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E76AB" w14:textId="77777777" w:rsidR="00265AEC" w:rsidRPr="00265AEC" w:rsidRDefault="00265AEC" w:rsidP="00265AEC">
      <w:pPr>
        <w:jc w:val="center"/>
        <w:rPr>
          <w:b/>
          <w:caps/>
          <w:snapToGrid w:val="0"/>
          <w:sz w:val="22"/>
          <w:szCs w:val="22"/>
        </w:rPr>
      </w:pPr>
      <w:r w:rsidRPr="00265AEC">
        <w:rPr>
          <w:b/>
          <w:caps/>
          <w:snapToGrid w:val="0"/>
          <w:sz w:val="22"/>
          <w:szCs w:val="22"/>
        </w:rPr>
        <w:t xml:space="preserve">Nacionalinės žemės tarnybos prie Žemės ūkio ministerijos </w:t>
      </w:r>
    </w:p>
    <w:p w14:paraId="100B3E30" w14:textId="77777777" w:rsidR="00265AEC" w:rsidRPr="00265AEC" w:rsidRDefault="00265AEC" w:rsidP="00265AEC">
      <w:pPr>
        <w:jc w:val="center"/>
        <w:rPr>
          <w:b/>
          <w:sz w:val="22"/>
          <w:szCs w:val="22"/>
        </w:rPr>
      </w:pPr>
      <w:r w:rsidRPr="00265AEC">
        <w:rPr>
          <w:b/>
          <w:caps/>
          <w:snapToGrid w:val="0"/>
          <w:sz w:val="22"/>
          <w:szCs w:val="22"/>
        </w:rPr>
        <w:t>veiklos vidaus auditO</w:t>
      </w:r>
      <w:r w:rsidRPr="00265AEC">
        <w:rPr>
          <w:b/>
          <w:sz w:val="22"/>
          <w:szCs w:val="22"/>
        </w:rPr>
        <w:t xml:space="preserve"> ATASKAITOS SANTRAUKA</w:t>
      </w:r>
    </w:p>
    <w:p w14:paraId="1A5D7688" w14:textId="669AD91B" w:rsidR="00265AEC" w:rsidRPr="00265AEC" w:rsidRDefault="00131C40" w:rsidP="00265AEC">
      <w:pPr>
        <w:spacing w:before="120"/>
        <w:ind w:firstLine="709"/>
        <w:jc w:val="both"/>
        <w:rPr>
          <w:sz w:val="22"/>
          <w:szCs w:val="22"/>
        </w:rPr>
      </w:pPr>
      <w:r>
        <w:rPr>
          <w:sz w:val="22"/>
          <w:szCs w:val="22"/>
        </w:rPr>
        <w:t xml:space="preserve">Žemės ūkio ministerijos auditoriai </w:t>
      </w:r>
      <w:r w:rsidR="00265AEC" w:rsidRPr="00265AEC">
        <w:rPr>
          <w:sz w:val="22"/>
          <w:szCs w:val="22"/>
        </w:rPr>
        <w:t xml:space="preserve">audito metu įvertinome </w:t>
      </w:r>
      <w:r>
        <w:rPr>
          <w:sz w:val="22"/>
          <w:szCs w:val="22"/>
        </w:rPr>
        <w:t xml:space="preserve">Nacionalinės žemės tarnybos prie Žemės ūkio ministerijos (toliau - </w:t>
      </w:r>
      <w:r w:rsidR="00265AEC" w:rsidRPr="00265AEC">
        <w:rPr>
          <w:sz w:val="22"/>
          <w:szCs w:val="22"/>
        </w:rPr>
        <w:t>NŽT</w:t>
      </w:r>
      <w:r>
        <w:rPr>
          <w:sz w:val="22"/>
          <w:szCs w:val="22"/>
        </w:rPr>
        <w:t>)</w:t>
      </w:r>
      <w:r w:rsidR="00265AEC" w:rsidRPr="00265AEC">
        <w:rPr>
          <w:sz w:val="22"/>
          <w:szCs w:val="22"/>
        </w:rPr>
        <w:t xml:space="preserve"> 2020 m. ir 2021 m. veiklą pagal atskirus audito klausimus. Atsižvelgiant į vidaus audito metu identifikuotas rizikas, vidaus audito apimtį praplėtėm, vertinimui atsirenkant papildomas NŽT veiklos sritis.</w:t>
      </w:r>
    </w:p>
    <w:p w14:paraId="0E98F0A3" w14:textId="77777777" w:rsidR="00265AEC" w:rsidRPr="00265AEC" w:rsidRDefault="00265AEC" w:rsidP="00265AEC">
      <w:pPr>
        <w:ind w:firstLine="709"/>
        <w:jc w:val="both"/>
        <w:rPr>
          <w:spacing w:val="-2"/>
          <w:sz w:val="22"/>
          <w:szCs w:val="22"/>
        </w:rPr>
      </w:pPr>
      <w:r w:rsidRPr="00265AEC">
        <w:rPr>
          <w:spacing w:val="-2"/>
          <w:sz w:val="22"/>
          <w:szCs w:val="22"/>
        </w:rPr>
        <w:t xml:space="preserve">NŽT sukurta vidaus kontrolės sistema neužtikrina tinkamo rizikos veiksnių valdymo ir vertinama </w:t>
      </w:r>
      <w:r w:rsidRPr="00265AEC">
        <w:rPr>
          <w:b/>
          <w:bCs/>
          <w:spacing w:val="-2"/>
          <w:sz w:val="22"/>
          <w:szCs w:val="22"/>
        </w:rPr>
        <w:t>patenkinamai</w:t>
      </w:r>
      <w:r w:rsidRPr="00265AEC">
        <w:rPr>
          <w:spacing w:val="-2"/>
          <w:sz w:val="22"/>
          <w:szCs w:val="22"/>
        </w:rPr>
        <w:t>. NŽT vidaus kontrolė ir jos elementai (kontrolės aplinka, kontrolės veikla, rizikos vertinimas, informavimas ir komunikacija, stebėsena) atitinka patvirtintai vidaus kontrolės politikai, tačiau vidaus audito metu nustatyti dalykai rodo, kad ji yra formali, nepatikima ir neefektyvi.</w:t>
      </w:r>
    </w:p>
    <w:p w14:paraId="1C545DA8" w14:textId="77777777" w:rsidR="00265AEC" w:rsidRPr="00265AEC" w:rsidRDefault="00265AEC" w:rsidP="00265AEC">
      <w:pPr>
        <w:spacing w:before="120"/>
        <w:jc w:val="both"/>
        <w:rPr>
          <w:b/>
          <w:bCs/>
          <w:i/>
          <w:iCs/>
          <w:sz w:val="22"/>
          <w:szCs w:val="22"/>
        </w:rPr>
      </w:pPr>
      <w:r w:rsidRPr="00265AEC">
        <w:rPr>
          <w:b/>
          <w:bCs/>
          <w:i/>
          <w:iCs/>
          <w:sz w:val="22"/>
          <w:szCs w:val="22"/>
        </w:rPr>
        <w:t>Struktūra, funkcijos, skaitmenizavimas</w:t>
      </w:r>
    </w:p>
    <w:p w14:paraId="6B99B199" w14:textId="77777777" w:rsidR="00265AEC" w:rsidRPr="00265AEC" w:rsidRDefault="00265AEC" w:rsidP="00265AEC">
      <w:pPr>
        <w:ind w:firstLine="709"/>
        <w:jc w:val="both"/>
        <w:rPr>
          <w:spacing w:val="-2"/>
          <w:sz w:val="22"/>
          <w:szCs w:val="22"/>
        </w:rPr>
      </w:pPr>
      <w:r w:rsidRPr="00265AEC">
        <w:rPr>
          <w:spacing w:val="-2"/>
          <w:sz w:val="22"/>
          <w:szCs w:val="22"/>
        </w:rPr>
        <w:t>NŽT struktūra nėra efektyvi. Ji neatitinka pavyzdinės struktūros ir teisės aktų reikalavimų dėl kai kurių padalinių įsteigimo, pavaldumo ir funkcijų priskyrimo. NŽT veikla decentralizuota į didelį skaičių teritorinių padalinių, kuriems metodiškai vadovauja, jų veiklą koordinuoja ir kontroliuoja centrinis padalinys, darbo organizavimas nėra lankstus ir operatyvus, žmogiškųjų išteklių ir darbų paskirstymas (teritoriniame padalinyje, taip pat tarp centro ir teritorinių padalinių) netolygus ir neefektyvus, dėl ko nukenčia NŽT darbo kokybė, teisės aktuose priskirtos funkcijos atliekamos netinkamai ir ne visa apimtimi, dubliuojamos funkcijos tarp padalinių, NBFC perduota tik dalis apskaitos funkcijų (neperduota žemės apskaita), dalis NŽT pavestų funkcijų perkama rinkoje, o NŽT atlieka tik tarpininko vaidmenį, užduočių vykdymo kontrolė nepakankama, vėluoja jų vykdymas, o centro padalinys pagrinde dirba su pasekmėmis (nagrinėja skundus). Darbo užmokestis teritoriniuose skyriuose nekonkurencingas, mažesnis už kitų institucijų darbuotojų, neužpildyta 16 % pareigybių. Darbuotojų kaita per pastaruosius kelis metus padidėjo nuo 5 iki 16 %. NŽT nuostatai neatitinka rekomendacijų dėl jų parengimo, nuo 2018 m. neatnaujinti pasikeitus funkcijoms (pavedus naujų ir perdavus kitoms institucijoms).</w:t>
      </w:r>
    </w:p>
    <w:p w14:paraId="023F23EF" w14:textId="77777777" w:rsidR="00265AEC" w:rsidRPr="00265AEC" w:rsidRDefault="00265AEC" w:rsidP="00265AEC">
      <w:pPr>
        <w:ind w:firstLine="709"/>
        <w:jc w:val="both"/>
        <w:rPr>
          <w:spacing w:val="-4"/>
          <w:sz w:val="22"/>
          <w:szCs w:val="22"/>
        </w:rPr>
      </w:pPr>
      <w:r w:rsidRPr="00265AEC">
        <w:rPr>
          <w:spacing w:val="-4"/>
          <w:sz w:val="22"/>
          <w:szCs w:val="22"/>
        </w:rPr>
        <w:t>Dėl NŽT veiklos susiformavęs neigiamas įvaizdis visuomenėje. NŽT antikorupcinė vadybos sistema tik parengta sertifikavimui. NŽT skelbia labai gerus asmenų pasitenkinimo NŽT paslaugomis ir slapto kliento tyrimo rezultatus, tačiau skundų ir SKĮ tyrimų kasmet tik didėja. Su teritoriniais skyriais dirbantys NŽT centro padaliniai skundams skiria 50–80 % darbo laiko, iš kurių 20 % atvejų yra dėl 30 metų senumo įvykių. Gaunamų skundų dėl NŽT pagrįstumo yra 31 % (NŽT), 10 % (ŽŪM), 85 % (SKĮ). STT periodiškai atlieka tyrimus ir nustato korupcines apraiškas NŽT veiklos srityse. Netinkama NŽT darbuotojų privačių interesų deklaravimo kontrolė, nevertinami NŽT darbuotojų galimi ryšiai ir sudaryti sandoriai su NŽT, galintys kelti interesų konfliktą, bei ūkininkų veiklos suderinimas su einamomis pareigomis.</w:t>
      </w:r>
    </w:p>
    <w:p w14:paraId="4B524A49" w14:textId="77777777" w:rsidR="00265AEC" w:rsidRPr="00265AEC" w:rsidRDefault="00265AEC" w:rsidP="00265AEC">
      <w:pPr>
        <w:ind w:firstLine="709"/>
        <w:jc w:val="both"/>
        <w:rPr>
          <w:spacing w:val="-6"/>
          <w:sz w:val="22"/>
          <w:szCs w:val="22"/>
        </w:rPr>
      </w:pPr>
      <w:r w:rsidRPr="00265AEC">
        <w:rPr>
          <w:spacing w:val="-6"/>
          <w:sz w:val="22"/>
          <w:szCs w:val="22"/>
        </w:rPr>
        <w:t>NŽT turi didelį skaičių teisminių bylų (~1528), su kuriomis dirba 58 specialistai, tačiau NŽT neturi patikimos informacijos apie ginčų objektus ir jų baigtį. Dėl pralaimėtų bylų NŽT kasmet patiria ~252 tūkst. eurų teisinių išlaidų. Dalis teisminių ginčų pasibaigia taikos sutartimis (pvz., 2020–2021 m. suteikta 100 įgaliojimų NŽT teisininkams jas sudaryti). NŽT nevertina darbuotojų veiksmų rizikos ir galimos žalos, dėl ko vėliau teismuose (per taikos sutarčių mechanizmą) susitaria su ieškovu dėl galimai neteisėtų sandorių įteisinimo, NŽT nepatiriant papildomų išlaidų dėl žalos atlyginimo. Valstybinės žemės pardavimas, nuoma ar mainai taikos sutarties pagrindu nereglamentuoti teisės aktais, todėl NŽT vadovas neturėtų vienasmeniškai priiminėti sprendimų dėl taikos sutarčių sudarymo valstybinės žemės valdymo teisių perdavimo klausimais. NŽT esamų ir buvusių darbuotojų neteisėti veiksmai atlyginami ne darbuotojų regreso tvarka, o valstybės biudžeto lėšomis (pvz., 2020–2021 m. priteista 274,4 tūkst. eurų žalos).</w:t>
      </w:r>
    </w:p>
    <w:p w14:paraId="2EF8B0C8" w14:textId="77777777" w:rsidR="00265AEC" w:rsidRPr="00265AEC" w:rsidRDefault="00265AEC" w:rsidP="00265AEC">
      <w:pPr>
        <w:ind w:firstLine="709"/>
        <w:jc w:val="both"/>
        <w:rPr>
          <w:spacing w:val="-4"/>
          <w:sz w:val="22"/>
          <w:szCs w:val="22"/>
        </w:rPr>
      </w:pPr>
      <w:r w:rsidRPr="00265AEC">
        <w:rPr>
          <w:spacing w:val="-4"/>
          <w:sz w:val="22"/>
          <w:szCs w:val="22"/>
        </w:rPr>
        <w:t>IT valdymas neefektyvus. NŽT tik dalis dokumentų, vykdomų procesų ir teikiamų administracinių paslaugų skaitmenizuota IS ir IT pagalba. Neparengta ŽŪM ir jai pavaldžių įstaigų IT strategija. Į NŽT IS jau investuoti keli milijonai eurų ir kasmet skiriama dar po 0,6 mln. eurų į jų plėtrą ir palaikymą, tačiau NŽT ir kitų institucijų IS ir registrai ar atskiri jų moduliai nesusieti tarpusavyje, be specialisto pagalbos sudėtinga juose susigaudyti, laiku neatnaujinama informacija, kas apsunkina paiešką tiek vartotojui, tiek NŽT darbuotojams ir sudaro prielaidas piktnaudžiauti turima informacija ir kelia abejonių dėl jos patikimumo. Ne visos IS įteisintos, jų saugos dokumentai neparengti ar neatitinka teisės aktų reikalavimų, duomenys dubliuojami kitose IS. Dokumentų valdymą apsunkina perteklinis rubrikų ir registrų skaičius, kurie ne visi yra naudojami, ir nesutvarkyta adresatų duomenų bazė. NŽT planuoja investuoti 4,4 mln. eurų į projektą „Skaitmeninė NŽT“ (t. t. į archyvo skaitmenizavimą), tačiau nėra įvertinti RC turimi sukaupti duomenys ir tolesnis archyvinių dokumentų naudojimas. NŽT planuoja nurašyti 24,3 mln. eurų vertės laikmenas su 1999–2010 m. su žemėlapiais ir kita informacine medžiaga, tačiau jos yra tinkamos ar gali būti naudojamos. Iš NŽT teikiamų 52 administracinių paslaugų pilnai skaitmenizuota tik 14, o rinkliavos nustatytos tik 5, todėl į valstybės biudžetą nesurenkama mažiausia 360 tūkst. eurų per metus.</w:t>
      </w:r>
    </w:p>
    <w:p w14:paraId="15A2C678" w14:textId="77777777" w:rsidR="00265AEC" w:rsidRPr="00265AEC" w:rsidRDefault="00265AEC" w:rsidP="00265AEC">
      <w:pPr>
        <w:spacing w:before="120"/>
        <w:jc w:val="both"/>
        <w:rPr>
          <w:b/>
          <w:bCs/>
          <w:i/>
          <w:iCs/>
          <w:sz w:val="22"/>
          <w:szCs w:val="22"/>
        </w:rPr>
      </w:pPr>
      <w:r w:rsidRPr="00265AEC">
        <w:rPr>
          <w:b/>
          <w:bCs/>
          <w:i/>
          <w:iCs/>
          <w:sz w:val="22"/>
          <w:szCs w:val="22"/>
        </w:rPr>
        <w:lastRenderedPageBreak/>
        <w:t>Valstybinės žemės valdymas, tvarkymas, administravimas</w:t>
      </w:r>
    </w:p>
    <w:p w14:paraId="20A4ACF5" w14:textId="77777777" w:rsidR="00265AEC" w:rsidRPr="00265AEC" w:rsidRDefault="00265AEC" w:rsidP="00265AEC">
      <w:pPr>
        <w:ind w:firstLine="709"/>
        <w:jc w:val="both"/>
        <w:rPr>
          <w:sz w:val="22"/>
          <w:szCs w:val="22"/>
        </w:rPr>
      </w:pPr>
      <w:r w:rsidRPr="00265AEC">
        <w:rPr>
          <w:sz w:val="22"/>
          <w:szCs w:val="22"/>
        </w:rPr>
        <w:t>NŽT apie 2/3 valdomos valstybinės žemės (</w:t>
      </w:r>
      <w:bookmarkStart w:id="0" w:name="_Hlk95982878"/>
      <w:r w:rsidRPr="00265AEC">
        <w:rPr>
          <w:sz w:val="22"/>
          <w:szCs w:val="22"/>
        </w:rPr>
        <w:t>638 275,65 ha</w:t>
      </w:r>
      <w:bookmarkEnd w:id="0"/>
      <w:r w:rsidRPr="00265AEC">
        <w:rPr>
          <w:sz w:val="22"/>
          <w:szCs w:val="22"/>
        </w:rPr>
        <w:t xml:space="preserve">) neįregistruota NTR ir ŽŪM nenumačiusi konkrečių priemonių, siekiant nuosekliai valdyti ir tvarkyti valstybinę žemę ir išspręsti įsisenėjusias problemas. Neturint finansavimo suformuoti laisvą valstybinę žemę sklypais, tikslinga pritraukti matininkus neatlygintinai atlikti kadastrinius matavimus šiems sklypams. NŽT valdo 593 ha pažeistos valstybinės žemės, tačiau nesant teisinio reglamentavimo jokie veiksmai dėl jos atstatymo nevykdomi. </w:t>
      </w:r>
    </w:p>
    <w:p w14:paraId="688BF1CB" w14:textId="77777777" w:rsidR="00265AEC" w:rsidRPr="00265AEC" w:rsidRDefault="00265AEC" w:rsidP="00265AEC">
      <w:pPr>
        <w:ind w:firstLine="709"/>
        <w:jc w:val="both"/>
        <w:rPr>
          <w:sz w:val="22"/>
          <w:szCs w:val="22"/>
        </w:rPr>
      </w:pPr>
      <w:r w:rsidRPr="00265AEC">
        <w:rPr>
          <w:sz w:val="22"/>
          <w:szCs w:val="22"/>
        </w:rPr>
        <w:t>NŽT išdavė 4 5851 leidimą laikinai naudoti valstybinę žemę (53 840,1601 ha), iš jų 74% galiojančių, tačiau Geoportale nėra informacijos, kiek ir kokių pagal dydį žemės plotų jais yra suteikta. Neatliekama NŽT valdomos neįregistruotos NTR valstybinės žemės inventorizacija IT priemonėmis, siekiant identifikuoti neteisėto jos naudojimo atvejus. Galimai 29 006,69 ha yra dirbama neturint teisinio pagrindo. Šį skirtumą dar labiau padidina sodai (686,94 ha), pievos ir ganyklos (48 858,77 ha) bei želdiniai (21 088,04 ha), kurie taip pat gali būti neteisėtai naudojami. NŽT valstybinės žemės suteikimas laikinai naudotis žemės ūkio veiklai nenustatytas įstatymais, savo esme tai yra žemės nuomos sandoris, kuris ydingas korupcijos prevencijos atžvilgiu. Tokiu pagrindu asmeniui laikinam naudojimui suteikus žemės sklypą, jis įgyja pirmumo teisę į jos ilgalaikę nuomą ar įsigijimą.</w:t>
      </w:r>
    </w:p>
    <w:p w14:paraId="5BC7DAD3" w14:textId="77777777" w:rsidR="00265AEC" w:rsidRPr="00265AEC" w:rsidRDefault="00265AEC" w:rsidP="00265AEC">
      <w:pPr>
        <w:ind w:firstLine="709"/>
        <w:jc w:val="both"/>
        <w:rPr>
          <w:sz w:val="22"/>
          <w:szCs w:val="22"/>
        </w:rPr>
      </w:pPr>
      <w:r w:rsidRPr="00265AEC">
        <w:rPr>
          <w:sz w:val="22"/>
          <w:szCs w:val="22"/>
        </w:rPr>
        <w:t>Nesukurtas NŽT ir NMA bendradarbiavimo mechanizmas, todėl neužtikrinama, kad valstybinė žemė būtų naudojama turint tam teisinį pagrindą, o ne privatiems interesams tenkinti gaunant už ją išmokas (pvz., už 2020 m. NMA deklaruota 11,8 % sklypų neturint jų valdymo teisę patvirtinančių dokumentų).</w:t>
      </w:r>
    </w:p>
    <w:p w14:paraId="1D22C7F1" w14:textId="77777777" w:rsidR="00265AEC" w:rsidRPr="00265AEC" w:rsidRDefault="00265AEC" w:rsidP="00265AEC">
      <w:pPr>
        <w:ind w:firstLine="709"/>
        <w:jc w:val="both"/>
        <w:rPr>
          <w:spacing w:val="-4"/>
          <w:sz w:val="22"/>
          <w:szCs w:val="22"/>
        </w:rPr>
      </w:pPr>
      <w:bookmarkStart w:id="1" w:name="_Hlk96091283"/>
      <w:r w:rsidRPr="00265AEC">
        <w:rPr>
          <w:spacing w:val="-4"/>
          <w:sz w:val="22"/>
          <w:szCs w:val="22"/>
        </w:rPr>
        <w:t>NŽT žemės inventorizacija atliekama dokumentiškai neįsitikinant faktiniu turto buvimu ir jo būkle. Galimai nepatikimi 2021 metų inventorizacijos aprašuose nurodyti duomenys apie laisvą valstybinę žemę (60 vnt., 14,2 mlrd. eurų vertė ir 669,5 tūkst. ha plotas), „čekinę“ žemę (57 vnt., 55,8 mln. eurų vertė ir 7 253,5 ha plotas), medynus (60 vnt., 19,7 mln. eurų vertė ir 37,6 tūkst. ha plotas), nes ir plotai, ir jų vertė nurodomi viena eilute pagal kiekvieno teritorinio skyriaus pateiktus duomenis, jų nedetalizuojant, o informacija nėra aktuali (pvz., apie medynus). Kai kurių savivaldybių žemės su medynais vertė galimai sumažinta (neįtraukus žemės vertės). Medynų apskaita nesutvarkyta, nes nėra aiškių rekomendacijų, kaip tai padaryti.</w:t>
      </w:r>
    </w:p>
    <w:p w14:paraId="5A5D229E" w14:textId="77777777" w:rsidR="00265AEC" w:rsidRPr="00265AEC" w:rsidRDefault="00265AEC" w:rsidP="00265AEC">
      <w:pPr>
        <w:ind w:firstLine="709"/>
        <w:jc w:val="both"/>
        <w:rPr>
          <w:sz w:val="22"/>
          <w:szCs w:val="22"/>
        </w:rPr>
      </w:pPr>
      <w:r w:rsidRPr="00265AEC">
        <w:rPr>
          <w:sz w:val="22"/>
          <w:szCs w:val="22"/>
        </w:rPr>
        <w:t xml:space="preserve">NŽT ir VŽF banko sąskaitose sukauptos lėšos apleistų žemių tvarkymui (pvz., NŽT 4,5 mln. eurų, VŽF 100 tūkst. eurų), tačiau nesant teisinio reglamentavimo apleista valstybinė žemė netvarkoma. </w:t>
      </w:r>
    </w:p>
    <w:bookmarkEnd w:id="1"/>
    <w:p w14:paraId="4205FED6" w14:textId="77777777" w:rsidR="00265AEC" w:rsidRPr="00265AEC" w:rsidRDefault="00265AEC" w:rsidP="00265AEC">
      <w:pPr>
        <w:ind w:firstLine="709"/>
        <w:jc w:val="both"/>
        <w:rPr>
          <w:spacing w:val="-4"/>
          <w:sz w:val="22"/>
          <w:szCs w:val="22"/>
        </w:rPr>
      </w:pPr>
      <w:r w:rsidRPr="00265AEC">
        <w:rPr>
          <w:spacing w:val="-4"/>
          <w:sz w:val="22"/>
          <w:szCs w:val="22"/>
        </w:rPr>
        <w:t>NŽT neefektyviai administravo žemės pirkimo išsimokėtinai sutartis, praleido sankcijų pritaikymo terminus, todėl negautos pajamos į valstybės biudžetą (pvz., pagal 2020 m. dvi taikos sutartis patirta ~0,2 mln. eurų žala). NŽT apskaitoma ~2,2 mln. eurų delspinigių. Dalis skolininkų jau bankrutavo ir išregistruoti iš JAR, tačiau NŽT dar apskaitomos gautinos sumos iš tokių skolininkų. Dalis jų kaip beviltiškos skolos nurašyta 2018–2022 m. vasario mėn. (~0,8 mln. eurų) ir dar planuojama nurašyti 2022 m. (~1 mln. eurų). NŽT skundžiasi nuolatiniu finansavimo trūkumu, tačiau tuo pat metu laiku neišsireikalauja milijoninių gautinų sumų už valstybinės žemės išsimokėtinai įsigijimą. Nevertinamas pirkėjo mokumas, todėl neįsitikinama, kad jis galės tinkamai įvykdyti sutartimi prisiimtus įsipareigojimus.</w:t>
      </w:r>
    </w:p>
    <w:p w14:paraId="7B0E1FBF" w14:textId="77777777" w:rsidR="00265AEC" w:rsidRPr="00265AEC" w:rsidRDefault="00265AEC" w:rsidP="00265AEC">
      <w:pPr>
        <w:ind w:firstLine="709"/>
        <w:jc w:val="both"/>
        <w:rPr>
          <w:sz w:val="22"/>
          <w:szCs w:val="22"/>
        </w:rPr>
      </w:pPr>
      <w:bookmarkStart w:id="2" w:name="_Hlk96093637"/>
      <w:r w:rsidRPr="00265AEC">
        <w:rPr>
          <w:sz w:val="22"/>
          <w:szCs w:val="22"/>
        </w:rPr>
        <w:t xml:space="preserve">NŽT užsitęsė kai kurių procesų įgyvendinimas. </w:t>
      </w:r>
      <w:bookmarkEnd w:id="2"/>
      <w:r w:rsidRPr="00265AEC">
        <w:rPr>
          <w:sz w:val="22"/>
          <w:szCs w:val="22"/>
        </w:rPr>
        <w:t xml:space="preserve">2022-01-01 neatkurtos 4 737 piliečių nuosavybės teisės į 3 457,5589 ha žemės, miško ir vandens telkinių dėl pačių piliečių neveikimo ir Vilniaus miesto savivaldybės administracijos nesuinteresuotumo žemės sklypų projektavimu nuosavybės teisių atkūrimui (pvz., Vilniaus mieste 3069 piliečiams negrąžinta 1591,7584 ha). Todėl galima rizika, kad nuosavybės teisių atkūrimas užsitęs dar ne vienerius metus. NŽT apskaitoje 2022-01-01 sukaupta 5,7 mln. eurų neišmokėtų kompensacijų piliečiams už valstybės išperkamą nekilnojamą turtą, tačiau dalies pinigų NŽT negali jiems išmokėti (jie nesikreipia į NŽT, problematiška nustatyti jų buvimo vietą), o notarai depozitinėse sąskaitose nenori jų saugoti. </w:t>
      </w:r>
    </w:p>
    <w:p w14:paraId="67E4D194" w14:textId="77777777" w:rsidR="00265AEC" w:rsidRPr="00265AEC" w:rsidRDefault="00265AEC" w:rsidP="00265AEC">
      <w:pPr>
        <w:ind w:firstLine="709"/>
        <w:jc w:val="both"/>
        <w:rPr>
          <w:spacing w:val="-4"/>
          <w:sz w:val="22"/>
          <w:szCs w:val="22"/>
        </w:rPr>
      </w:pPr>
      <w:r w:rsidRPr="00265AEC">
        <w:rPr>
          <w:spacing w:val="-4"/>
          <w:sz w:val="22"/>
          <w:szCs w:val="22"/>
        </w:rPr>
        <w:t xml:space="preserve">NŽT 2022-01-01 dieną neįregistruota RC 7 017,741 ha „čekinės“ žemės, kurios vertė ~55 mln. eurų, tačiau NŽT neturi informacijos, kokiems asmenims ir kiek jos suteikta pagal investicinius čekius. Daug skundų gaunama dėl ginčijamų persidengiančių gretimų žemės sklypų ribų (sodų bendrijose ir kt.), tačiau NŽT teritoriniai padaliniai neturi vieningos praktikos dėl tokių ginčų išsprendimo. </w:t>
      </w:r>
      <w:r w:rsidRPr="00265AEC">
        <w:rPr>
          <w:spacing w:val="-6"/>
          <w:sz w:val="22"/>
          <w:szCs w:val="22"/>
        </w:rPr>
        <w:t xml:space="preserve">Neįteisintas valstybinės žemės po daugiabučiais, rekreacinėmis zonomis ir daržais kaimo vietovėse faktinis naudojimas. </w:t>
      </w:r>
      <w:r w:rsidRPr="00265AEC">
        <w:rPr>
          <w:spacing w:val="-4"/>
          <w:sz w:val="22"/>
          <w:szCs w:val="22"/>
        </w:rPr>
        <w:t>NŽT neturi informacijos apie laikinų nesudėtingų statinių (lieptų, elingų), pastatytų valstybinės reikšmės paviršiniuose vandens telkiniuose, skaičių Lietuvoje ir apie neteisėtą jų naudojimą (be NŽT sutikimo).</w:t>
      </w:r>
    </w:p>
    <w:p w14:paraId="504909E2" w14:textId="77777777" w:rsidR="00265AEC" w:rsidRPr="00265AEC" w:rsidRDefault="00265AEC" w:rsidP="00265AEC">
      <w:pPr>
        <w:spacing w:before="120"/>
        <w:jc w:val="both"/>
        <w:rPr>
          <w:i/>
          <w:iCs/>
          <w:sz w:val="22"/>
          <w:szCs w:val="22"/>
        </w:rPr>
      </w:pPr>
      <w:r w:rsidRPr="00265AEC">
        <w:rPr>
          <w:b/>
          <w:bCs/>
          <w:i/>
          <w:iCs/>
          <w:sz w:val="22"/>
          <w:szCs w:val="22"/>
        </w:rPr>
        <w:t>Ūkio subjektų priežiūra (žemės naudojimo valstybinė kontrolė ir specialistų priežiūra)</w:t>
      </w:r>
    </w:p>
    <w:p w14:paraId="1D0D0B41" w14:textId="77777777" w:rsidR="00265AEC" w:rsidRPr="00265AEC" w:rsidRDefault="00265AEC" w:rsidP="00265AEC">
      <w:pPr>
        <w:ind w:firstLine="709"/>
        <w:jc w:val="both"/>
        <w:rPr>
          <w:spacing w:val="-4"/>
          <w:sz w:val="22"/>
          <w:szCs w:val="22"/>
        </w:rPr>
      </w:pPr>
      <w:r w:rsidRPr="00265AEC">
        <w:rPr>
          <w:spacing w:val="-4"/>
          <w:sz w:val="22"/>
          <w:szCs w:val="22"/>
        </w:rPr>
        <w:t>NŽT neefektyviai planavo ir vykdė ŽNVK. 2021 m. planinių ir neplaninių patikrinimų metu nustatytų pažeidimų skaičius sudarė ~47 %. Daugiau nei pusė patikrinimų nenustatoma pažeidimų dėl tikrinamojo įspėjimo iš anksto (NŽT neturi galimybės iš karto (vos pamačius,</w:t>
      </w:r>
      <w:r w:rsidRPr="00265AEC">
        <w:rPr>
          <w:sz w:val="22"/>
          <w:szCs w:val="22"/>
        </w:rPr>
        <w:t xml:space="preserve"> </w:t>
      </w:r>
      <w:r w:rsidRPr="00265AEC">
        <w:rPr>
          <w:spacing w:val="-4"/>
          <w:sz w:val="22"/>
          <w:szCs w:val="22"/>
        </w:rPr>
        <w:t xml:space="preserve">neperžengiant sklypo ribų) fiksuoti akivaizdžiai matomą </w:t>
      </w:r>
      <w:r w:rsidRPr="00265AEC">
        <w:rPr>
          <w:spacing w:val="-4"/>
          <w:sz w:val="22"/>
          <w:szCs w:val="22"/>
        </w:rPr>
        <w:lastRenderedPageBreak/>
        <w:t xml:space="preserve">pažeidimą, kad būtų galima taikyti nustatyta tvarka administracinio poveikio priemones), taip pat dėl netinkamos sklypų atrankos. ŽNVK atlikimo kokybė ir ištekliai nepakankami. Kai kurie patikrinimai atliekami ne visa nustatyta apimtimi, nenaudojant techninių priemonių ir neatliekant tinkamos fotofiksacijos, nenustatant pažeidėjų ar nesiimant jokių priemonių juos nustačius. ŽNVK nuostatuose nepakankamai reglamentuotos dirvožemio apsaugos nuo erozijos ir nualinimo priemonių, o Teisenos taisyklėse žemės sklypų ženklinimo riboženkliais tikrinimo procedūros. </w:t>
      </w:r>
    </w:p>
    <w:p w14:paraId="18758286" w14:textId="77777777" w:rsidR="00265AEC" w:rsidRPr="00265AEC" w:rsidRDefault="00265AEC" w:rsidP="00265AEC">
      <w:pPr>
        <w:ind w:firstLine="709"/>
        <w:jc w:val="both"/>
        <w:rPr>
          <w:sz w:val="22"/>
          <w:szCs w:val="22"/>
        </w:rPr>
      </w:pPr>
      <w:r w:rsidRPr="00265AEC">
        <w:rPr>
          <w:sz w:val="22"/>
          <w:szCs w:val="22"/>
        </w:rPr>
        <w:t>NŽT neužtikrina tinkamos ūkio subjektų (geodezininkų, matininkų, žemėtvarkos planavimo dokumentų rengimo specialistų) veiklos priežiūros, nes minimaliai taikomos Viešojo administravimo įstatymo ir Gairių aprašo nuostatos, o EINMIN dėl jos pateikė pastebėjimų. KVS numatytos procedūros dėl ūkio subjektų priežiūros nedetalizuotos NŽT vidaus teisės aktuose</w:t>
      </w:r>
      <w:bookmarkStart w:id="3" w:name="_Hlk96520102"/>
      <w:r w:rsidRPr="00265AEC">
        <w:rPr>
          <w:sz w:val="22"/>
          <w:szCs w:val="22"/>
        </w:rPr>
        <w:t xml:space="preserve">, tikslintini specialieji įstatymai dėl ūkio subjektų pažeidimų. Neišspręstas klausimas dėl ūkio subjektų, vykdančių statinių ir komunikacijų kadastrinius matavimus, priežiūros. </w:t>
      </w:r>
      <w:bookmarkEnd w:id="3"/>
      <w:r w:rsidRPr="00265AEC">
        <w:rPr>
          <w:sz w:val="22"/>
          <w:szCs w:val="22"/>
        </w:rPr>
        <w:t>NŽT laiku nesuveda informacijos apie ūkio subjektų kvalifikacijos tobulinimą, dėl to asmenys tęsia savo veiklą neturėdami tam teisės, nematyta galimybė asmenims laikinai sustabdyti turimo pažymėjimo galiojimą.</w:t>
      </w:r>
    </w:p>
    <w:p w14:paraId="6F1D1436" w14:textId="77777777" w:rsidR="00265AEC" w:rsidRPr="00265AEC" w:rsidRDefault="00265AEC" w:rsidP="00265AEC">
      <w:pPr>
        <w:spacing w:before="120"/>
        <w:jc w:val="both"/>
        <w:rPr>
          <w:b/>
          <w:bCs/>
          <w:i/>
          <w:iCs/>
          <w:sz w:val="22"/>
          <w:szCs w:val="22"/>
        </w:rPr>
      </w:pPr>
      <w:r w:rsidRPr="00265AEC">
        <w:rPr>
          <w:b/>
          <w:bCs/>
          <w:i/>
          <w:iCs/>
          <w:sz w:val="22"/>
          <w:szCs w:val="22"/>
        </w:rPr>
        <w:t xml:space="preserve">Žemėtvarkos planavimo dokumentų rengimas, priežiūra ir tvirtinimas </w:t>
      </w:r>
    </w:p>
    <w:p w14:paraId="499D4B09" w14:textId="77777777" w:rsidR="00265AEC" w:rsidRPr="00265AEC" w:rsidRDefault="00265AEC" w:rsidP="00265AEC">
      <w:pPr>
        <w:ind w:firstLine="709"/>
        <w:jc w:val="both"/>
        <w:rPr>
          <w:spacing w:val="-4"/>
          <w:sz w:val="22"/>
          <w:szCs w:val="22"/>
        </w:rPr>
      </w:pPr>
      <w:r w:rsidRPr="00265AEC">
        <w:rPr>
          <w:spacing w:val="-4"/>
          <w:sz w:val="22"/>
          <w:szCs w:val="22"/>
        </w:rPr>
        <w:t>Žemėtvarkos planavimo dokumentų sistema pilnai neskaitmenizuota, procesai vyksta nepagrįstai ilgą laiką, o NŽT ne visada gali užtikrinti jų savalaikę kontrolę ir taikyti administracinę atsakomybę. NŽT vadovo pavedimu įforminta projekto pirmumo teisė į patikrą kelia abejonių dėl jo teisėtumo ir vertinimo objektyvumo. Neįteisinus paimamos visuomenės poreikiams žemės vertinimo duomenų atnaujinimo NŽT negali užtikrinti teisingo atlygio už žemę. ŽŪM nustatytas reikalavimas dėl žemėtvarkos specialistų (NŽT darbuotojų) atestavimo perteklinis ir neturintis teisinio pagrindo.</w:t>
      </w:r>
    </w:p>
    <w:p w14:paraId="32547602" w14:textId="77777777" w:rsidR="00265AEC" w:rsidRPr="00265AEC" w:rsidRDefault="00265AEC" w:rsidP="00265AEC">
      <w:pPr>
        <w:spacing w:before="120"/>
        <w:ind w:firstLine="709"/>
        <w:jc w:val="both"/>
        <w:rPr>
          <w:sz w:val="22"/>
          <w:szCs w:val="22"/>
        </w:rPr>
      </w:pPr>
      <w:bookmarkStart w:id="4" w:name="_Hlk96928732"/>
      <w:r w:rsidRPr="00265AEC">
        <w:rPr>
          <w:sz w:val="22"/>
          <w:szCs w:val="22"/>
        </w:rPr>
        <w:t xml:space="preserve">Siekiant pašalinti vidaus audito metu nustatytus neatitikimus bei sumažinti vidaus audito metu nustatytas rizikas pateiktos rekomendacijos NŽT ir ŽŪM. </w:t>
      </w:r>
    </w:p>
    <w:p w14:paraId="40FAD468" w14:textId="0C55D2BC" w:rsidR="00F578B0" w:rsidRPr="00265AEC" w:rsidRDefault="00265AEC" w:rsidP="00265AEC">
      <w:pPr>
        <w:ind w:firstLine="709"/>
        <w:jc w:val="both"/>
        <w:rPr>
          <w:sz w:val="22"/>
          <w:szCs w:val="22"/>
        </w:rPr>
      </w:pPr>
      <w:r w:rsidRPr="00265AEC">
        <w:rPr>
          <w:spacing w:val="-2"/>
          <w:sz w:val="22"/>
          <w:szCs w:val="22"/>
        </w:rPr>
        <w:t>Už rekomendacijų įgyvendinimą atsakinga tiek NŽT, kurios veikloje vidaus audito metu nustatytos tobulintinos sritys ir teisės aktų nuostatos, tiek ir ŽŪM, kaip politiką žemės tvarkymo ir administravimo srityje formuojanti institucija, kuri rengia LRS priimamų teisės aktų, LRV nutarimų, sprendimų ir kitų teisės aktų ŽŪM kompetencijai priskirtais klausimais projektus ir koordinuoja (organizuoja) jų įgyvendinimą. Pažymėtina, kad NŽT jau yra teikusi siūlymus ŽŪM dėl teisės aktų tobulinimo žemės tvarkymo ir administravimo bei kitais klausimais, kurių įgyvendinimo ŽŪM toliau ne visada inicijavo.</w:t>
      </w:r>
      <w:bookmarkEnd w:id="4"/>
    </w:p>
    <w:sectPr w:rsidR="00F578B0" w:rsidRPr="00265A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55"/>
    <w:rsid w:val="00131C40"/>
    <w:rsid w:val="00265AEC"/>
    <w:rsid w:val="00B20D55"/>
    <w:rsid w:val="00D6610D"/>
    <w:rsid w:val="00F578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2157"/>
  <w15:chartTrackingRefBased/>
  <w15:docId w15:val="{771EC3BC-DA81-47D0-9D71-B0E97F6A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5AE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8569</Words>
  <Characters>4885</Characters>
  <Application>Microsoft Office Word</Application>
  <DocSecurity>0</DocSecurity>
  <Lines>40</Lines>
  <Paragraphs>26</Paragraphs>
  <ScaleCrop>false</ScaleCrop>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Giedrikienė</dc:creator>
  <cp:keywords/>
  <dc:description/>
  <cp:lastModifiedBy>Jolanta Čironienė</cp:lastModifiedBy>
  <cp:revision>4</cp:revision>
  <dcterms:created xsi:type="dcterms:W3CDTF">2022-03-08T10:31:00Z</dcterms:created>
  <dcterms:modified xsi:type="dcterms:W3CDTF">2022-03-08T10:32:00Z</dcterms:modified>
</cp:coreProperties>
</file>