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E700" w14:textId="77777777" w:rsidR="00EE6872" w:rsidRPr="007A3896" w:rsidRDefault="00EE6872">
      <w:pPr>
        <w:widowControl w:val="0"/>
        <w:jc w:val="center"/>
        <w:textAlignment w:val="baseline"/>
        <w:rPr>
          <w:sz w:val="22"/>
          <w:szCs w:val="22"/>
        </w:rPr>
      </w:pPr>
    </w:p>
    <w:p w14:paraId="06A2625F" w14:textId="77777777" w:rsidR="00083837" w:rsidRPr="007A3896" w:rsidRDefault="00083837">
      <w:pPr>
        <w:widowControl w:val="0"/>
        <w:textAlignment w:val="baseline"/>
        <w:rPr>
          <w:szCs w:val="24"/>
        </w:rPr>
      </w:pPr>
    </w:p>
    <w:p w14:paraId="51D1B5B7" w14:textId="022201E3" w:rsidR="00083837" w:rsidRPr="007A3896" w:rsidRDefault="00083837">
      <w:pPr>
        <w:widowControl w:val="0"/>
        <w:textAlignment w:val="baseline"/>
        <w:rPr>
          <w:szCs w:val="24"/>
        </w:rPr>
      </w:pPr>
    </w:p>
    <w:p w14:paraId="6DAF0414" w14:textId="77777777" w:rsidR="00EE6872" w:rsidRPr="007A3896" w:rsidRDefault="00EE6872">
      <w:pPr>
        <w:widowControl w:val="0"/>
        <w:textAlignment w:val="baseline"/>
        <w:rPr>
          <w:szCs w:val="24"/>
        </w:rPr>
      </w:pPr>
    </w:p>
    <w:p w14:paraId="7534FC61" w14:textId="4C2F64DB" w:rsidR="00083837" w:rsidRPr="007A3896" w:rsidRDefault="00DF2F6F">
      <w:pPr>
        <w:widowControl w:val="0"/>
        <w:jc w:val="center"/>
        <w:textAlignment w:val="baseline"/>
        <w:rPr>
          <w:b/>
          <w:szCs w:val="24"/>
        </w:rPr>
      </w:pPr>
      <w:r w:rsidRPr="007A3896">
        <w:rPr>
          <w:b/>
          <w:szCs w:val="24"/>
        </w:rPr>
        <w:t>PASIŪLYMAS DĖL PROJEKTŲ SPECIALIŲJŲ IR PRIORITETINIŲ ATRANKOS KRITERIJŲ NUSTATYMO IR (ARBA) KEITIMO BEI VERTINIMO METODIKA</w:t>
      </w:r>
    </w:p>
    <w:p w14:paraId="0CC2F959" w14:textId="77777777" w:rsidR="00083837" w:rsidRPr="00F64A1A" w:rsidRDefault="00083837">
      <w:pPr>
        <w:widowControl w:val="0"/>
        <w:jc w:val="center"/>
        <w:textAlignment w:val="baseline"/>
        <w:rPr>
          <w:szCs w:val="24"/>
        </w:rPr>
      </w:pPr>
    </w:p>
    <w:p w14:paraId="2EE47239" w14:textId="6BA909D5" w:rsidR="00083837" w:rsidRPr="00F64A1A" w:rsidRDefault="00DF2F6F">
      <w:pPr>
        <w:widowControl w:val="0"/>
        <w:jc w:val="center"/>
        <w:textAlignment w:val="baseline"/>
        <w:rPr>
          <w:szCs w:val="24"/>
        </w:rPr>
      </w:pPr>
      <w:r w:rsidRPr="00F64A1A">
        <w:rPr>
          <w:szCs w:val="24"/>
        </w:rPr>
        <w:t>20</w:t>
      </w:r>
      <w:r w:rsidR="00F73767" w:rsidRPr="00F64A1A">
        <w:rPr>
          <w:szCs w:val="24"/>
        </w:rPr>
        <w:t>2</w:t>
      </w:r>
      <w:r w:rsidR="00B67CA4" w:rsidRPr="00F64A1A">
        <w:rPr>
          <w:szCs w:val="24"/>
        </w:rPr>
        <w:t>3</w:t>
      </w:r>
      <w:r w:rsidRPr="00F64A1A">
        <w:rPr>
          <w:szCs w:val="24"/>
        </w:rPr>
        <w:t xml:space="preserve"> m. </w:t>
      </w:r>
      <w:r w:rsidR="001D1AC5" w:rsidRPr="00F64A1A">
        <w:rPr>
          <w:szCs w:val="24"/>
        </w:rPr>
        <w:t>vasario 28</w:t>
      </w:r>
      <w:r w:rsidR="00DC26D4" w:rsidRPr="00F64A1A">
        <w:rPr>
          <w:szCs w:val="24"/>
        </w:rPr>
        <w:t xml:space="preserve"> </w:t>
      </w:r>
      <w:r w:rsidRPr="00F64A1A">
        <w:rPr>
          <w:szCs w:val="24"/>
        </w:rPr>
        <w:t>d.</w:t>
      </w:r>
    </w:p>
    <w:p w14:paraId="523DCB94" w14:textId="77777777" w:rsidR="00083837" w:rsidRPr="00F64A1A" w:rsidRDefault="00083837">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8611"/>
      </w:tblGrid>
      <w:tr w:rsidR="00F64A1A" w:rsidRPr="00F64A1A" w14:paraId="77188082" w14:textId="77777777" w:rsidTr="00CA03C5">
        <w:tc>
          <w:tcPr>
            <w:tcW w:w="6516" w:type="dxa"/>
            <w:shd w:val="clear" w:color="auto" w:fill="auto"/>
            <w:vAlign w:val="center"/>
          </w:tcPr>
          <w:p w14:paraId="27B7C8B4" w14:textId="26D73FFD" w:rsidR="00083837" w:rsidRPr="00F64A1A" w:rsidRDefault="00DF2F6F" w:rsidP="00E42BFD">
            <w:pPr>
              <w:widowControl w:val="0"/>
              <w:textAlignment w:val="baseline"/>
              <w:rPr>
                <w:b/>
                <w:szCs w:val="24"/>
              </w:rPr>
            </w:pPr>
            <w:r w:rsidRPr="00F64A1A">
              <w:rPr>
                <w:b/>
                <w:szCs w:val="24"/>
              </w:rPr>
              <w:t>Pasiūlymą dėl projektų atrankos kriterijų nustatymo ir (arba) keitimo bei vertinimo metodiką teikianti institucija</w:t>
            </w:r>
          </w:p>
        </w:tc>
        <w:tc>
          <w:tcPr>
            <w:tcW w:w="8611" w:type="dxa"/>
            <w:shd w:val="clear" w:color="auto" w:fill="auto"/>
            <w:vAlign w:val="center"/>
          </w:tcPr>
          <w:p w14:paraId="532F9A50" w14:textId="24CE7DF5" w:rsidR="000B1D46" w:rsidRPr="00F64A1A" w:rsidRDefault="000B1D46" w:rsidP="00E42BFD">
            <w:pPr>
              <w:widowControl w:val="0"/>
              <w:textAlignment w:val="baseline"/>
              <w:rPr>
                <w:szCs w:val="24"/>
              </w:rPr>
            </w:pPr>
            <w:r w:rsidRPr="00F64A1A">
              <w:rPr>
                <w:szCs w:val="24"/>
              </w:rPr>
              <w:t xml:space="preserve">Lietuvos Respublikos </w:t>
            </w:r>
            <w:r w:rsidR="000D2DCE" w:rsidRPr="00F64A1A">
              <w:rPr>
                <w:szCs w:val="24"/>
              </w:rPr>
              <w:t>žemės ūkio</w:t>
            </w:r>
            <w:r w:rsidRPr="00F64A1A">
              <w:rPr>
                <w:szCs w:val="24"/>
              </w:rPr>
              <w:t xml:space="preserve"> ministerija</w:t>
            </w:r>
          </w:p>
          <w:p w14:paraId="509B765C" w14:textId="33BC204B" w:rsidR="00083837" w:rsidRPr="00F64A1A" w:rsidRDefault="00083837" w:rsidP="00E42BFD">
            <w:pPr>
              <w:widowControl w:val="0"/>
              <w:textAlignment w:val="baseline"/>
              <w:rPr>
                <w:i/>
                <w:szCs w:val="24"/>
              </w:rPr>
            </w:pPr>
          </w:p>
        </w:tc>
      </w:tr>
      <w:tr w:rsidR="00F64A1A" w:rsidRPr="00F64A1A" w14:paraId="5BE1F7E2" w14:textId="77777777" w:rsidTr="00CA03C5">
        <w:tc>
          <w:tcPr>
            <w:tcW w:w="6516" w:type="dxa"/>
            <w:shd w:val="clear" w:color="auto" w:fill="auto"/>
            <w:vAlign w:val="center"/>
          </w:tcPr>
          <w:p w14:paraId="0206FA4F" w14:textId="4BEED8B3" w:rsidR="00083837" w:rsidRPr="00F64A1A" w:rsidRDefault="00DF2F6F" w:rsidP="00E42BFD">
            <w:pPr>
              <w:widowControl w:val="0"/>
              <w:textAlignment w:val="baseline"/>
              <w:rPr>
                <w:b/>
                <w:szCs w:val="24"/>
              </w:rPr>
            </w:pPr>
            <w:r w:rsidRPr="00F64A1A">
              <w:rPr>
                <w:b/>
                <w:szCs w:val="24"/>
              </w:rPr>
              <w:t>Pažangos priemonės veiklos (poveiklės) pavadinimas</w:t>
            </w:r>
          </w:p>
        </w:tc>
        <w:tc>
          <w:tcPr>
            <w:tcW w:w="8611" w:type="dxa"/>
            <w:shd w:val="clear" w:color="auto" w:fill="auto"/>
            <w:vAlign w:val="center"/>
          </w:tcPr>
          <w:p w14:paraId="29FF0DB4" w14:textId="4DACBEA4" w:rsidR="001C4DF3" w:rsidRPr="00F64A1A" w:rsidRDefault="001C4DF3" w:rsidP="00E42BFD">
            <w:pPr>
              <w:widowControl w:val="0"/>
              <w:textAlignment w:val="baseline"/>
              <w:rPr>
                <w:szCs w:val="24"/>
              </w:rPr>
            </w:pPr>
            <w:r w:rsidRPr="00F64A1A">
              <w:rPr>
                <w:szCs w:val="24"/>
              </w:rPr>
              <w:t>„</w:t>
            </w:r>
            <w:r w:rsidR="003E793B" w:rsidRPr="00F64A1A">
              <w:rPr>
                <w:szCs w:val="24"/>
              </w:rPr>
              <w:t>Mokslo atstovų ir žvejų bendradarbiavimo veiklos</w:t>
            </w:r>
            <w:r w:rsidRPr="00F64A1A">
              <w:rPr>
                <w:szCs w:val="24"/>
              </w:rPr>
              <w:t>“ (toliau – Priemonė)</w:t>
            </w:r>
          </w:p>
          <w:p w14:paraId="6B54FBC3" w14:textId="77777777" w:rsidR="001C4DF3" w:rsidRPr="00F64A1A" w:rsidRDefault="001C4DF3" w:rsidP="00E42BFD">
            <w:pPr>
              <w:widowControl w:val="0"/>
              <w:textAlignment w:val="baseline"/>
              <w:rPr>
                <w:szCs w:val="24"/>
              </w:rPr>
            </w:pPr>
          </w:p>
          <w:p w14:paraId="60BD5E92" w14:textId="3F9BCD4A" w:rsidR="00083837" w:rsidRPr="00F64A1A" w:rsidRDefault="003E793B" w:rsidP="00E42BFD">
            <w:pPr>
              <w:widowControl w:val="0"/>
              <w:textAlignment w:val="baseline"/>
              <w:rPr>
                <w:szCs w:val="24"/>
              </w:rPr>
            </w:pPr>
            <w:r w:rsidRPr="00F64A1A">
              <w:rPr>
                <w:szCs w:val="24"/>
              </w:rPr>
              <w:t>2022–2030 metų žemės ūkio, maisto, kaimo plėtros ir žuvininkystės plėtros programos priemonės 15-001-06-02-04 aprašo veikla aprašo veikla „Gyvūnų ir  visuomenės sveikatos priemonės „Mokslo atstovų ir žvejų bendradarbiavimo veiklos“</w:t>
            </w:r>
          </w:p>
        </w:tc>
      </w:tr>
      <w:tr w:rsidR="00F64A1A" w:rsidRPr="00F64A1A" w14:paraId="31AE92AE" w14:textId="77777777" w:rsidTr="00CA03C5">
        <w:tc>
          <w:tcPr>
            <w:tcW w:w="6516" w:type="dxa"/>
            <w:shd w:val="clear" w:color="auto" w:fill="auto"/>
            <w:vAlign w:val="center"/>
          </w:tcPr>
          <w:p w14:paraId="06EF78B7" w14:textId="77C8EE32" w:rsidR="00083837" w:rsidRPr="00F64A1A" w:rsidRDefault="00DF2F6F" w:rsidP="00E42BFD">
            <w:pPr>
              <w:widowControl w:val="0"/>
              <w:textAlignment w:val="baseline"/>
              <w:rPr>
                <w:b/>
                <w:szCs w:val="24"/>
              </w:rPr>
            </w:pPr>
            <w:r w:rsidRPr="00F64A1A">
              <w:rPr>
                <w:b/>
                <w:szCs w:val="24"/>
              </w:rPr>
              <w:t>Pažangos priemonės veiklai (poveiklei) skirta finansavimo suma (mln. eurų)</w:t>
            </w:r>
          </w:p>
        </w:tc>
        <w:tc>
          <w:tcPr>
            <w:tcW w:w="8611" w:type="dxa"/>
            <w:shd w:val="clear" w:color="auto" w:fill="auto"/>
            <w:vAlign w:val="center"/>
          </w:tcPr>
          <w:p w14:paraId="2BF6AF44" w14:textId="6DF3016C" w:rsidR="00083837" w:rsidRPr="00F64A1A" w:rsidRDefault="00CC70B3" w:rsidP="00E42BFD">
            <w:pPr>
              <w:widowControl w:val="0"/>
              <w:textAlignment w:val="baseline"/>
              <w:rPr>
                <w:szCs w:val="24"/>
              </w:rPr>
            </w:pPr>
            <w:r w:rsidRPr="00F64A1A">
              <w:rPr>
                <w:szCs w:val="24"/>
              </w:rPr>
              <w:t>460</w:t>
            </w:r>
            <w:r w:rsidR="00B67CA4" w:rsidRPr="00F64A1A">
              <w:rPr>
                <w:szCs w:val="24"/>
              </w:rPr>
              <w:t xml:space="preserve"> 000</w:t>
            </w:r>
            <w:r w:rsidR="005A08F8" w:rsidRPr="00F64A1A">
              <w:rPr>
                <w:szCs w:val="24"/>
              </w:rPr>
              <w:t xml:space="preserve"> Eur</w:t>
            </w:r>
            <w:r w:rsidR="003C6A19" w:rsidRPr="00F64A1A">
              <w:rPr>
                <w:szCs w:val="24"/>
              </w:rPr>
              <w:t xml:space="preserve"> iš jų E</w:t>
            </w:r>
            <w:r w:rsidR="00B57E06" w:rsidRPr="00F64A1A">
              <w:rPr>
                <w:szCs w:val="24"/>
              </w:rPr>
              <w:t>J</w:t>
            </w:r>
            <w:r w:rsidR="003C6A19" w:rsidRPr="00F64A1A">
              <w:rPr>
                <w:szCs w:val="24"/>
              </w:rPr>
              <w:t xml:space="preserve">RŽAF </w:t>
            </w:r>
            <w:r w:rsidRPr="00F64A1A">
              <w:rPr>
                <w:szCs w:val="24"/>
              </w:rPr>
              <w:t>322</w:t>
            </w:r>
            <w:r w:rsidR="000E408C" w:rsidRPr="00F64A1A">
              <w:rPr>
                <w:szCs w:val="24"/>
              </w:rPr>
              <w:t xml:space="preserve"> </w:t>
            </w:r>
            <w:r w:rsidR="003C6A19" w:rsidRPr="00F64A1A">
              <w:rPr>
                <w:szCs w:val="24"/>
              </w:rPr>
              <w:t> 000 Eur</w:t>
            </w:r>
          </w:p>
        </w:tc>
      </w:tr>
      <w:tr w:rsidR="00F64A1A" w:rsidRPr="00F64A1A" w14:paraId="390279EA" w14:textId="77777777" w:rsidTr="00CA03C5">
        <w:tc>
          <w:tcPr>
            <w:tcW w:w="6516" w:type="dxa"/>
            <w:shd w:val="clear" w:color="auto" w:fill="auto"/>
            <w:vAlign w:val="center"/>
          </w:tcPr>
          <w:p w14:paraId="113DE1EC" w14:textId="78882A84" w:rsidR="00083837" w:rsidRPr="00F64A1A" w:rsidRDefault="00DF2F6F" w:rsidP="00E42BFD">
            <w:pPr>
              <w:widowControl w:val="0"/>
              <w:textAlignment w:val="baseline"/>
              <w:rPr>
                <w:b/>
                <w:szCs w:val="24"/>
              </w:rPr>
            </w:pPr>
            <w:r w:rsidRPr="00F64A1A">
              <w:rPr>
                <w:b/>
                <w:szCs w:val="24"/>
              </w:rPr>
              <w:t>Finansavimo šaltinis (-iai)</w:t>
            </w:r>
          </w:p>
        </w:tc>
        <w:tc>
          <w:tcPr>
            <w:tcW w:w="8611" w:type="dxa"/>
            <w:shd w:val="clear" w:color="auto" w:fill="auto"/>
            <w:vAlign w:val="center"/>
          </w:tcPr>
          <w:p w14:paraId="0E10E3DE" w14:textId="2F3ADCAC" w:rsidR="00083837" w:rsidRPr="00F64A1A" w:rsidRDefault="000D2DCE" w:rsidP="00E42BFD">
            <w:pPr>
              <w:rPr>
                <w:szCs w:val="24"/>
              </w:rPr>
            </w:pPr>
            <w:r w:rsidRPr="00F64A1A">
              <w:rPr>
                <w:szCs w:val="24"/>
              </w:rPr>
              <w:t xml:space="preserve">Lietuvos žuvininkystės sektoriaus </w:t>
            </w:r>
            <w:r w:rsidR="00DF2F6F" w:rsidRPr="00F64A1A">
              <w:rPr>
                <w:szCs w:val="24"/>
              </w:rPr>
              <w:t>2021–2027 metų program</w:t>
            </w:r>
            <w:r w:rsidR="00510CF2" w:rsidRPr="00F64A1A">
              <w:rPr>
                <w:szCs w:val="24"/>
              </w:rPr>
              <w:t>os lėšos</w:t>
            </w:r>
          </w:p>
        </w:tc>
      </w:tr>
      <w:tr w:rsidR="00F64A1A" w:rsidRPr="00F64A1A" w14:paraId="4C57846C" w14:textId="77777777" w:rsidTr="00CA03C5">
        <w:tc>
          <w:tcPr>
            <w:tcW w:w="6516" w:type="dxa"/>
            <w:shd w:val="clear" w:color="auto" w:fill="auto"/>
            <w:vAlign w:val="center"/>
          </w:tcPr>
          <w:p w14:paraId="2F0BDDAD" w14:textId="0F59C7D9" w:rsidR="00083837" w:rsidRPr="00F64A1A" w:rsidRDefault="000D2DCE" w:rsidP="00E42BFD">
            <w:pPr>
              <w:widowControl w:val="0"/>
              <w:textAlignment w:val="baseline"/>
              <w:rPr>
                <w:b/>
                <w:szCs w:val="24"/>
              </w:rPr>
            </w:pPr>
            <w:r w:rsidRPr="00F64A1A">
              <w:rPr>
                <w:b/>
                <w:bCs/>
                <w:szCs w:val="24"/>
              </w:rPr>
              <w:t>Konkretus tikslas</w:t>
            </w:r>
          </w:p>
        </w:tc>
        <w:tc>
          <w:tcPr>
            <w:tcW w:w="8611" w:type="dxa"/>
            <w:shd w:val="clear" w:color="auto" w:fill="auto"/>
            <w:vAlign w:val="center"/>
          </w:tcPr>
          <w:p w14:paraId="7543FD40" w14:textId="606D4B97" w:rsidR="00083837" w:rsidRPr="00F64A1A" w:rsidRDefault="000D2DCE" w:rsidP="00E42BFD">
            <w:pPr>
              <w:widowControl w:val="0"/>
              <w:textAlignment w:val="baseline"/>
              <w:rPr>
                <w:szCs w:val="24"/>
              </w:rPr>
            </w:pPr>
            <w:r w:rsidRPr="00F64A1A">
              <w:rPr>
                <w:szCs w:val="24"/>
              </w:rPr>
              <w:t>P</w:t>
            </w:r>
            <w:r w:rsidR="00DF2F6F" w:rsidRPr="00F64A1A">
              <w:rPr>
                <w:szCs w:val="24"/>
              </w:rPr>
              <w:t xml:space="preserve">rogramos </w:t>
            </w:r>
            <w:r w:rsidR="008B3A43" w:rsidRPr="00F64A1A">
              <w:rPr>
                <w:szCs w:val="24"/>
              </w:rPr>
              <w:t>1</w:t>
            </w:r>
            <w:r w:rsidRPr="00F64A1A">
              <w:rPr>
                <w:szCs w:val="24"/>
              </w:rPr>
              <w:t>.</w:t>
            </w:r>
            <w:r w:rsidR="00CC70B3" w:rsidRPr="00F64A1A">
              <w:rPr>
                <w:szCs w:val="24"/>
              </w:rPr>
              <w:t>1</w:t>
            </w:r>
            <w:r w:rsidRPr="00F64A1A">
              <w:rPr>
                <w:szCs w:val="24"/>
              </w:rPr>
              <w:t>. konkretus tikslas</w:t>
            </w:r>
            <w:r w:rsidR="00DE1A6A" w:rsidRPr="00F64A1A">
              <w:rPr>
                <w:szCs w:val="24"/>
              </w:rPr>
              <w:t xml:space="preserve"> </w:t>
            </w:r>
            <w:r w:rsidR="00235CEB" w:rsidRPr="00F64A1A">
              <w:rPr>
                <w:szCs w:val="24"/>
              </w:rPr>
              <w:t>„</w:t>
            </w:r>
            <w:r w:rsidR="00CA03C5" w:rsidRPr="00F64A1A">
              <w:rPr>
                <w:szCs w:val="24"/>
              </w:rPr>
              <w:t>Stiprinti ekonominiu, socialiniu ir aplinkosaugos požiūriu darnią žvejybos veiklą</w:t>
            </w:r>
            <w:r w:rsidR="00235CEB" w:rsidRPr="00F64A1A">
              <w:rPr>
                <w:szCs w:val="24"/>
              </w:rPr>
              <w:t>“</w:t>
            </w:r>
            <w:r w:rsidR="00BF0529" w:rsidRPr="00F64A1A">
              <w:rPr>
                <w:szCs w:val="24"/>
              </w:rPr>
              <w:t xml:space="preserve"> </w:t>
            </w:r>
          </w:p>
        </w:tc>
      </w:tr>
      <w:tr w:rsidR="00F64A1A" w:rsidRPr="00F64A1A" w14:paraId="336BAD4A" w14:textId="77777777" w:rsidTr="00CA03C5">
        <w:tc>
          <w:tcPr>
            <w:tcW w:w="6516" w:type="dxa"/>
            <w:shd w:val="clear" w:color="auto" w:fill="auto"/>
            <w:vAlign w:val="center"/>
          </w:tcPr>
          <w:p w14:paraId="3F00C7BD" w14:textId="4D595484" w:rsidR="00083837" w:rsidRPr="00F64A1A" w:rsidRDefault="00DF2F6F" w:rsidP="00E42BFD">
            <w:pPr>
              <w:widowControl w:val="0"/>
              <w:textAlignment w:val="baseline"/>
              <w:rPr>
                <w:b/>
                <w:szCs w:val="24"/>
              </w:rPr>
            </w:pPr>
            <w:r w:rsidRPr="00F64A1A">
              <w:rPr>
                <w:b/>
                <w:szCs w:val="24"/>
              </w:rPr>
              <w:t>Projektų atrankos būdas (finansavimo forma, kai įgyvendinamos finansinės priemonės)</w:t>
            </w:r>
          </w:p>
        </w:tc>
        <w:tc>
          <w:tcPr>
            <w:tcW w:w="8611" w:type="dxa"/>
            <w:shd w:val="clear" w:color="auto" w:fill="auto"/>
            <w:vAlign w:val="center"/>
          </w:tcPr>
          <w:p w14:paraId="1BFB854A" w14:textId="77777777" w:rsidR="00083837" w:rsidRPr="00F64A1A" w:rsidRDefault="00DF2F6F" w:rsidP="00E42BFD">
            <w:pPr>
              <w:widowControl w:val="0"/>
              <w:textAlignment w:val="baseline"/>
              <w:rPr>
                <w:szCs w:val="24"/>
              </w:rPr>
            </w:pPr>
            <w:r w:rsidRPr="00F64A1A">
              <w:rPr>
                <w:b/>
                <w:bCs/>
                <w:szCs w:val="24"/>
                <w:lang w:eastAsia="lt-LT"/>
              </w:rPr>
              <w:sym w:font="Times New Roman" w:char="F07F"/>
            </w:r>
            <w:r w:rsidRPr="00F64A1A">
              <w:rPr>
                <w:szCs w:val="24"/>
              </w:rPr>
              <w:t xml:space="preserve"> Planavimo</w:t>
            </w:r>
          </w:p>
          <w:p w14:paraId="1B352361" w14:textId="317B6264" w:rsidR="00083837" w:rsidRPr="00F64A1A" w:rsidRDefault="00DE1A6A" w:rsidP="00E42BFD">
            <w:pPr>
              <w:widowControl w:val="0"/>
              <w:textAlignment w:val="baseline"/>
              <w:rPr>
                <w:szCs w:val="24"/>
              </w:rPr>
            </w:pPr>
            <w:r w:rsidRPr="00F64A1A">
              <w:rPr>
                <w:b/>
                <w:bCs/>
                <w:szCs w:val="24"/>
                <w:lang w:eastAsia="lt-LT"/>
              </w:rPr>
              <w:t>x</w:t>
            </w:r>
            <w:r w:rsidR="00DF2F6F" w:rsidRPr="00F64A1A">
              <w:rPr>
                <w:szCs w:val="24"/>
              </w:rPr>
              <w:t xml:space="preserve"> Konkurso</w:t>
            </w:r>
          </w:p>
          <w:p w14:paraId="609AFC41" w14:textId="5B3BEADF" w:rsidR="00083837" w:rsidRPr="00F64A1A" w:rsidRDefault="00DF2F6F" w:rsidP="00E42BFD">
            <w:pPr>
              <w:widowControl w:val="0"/>
              <w:textAlignment w:val="baseline"/>
              <w:rPr>
                <w:szCs w:val="24"/>
              </w:rPr>
            </w:pPr>
            <w:r w:rsidRPr="00F64A1A">
              <w:rPr>
                <w:b/>
                <w:bCs/>
                <w:szCs w:val="24"/>
                <w:lang w:eastAsia="lt-LT"/>
              </w:rPr>
              <w:sym w:font="Times New Roman" w:char="F07F"/>
            </w:r>
            <w:r w:rsidRPr="00F64A1A">
              <w:rPr>
                <w:szCs w:val="24"/>
              </w:rPr>
              <w:t xml:space="preserve"> </w:t>
            </w:r>
            <w:r w:rsidR="001B1FB0" w:rsidRPr="00F64A1A">
              <w:rPr>
                <w:szCs w:val="24"/>
              </w:rPr>
              <w:t>Kompensacijų</w:t>
            </w:r>
          </w:p>
          <w:p w14:paraId="19502A19" w14:textId="6F8ECD49" w:rsidR="00083837" w:rsidRPr="00F64A1A" w:rsidRDefault="00DF2F6F" w:rsidP="00E42BFD">
            <w:pPr>
              <w:widowControl w:val="0"/>
              <w:textAlignment w:val="baseline"/>
              <w:rPr>
                <w:szCs w:val="24"/>
              </w:rPr>
            </w:pPr>
            <w:r w:rsidRPr="00F64A1A">
              <w:rPr>
                <w:b/>
                <w:bCs/>
                <w:szCs w:val="24"/>
                <w:lang w:eastAsia="lt-LT"/>
              </w:rPr>
              <w:sym w:font="Times New Roman" w:char="F07F"/>
            </w:r>
            <w:r w:rsidRPr="00F64A1A">
              <w:rPr>
                <w:b/>
                <w:bCs/>
                <w:szCs w:val="24"/>
                <w:lang w:eastAsia="lt-LT"/>
              </w:rPr>
              <w:t xml:space="preserve"> </w:t>
            </w:r>
            <w:r w:rsidRPr="00F64A1A">
              <w:rPr>
                <w:bCs/>
                <w:szCs w:val="24"/>
                <w:lang w:eastAsia="lt-LT"/>
              </w:rPr>
              <w:t>Finansinė priemonė</w:t>
            </w:r>
          </w:p>
        </w:tc>
      </w:tr>
      <w:tr w:rsidR="00F64A1A" w:rsidRPr="00F64A1A" w14:paraId="424A16BA" w14:textId="77777777" w:rsidTr="00CA03C5">
        <w:trPr>
          <w:trHeight w:val="341"/>
        </w:trPr>
        <w:tc>
          <w:tcPr>
            <w:tcW w:w="6516" w:type="dxa"/>
            <w:shd w:val="clear" w:color="auto" w:fill="auto"/>
            <w:vAlign w:val="center"/>
          </w:tcPr>
          <w:p w14:paraId="44E3D02A" w14:textId="62C2CCFF" w:rsidR="00083837" w:rsidRPr="00F64A1A" w:rsidRDefault="00DF2F6F" w:rsidP="00E42BFD">
            <w:pPr>
              <w:widowControl w:val="0"/>
              <w:textAlignment w:val="baseline"/>
              <w:rPr>
                <w:b/>
                <w:szCs w:val="24"/>
              </w:rPr>
            </w:pPr>
            <w:r w:rsidRPr="00F64A1A">
              <w:rPr>
                <w:b/>
                <w:szCs w:val="24"/>
              </w:rPr>
              <w:t xml:space="preserve">Atitiktis horizontaliesiems principams (toliau – HP) </w:t>
            </w:r>
          </w:p>
        </w:tc>
        <w:tc>
          <w:tcPr>
            <w:tcW w:w="8611" w:type="dxa"/>
            <w:shd w:val="clear" w:color="auto" w:fill="auto"/>
            <w:vAlign w:val="center"/>
          </w:tcPr>
          <w:p w14:paraId="3BE8C7F3" w14:textId="0F1B632E" w:rsidR="00371BB7" w:rsidRPr="00F64A1A" w:rsidRDefault="00371BB7" w:rsidP="00E42BFD">
            <w:pPr>
              <w:tabs>
                <w:tab w:val="left" w:pos="426"/>
                <w:tab w:val="left" w:pos="709"/>
              </w:tabs>
              <w:jc w:val="both"/>
              <w:rPr>
                <w:bCs/>
                <w:iCs/>
                <w:szCs w:val="24"/>
              </w:rPr>
            </w:pPr>
            <w:r w:rsidRPr="00F64A1A">
              <w:rPr>
                <w:bCs/>
                <w:iCs/>
                <w:szCs w:val="24"/>
              </w:rPr>
              <w:t xml:space="preserve">Tiesiogiai </w:t>
            </w:r>
            <w:r w:rsidR="003C6A19" w:rsidRPr="00F64A1A">
              <w:rPr>
                <w:bCs/>
                <w:iCs/>
                <w:szCs w:val="24"/>
              </w:rPr>
              <w:t>ne</w:t>
            </w:r>
            <w:r w:rsidRPr="00F64A1A">
              <w:rPr>
                <w:bCs/>
                <w:iCs/>
                <w:szCs w:val="24"/>
              </w:rPr>
              <w:t>pr</w:t>
            </w:r>
            <w:r w:rsidR="00D27B81" w:rsidRPr="00F64A1A">
              <w:rPr>
                <w:bCs/>
                <w:iCs/>
                <w:szCs w:val="24"/>
              </w:rPr>
              <w:t>i</w:t>
            </w:r>
            <w:r w:rsidRPr="00F64A1A">
              <w:rPr>
                <w:bCs/>
                <w:iCs/>
                <w:szCs w:val="24"/>
              </w:rPr>
              <w:t>sideda prie HP įgyvendinimo</w:t>
            </w:r>
            <w:r w:rsidR="003C6A19" w:rsidRPr="00F64A1A">
              <w:rPr>
                <w:bCs/>
                <w:iCs/>
                <w:szCs w:val="24"/>
              </w:rPr>
              <w:t>.</w:t>
            </w:r>
          </w:p>
          <w:p w14:paraId="72B5C4C1" w14:textId="43D0F5EA" w:rsidR="00083837" w:rsidRPr="00F64A1A" w:rsidRDefault="00083837" w:rsidP="00E42BFD">
            <w:pPr>
              <w:overflowPunct w:val="0"/>
              <w:ind w:firstLine="851"/>
              <w:jc w:val="both"/>
              <w:textAlignment w:val="baseline"/>
              <w:rPr>
                <w:b/>
                <w:bCs/>
                <w:szCs w:val="24"/>
                <w:lang w:eastAsia="lt-LT"/>
              </w:rPr>
            </w:pPr>
          </w:p>
        </w:tc>
      </w:tr>
      <w:tr w:rsidR="00083837" w:rsidRPr="00F64A1A" w14:paraId="54710AA5" w14:textId="77777777" w:rsidTr="00CA03C5">
        <w:trPr>
          <w:trHeight w:val="476"/>
        </w:trPr>
        <w:tc>
          <w:tcPr>
            <w:tcW w:w="6516" w:type="dxa"/>
            <w:shd w:val="clear" w:color="auto" w:fill="auto"/>
            <w:vAlign w:val="center"/>
          </w:tcPr>
          <w:p w14:paraId="1E4E3BC5" w14:textId="6D0B3A27" w:rsidR="00083837" w:rsidRPr="00F64A1A" w:rsidRDefault="00DF2F6F" w:rsidP="00E42BFD">
            <w:pPr>
              <w:widowControl w:val="0"/>
              <w:textAlignment w:val="baseline"/>
              <w:rPr>
                <w:b/>
                <w:szCs w:val="24"/>
              </w:rPr>
            </w:pPr>
            <w:r w:rsidRPr="00F64A1A">
              <w:rPr>
                <w:b/>
                <w:szCs w:val="24"/>
              </w:rPr>
              <w:t>Atitiktis Europos Sąjungos pagrindinių teisių chartijai (toliau – Chartija)</w:t>
            </w:r>
          </w:p>
        </w:tc>
        <w:tc>
          <w:tcPr>
            <w:tcW w:w="8611" w:type="dxa"/>
            <w:shd w:val="clear" w:color="auto" w:fill="auto"/>
            <w:vAlign w:val="center"/>
          </w:tcPr>
          <w:p w14:paraId="3A57C6C3" w14:textId="325C0DB7" w:rsidR="00083837" w:rsidRPr="00F64A1A" w:rsidRDefault="002175B0" w:rsidP="00E42BFD">
            <w:pPr>
              <w:overflowPunct w:val="0"/>
              <w:jc w:val="both"/>
              <w:textAlignment w:val="baseline"/>
              <w:rPr>
                <w:bCs/>
                <w:i/>
                <w:szCs w:val="24"/>
                <w:lang w:eastAsia="lt-LT"/>
              </w:rPr>
            </w:pPr>
            <w:r w:rsidRPr="00F64A1A">
              <w:rPr>
                <w:szCs w:val="24"/>
                <w:lang w:eastAsia="lt-LT"/>
              </w:rPr>
              <w:t xml:space="preserve">Tiesiogiai </w:t>
            </w:r>
            <w:r w:rsidR="003C6A19" w:rsidRPr="00F64A1A">
              <w:rPr>
                <w:szCs w:val="24"/>
                <w:lang w:eastAsia="lt-LT"/>
              </w:rPr>
              <w:t>ne</w:t>
            </w:r>
            <w:r w:rsidRPr="00F64A1A">
              <w:rPr>
                <w:szCs w:val="24"/>
                <w:lang w:eastAsia="lt-LT"/>
              </w:rPr>
              <w:t xml:space="preserve">prisidedama prie </w:t>
            </w:r>
            <w:r w:rsidR="003C6A19" w:rsidRPr="00F64A1A">
              <w:rPr>
                <w:szCs w:val="24"/>
                <w:lang w:eastAsia="lt-LT"/>
              </w:rPr>
              <w:t xml:space="preserve">Chartijos įgyvendinimo </w:t>
            </w:r>
            <w:r w:rsidR="00E50740" w:rsidRPr="00F64A1A">
              <w:rPr>
                <w:szCs w:val="24"/>
                <w:lang w:eastAsia="lt-LT"/>
              </w:rPr>
              <w:t>.</w:t>
            </w:r>
          </w:p>
        </w:tc>
      </w:tr>
    </w:tbl>
    <w:p w14:paraId="7A337F14" w14:textId="0ED9C710" w:rsidR="0093238A" w:rsidRPr="00F64A1A" w:rsidRDefault="0093238A" w:rsidP="00E42BFD">
      <w:pPr>
        <w:widowControl w:val="0"/>
        <w:jc w:val="both"/>
        <w:textAlignment w:val="baseline"/>
        <w:rPr>
          <w:szCs w:val="24"/>
        </w:rPr>
      </w:pPr>
    </w:p>
    <w:p w14:paraId="02DB501B" w14:textId="77777777" w:rsidR="00E172C0" w:rsidRPr="00F64A1A" w:rsidRDefault="00E172C0" w:rsidP="00E42BFD">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8611"/>
      </w:tblGrid>
      <w:tr w:rsidR="00F64A1A" w:rsidRPr="00F64A1A" w14:paraId="7A65A373" w14:textId="77777777" w:rsidTr="00701DD4">
        <w:tc>
          <w:tcPr>
            <w:tcW w:w="6516" w:type="dxa"/>
            <w:shd w:val="clear" w:color="auto" w:fill="auto"/>
          </w:tcPr>
          <w:p w14:paraId="329CC060" w14:textId="77777777" w:rsidR="00E172C0" w:rsidRPr="00F64A1A" w:rsidRDefault="00E172C0" w:rsidP="00E42BFD">
            <w:pPr>
              <w:widowControl w:val="0"/>
              <w:jc w:val="both"/>
              <w:textAlignment w:val="baseline"/>
              <w:rPr>
                <w:b/>
                <w:bCs/>
                <w:szCs w:val="24"/>
                <w:lang w:eastAsia="lt-LT"/>
              </w:rPr>
            </w:pPr>
            <w:r w:rsidRPr="00F64A1A">
              <w:rPr>
                <w:szCs w:val="24"/>
              </w:rPr>
              <w:br w:type="page"/>
            </w:r>
            <w:r w:rsidRPr="00F64A1A">
              <w:rPr>
                <w:b/>
                <w:bCs/>
                <w:szCs w:val="24"/>
                <w:lang w:eastAsia="lt-LT"/>
              </w:rPr>
              <w:t>x SPECIALUSIS PROJEKTŲ ATRANKOS KRITERIJUS</w:t>
            </w:r>
          </w:p>
          <w:p w14:paraId="428CEEEE" w14:textId="77777777" w:rsidR="00E172C0" w:rsidRPr="00F64A1A" w:rsidRDefault="00E172C0" w:rsidP="00E42BFD">
            <w:pPr>
              <w:widowControl w:val="0"/>
              <w:jc w:val="both"/>
              <w:textAlignment w:val="baseline"/>
              <w:rPr>
                <w:b/>
                <w:bCs/>
                <w:szCs w:val="24"/>
                <w:lang w:eastAsia="lt-LT"/>
              </w:rPr>
            </w:pPr>
            <w:r w:rsidRPr="00F64A1A">
              <w:rPr>
                <w:b/>
                <w:bCs/>
                <w:szCs w:val="24"/>
                <w:lang w:eastAsia="lt-LT"/>
              </w:rPr>
              <w:t> PRIORITETINIS PROJEKTŲ ATRANKOS KRITERIJUS</w:t>
            </w:r>
          </w:p>
          <w:p w14:paraId="33B6F8F4" w14:textId="77777777" w:rsidR="00E172C0" w:rsidRPr="00F64A1A" w:rsidRDefault="00E172C0" w:rsidP="00E42BFD">
            <w:pPr>
              <w:widowControl w:val="0"/>
              <w:jc w:val="both"/>
              <w:textAlignment w:val="baseline"/>
              <w:rPr>
                <w:b/>
                <w:bCs/>
                <w:szCs w:val="24"/>
                <w:lang w:eastAsia="lt-LT"/>
              </w:rPr>
            </w:pPr>
            <w:r w:rsidRPr="00F64A1A">
              <w:rPr>
                <w:i/>
                <w:szCs w:val="24"/>
              </w:rPr>
              <w:t>(Pažymimas vienas iš galimų projektų atrankos kriterijų tipų.)</w:t>
            </w:r>
          </w:p>
        </w:tc>
        <w:tc>
          <w:tcPr>
            <w:tcW w:w="8611" w:type="dxa"/>
            <w:shd w:val="clear" w:color="auto" w:fill="auto"/>
          </w:tcPr>
          <w:p w14:paraId="0D796FFA" w14:textId="77777777" w:rsidR="00E172C0" w:rsidRPr="00F64A1A" w:rsidRDefault="00E172C0" w:rsidP="00E42BFD">
            <w:pPr>
              <w:widowControl w:val="0"/>
              <w:jc w:val="both"/>
              <w:textAlignment w:val="baseline"/>
              <w:rPr>
                <w:b/>
                <w:bCs/>
                <w:szCs w:val="24"/>
                <w:lang w:eastAsia="lt-LT"/>
              </w:rPr>
            </w:pPr>
            <w:r w:rsidRPr="00F64A1A">
              <w:rPr>
                <w:b/>
                <w:bCs/>
                <w:szCs w:val="24"/>
                <w:lang w:eastAsia="lt-LT"/>
              </w:rPr>
              <w:t>x Nustatymas</w:t>
            </w:r>
          </w:p>
          <w:p w14:paraId="06C97A4E" w14:textId="77777777" w:rsidR="00E172C0" w:rsidRPr="00F64A1A" w:rsidRDefault="00E172C0" w:rsidP="00E42BFD">
            <w:pPr>
              <w:widowControl w:val="0"/>
              <w:jc w:val="both"/>
              <w:textAlignment w:val="baseline"/>
              <w:rPr>
                <w:szCs w:val="24"/>
              </w:rPr>
            </w:pPr>
            <w:r w:rsidRPr="00F64A1A">
              <w:rPr>
                <w:b/>
                <w:bCs/>
                <w:szCs w:val="24"/>
                <w:lang w:eastAsia="lt-LT"/>
              </w:rPr>
              <w:sym w:font="Times New Roman" w:char="F07F"/>
            </w:r>
            <w:r w:rsidRPr="00F64A1A">
              <w:rPr>
                <w:b/>
                <w:bCs/>
                <w:szCs w:val="24"/>
                <w:lang w:eastAsia="lt-LT"/>
              </w:rPr>
              <w:t xml:space="preserve"> Keitimas</w:t>
            </w:r>
          </w:p>
        </w:tc>
      </w:tr>
      <w:tr w:rsidR="00F64A1A" w:rsidRPr="00F64A1A" w14:paraId="229E66DC" w14:textId="77777777" w:rsidTr="00701DD4">
        <w:tc>
          <w:tcPr>
            <w:tcW w:w="6516" w:type="dxa"/>
            <w:shd w:val="clear" w:color="auto" w:fill="auto"/>
            <w:vAlign w:val="center"/>
          </w:tcPr>
          <w:p w14:paraId="283C7DEC" w14:textId="77777777" w:rsidR="00E172C0" w:rsidRPr="00F64A1A" w:rsidRDefault="00E172C0" w:rsidP="00E42BFD">
            <w:pPr>
              <w:widowControl w:val="0"/>
              <w:textAlignment w:val="baseline"/>
              <w:rPr>
                <w:b/>
                <w:bCs/>
                <w:szCs w:val="24"/>
                <w:lang w:eastAsia="lt-LT"/>
              </w:rPr>
            </w:pPr>
            <w:r w:rsidRPr="00F64A1A">
              <w:rPr>
                <w:b/>
                <w:bCs/>
                <w:szCs w:val="24"/>
                <w:lang w:eastAsia="lt-LT"/>
              </w:rPr>
              <w:t>Projektų atrankos kriterijaus numeris ir pavadinimas</w:t>
            </w:r>
          </w:p>
        </w:tc>
        <w:tc>
          <w:tcPr>
            <w:tcW w:w="8611" w:type="dxa"/>
            <w:shd w:val="clear" w:color="auto" w:fill="auto"/>
          </w:tcPr>
          <w:p w14:paraId="33B7860D" w14:textId="7E989ACA" w:rsidR="00E172C0" w:rsidRPr="00F64A1A" w:rsidRDefault="00E172C0" w:rsidP="00E42BFD">
            <w:pPr>
              <w:widowControl w:val="0"/>
              <w:jc w:val="both"/>
              <w:textAlignment w:val="baseline"/>
              <w:rPr>
                <w:szCs w:val="24"/>
                <w:lang w:eastAsia="lt-LT"/>
              </w:rPr>
            </w:pPr>
            <w:r w:rsidRPr="00F64A1A">
              <w:rPr>
                <w:szCs w:val="24"/>
                <w:lang w:eastAsia="lt-LT"/>
              </w:rPr>
              <w:t>1.</w:t>
            </w:r>
            <w:r w:rsidR="00B850F7">
              <w:rPr>
                <w:szCs w:val="24"/>
                <w:lang w:eastAsia="lt-LT"/>
              </w:rPr>
              <w:t>1.</w:t>
            </w:r>
            <w:r w:rsidRPr="00F64A1A">
              <w:rPr>
                <w:szCs w:val="24"/>
                <w:lang w:eastAsia="lt-LT"/>
              </w:rPr>
              <w:t xml:space="preserve"> </w:t>
            </w:r>
            <w:r w:rsidR="00701DD4" w:rsidRPr="00F64A1A">
              <w:rPr>
                <w:szCs w:val="24"/>
                <w:lang w:eastAsia="lt-LT"/>
              </w:rPr>
              <w:t>P</w:t>
            </w:r>
            <w:r w:rsidR="00CC70B3" w:rsidRPr="00F64A1A">
              <w:rPr>
                <w:szCs w:val="24"/>
                <w:lang w:eastAsia="lt-LT"/>
              </w:rPr>
              <w:t>rojektas vykdomas kartu su partneriu (-iais).</w:t>
            </w:r>
          </w:p>
        </w:tc>
      </w:tr>
      <w:tr w:rsidR="00F64A1A" w:rsidRPr="00F64A1A" w14:paraId="71C90C49" w14:textId="77777777" w:rsidTr="00701DD4">
        <w:tc>
          <w:tcPr>
            <w:tcW w:w="6516" w:type="dxa"/>
            <w:shd w:val="clear" w:color="auto" w:fill="auto"/>
            <w:vAlign w:val="center"/>
          </w:tcPr>
          <w:p w14:paraId="31DCBA00" w14:textId="77777777" w:rsidR="00E172C0" w:rsidRPr="00F64A1A" w:rsidRDefault="00E172C0" w:rsidP="00E42BFD">
            <w:pPr>
              <w:widowControl w:val="0"/>
              <w:textAlignment w:val="baseline"/>
              <w:rPr>
                <w:b/>
                <w:bCs/>
                <w:szCs w:val="24"/>
                <w:lang w:eastAsia="lt-LT"/>
              </w:rPr>
            </w:pPr>
            <w:r w:rsidRPr="00F64A1A">
              <w:rPr>
                <w:b/>
                <w:bCs/>
                <w:szCs w:val="24"/>
                <w:lang w:eastAsia="lt-LT"/>
              </w:rPr>
              <w:t>Projektų atrankos kriterijaus vertinimo metodas ir taikymas</w:t>
            </w:r>
          </w:p>
        </w:tc>
        <w:tc>
          <w:tcPr>
            <w:tcW w:w="8611" w:type="dxa"/>
            <w:shd w:val="clear" w:color="auto" w:fill="auto"/>
          </w:tcPr>
          <w:p w14:paraId="65FBF28A" w14:textId="77777777" w:rsidR="00CC70B3" w:rsidRPr="00F64A1A" w:rsidRDefault="00CC70B3" w:rsidP="00E42BFD">
            <w:pPr>
              <w:widowControl w:val="0"/>
              <w:jc w:val="both"/>
              <w:textAlignment w:val="baseline"/>
              <w:rPr>
                <w:bCs/>
                <w:iCs/>
                <w:szCs w:val="24"/>
                <w:lang w:eastAsia="lt-LT"/>
              </w:rPr>
            </w:pPr>
            <w:r w:rsidRPr="00F64A1A">
              <w:rPr>
                <w:bCs/>
                <w:iCs/>
                <w:szCs w:val="24"/>
                <w:lang w:eastAsia="lt-LT"/>
              </w:rPr>
              <w:t>Projektą gali įgyvendinti ne mažiau kaip 2 subjektai (pareiškėjas ir projekto partneris (-riai)), kurie, turėdami tikslą įgyvendinti projektą, pasirašo jungtinės veiklos sutartį;</w:t>
            </w:r>
          </w:p>
          <w:p w14:paraId="344FBB16" w14:textId="09EAC669" w:rsidR="00E172C0" w:rsidRPr="00F64A1A" w:rsidRDefault="00CC70B3" w:rsidP="00E42BFD">
            <w:pPr>
              <w:widowControl w:val="0"/>
              <w:jc w:val="both"/>
              <w:textAlignment w:val="baseline"/>
              <w:rPr>
                <w:bCs/>
                <w:iCs/>
                <w:szCs w:val="24"/>
                <w:lang w:eastAsia="lt-LT"/>
              </w:rPr>
            </w:pPr>
            <w:r w:rsidRPr="00F64A1A">
              <w:rPr>
                <w:bCs/>
                <w:iCs/>
                <w:szCs w:val="24"/>
                <w:lang w:eastAsia="lt-LT"/>
              </w:rPr>
              <w:lastRenderedPageBreak/>
              <w:t xml:space="preserve">Kai Projekto įgyvendinimo planą </w:t>
            </w:r>
            <w:r w:rsidR="00166044" w:rsidRPr="00F64A1A">
              <w:rPr>
                <w:bCs/>
                <w:iCs/>
                <w:szCs w:val="24"/>
                <w:lang w:eastAsia="lt-LT"/>
              </w:rPr>
              <w:t xml:space="preserve">(PĮP) </w:t>
            </w:r>
            <w:r w:rsidRPr="00F64A1A">
              <w:rPr>
                <w:bCs/>
                <w:iCs/>
                <w:szCs w:val="24"/>
                <w:lang w:eastAsia="lt-LT"/>
              </w:rPr>
              <w:t>pagal Priemonę teikia Lietuvos mokslinių tyrimų institutai, Lietuvos mokslo ir studijų institucijos, kiti Lietuvos Respublikoje įregistruoti viešieji juridiniai asmenys, kurių veikla susijusi su moksline veikla, moksliniais tyrimais ir eksperimentine plėtra, taikomaisiais moksliniais tyrimais (minėtos sąvokos apibrėžtos Lietuvos Respublikos mokslo ir studijų įstatyme). Šių pareiškėjų partneriai gali būti: verslinės žvejybos įmonių asociacijos; verslinės žvejybos įmonės</w:t>
            </w:r>
            <w:r w:rsidR="00166044" w:rsidRPr="00F64A1A">
              <w:rPr>
                <w:bCs/>
                <w:iCs/>
                <w:szCs w:val="24"/>
                <w:lang w:eastAsia="lt-LT"/>
              </w:rPr>
              <w:t xml:space="preserve">. Kai </w:t>
            </w:r>
            <w:r w:rsidRPr="00F64A1A">
              <w:rPr>
                <w:bCs/>
                <w:iCs/>
                <w:szCs w:val="24"/>
                <w:lang w:eastAsia="lt-LT"/>
              </w:rPr>
              <w:t xml:space="preserve"> </w:t>
            </w:r>
            <w:r w:rsidR="00166044" w:rsidRPr="00F64A1A">
              <w:rPr>
                <w:bCs/>
                <w:iCs/>
                <w:szCs w:val="24"/>
                <w:lang w:eastAsia="lt-LT"/>
              </w:rPr>
              <w:t xml:space="preserve">PĮP teikia </w:t>
            </w:r>
            <w:r w:rsidRPr="00F64A1A">
              <w:rPr>
                <w:bCs/>
                <w:iCs/>
                <w:szCs w:val="24"/>
                <w:lang w:eastAsia="lt-LT"/>
              </w:rPr>
              <w:t>verslinės žvejybos įmonių asociacijos</w:t>
            </w:r>
            <w:r w:rsidR="00166044" w:rsidRPr="00F64A1A">
              <w:rPr>
                <w:bCs/>
                <w:iCs/>
                <w:szCs w:val="24"/>
                <w:lang w:eastAsia="lt-LT"/>
              </w:rPr>
              <w:t xml:space="preserve">, jų </w:t>
            </w:r>
            <w:r w:rsidRPr="00F64A1A">
              <w:rPr>
                <w:bCs/>
                <w:iCs/>
                <w:szCs w:val="24"/>
                <w:lang w:eastAsia="lt-LT"/>
              </w:rPr>
              <w:t>partneriais gali būti Lietuvos mokslinių tyrimų institutai, Lietuvos mokslo ir studijų institucijos, kiti Lietuvos Respublikoje įregistruoti viešieji juridiniai asmenys, kurių veikla susijusi su moksliniais tyrimais, eksperimentine plėtra ir studijomis, taip pat mokslininkai ir (arba) tyrėjai.</w:t>
            </w:r>
          </w:p>
        </w:tc>
      </w:tr>
      <w:tr w:rsidR="00166044" w:rsidRPr="00F64A1A" w14:paraId="56F454A5" w14:textId="77777777" w:rsidTr="00701DD4">
        <w:tc>
          <w:tcPr>
            <w:tcW w:w="6516" w:type="dxa"/>
            <w:shd w:val="clear" w:color="auto" w:fill="auto"/>
            <w:vAlign w:val="center"/>
          </w:tcPr>
          <w:p w14:paraId="48E94FCB" w14:textId="77777777" w:rsidR="00E172C0" w:rsidRPr="00F64A1A" w:rsidRDefault="00E172C0" w:rsidP="00E42BFD">
            <w:pPr>
              <w:widowControl w:val="0"/>
              <w:textAlignment w:val="baseline"/>
              <w:rPr>
                <w:b/>
                <w:bCs/>
                <w:szCs w:val="24"/>
                <w:lang w:eastAsia="lt-LT"/>
              </w:rPr>
            </w:pPr>
            <w:r w:rsidRPr="00F64A1A">
              <w:rPr>
                <w:b/>
                <w:bCs/>
                <w:szCs w:val="24"/>
                <w:lang w:eastAsia="lt-LT"/>
              </w:rPr>
              <w:lastRenderedPageBreak/>
              <w:t>Projektų atrankos kriterijaus pasirinkimo pagrindimas</w:t>
            </w:r>
          </w:p>
        </w:tc>
        <w:tc>
          <w:tcPr>
            <w:tcW w:w="8611" w:type="dxa"/>
            <w:shd w:val="clear" w:color="auto" w:fill="auto"/>
          </w:tcPr>
          <w:p w14:paraId="39A70194" w14:textId="05774269" w:rsidR="00E172C0" w:rsidRPr="00F64A1A" w:rsidRDefault="00166044" w:rsidP="00E42BFD">
            <w:pPr>
              <w:overflowPunct w:val="0"/>
              <w:jc w:val="both"/>
              <w:textAlignment w:val="baseline"/>
              <w:rPr>
                <w:szCs w:val="24"/>
                <w:lang w:eastAsia="lt-LT"/>
              </w:rPr>
            </w:pPr>
            <w:r w:rsidRPr="00F64A1A">
              <w:rPr>
                <w:szCs w:val="24"/>
                <w:lang w:eastAsia="lt-LT"/>
              </w:rPr>
              <w:t>Kadangi priemonė įgyvendinama partnerystės principu, š</w:t>
            </w:r>
            <w:r w:rsidR="00E172C0" w:rsidRPr="00F64A1A">
              <w:rPr>
                <w:szCs w:val="24"/>
                <w:lang w:eastAsia="lt-LT"/>
              </w:rPr>
              <w:t>iuo kriterijumi užtikrinama</w:t>
            </w:r>
            <w:r w:rsidRPr="00F64A1A">
              <w:rPr>
                <w:szCs w:val="24"/>
                <w:lang w:eastAsia="lt-LT"/>
              </w:rPr>
              <w:t xml:space="preserve"> partnerystė tarp mokslo ir žvejų atstovų; </w:t>
            </w:r>
          </w:p>
        </w:tc>
      </w:tr>
    </w:tbl>
    <w:p w14:paraId="76601B86" w14:textId="77777777" w:rsidR="00E172C0" w:rsidRPr="00F64A1A" w:rsidRDefault="00E172C0" w:rsidP="00E42BFD">
      <w:pPr>
        <w:widowControl w:val="0"/>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8611"/>
      </w:tblGrid>
      <w:tr w:rsidR="00F64A1A" w:rsidRPr="00F64A1A" w14:paraId="5153FABE" w14:textId="77777777" w:rsidTr="00244EF7">
        <w:tc>
          <w:tcPr>
            <w:tcW w:w="6516" w:type="dxa"/>
            <w:shd w:val="clear" w:color="auto" w:fill="auto"/>
          </w:tcPr>
          <w:p w14:paraId="7FCA7EFB" w14:textId="77777777" w:rsidR="00166044" w:rsidRPr="00F64A1A" w:rsidRDefault="00166044" w:rsidP="00E42BFD">
            <w:pPr>
              <w:widowControl w:val="0"/>
              <w:jc w:val="both"/>
              <w:textAlignment w:val="baseline"/>
              <w:rPr>
                <w:b/>
                <w:bCs/>
                <w:szCs w:val="24"/>
                <w:lang w:eastAsia="lt-LT"/>
              </w:rPr>
            </w:pPr>
            <w:r w:rsidRPr="00F64A1A">
              <w:rPr>
                <w:szCs w:val="24"/>
              </w:rPr>
              <w:br w:type="page"/>
            </w:r>
            <w:r w:rsidRPr="00F64A1A">
              <w:rPr>
                <w:b/>
                <w:bCs/>
                <w:szCs w:val="24"/>
                <w:lang w:eastAsia="lt-LT"/>
              </w:rPr>
              <w:t>x SPECIALUSIS PROJEKTŲ ATRANKOS KRITERIJUS</w:t>
            </w:r>
          </w:p>
          <w:p w14:paraId="16766B8E" w14:textId="77777777" w:rsidR="00166044" w:rsidRPr="00F64A1A" w:rsidRDefault="00166044" w:rsidP="00E42BFD">
            <w:pPr>
              <w:widowControl w:val="0"/>
              <w:jc w:val="both"/>
              <w:textAlignment w:val="baseline"/>
              <w:rPr>
                <w:b/>
                <w:bCs/>
                <w:szCs w:val="24"/>
                <w:lang w:eastAsia="lt-LT"/>
              </w:rPr>
            </w:pPr>
            <w:r w:rsidRPr="00F64A1A">
              <w:rPr>
                <w:b/>
                <w:bCs/>
                <w:szCs w:val="24"/>
                <w:lang w:eastAsia="lt-LT"/>
              </w:rPr>
              <w:t> PRIORITETINIS PROJEKTŲ ATRANKOS KRITERIJUS</w:t>
            </w:r>
          </w:p>
          <w:p w14:paraId="5808F08A" w14:textId="77777777" w:rsidR="00166044" w:rsidRPr="00F64A1A" w:rsidRDefault="00166044" w:rsidP="00E42BFD">
            <w:pPr>
              <w:widowControl w:val="0"/>
              <w:jc w:val="both"/>
              <w:textAlignment w:val="baseline"/>
              <w:rPr>
                <w:b/>
                <w:bCs/>
                <w:szCs w:val="24"/>
                <w:lang w:eastAsia="lt-LT"/>
              </w:rPr>
            </w:pPr>
            <w:r w:rsidRPr="00F64A1A">
              <w:rPr>
                <w:i/>
                <w:szCs w:val="24"/>
              </w:rPr>
              <w:t>(Pažymimas vienas iš galimų projektų atrankos kriterijų tipų.)</w:t>
            </w:r>
          </w:p>
        </w:tc>
        <w:tc>
          <w:tcPr>
            <w:tcW w:w="8611" w:type="dxa"/>
            <w:shd w:val="clear" w:color="auto" w:fill="auto"/>
          </w:tcPr>
          <w:p w14:paraId="6A00C2AF" w14:textId="77777777" w:rsidR="00166044" w:rsidRPr="00F64A1A" w:rsidRDefault="00166044" w:rsidP="00E42BFD">
            <w:pPr>
              <w:widowControl w:val="0"/>
              <w:jc w:val="both"/>
              <w:textAlignment w:val="baseline"/>
              <w:rPr>
                <w:b/>
                <w:bCs/>
                <w:szCs w:val="24"/>
                <w:lang w:eastAsia="lt-LT"/>
              </w:rPr>
            </w:pPr>
            <w:r w:rsidRPr="00F64A1A">
              <w:rPr>
                <w:b/>
                <w:bCs/>
                <w:szCs w:val="24"/>
                <w:lang w:eastAsia="lt-LT"/>
              </w:rPr>
              <w:t>x Nustatymas</w:t>
            </w:r>
          </w:p>
          <w:p w14:paraId="3A39AAA3" w14:textId="77777777" w:rsidR="00166044" w:rsidRPr="00F64A1A" w:rsidRDefault="00166044" w:rsidP="00E42BFD">
            <w:pPr>
              <w:widowControl w:val="0"/>
              <w:jc w:val="both"/>
              <w:textAlignment w:val="baseline"/>
              <w:rPr>
                <w:szCs w:val="24"/>
              </w:rPr>
            </w:pPr>
            <w:r w:rsidRPr="00F64A1A">
              <w:rPr>
                <w:b/>
                <w:bCs/>
                <w:szCs w:val="24"/>
                <w:lang w:eastAsia="lt-LT"/>
              </w:rPr>
              <w:sym w:font="Times New Roman" w:char="F07F"/>
            </w:r>
            <w:r w:rsidRPr="00F64A1A">
              <w:rPr>
                <w:b/>
                <w:bCs/>
                <w:szCs w:val="24"/>
                <w:lang w:eastAsia="lt-LT"/>
              </w:rPr>
              <w:t xml:space="preserve"> Keitimas</w:t>
            </w:r>
          </w:p>
        </w:tc>
      </w:tr>
      <w:tr w:rsidR="00F64A1A" w:rsidRPr="00F64A1A" w14:paraId="3C7E8225" w14:textId="77777777" w:rsidTr="00244EF7">
        <w:tc>
          <w:tcPr>
            <w:tcW w:w="6516" w:type="dxa"/>
            <w:shd w:val="clear" w:color="auto" w:fill="auto"/>
            <w:vAlign w:val="center"/>
          </w:tcPr>
          <w:p w14:paraId="1DC72876" w14:textId="77777777" w:rsidR="00166044" w:rsidRPr="00F64A1A" w:rsidRDefault="00166044" w:rsidP="00E42BFD">
            <w:pPr>
              <w:widowControl w:val="0"/>
              <w:textAlignment w:val="baseline"/>
              <w:rPr>
                <w:b/>
                <w:bCs/>
                <w:szCs w:val="24"/>
                <w:lang w:eastAsia="lt-LT"/>
              </w:rPr>
            </w:pPr>
            <w:r w:rsidRPr="00F64A1A">
              <w:rPr>
                <w:b/>
                <w:bCs/>
                <w:szCs w:val="24"/>
                <w:lang w:eastAsia="lt-LT"/>
              </w:rPr>
              <w:t>Projektų atrankos kriterijaus numeris ir pavadinimas</w:t>
            </w:r>
          </w:p>
        </w:tc>
        <w:tc>
          <w:tcPr>
            <w:tcW w:w="8611" w:type="dxa"/>
            <w:shd w:val="clear" w:color="auto" w:fill="auto"/>
          </w:tcPr>
          <w:p w14:paraId="7C67FDBF" w14:textId="5DC14E9C" w:rsidR="00166044" w:rsidRPr="00F64A1A" w:rsidRDefault="00B850F7" w:rsidP="00E42BFD">
            <w:pPr>
              <w:widowControl w:val="0"/>
              <w:jc w:val="both"/>
              <w:textAlignment w:val="baseline"/>
              <w:rPr>
                <w:szCs w:val="24"/>
                <w:lang w:eastAsia="lt-LT"/>
              </w:rPr>
            </w:pPr>
            <w:r>
              <w:rPr>
                <w:szCs w:val="24"/>
                <w:lang w:eastAsia="lt-LT"/>
              </w:rPr>
              <w:t>1.</w:t>
            </w:r>
            <w:r w:rsidR="00166044" w:rsidRPr="00F64A1A">
              <w:rPr>
                <w:szCs w:val="24"/>
                <w:lang w:eastAsia="lt-LT"/>
              </w:rPr>
              <w:t>2. Bent vienas iš projekte dalyvaujančių mokslininkų ir (arba) tyrėjų turi turėti mokslinės veiklos patirties žuvininkystės srityje.</w:t>
            </w:r>
          </w:p>
        </w:tc>
      </w:tr>
      <w:tr w:rsidR="00F64A1A" w:rsidRPr="00F64A1A" w14:paraId="2AA2FD20" w14:textId="77777777" w:rsidTr="00244EF7">
        <w:tc>
          <w:tcPr>
            <w:tcW w:w="6516" w:type="dxa"/>
            <w:shd w:val="clear" w:color="auto" w:fill="auto"/>
            <w:vAlign w:val="center"/>
          </w:tcPr>
          <w:p w14:paraId="5C53A5B9" w14:textId="77777777" w:rsidR="00166044" w:rsidRPr="00F64A1A" w:rsidRDefault="00166044" w:rsidP="00E42BFD">
            <w:pPr>
              <w:widowControl w:val="0"/>
              <w:textAlignment w:val="baseline"/>
              <w:rPr>
                <w:b/>
                <w:bCs/>
                <w:szCs w:val="24"/>
                <w:lang w:eastAsia="lt-LT"/>
              </w:rPr>
            </w:pPr>
            <w:r w:rsidRPr="00F64A1A">
              <w:rPr>
                <w:b/>
                <w:bCs/>
                <w:szCs w:val="24"/>
                <w:lang w:eastAsia="lt-LT"/>
              </w:rPr>
              <w:t>Projektų atrankos kriterijaus vertinimo metodas ir taikymas</w:t>
            </w:r>
          </w:p>
        </w:tc>
        <w:tc>
          <w:tcPr>
            <w:tcW w:w="8611" w:type="dxa"/>
            <w:shd w:val="clear" w:color="auto" w:fill="auto"/>
          </w:tcPr>
          <w:p w14:paraId="0CD0358C" w14:textId="362847AB" w:rsidR="00166044" w:rsidRPr="00F64A1A" w:rsidRDefault="00166044" w:rsidP="00E42BFD">
            <w:pPr>
              <w:widowControl w:val="0"/>
              <w:jc w:val="both"/>
              <w:textAlignment w:val="baseline"/>
              <w:rPr>
                <w:bCs/>
                <w:iCs/>
                <w:szCs w:val="24"/>
                <w:lang w:eastAsia="lt-LT"/>
              </w:rPr>
            </w:pPr>
            <w:r w:rsidRPr="00F64A1A">
              <w:rPr>
                <w:bCs/>
                <w:iCs/>
                <w:szCs w:val="24"/>
                <w:lang w:eastAsia="lt-LT"/>
              </w:rPr>
              <w:t>Tokią patirtį patvirtina bent vienas iš šių faktų: a) dalyvavimas mokslinėje veikloje; b) dalyvavimas atliekant mokslinius tyrimus ir eksperimentinę plėtrą; c)dalyvavimas atliekant taikomuosius mokslinius tyrimus.</w:t>
            </w:r>
          </w:p>
        </w:tc>
      </w:tr>
      <w:tr w:rsidR="00F64A1A" w:rsidRPr="00F64A1A" w14:paraId="2112BD97" w14:textId="77777777" w:rsidTr="00244EF7">
        <w:trPr>
          <w:trHeight w:val="141"/>
        </w:trPr>
        <w:tc>
          <w:tcPr>
            <w:tcW w:w="6516" w:type="dxa"/>
            <w:shd w:val="clear" w:color="auto" w:fill="auto"/>
            <w:vAlign w:val="center"/>
          </w:tcPr>
          <w:p w14:paraId="49D5701E" w14:textId="77777777" w:rsidR="00166044" w:rsidRPr="00F64A1A" w:rsidRDefault="00166044" w:rsidP="00E42BFD">
            <w:pPr>
              <w:widowControl w:val="0"/>
              <w:textAlignment w:val="baseline"/>
              <w:rPr>
                <w:b/>
                <w:bCs/>
                <w:szCs w:val="24"/>
                <w:lang w:eastAsia="lt-LT"/>
              </w:rPr>
            </w:pPr>
            <w:r w:rsidRPr="00F64A1A">
              <w:rPr>
                <w:b/>
                <w:bCs/>
                <w:szCs w:val="24"/>
                <w:lang w:eastAsia="lt-LT"/>
              </w:rPr>
              <w:t>Projektų atrankos kriterijaus pasirinkimo pagrindimas</w:t>
            </w:r>
          </w:p>
        </w:tc>
        <w:tc>
          <w:tcPr>
            <w:tcW w:w="8611" w:type="dxa"/>
            <w:shd w:val="clear" w:color="auto" w:fill="auto"/>
          </w:tcPr>
          <w:p w14:paraId="1C3B1148" w14:textId="3E5715F4" w:rsidR="00166044" w:rsidRPr="00F64A1A" w:rsidRDefault="00166044" w:rsidP="00E42BFD">
            <w:pPr>
              <w:overflowPunct w:val="0"/>
              <w:jc w:val="both"/>
              <w:textAlignment w:val="baseline"/>
              <w:rPr>
                <w:szCs w:val="24"/>
                <w:lang w:eastAsia="lt-LT"/>
              </w:rPr>
            </w:pPr>
            <w:r w:rsidRPr="00F64A1A">
              <w:rPr>
                <w:szCs w:val="24"/>
                <w:lang w:eastAsia="lt-LT"/>
              </w:rPr>
              <w:t>Šiuo kriterijumi užtikrinamos būtinos kompetencijos efektyviai įgyvendinti mokslo ir žvejų partnerystės projektus</w:t>
            </w:r>
          </w:p>
        </w:tc>
      </w:tr>
    </w:tbl>
    <w:p w14:paraId="600CDEDC" w14:textId="5B936152" w:rsidR="00E172C0" w:rsidRPr="00F64A1A" w:rsidRDefault="00E172C0" w:rsidP="00E42BFD">
      <w:pPr>
        <w:widowControl w:val="0"/>
        <w:jc w:val="both"/>
        <w:textAlignment w:val="baseline"/>
        <w:rPr>
          <w:szCs w:val="24"/>
        </w:rPr>
      </w:pPr>
      <w:r w:rsidRPr="00F64A1A">
        <w:rPr>
          <w:b/>
          <w:bCs/>
          <w:szCs w:val="24"/>
        </w:rPr>
        <w:t xml:space="preserve">Didžiausias galimas prioritetinių balų skaičius pagal Priemonės </w:t>
      </w:r>
      <w:r w:rsidR="00AE233B" w:rsidRPr="00F64A1A">
        <w:rPr>
          <w:b/>
          <w:bCs/>
          <w:szCs w:val="24"/>
        </w:rPr>
        <w:t>5</w:t>
      </w:r>
      <w:r w:rsidRPr="00F64A1A">
        <w:rPr>
          <w:b/>
          <w:bCs/>
          <w:szCs w:val="24"/>
        </w:rPr>
        <w:t xml:space="preserve"> prioritetinius projektų atrankos kriterijus – 100, mažiausias privalomas surinkti prioritetinių balų skaičius – </w:t>
      </w:r>
      <w:r w:rsidR="00244EF7" w:rsidRPr="00F64A1A">
        <w:rPr>
          <w:b/>
          <w:bCs/>
          <w:szCs w:val="24"/>
        </w:rPr>
        <w:t>3</w:t>
      </w:r>
      <w:r w:rsidRPr="00F64A1A">
        <w:rPr>
          <w:b/>
          <w:bCs/>
          <w:szCs w:val="24"/>
        </w:rPr>
        <w:t xml:space="preserve">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8611"/>
      </w:tblGrid>
      <w:tr w:rsidR="00F64A1A" w:rsidRPr="00F64A1A" w14:paraId="4C389EF8" w14:textId="77777777" w:rsidTr="00244EF7">
        <w:trPr>
          <w:trHeight w:val="908"/>
        </w:trPr>
        <w:tc>
          <w:tcPr>
            <w:tcW w:w="6516" w:type="dxa"/>
            <w:shd w:val="clear" w:color="auto" w:fill="auto"/>
          </w:tcPr>
          <w:p w14:paraId="68CE8F70" w14:textId="77777777" w:rsidR="00E172C0" w:rsidRPr="00F64A1A" w:rsidRDefault="00E172C0" w:rsidP="00E42BFD">
            <w:pPr>
              <w:widowControl w:val="0"/>
              <w:jc w:val="both"/>
              <w:textAlignment w:val="baseline"/>
              <w:rPr>
                <w:b/>
                <w:bCs/>
                <w:szCs w:val="24"/>
                <w:lang w:eastAsia="lt-LT"/>
              </w:rPr>
            </w:pPr>
            <w:r w:rsidRPr="00F64A1A">
              <w:rPr>
                <w:szCs w:val="24"/>
              </w:rPr>
              <w:br w:type="page"/>
            </w:r>
            <w:r w:rsidRPr="00F64A1A">
              <w:rPr>
                <w:b/>
                <w:bCs/>
                <w:szCs w:val="24"/>
                <w:lang w:eastAsia="lt-LT"/>
              </w:rPr>
              <w:sym w:font="Times New Roman" w:char="F07F"/>
            </w:r>
            <w:r w:rsidRPr="00F64A1A">
              <w:rPr>
                <w:b/>
                <w:bCs/>
                <w:szCs w:val="24"/>
                <w:lang w:eastAsia="lt-LT"/>
              </w:rPr>
              <w:t xml:space="preserve"> SPECIALUSIS PROJEKTŲ ATRANKOS KRITERIJUS</w:t>
            </w:r>
          </w:p>
          <w:p w14:paraId="57619CA5" w14:textId="77777777" w:rsidR="00E172C0" w:rsidRPr="00F64A1A" w:rsidRDefault="00E172C0" w:rsidP="00E42BFD">
            <w:pPr>
              <w:widowControl w:val="0"/>
              <w:jc w:val="both"/>
              <w:textAlignment w:val="baseline"/>
              <w:rPr>
                <w:b/>
                <w:bCs/>
                <w:szCs w:val="24"/>
                <w:lang w:eastAsia="lt-LT"/>
              </w:rPr>
            </w:pPr>
            <w:r w:rsidRPr="00F64A1A">
              <w:rPr>
                <w:b/>
                <w:bCs/>
                <w:szCs w:val="24"/>
                <w:lang w:eastAsia="lt-LT"/>
              </w:rPr>
              <w:t>x PRIORITETINIS PROJEKTŲ ATRANKOS KRITERIJUS</w:t>
            </w:r>
          </w:p>
          <w:p w14:paraId="56C3416E" w14:textId="77777777" w:rsidR="00E172C0" w:rsidRPr="00F64A1A" w:rsidRDefault="00E172C0" w:rsidP="00E42BFD">
            <w:pPr>
              <w:widowControl w:val="0"/>
              <w:jc w:val="both"/>
              <w:textAlignment w:val="baseline"/>
              <w:rPr>
                <w:b/>
                <w:bCs/>
                <w:szCs w:val="24"/>
                <w:lang w:eastAsia="lt-LT"/>
              </w:rPr>
            </w:pPr>
            <w:r w:rsidRPr="00F64A1A">
              <w:rPr>
                <w:i/>
                <w:szCs w:val="24"/>
              </w:rPr>
              <w:t>(Pažymimas vienas iš galimų projektų atrankos kriterijų tipų.)</w:t>
            </w:r>
          </w:p>
        </w:tc>
        <w:tc>
          <w:tcPr>
            <w:tcW w:w="8611" w:type="dxa"/>
            <w:shd w:val="clear" w:color="auto" w:fill="auto"/>
          </w:tcPr>
          <w:p w14:paraId="1BB1EA7C" w14:textId="77777777" w:rsidR="00E172C0" w:rsidRPr="00F64A1A" w:rsidRDefault="00E172C0" w:rsidP="00E42BFD">
            <w:pPr>
              <w:widowControl w:val="0"/>
              <w:jc w:val="both"/>
              <w:textAlignment w:val="baseline"/>
              <w:rPr>
                <w:b/>
                <w:bCs/>
                <w:szCs w:val="24"/>
                <w:lang w:eastAsia="lt-LT"/>
              </w:rPr>
            </w:pPr>
            <w:r w:rsidRPr="00F64A1A">
              <w:rPr>
                <w:b/>
                <w:bCs/>
                <w:szCs w:val="24"/>
                <w:lang w:eastAsia="lt-LT"/>
              </w:rPr>
              <w:t>x Nustatymas</w:t>
            </w:r>
          </w:p>
          <w:p w14:paraId="137D6281" w14:textId="77777777" w:rsidR="00E172C0" w:rsidRPr="00F64A1A" w:rsidRDefault="00E172C0" w:rsidP="00E42BFD">
            <w:pPr>
              <w:widowControl w:val="0"/>
              <w:jc w:val="both"/>
              <w:textAlignment w:val="baseline"/>
              <w:rPr>
                <w:szCs w:val="24"/>
              </w:rPr>
            </w:pPr>
            <w:r w:rsidRPr="00F64A1A">
              <w:rPr>
                <w:b/>
                <w:bCs/>
                <w:szCs w:val="24"/>
                <w:lang w:eastAsia="lt-LT"/>
              </w:rPr>
              <w:sym w:font="Times New Roman" w:char="F07F"/>
            </w:r>
            <w:r w:rsidRPr="00F64A1A">
              <w:rPr>
                <w:b/>
                <w:bCs/>
                <w:szCs w:val="24"/>
                <w:lang w:eastAsia="lt-LT"/>
              </w:rPr>
              <w:t xml:space="preserve"> Keitimas</w:t>
            </w:r>
          </w:p>
        </w:tc>
      </w:tr>
      <w:tr w:rsidR="00F64A1A" w:rsidRPr="00F64A1A" w14:paraId="5F67462C" w14:textId="77777777" w:rsidTr="00244EF7">
        <w:tc>
          <w:tcPr>
            <w:tcW w:w="6516" w:type="dxa"/>
            <w:shd w:val="clear" w:color="auto" w:fill="auto"/>
            <w:vAlign w:val="center"/>
          </w:tcPr>
          <w:p w14:paraId="33375B19" w14:textId="77777777" w:rsidR="00E172C0" w:rsidRPr="00F64A1A" w:rsidRDefault="00E172C0" w:rsidP="00E42BFD">
            <w:pPr>
              <w:widowControl w:val="0"/>
              <w:textAlignment w:val="baseline"/>
              <w:rPr>
                <w:b/>
                <w:bCs/>
                <w:szCs w:val="24"/>
                <w:lang w:eastAsia="lt-LT"/>
              </w:rPr>
            </w:pPr>
            <w:r w:rsidRPr="00F64A1A">
              <w:rPr>
                <w:b/>
                <w:bCs/>
                <w:szCs w:val="24"/>
                <w:lang w:eastAsia="lt-LT"/>
              </w:rPr>
              <w:t>Projektų atrankos kriterijaus numeris ir pavadinimas</w:t>
            </w:r>
          </w:p>
        </w:tc>
        <w:tc>
          <w:tcPr>
            <w:tcW w:w="8611" w:type="dxa"/>
            <w:shd w:val="clear" w:color="auto" w:fill="auto"/>
          </w:tcPr>
          <w:p w14:paraId="6DAEA11A" w14:textId="1B0E2CBE" w:rsidR="00E172C0" w:rsidRPr="00F64A1A" w:rsidRDefault="00B850F7" w:rsidP="00E42BFD">
            <w:pPr>
              <w:widowControl w:val="0"/>
              <w:jc w:val="both"/>
              <w:textAlignment w:val="baseline"/>
              <w:rPr>
                <w:bCs/>
                <w:iCs/>
                <w:szCs w:val="24"/>
                <w:lang w:eastAsia="lt-LT"/>
              </w:rPr>
            </w:pPr>
            <w:r>
              <w:rPr>
                <w:bCs/>
                <w:iCs/>
                <w:szCs w:val="24"/>
                <w:lang w:eastAsia="lt-LT"/>
              </w:rPr>
              <w:t>2.</w:t>
            </w:r>
            <w:r w:rsidR="00E172C0" w:rsidRPr="00F64A1A">
              <w:rPr>
                <w:bCs/>
                <w:iCs/>
                <w:szCs w:val="24"/>
                <w:lang w:eastAsia="lt-LT"/>
              </w:rPr>
              <w:t xml:space="preserve">1. </w:t>
            </w:r>
            <w:r w:rsidR="00701DD4" w:rsidRPr="00F64A1A">
              <w:rPr>
                <w:bCs/>
                <w:iCs/>
                <w:szCs w:val="24"/>
                <w:lang w:eastAsia="lt-LT"/>
              </w:rPr>
              <w:t>P</w:t>
            </w:r>
            <w:r w:rsidR="00244EF7" w:rsidRPr="00F64A1A">
              <w:rPr>
                <w:bCs/>
                <w:iCs/>
                <w:szCs w:val="24"/>
                <w:lang w:eastAsia="lt-LT"/>
              </w:rPr>
              <w:t>roblemos, kurią siūloma spręsti, iškėlimo pagrįstumas ir aktualumas, numatomų rezultatų indėlis į problemos sprendimą</w:t>
            </w:r>
          </w:p>
        </w:tc>
      </w:tr>
      <w:tr w:rsidR="00B850F7" w:rsidRPr="00B850F7" w14:paraId="1AE992AC" w14:textId="77777777" w:rsidTr="00244EF7">
        <w:tc>
          <w:tcPr>
            <w:tcW w:w="6516" w:type="dxa"/>
            <w:shd w:val="clear" w:color="auto" w:fill="auto"/>
            <w:vAlign w:val="center"/>
          </w:tcPr>
          <w:p w14:paraId="17FBFD33" w14:textId="77777777" w:rsidR="00E172C0" w:rsidRPr="00B850F7" w:rsidRDefault="00E172C0" w:rsidP="00E42BFD">
            <w:pPr>
              <w:widowControl w:val="0"/>
              <w:textAlignment w:val="baseline"/>
              <w:rPr>
                <w:b/>
                <w:bCs/>
                <w:szCs w:val="24"/>
                <w:lang w:eastAsia="lt-LT"/>
              </w:rPr>
            </w:pPr>
            <w:r w:rsidRPr="00B850F7">
              <w:rPr>
                <w:b/>
                <w:bCs/>
                <w:szCs w:val="24"/>
                <w:lang w:eastAsia="lt-LT"/>
              </w:rPr>
              <w:t>Projektų atrankos kriterijaus vertinimo metodas ir taikymas</w:t>
            </w:r>
          </w:p>
        </w:tc>
        <w:tc>
          <w:tcPr>
            <w:tcW w:w="8611" w:type="dxa"/>
            <w:shd w:val="clear" w:color="auto" w:fill="auto"/>
          </w:tcPr>
          <w:p w14:paraId="6DFB6BE7" w14:textId="77777777" w:rsidR="007A3896" w:rsidRPr="00B850F7" w:rsidRDefault="00B019F4" w:rsidP="00E42BFD">
            <w:pPr>
              <w:widowControl w:val="0"/>
              <w:jc w:val="both"/>
              <w:textAlignment w:val="baseline"/>
              <w:rPr>
                <w:bCs/>
                <w:iCs/>
                <w:szCs w:val="24"/>
                <w:lang w:eastAsia="lt-LT"/>
              </w:rPr>
            </w:pPr>
            <w:r w:rsidRPr="00B850F7">
              <w:rPr>
                <w:bCs/>
                <w:iCs/>
                <w:szCs w:val="24"/>
                <w:lang w:eastAsia="lt-LT"/>
              </w:rPr>
              <w:t>Vertinama atsižvelgiant į problemos mastą ir reikšmingumą ir numatomo projekto rezultato galimą įtaką jos sprendimui:</w:t>
            </w:r>
            <w:r w:rsidR="00244EF7" w:rsidRPr="00B850F7">
              <w:rPr>
                <w:bCs/>
                <w:iCs/>
                <w:szCs w:val="24"/>
                <w:lang w:eastAsia="lt-LT"/>
              </w:rPr>
              <w:t xml:space="preserve"> ar problema iškelta pagrįstai ir yra aktuali bent vienam iš žvejybos sektoriaus segmentų (Baltijos jūra, tolimieji žvejybos rajonai, vidaus vandenys ir Baltijos jūros priekrantės žvejybos zona), o numatomi rezultatai prisidės prie jos sprendimo. </w:t>
            </w:r>
          </w:p>
          <w:p w14:paraId="27C022B3" w14:textId="620D2C0A" w:rsidR="00AE233B" w:rsidRPr="00B850F7" w:rsidRDefault="00244EF7" w:rsidP="007B2A9E">
            <w:pPr>
              <w:widowControl w:val="0"/>
              <w:jc w:val="both"/>
              <w:textAlignment w:val="baseline"/>
              <w:rPr>
                <w:b/>
                <w:iCs/>
                <w:szCs w:val="24"/>
                <w:lang w:eastAsia="lt-LT"/>
              </w:rPr>
            </w:pPr>
            <w:r w:rsidRPr="00B850F7">
              <w:rPr>
                <w:bCs/>
                <w:iCs/>
                <w:szCs w:val="24"/>
                <w:lang w:eastAsia="lt-LT"/>
              </w:rPr>
              <w:t xml:space="preserve">Suteikiama  nuo </w:t>
            </w:r>
            <w:r w:rsidRPr="00B850F7">
              <w:rPr>
                <w:b/>
                <w:iCs/>
                <w:szCs w:val="24"/>
                <w:lang w:eastAsia="lt-LT"/>
              </w:rPr>
              <w:t xml:space="preserve">0 iki </w:t>
            </w:r>
            <w:r w:rsidR="0051684B" w:rsidRPr="00B850F7">
              <w:rPr>
                <w:b/>
                <w:iCs/>
                <w:szCs w:val="24"/>
                <w:lang w:eastAsia="lt-LT"/>
              </w:rPr>
              <w:t>30</w:t>
            </w:r>
            <w:r w:rsidRPr="00B850F7">
              <w:rPr>
                <w:b/>
                <w:iCs/>
                <w:szCs w:val="24"/>
                <w:lang w:eastAsia="lt-LT"/>
              </w:rPr>
              <w:t xml:space="preserve"> balų</w:t>
            </w:r>
            <w:r w:rsidR="00AE233B" w:rsidRPr="00B850F7">
              <w:rPr>
                <w:bCs/>
                <w:iCs/>
                <w:szCs w:val="24"/>
                <w:lang w:eastAsia="lt-LT"/>
              </w:rPr>
              <w:t xml:space="preserve"> (kuo problema aktualesnė ir projektų bus daugiau </w:t>
            </w:r>
            <w:r w:rsidR="00AE233B" w:rsidRPr="00B850F7">
              <w:rPr>
                <w:bCs/>
                <w:iCs/>
                <w:szCs w:val="24"/>
                <w:lang w:eastAsia="lt-LT"/>
              </w:rPr>
              <w:lastRenderedPageBreak/>
              <w:t>prisidedama prie jos sprendimo, tuo didesnis balas)</w:t>
            </w:r>
            <w:r w:rsidR="00B019F4" w:rsidRPr="00B850F7">
              <w:rPr>
                <w:b/>
                <w:iCs/>
                <w:szCs w:val="24"/>
                <w:lang w:eastAsia="lt-LT"/>
              </w:rPr>
              <w:t>:</w:t>
            </w:r>
          </w:p>
          <w:p w14:paraId="0E8B4627" w14:textId="57F6C487" w:rsidR="00B019F4" w:rsidRPr="00B850F7" w:rsidRDefault="007F6E92" w:rsidP="00AE233B">
            <w:pPr>
              <w:pStyle w:val="Sraopastraipa"/>
              <w:widowControl w:val="0"/>
              <w:numPr>
                <w:ilvl w:val="0"/>
                <w:numId w:val="7"/>
              </w:numPr>
              <w:jc w:val="both"/>
              <w:textAlignment w:val="baseline"/>
              <w:rPr>
                <w:rFonts w:ascii="Times New Roman" w:hAnsi="Times New Roman" w:cs="Times New Roman"/>
                <w:bCs/>
                <w:iCs/>
                <w:sz w:val="24"/>
                <w:szCs w:val="24"/>
                <w:lang w:eastAsia="lt-LT"/>
              </w:rPr>
            </w:pPr>
            <w:r w:rsidRPr="00B850F7">
              <w:rPr>
                <w:rFonts w:ascii="Times New Roman" w:hAnsi="Times New Roman" w:cs="Times New Roman"/>
                <w:bCs/>
                <w:iCs/>
                <w:sz w:val="24"/>
                <w:szCs w:val="24"/>
                <w:lang w:eastAsia="lt-LT"/>
              </w:rPr>
              <w:t>s</w:t>
            </w:r>
            <w:r w:rsidR="00B019F4" w:rsidRPr="00B850F7">
              <w:rPr>
                <w:rFonts w:ascii="Times New Roman" w:hAnsi="Times New Roman" w:cs="Times New Roman"/>
                <w:bCs/>
                <w:iCs/>
                <w:sz w:val="24"/>
                <w:szCs w:val="24"/>
                <w:lang w:eastAsia="lt-LT"/>
              </w:rPr>
              <w:t xml:space="preserve">prendžiama problema labai aktuali ir projektas </w:t>
            </w:r>
            <w:r w:rsidRPr="00B850F7">
              <w:rPr>
                <w:rFonts w:ascii="Times New Roman" w:hAnsi="Times New Roman" w:cs="Times New Roman"/>
                <w:bCs/>
                <w:iCs/>
                <w:sz w:val="24"/>
                <w:szCs w:val="24"/>
                <w:lang w:eastAsia="lt-LT"/>
              </w:rPr>
              <w:t xml:space="preserve">reikšmingai </w:t>
            </w:r>
            <w:r w:rsidR="00B019F4" w:rsidRPr="00B850F7">
              <w:rPr>
                <w:rFonts w:ascii="Times New Roman" w:hAnsi="Times New Roman" w:cs="Times New Roman"/>
                <w:bCs/>
                <w:iCs/>
                <w:sz w:val="24"/>
                <w:szCs w:val="24"/>
                <w:lang w:eastAsia="lt-LT"/>
              </w:rPr>
              <w:t xml:space="preserve">prisidės prie jos sprendimo –nuo </w:t>
            </w:r>
            <w:r w:rsidR="0051684B" w:rsidRPr="00B850F7">
              <w:rPr>
                <w:rFonts w:ascii="Times New Roman" w:hAnsi="Times New Roman" w:cs="Times New Roman"/>
                <w:bCs/>
                <w:iCs/>
                <w:sz w:val="24"/>
                <w:szCs w:val="24"/>
                <w:lang w:eastAsia="lt-LT"/>
              </w:rPr>
              <w:t>2</w:t>
            </w:r>
            <w:r w:rsidR="0094112F" w:rsidRPr="00B850F7">
              <w:rPr>
                <w:rFonts w:ascii="Times New Roman" w:hAnsi="Times New Roman" w:cs="Times New Roman"/>
                <w:bCs/>
                <w:iCs/>
                <w:sz w:val="24"/>
                <w:szCs w:val="24"/>
                <w:lang w:eastAsia="lt-LT"/>
              </w:rPr>
              <w:t>1</w:t>
            </w:r>
            <w:r w:rsidR="00B019F4" w:rsidRPr="00B850F7">
              <w:rPr>
                <w:rFonts w:ascii="Times New Roman" w:hAnsi="Times New Roman" w:cs="Times New Roman"/>
                <w:bCs/>
                <w:iCs/>
                <w:sz w:val="24"/>
                <w:szCs w:val="24"/>
                <w:lang w:eastAsia="lt-LT"/>
              </w:rPr>
              <w:t>-</w:t>
            </w:r>
            <w:r w:rsidR="0051684B" w:rsidRPr="00B850F7">
              <w:rPr>
                <w:rFonts w:ascii="Times New Roman" w:hAnsi="Times New Roman" w:cs="Times New Roman"/>
                <w:bCs/>
                <w:iCs/>
                <w:sz w:val="24"/>
                <w:szCs w:val="24"/>
                <w:lang w:eastAsia="lt-LT"/>
              </w:rPr>
              <w:t>3</w:t>
            </w:r>
            <w:r w:rsidR="00B019F4" w:rsidRPr="00B850F7">
              <w:rPr>
                <w:rFonts w:ascii="Times New Roman" w:hAnsi="Times New Roman" w:cs="Times New Roman"/>
                <w:bCs/>
                <w:iCs/>
                <w:sz w:val="24"/>
                <w:szCs w:val="24"/>
                <w:lang w:eastAsia="lt-LT"/>
              </w:rPr>
              <w:t>0 balų;</w:t>
            </w:r>
          </w:p>
          <w:p w14:paraId="23D10BBF" w14:textId="068CBF25" w:rsidR="00B019F4" w:rsidRPr="00B850F7" w:rsidRDefault="007F6E92" w:rsidP="00E42BFD">
            <w:pPr>
              <w:pStyle w:val="Sraopastraipa"/>
              <w:widowControl w:val="0"/>
              <w:numPr>
                <w:ilvl w:val="0"/>
                <w:numId w:val="7"/>
              </w:numPr>
              <w:spacing w:after="0" w:line="240" w:lineRule="auto"/>
              <w:ind w:left="714" w:hanging="357"/>
              <w:contextualSpacing w:val="0"/>
              <w:textAlignment w:val="baseline"/>
              <w:rPr>
                <w:rFonts w:ascii="Times New Roman" w:hAnsi="Times New Roman" w:cs="Times New Roman"/>
                <w:bCs/>
                <w:iCs/>
                <w:sz w:val="24"/>
                <w:szCs w:val="24"/>
                <w:lang w:eastAsia="lt-LT"/>
              </w:rPr>
            </w:pPr>
            <w:r w:rsidRPr="00B850F7">
              <w:rPr>
                <w:rFonts w:ascii="Times New Roman" w:hAnsi="Times New Roman" w:cs="Times New Roman"/>
                <w:bCs/>
                <w:iCs/>
                <w:sz w:val="24"/>
                <w:szCs w:val="24"/>
                <w:lang w:eastAsia="lt-LT"/>
              </w:rPr>
              <w:t xml:space="preserve">sprendžiama problema aktuali ir projektas prisidės prie jos sprendimo – </w:t>
            </w:r>
            <w:r w:rsidR="00E42BFD" w:rsidRPr="00B850F7">
              <w:rPr>
                <w:rFonts w:ascii="Times New Roman" w:hAnsi="Times New Roman" w:cs="Times New Roman"/>
                <w:bCs/>
                <w:iCs/>
                <w:sz w:val="24"/>
                <w:szCs w:val="24"/>
                <w:lang w:eastAsia="lt-LT"/>
              </w:rPr>
              <w:t xml:space="preserve">nuo </w:t>
            </w:r>
            <w:r w:rsidR="0051684B" w:rsidRPr="00B850F7">
              <w:rPr>
                <w:rFonts w:ascii="Times New Roman" w:hAnsi="Times New Roman" w:cs="Times New Roman"/>
                <w:bCs/>
                <w:iCs/>
                <w:sz w:val="24"/>
                <w:szCs w:val="24"/>
                <w:lang w:eastAsia="lt-LT"/>
              </w:rPr>
              <w:t>1</w:t>
            </w:r>
            <w:r w:rsidR="0094112F" w:rsidRPr="00B850F7">
              <w:rPr>
                <w:rFonts w:ascii="Times New Roman" w:hAnsi="Times New Roman" w:cs="Times New Roman"/>
                <w:bCs/>
                <w:iCs/>
                <w:sz w:val="24"/>
                <w:szCs w:val="24"/>
                <w:lang w:eastAsia="lt-LT"/>
              </w:rPr>
              <w:t>1</w:t>
            </w:r>
            <w:r w:rsidR="00B019F4" w:rsidRPr="00B850F7">
              <w:rPr>
                <w:rFonts w:ascii="Times New Roman" w:hAnsi="Times New Roman" w:cs="Times New Roman"/>
                <w:bCs/>
                <w:iCs/>
                <w:sz w:val="24"/>
                <w:szCs w:val="24"/>
                <w:lang w:eastAsia="lt-LT"/>
              </w:rPr>
              <w:t xml:space="preserve"> iki </w:t>
            </w:r>
            <w:r w:rsidR="0051684B" w:rsidRPr="00B850F7">
              <w:rPr>
                <w:rFonts w:ascii="Times New Roman" w:hAnsi="Times New Roman" w:cs="Times New Roman"/>
                <w:bCs/>
                <w:iCs/>
                <w:sz w:val="24"/>
                <w:szCs w:val="24"/>
                <w:lang w:eastAsia="lt-LT"/>
              </w:rPr>
              <w:t>2</w:t>
            </w:r>
            <w:r w:rsidR="0094112F" w:rsidRPr="00B850F7">
              <w:rPr>
                <w:rFonts w:ascii="Times New Roman" w:hAnsi="Times New Roman" w:cs="Times New Roman"/>
                <w:bCs/>
                <w:iCs/>
                <w:sz w:val="24"/>
                <w:szCs w:val="24"/>
                <w:lang w:eastAsia="lt-LT"/>
              </w:rPr>
              <w:t>0</w:t>
            </w:r>
            <w:r w:rsidR="00E42BFD" w:rsidRPr="00B850F7">
              <w:rPr>
                <w:rFonts w:ascii="Times New Roman" w:hAnsi="Times New Roman" w:cs="Times New Roman"/>
                <w:sz w:val="24"/>
                <w:szCs w:val="24"/>
              </w:rPr>
              <w:t xml:space="preserve"> </w:t>
            </w:r>
            <w:r w:rsidR="00E42BFD" w:rsidRPr="00B850F7">
              <w:rPr>
                <w:rFonts w:ascii="Times New Roman" w:hAnsi="Times New Roman" w:cs="Times New Roman"/>
                <w:bCs/>
                <w:iCs/>
                <w:sz w:val="24"/>
                <w:szCs w:val="24"/>
                <w:lang w:eastAsia="lt-LT"/>
              </w:rPr>
              <w:t>balų</w:t>
            </w:r>
            <w:r w:rsidRPr="00B850F7">
              <w:rPr>
                <w:rFonts w:ascii="Times New Roman" w:hAnsi="Times New Roman" w:cs="Times New Roman"/>
                <w:bCs/>
                <w:iCs/>
                <w:sz w:val="24"/>
                <w:szCs w:val="24"/>
                <w:lang w:eastAsia="lt-LT"/>
              </w:rPr>
              <w:t>;</w:t>
            </w:r>
          </w:p>
          <w:p w14:paraId="4849FFA1" w14:textId="50F43B3A" w:rsidR="00B019F4" w:rsidRPr="00B850F7" w:rsidRDefault="007F6E92" w:rsidP="00E42BFD">
            <w:pPr>
              <w:pStyle w:val="Sraopastraipa"/>
              <w:widowControl w:val="0"/>
              <w:numPr>
                <w:ilvl w:val="0"/>
                <w:numId w:val="7"/>
              </w:numPr>
              <w:spacing w:after="0" w:line="240" w:lineRule="auto"/>
              <w:ind w:left="714" w:hanging="357"/>
              <w:contextualSpacing w:val="0"/>
              <w:jc w:val="both"/>
              <w:textAlignment w:val="baseline"/>
              <w:rPr>
                <w:rFonts w:ascii="Times New Roman" w:hAnsi="Times New Roman" w:cs="Times New Roman"/>
                <w:bCs/>
                <w:iCs/>
                <w:sz w:val="24"/>
                <w:szCs w:val="24"/>
                <w:lang w:eastAsia="lt-LT"/>
              </w:rPr>
            </w:pPr>
            <w:r w:rsidRPr="00B850F7">
              <w:rPr>
                <w:rFonts w:ascii="Times New Roman" w:hAnsi="Times New Roman" w:cs="Times New Roman"/>
                <w:bCs/>
                <w:iCs/>
                <w:sz w:val="24"/>
                <w:szCs w:val="24"/>
                <w:lang w:eastAsia="lt-LT"/>
              </w:rPr>
              <w:t xml:space="preserve">sprendžiama problema aktuali, bet projektas mažai prisidės prie jos sprendimo, arba projektas prisidės prie problemos sprendimo, bet pati sprendžiama problema nelabai aktuali </w:t>
            </w:r>
            <w:r w:rsidR="00B019F4" w:rsidRPr="00B850F7">
              <w:rPr>
                <w:rFonts w:ascii="Times New Roman" w:hAnsi="Times New Roman" w:cs="Times New Roman"/>
                <w:bCs/>
                <w:iCs/>
                <w:sz w:val="24"/>
                <w:szCs w:val="24"/>
                <w:lang w:eastAsia="lt-LT"/>
              </w:rPr>
              <w:t xml:space="preserve">nuo </w:t>
            </w:r>
            <w:r w:rsidRPr="00B850F7">
              <w:rPr>
                <w:rFonts w:ascii="Times New Roman" w:hAnsi="Times New Roman" w:cs="Times New Roman"/>
                <w:bCs/>
                <w:iCs/>
                <w:sz w:val="24"/>
                <w:szCs w:val="24"/>
                <w:lang w:eastAsia="lt-LT"/>
              </w:rPr>
              <w:t>–</w:t>
            </w:r>
            <w:r w:rsidR="0051684B" w:rsidRPr="00B850F7">
              <w:rPr>
                <w:rFonts w:ascii="Times New Roman" w:hAnsi="Times New Roman" w:cs="Times New Roman"/>
                <w:bCs/>
                <w:iCs/>
                <w:sz w:val="24"/>
                <w:szCs w:val="24"/>
                <w:lang w:eastAsia="lt-LT"/>
              </w:rPr>
              <w:t>6</w:t>
            </w:r>
            <w:r w:rsidRPr="00B850F7">
              <w:rPr>
                <w:rFonts w:ascii="Times New Roman" w:hAnsi="Times New Roman" w:cs="Times New Roman"/>
                <w:bCs/>
                <w:iCs/>
                <w:sz w:val="24"/>
                <w:szCs w:val="24"/>
                <w:lang w:eastAsia="lt-LT"/>
              </w:rPr>
              <w:t xml:space="preserve"> iki </w:t>
            </w:r>
            <w:r w:rsidR="0051684B" w:rsidRPr="00B850F7">
              <w:rPr>
                <w:rFonts w:ascii="Times New Roman" w:hAnsi="Times New Roman" w:cs="Times New Roman"/>
                <w:bCs/>
                <w:iCs/>
                <w:sz w:val="24"/>
                <w:szCs w:val="24"/>
                <w:lang w:eastAsia="lt-LT"/>
              </w:rPr>
              <w:t>10</w:t>
            </w:r>
            <w:r w:rsidR="00E42BFD" w:rsidRPr="00B850F7">
              <w:rPr>
                <w:rFonts w:ascii="Times New Roman" w:hAnsi="Times New Roman" w:cs="Times New Roman"/>
                <w:sz w:val="24"/>
                <w:szCs w:val="24"/>
              </w:rPr>
              <w:t xml:space="preserve"> </w:t>
            </w:r>
            <w:r w:rsidR="00E42BFD" w:rsidRPr="00B850F7">
              <w:rPr>
                <w:rFonts w:ascii="Times New Roman" w:hAnsi="Times New Roman" w:cs="Times New Roman"/>
                <w:bCs/>
                <w:iCs/>
                <w:sz w:val="24"/>
                <w:szCs w:val="24"/>
                <w:lang w:eastAsia="lt-LT"/>
              </w:rPr>
              <w:t>balų</w:t>
            </w:r>
            <w:r w:rsidRPr="00B850F7">
              <w:rPr>
                <w:rFonts w:ascii="Times New Roman" w:hAnsi="Times New Roman" w:cs="Times New Roman"/>
                <w:bCs/>
                <w:iCs/>
                <w:sz w:val="24"/>
                <w:szCs w:val="24"/>
                <w:lang w:eastAsia="lt-LT"/>
              </w:rPr>
              <w:t>;</w:t>
            </w:r>
          </w:p>
          <w:p w14:paraId="7E62C2E9" w14:textId="7A265B1B" w:rsidR="00B019F4" w:rsidRPr="00B850F7" w:rsidRDefault="007F6E92" w:rsidP="00E42BFD">
            <w:pPr>
              <w:pStyle w:val="Sraopastraipa"/>
              <w:widowControl w:val="0"/>
              <w:numPr>
                <w:ilvl w:val="0"/>
                <w:numId w:val="7"/>
              </w:numPr>
              <w:spacing w:after="0" w:line="240" w:lineRule="auto"/>
              <w:ind w:left="714" w:hanging="357"/>
              <w:contextualSpacing w:val="0"/>
              <w:jc w:val="both"/>
              <w:textAlignment w:val="baseline"/>
              <w:rPr>
                <w:rFonts w:ascii="Times New Roman" w:hAnsi="Times New Roman" w:cs="Times New Roman"/>
                <w:bCs/>
                <w:iCs/>
                <w:sz w:val="24"/>
                <w:szCs w:val="24"/>
                <w:lang w:eastAsia="lt-LT"/>
              </w:rPr>
            </w:pPr>
            <w:r w:rsidRPr="00B850F7">
              <w:rPr>
                <w:rFonts w:ascii="Times New Roman" w:hAnsi="Times New Roman" w:cs="Times New Roman"/>
                <w:bCs/>
                <w:iCs/>
                <w:sz w:val="24"/>
                <w:szCs w:val="24"/>
                <w:lang w:eastAsia="lt-LT"/>
              </w:rPr>
              <w:t>s</w:t>
            </w:r>
            <w:r w:rsidR="00B019F4" w:rsidRPr="00B850F7">
              <w:rPr>
                <w:rFonts w:ascii="Times New Roman" w:hAnsi="Times New Roman" w:cs="Times New Roman"/>
                <w:bCs/>
                <w:iCs/>
                <w:sz w:val="24"/>
                <w:szCs w:val="24"/>
                <w:lang w:eastAsia="lt-LT"/>
              </w:rPr>
              <w:t xml:space="preserve">prendžiama problema </w:t>
            </w:r>
            <w:r w:rsidR="007B2A9E" w:rsidRPr="00B850F7">
              <w:rPr>
                <w:rFonts w:ascii="Times New Roman" w:hAnsi="Times New Roman" w:cs="Times New Roman"/>
                <w:bCs/>
                <w:iCs/>
                <w:sz w:val="24"/>
                <w:szCs w:val="24"/>
                <w:lang w:eastAsia="lt-LT"/>
              </w:rPr>
              <w:t>nelabai</w:t>
            </w:r>
            <w:r w:rsidR="00B019F4" w:rsidRPr="00B850F7">
              <w:rPr>
                <w:rFonts w:ascii="Times New Roman" w:hAnsi="Times New Roman" w:cs="Times New Roman"/>
                <w:bCs/>
                <w:iCs/>
                <w:sz w:val="24"/>
                <w:szCs w:val="24"/>
                <w:lang w:eastAsia="lt-LT"/>
              </w:rPr>
              <w:t xml:space="preserve"> aktuali, arba mažai kam aktuali, o projektas labai mažai prisidės prie jos sprendimo – nuo </w:t>
            </w:r>
            <w:r w:rsidR="007B2A9E" w:rsidRPr="00B850F7">
              <w:rPr>
                <w:rFonts w:ascii="Times New Roman" w:hAnsi="Times New Roman" w:cs="Times New Roman"/>
                <w:bCs/>
                <w:iCs/>
                <w:sz w:val="24"/>
                <w:szCs w:val="24"/>
                <w:lang w:eastAsia="lt-LT"/>
              </w:rPr>
              <w:t>1</w:t>
            </w:r>
            <w:r w:rsidR="00B019F4" w:rsidRPr="00B850F7">
              <w:rPr>
                <w:rFonts w:ascii="Times New Roman" w:hAnsi="Times New Roman" w:cs="Times New Roman"/>
                <w:bCs/>
                <w:iCs/>
                <w:sz w:val="24"/>
                <w:szCs w:val="24"/>
                <w:lang w:eastAsia="lt-LT"/>
              </w:rPr>
              <w:t xml:space="preserve"> iki </w:t>
            </w:r>
            <w:r w:rsidR="0051684B" w:rsidRPr="00B850F7">
              <w:rPr>
                <w:rFonts w:ascii="Times New Roman" w:hAnsi="Times New Roman" w:cs="Times New Roman"/>
                <w:bCs/>
                <w:iCs/>
                <w:sz w:val="24"/>
                <w:szCs w:val="24"/>
                <w:lang w:eastAsia="lt-LT"/>
              </w:rPr>
              <w:t>5</w:t>
            </w:r>
            <w:r w:rsidR="00E42BFD" w:rsidRPr="00B850F7">
              <w:rPr>
                <w:rFonts w:ascii="Times New Roman" w:hAnsi="Times New Roman" w:cs="Times New Roman"/>
                <w:bCs/>
                <w:iCs/>
                <w:sz w:val="24"/>
                <w:szCs w:val="24"/>
                <w:lang w:eastAsia="lt-LT"/>
              </w:rPr>
              <w:t xml:space="preserve"> balų</w:t>
            </w:r>
            <w:r w:rsidR="00B019F4" w:rsidRPr="00B850F7">
              <w:rPr>
                <w:rFonts w:ascii="Times New Roman" w:hAnsi="Times New Roman" w:cs="Times New Roman"/>
                <w:bCs/>
                <w:iCs/>
                <w:sz w:val="24"/>
                <w:szCs w:val="24"/>
                <w:lang w:eastAsia="lt-LT"/>
              </w:rPr>
              <w:t>.</w:t>
            </w:r>
          </w:p>
          <w:p w14:paraId="5E2DB79B" w14:textId="32298D22" w:rsidR="007B2A9E" w:rsidRPr="00B850F7" w:rsidRDefault="007B2A9E" w:rsidP="00E42BFD">
            <w:pPr>
              <w:pStyle w:val="Sraopastraipa"/>
              <w:widowControl w:val="0"/>
              <w:numPr>
                <w:ilvl w:val="0"/>
                <w:numId w:val="7"/>
              </w:numPr>
              <w:spacing w:after="0" w:line="240" w:lineRule="auto"/>
              <w:ind w:left="714" w:hanging="357"/>
              <w:contextualSpacing w:val="0"/>
              <w:jc w:val="both"/>
              <w:textAlignment w:val="baseline"/>
              <w:rPr>
                <w:rFonts w:ascii="Times New Roman" w:hAnsi="Times New Roman" w:cs="Times New Roman"/>
                <w:bCs/>
                <w:iCs/>
                <w:sz w:val="24"/>
                <w:szCs w:val="24"/>
                <w:lang w:eastAsia="lt-LT"/>
              </w:rPr>
            </w:pPr>
            <w:r w:rsidRPr="00B850F7">
              <w:rPr>
                <w:rFonts w:ascii="Times New Roman" w:hAnsi="Times New Roman" w:cs="Times New Roman"/>
                <w:bCs/>
                <w:iCs/>
                <w:sz w:val="24"/>
                <w:szCs w:val="24"/>
                <w:lang w:eastAsia="lt-LT"/>
              </w:rPr>
              <w:t>sprendžiama problema neaktuali – 0 balų.</w:t>
            </w:r>
          </w:p>
        </w:tc>
      </w:tr>
      <w:tr w:rsidR="00E172C0" w:rsidRPr="00B850F7" w14:paraId="1BFCBA25" w14:textId="77777777" w:rsidTr="00244EF7">
        <w:tc>
          <w:tcPr>
            <w:tcW w:w="6516" w:type="dxa"/>
            <w:shd w:val="clear" w:color="auto" w:fill="auto"/>
            <w:vAlign w:val="center"/>
          </w:tcPr>
          <w:p w14:paraId="0DAC9BDE" w14:textId="77777777" w:rsidR="00E172C0" w:rsidRPr="00B850F7" w:rsidRDefault="00E172C0" w:rsidP="00E42BFD">
            <w:pPr>
              <w:widowControl w:val="0"/>
              <w:textAlignment w:val="baseline"/>
              <w:rPr>
                <w:b/>
                <w:bCs/>
                <w:szCs w:val="24"/>
                <w:lang w:eastAsia="lt-LT"/>
              </w:rPr>
            </w:pPr>
            <w:r w:rsidRPr="00B850F7">
              <w:rPr>
                <w:b/>
                <w:bCs/>
                <w:szCs w:val="24"/>
                <w:lang w:eastAsia="lt-LT"/>
              </w:rPr>
              <w:lastRenderedPageBreak/>
              <w:t>Projektų atrankos kriterijaus pasirinkimo pagrindimas</w:t>
            </w:r>
          </w:p>
        </w:tc>
        <w:tc>
          <w:tcPr>
            <w:tcW w:w="8611" w:type="dxa"/>
            <w:shd w:val="clear" w:color="auto" w:fill="auto"/>
          </w:tcPr>
          <w:p w14:paraId="71A0540C" w14:textId="7767C925" w:rsidR="00F56FCD" w:rsidRPr="00B850F7" w:rsidRDefault="00F56FCD" w:rsidP="00F56FCD">
            <w:pPr>
              <w:tabs>
                <w:tab w:val="left" w:pos="598"/>
              </w:tabs>
              <w:jc w:val="both"/>
              <w:rPr>
                <w:bCs/>
                <w:iCs/>
                <w:szCs w:val="24"/>
                <w:lang w:eastAsia="lt-LT"/>
              </w:rPr>
            </w:pPr>
            <w:r w:rsidRPr="00B850F7">
              <w:rPr>
                <w:bCs/>
                <w:iCs/>
                <w:szCs w:val="24"/>
                <w:lang w:eastAsia="lt-LT"/>
              </w:rPr>
              <w:t xml:space="preserve">Kartu su projekto įgyvendinimo planu (PĮP) turės būti pateikta </w:t>
            </w:r>
            <w:r w:rsidR="009F6186" w:rsidRPr="00B850F7">
              <w:rPr>
                <w:bCs/>
                <w:iCs/>
                <w:szCs w:val="24"/>
                <w:lang w:eastAsia="lt-LT"/>
              </w:rPr>
              <w:t>P</w:t>
            </w:r>
            <w:r w:rsidRPr="00B850F7">
              <w:rPr>
                <w:bCs/>
                <w:iCs/>
                <w:szCs w:val="24"/>
                <w:lang w:eastAsia="lt-LT"/>
              </w:rPr>
              <w:t>rojekto galimybių studija, parengta pagal projektų finansavimo sąlygų apraše (PFSA) pateiktą formą, kuri rengiama pareiškėjo ar jo partnerių pasiūlyta Lietuvos žvejybos sektoriui aktualia tema</w:t>
            </w:r>
            <w:r w:rsidR="009F6186" w:rsidRPr="00B850F7">
              <w:rPr>
                <w:bCs/>
                <w:iCs/>
                <w:szCs w:val="24"/>
                <w:lang w:eastAsia="lt-LT"/>
              </w:rPr>
              <w:t>, kuriai spręsti ir siekiama įgyvendinti projektą</w:t>
            </w:r>
            <w:r w:rsidRPr="00B850F7">
              <w:rPr>
                <w:bCs/>
                <w:iCs/>
                <w:szCs w:val="24"/>
                <w:lang w:eastAsia="lt-LT"/>
              </w:rPr>
              <w:t xml:space="preserve"> (PFSA bus pateiktos rekomenduojamos temos susijusios su žvejybos poveikio jūrų ir (arba) vidaus vandenų aplinkai mažinimu ir vandens biologinės įvairovės ir ekosistemų apsauga ir atkūrimu; nepageidaujamos priegaudos mažinimu (atrankiosios žvejybos būdai</w:t>
            </w:r>
            <w:r w:rsidR="007A3896" w:rsidRPr="00B850F7">
              <w:rPr>
                <w:bCs/>
                <w:iCs/>
                <w:szCs w:val="24"/>
                <w:lang w:eastAsia="lt-LT"/>
              </w:rPr>
              <w:t xml:space="preserve"> ir/</w:t>
            </w:r>
            <w:r w:rsidRPr="00B850F7">
              <w:rPr>
                <w:bCs/>
                <w:iCs/>
                <w:szCs w:val="24"/>
                <w:lang w:eastAsia="lt-LT"/>
              </w:rPr>
              <w:t>ar įrankiai) ar įsipareigojimo iškrauti visas žuvis laikymosi palengvinimu; technologine plėtra, inovacijų išbandymu ir pritaikymu, įskaitant energijos vartojimo efektyvumo didinimu; žuvininkystės įmonių konkurencingumo ir gyvybingumo didinim</w:t>
            </w:r>
            <w:r w:rsidR="009F6186" w:rsidRPr="00B850F7">
              <w:rPr>
                <w:bCs/>
                <w:iCs/>
                <w:szCs w:val="24"/>
                <w:lang w:eastAsia="lt-LT"/>
              </w:rPr>
              <w:t>u</w:t>
            </w:r>
            <w:r w:rsidRPr="00B850F7">
              <w:rPr>
                <w:bCs/>
                <w:iCs/>
                <w:szCs w:val="24"/>
                <w:lang w:eastAsia="lt-LT"/>
              </w:rPr>
              <w:t xml:space="preserve"> ir saugos bei darbo sąlygų gerinim</w:t>
            </w:r>
            <w:r w:rsidR="009F6186" w:rsidRPr="00B850F7">
              <w:rPr>
                <w:bCs/>
                <w:iCs/>
                <w:szCs w:val="24"/>
                <w:lang w:eastAsia="lt-LT"/>
              </w:rPr>
              <w:t>u);</w:t>
            </w:r>
          </w:p>
          <w:p w14:paraId="31E43CC9" w14:textId="507D5F0B" w:rsidR="00E172C0" w:rsidRPr="00B850F7" w:rsidRDefault="009F6186" w:rsidP="00F56FCD">
            <w:pPr>
              <w:tabs>
                <w:tab w:val="left" w:pos="598"/>
              </w:tabs>
              <w:jc w:val="both"/>
              <w:rPr>
                <w:bCs/>
                <w:iCs/>
                <w:szCs w:val="24"/>
                <w:lang w:eastAsia="lt-LT"/>
              </w:rPr>
            </w:pPr>
            <w:r w:rsidRPr="00B850F7">
              <w:rPr>
                <w:bCs/>
                <w:iCs/>
                <w:szCs w:val="24"/>
                <w:lang w:eastAsia="lt-LT"/>
              </w:rPr>
              <w:t xml:space="preserve">Projekto galimybių studijoje turės būti aprašyta </w:t>
            </w:r>
            <w:r w:rsidR="00283884" w:rsidRPr="00B850F7">
              <w:rPr>
                <w:bCs/>
                <w:iCs/>
                <w:szCs w:val="24"/>
                <w:lang w:eastAsia="lt-LT"/>
              </w:rPr>
              <w:t>p</w:t>
            </w:r>
            <w:r w:rsidRPr="00B850F7">
              <w:rPr>
                <w:bCs/>
                <w:iCs/>
                <w:szCs w:val="24"/>
                <w:lang w:eastAsia="lt-LT"/>
              </w:rPr>
              <w:t>roblem</w:t>
            </w:r>
            <w:r w:rsidR="00283884" w:rsidRPr="00B850F7">
              <w:rPr>
                <w:bCs/>
                <w:iCs/>
                <w:szCs w:val="24"/>
                <w:lang w:eastAsia="lt-LT"/>
              </w:rPr>
              <w:t>a (-os)</w:t>
            </w:r>
            <w:r w:rsidRPr="00B850F7">
              <w:rPr>
                <w:bCs/>
                <w:iCs/>
                <w:szCs w:val="24"/>
                <w:lang w:eastAsia="lt-LT"/>
              </w:rPr>
              <w:t>, kurią</w:t>
            </w:r>
            <w:r w:rsidR="00283884" w:rsidRPr="00B850F7">
              <w:rPr>
                <w:bCs/>
                <w:iCs/>
                <w:szCs w:val="24"/>
                <w:lang w:eastAsia="lt-LT"/>
              </w:rPr>
              <w:t xml:space="preserve"> (-ias)</w:t>
            </w:r>
            <w:r w:rsidRPr="00B850F7">
              <w:rPr>
                <w:bCs/>
                <w:iCs/>
                <w:szCs w:val="24"/>
                <w:lang w:eastAsia="lt-LT"/>
              </w:rPr>
              <w:t xml:space="preserve"> siūloma spręsti</w:t>
            </w:r>
            <w:r w:rsidR="00283884" w:rsidRPr="00B850F7">
              <w:rPr>
                <w:bCs/>
                <w:iCs/>
                <w:szCs w:val="24"/>
                <w:lang w:eastAsia="lt-LT"/>
              </w:rPr>
              <w:t xml:space="preserve"> įgyvendinant projektą, paaiškinta kaip projekto įgyvendinimas prisidės prie problemos sprendimo ir koks bus numatomų rezultatų </w:t>
            </w:r>
            <w:r w:rsidRPr="00B850F7">
              <w:rPr>
                <w:bCs/>
                <w:iCs/>
                <w:szCs w:val="24"/>
                <w:lang w:eastAsia="lt-LT"/>
              </w:rPr>
              <w:t>indėlis į problemos sprendimą</w:t>
            </w:r>
            <w:r w:rsidR="00283884" w:rsidRPr="00B850F7">
              <w:rPr>
                <w:bCs/>
                <w:iCs/>
                <w:szCs w:val="24"/>
                <w:lang w:eastAsia="lt-LT"/>
              </w:rPr>
              <w:t>. Kriterijus padės atrinkti aktualiausius žuvininkystės sektoriui projektus.</w:t>
            </w:r>
            <w:r w:rsidR="00537AFB" w:rsidRPr="00B850F7">
              <w:rPr>
                <w:bCs/>
                <w:iCs/>
                <w:szCs w:val="24"/>
                <w:lang w:eastAsia="lt-LT"/>
              </w:rPr>
              <w:t xml:space="preserve"> Kriterijus parengtas atsižvelgiant į</w:t>
            </w:r>
            <w:r w:rsidR="00537AFB" w:rsidRPr="00B850F7">
              <w:t xml:space="preserve"> </w:t>
            </w:r>
            <w:r w:rsidR="00537AFB" w:rsidRPr="00B850F7">
              <w:rPr>
                <w:bCs/>
                <w:iCs/>
                <w:szCs w:val="24"/>
                <w:lang w:eastAsia="lt-LT"/>
              </w:rPr>
              <w:t xml:space="preserve">mokslinių tyrimų ir eksperimentinės plėtros ( MTEP) projektų paraiškų vertinimo praktiką. </w:t>
            </w:r>
          </w:p>
        </w:tc>
      </w:tr>
    </w:tbl>
    <w:p w14:paraId="4BCBD5AB" w14:textId="08386D08" w:rsidR="00E172C0" w:rsidRPr="00B850F7" w:rsidRDefault="00E172C0" w:rsidP="00E42BFD">
      <w:pPr>
        <w:widowControl w:val="0"/>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B850F7" w:rsidRPr="00B850F7" w14:paraId="6BCA6B07" w14:textId="77777777" w:rsidTr="00D5064B">
        <w:trPr>
          <w:trHeight w:val="908"/>
        </w:trPr>
        <w:tc>
          <w:tcPr>
            <w:tcW w:w="6658" w:type="dxa"/>
            <w:shd w:val="clear" w:color="auto" w:fill="auto"/>
          </w:tcPr>
          <w:p w14:paraId="7AC51BCB" w14:textId="77777777" w:rsidR="00DF7B39" w:rsidRPr="00B850F7" w:rsidRDefault="00DF7B39" w:rsidP="00D5064B">
            <w:pPr>
              <w:widowControl w:val="0"/>
              <w:jc w:val="both"/>
              <w:textAlignment w:val="baseline"/>
              <w:rPr>
                <w:b/>
                <w:bCs/>
                <w:szCs w:val="24"/>
                <w:lang w:eastAsia="lt-LT"/>
              </w:rPr>
            </w:pPr>
            <w:r w:rsidRPr="00B850F7">
              <w:rPr>
                <w:szCs w:val="24"/>
              </w:rPr>
              <w:br w:type="page"/>
            </w:r>
            <w:r w:rsidRPr="00B850F7">
              <w:rPr>
                <w:b/>
                <w:bCs/>
                <w:szCs w:val="24"/>
                <w:lang w:eastAsia="lt-LT"/>
              </w:rPr>
              <w:sym w:font="Times New Roman" w:char="F07F"/>
            </w:r>
            <w:r w:rsidRPr="00B850F7">
              <w:rPr>
                <w:b/>
                <w:bCs/>
                <w:szCs w:val="24"/>
                <w:lang w:eastAsia="lt-LT"/>
              </w:rPr>
              <w:t xml:space="preserve"> SPECIALUSIS PROJEKTŲ ATRANKOS KRITERIJUS</w:t>
            </w:r>
          </w:p>
          <w:p w14:paraId="76C832C7" w14:textId="77777777" w:rsidR="00DF7B39" w:rsidRPr="00B850F7" w:rsidRDefault="00DF7B39" w:rsidP="00D5064B">
            <w:pPr>
              <w:widowControl w:val="0"/>
              <w:jc w:val="both"/>
              <w:textAlignment w:val="baseline"/>
              <w:rPr>
                <w:b/>
                <w:bCs/>
                <w:szCs w:val="24"/>
                <w:lang w:eastAsia="lt-LT"/>
              </w:rPr>
            </w:pPr>
            <w:r w:rsidRPr="00B850F7">
              <w:rPr>
                <w:b/>
                <w:bCs/>
                <w:szCs w:val="24"/>
                <w:lang w:eastAsia="lt-LT"/>
              </w:rPr>
              <w:t>x PRIORITETINIS PROJEKTŲ ATRANKOS KRITERIJUS</w:t>
            </w:r>
          </w:p>
          <w:p w14:paraId="7950FC31" w14:textId="77777777" w:rsidR="00DF7B39" w:rsidRPr="00B850F7" w:rsidRDefault="00DF7B39" w:rsidP="00D5064B">
            <w:pPr>
              <w:widowControl w:val="0"/>
              <w:jc w:val="both"/>
              <w:textAlignment w:val="baseline"/>
              <w:rPr>
                <w:b/>
                <w:bCs/>
                <w:szCs w:val="24"/>
                <w:lang w:eastAsia="lt-LT"/>
              </w:rPr>
            </w:pPr>
            <w:r w:rsidRPr="00B850F7">
              <w:rPr>
                <w:i/>
                <w:szCs w:val="24"/>
              </w:rPr>
              <w:t>(Pažymimas vienas iš galimų projektų atrankos kriterijų tipų.)</w:t>
            </w:r>
          </w:p>
        </w:tc>
        <w:tc>
          <w:tcPr>
            <w:tcW w:w="8469" w:type="dxa"/>
            <w:shd w:val="clear" w:color="auto" w:fill="auto"/>
          </w:tcPr>
          <w:p w14:paraId="32E7E667" w14:textId="77777777" w:rsidR="00DF7B39" w:rsidRPr="00B850F7" w:rsidRDefault="00DF7B39" w:rsidP="00D5064B">
            <w:pPr>
              <w:widowControl w:val="0"/>
              <w:jc w:val="both"/>
              <w:textAlignment w:val="baseline"/>
              <w:rPr>
                <w:b/>
                <w:bCs/>
                <w:szCs w:val="24"/>
                <w:lang w:eastAsia="lt-LT"/>
              </w:rPr>
            </w:pPr>
            <w:r w:rsidRPr="00B850F7">
              <w:rPr>
                <w:b/>
                <w:bCs/>
                <w:szCs w:val="24"/>
                <w:lang w:eastAsia="lt-LT"/>
              </w:rPr>
              <w:t>x Nustatymas</w:t>
            </w:r>
          </w:p>
          <w:p w14:paraId="057EC7FA" w14:textId="77777777" w:rsidR="00DF7B39" w:rsidRPr="00B850F7" w:rsidRDefault="00DF7B39" w:rsidP="00D5064B">
            <w:pPr>
              <w:widowControl w:val="0"/>
              <w:jc w:val="both"/>
              <w:textAlignment w:val="baseline"/>
              <w:rPr>
                <w:szCs w:val="24"/>
              </w:rPr>
            </w:pPr>
            <w:r w:rsidRPr="00B850F7">
              <w:rPr>
                <w:b/>
                <w:bCs/>
                <w:szCs w:val="24"/>
                <w:lang w:eastAsia="lt-LT"/>
              </w:rPr>
              <w:sym w:font="Times New Roman" w:char="F07F"/>
            </w:r>
            <w:r w:rsidRPr="00B850F7">
              <w:rPr>
                <w:b/>
                <w:bCs/>
                <w:szCs w:val="24"/>
                <w:lang w:eastAsia="lt-LT"/>
              </w:rPr>
              <w:t xml:space="preserve"> Keitimas</w:t>
            </w:r>
          </w:p>
        </w:tc>
      </w:tr>
      <w:tr w:rsidR="00B850F7" w:rsidRPr="00B850F7" w14:paraId="1694DA2E" w14:textId="77777777" w:rsidTr="00D5064B">
        <w:tc>
          <w:tcPr>
            <w:tcW w:w="6658" w:type="dxa"/>
            <w:shd w:val="clear" w:color="auto" w:fill="auto"/>
            <w:vAlign w:val="center"/>
          </w:tcPr>
          <w:p w14:paraId="4F78E800" w14:textId="77777777" w:rsidR="00DF7B39" w:rsidRPr="00B850F7" w:rsidRDefault="00DF7B39" w:rsidP="00D5064B">
            <w:pPr>
              <w:widowControl w:val="0"/>
              <w:textAlignment w:val="baseline"/>
              <w:rPr>
                <w:b/>
                <w:bCs/>
                <w:szCs w:val="24"/>
                <w:lang w:eastAsia="lt-LT"/>
              </w:rPr>
            </w:pPr>
            <w:r w:rsidRPr="00B850F7">
              <w:rPr>
                <w:b/>
                <w:bCs/>
                <w:szCs w:val="24"/>
                <w:lang w:eastAsia="lt-LT"/>
              </w:rPr>
              <w:t>Projektų atrankos kriterijaus numeris ir pavadinimas</w:t>
            </w:r>
          </w:p>
        </w:tc>
        <w:tc>
          <w:tcPr>
            <w:tcW w:w="8469" w:type="dxa"/>
            <w:shd w:val="clear" w:color="auto" w:fill="auto"/>
          </w:tcPr>
          <w:p w14:paraId="6C691699" w14:textId="4B319CE5" w:rsidR="00DF7B39" w:rsidRPr="00B850F7" w:rsidRDefault="00B850F7" w:rsidP="00D5064B">
            <w:pPr>
              <w:widowControl w:val="0"/>
              <w:jc w:val="both"/>
              <w:textAlignment w:val="baseline"/>
              <w:rPr>
                <w:bCs/>
                <w:iCs/>
                <w:szCs w:val="24"/>
                <w:lang w:eastAsia="lt-LT"/>
              </w:rPr>
            </w:pPr>
            <w:r>
              <w:rPr>
                <w:bCs/>
                <w:iCs/>
                <w:szCs w:val="24"/>
                <w:lang w:eastAsia="lt-LT"/>
              </w:rPr>
              <w:t>2.</w:t>
            </w:r>
            <w:r w:rsidR="00DF7B39" w:rsidRPr="00B850F7">
              <w:rPr>
                <w:bCs/>
                <w:iCs/>
                <w:szCs w:val="24"/>
                <w:lang w:eastAsia="lt-LT"/>
              </w:rPr>
              <w:t>2. Tyrimo uždavinių ir darbo plano racionalumas bei galimos rizikos numatymo ir valdymo pagrįstumas.</w:t>
            </w:r>
          </w:p>
        </w:tc>
      </w:tr>
      <w:tr w:rsidR="00B850F7" w:rsidRPr="00B850F7" w14:paraId="3B447316" w14:textId="77777777" w:rsidTr="00D5064B">
        <w:tc>
          <w:tcPr>
            <w:tcW w:w="6658" w:type="dxa"/>
            <w:shd w:val="clear" w:color="auto" w:fill="auto"/>
            <w:vAlign w:val="center"/>
          </w:tcPr>
          <w:p w14:paraId="6782CE15" w14:textId="77777777" w:rsidR="00DF7B39" w:rsidRPr="00B850F7" w:rsidRDefault="00DF7B39" w:rsidP="00D5064B">
            <w:pPr>
              <w:widowControl w:val="0"/>
              <w:textAlignment w:val="baseline"/>
              <w:rPr>
                <w:b/>
                <w:bCs/>
                <w:szCs w:val="24"/>
                <w:lang w:eastAsia="lt-LT"/>
              </w:rPr>
            </w:pPr>
            <w:r w:rsidRPr="00B850F7">
              <w:rPr>
                <w:b/>
                <w:bCs/>
                <w:szCs w:val="24"/>
                <w:lang w:eastAsia="lt-LT"/>
              </w:rPr>
              <w:t>Projektų atrankos kriterijaus vertinimo metodas ir taikymas</w:t>
            </w:r>
          </w:p>
        </w:tc>
        <w:tc>
          <w:tcPr>
            <w:tcW w:w="8469" w:type="dxa"/>
            <w:shd w:val="clear" w:color="auto" w:fill="auto"/>
          </w:tcPr>
          <w:p w14:paraId="2028DE63" w14:textId="50479E4E" w:rsidR="00DF7B39" w:rsidRPr="00B850F7" w:rsidRDefault="00DF7B39" w:rsidP="00D5064B">
            <w:pPr>
              <w:widowControl w:val="0"/>
              <w:jc w:val="both"/>
              <w:textAlignment w:val="baseline"/>
              <w:rPr>
                <w:b/>
                <w:szCs w:val="24"/>
                <w:lang w:eastAsia="lt-LT"/>
              </w:rPr>
            </w:pPr>
            <w:r w:rsidRPr="00B850F7">
              <w:rPr>
                <w:bCs/>
                <w:szCs w:val="24"/>
                <w:lang w:eastAsia="lt-LT"/>
              </w:rPr>
              <w:t xml:space="preserve">Vertinama pagal tyrimo uždavinių ir darbo plano racionalumą bei galimos rizikos numatymo ir valdymo pagrįstumą. Suteikdama nuo </w:t>
            </w:r>
            <w:r w:rsidRPr="00B850F7">
              <w:rPr>
                <w:b/>
                <w:szCs w:val="24"/>
                <w:lang w:eastAsia="lt-LT"/>
              </w:rPr>
              <w:t>0 iki 20 balų</w:t>
            </w:r>
            <w:r w:rsidR="00AE233B" w:rsidRPr="00B850F7">
              <w:rPr>
                <w:b/>
                <w:szCs w:val="24"/>
                <w:lang w:eastAsia="lt-LT"/>
              </w:rPr>
              <w:t xml:space="preserve"> </w:t>
            </w:r>
            <w:r w:rsidR="00AE233B" w:rsidRPr="00B850F7">
              <w:rPr>
                <w:bCs/>
                <w:szCs w:val="24"/>
                <w:lang w:eastAsia="lt-LT"/>
              </w:rPr>
              <w:t>(kuo tyrimo uždaviniai ir darbo planas racionalesni, tuo didesnis balas</w:t>
            </w:r>
            <w:r w:rsidR="00AE233B" w:rsidRPr="00B850F7">
              <w:rPr>
                <w:b/>
                <w:szCs w:val="24"/>
                <w:lang w:eastAsia="lt-LT"/>
              </w:rPr>
              <w:t>)</w:t>
            </w:r>
            <w:r w:rsidRPr="00B850F7">
              <w:rPr>
                <w:b/>
                <w:szCs w:val="24"/>
                <w:lang w:eastAsia="lt-LT"/>
              </w:rPr>
              <w:t>:</w:t>
            </w:r>
          </w:p>
          <w:p w14:paraId="5AE83EE0" w14:textId="39E9530A" w:rsidR="00DF7B39" w:rsidRPr="00B850F7" w:rsidRDefault="00DF7B39" w:rsidP="00D5064B">
            <w:pPr>
              <w:pStyle w:val="Sraopastraipa"/>
              <w:widowControl w:val="0"/>
              <w:numPr>
                <w:ilvl w:val="0"/>
                <w:numId w:val="8"/>
              </w:numPr>
              <w:spacing w:after="0" w:line="240" w:lineRule="auto"/>
              <w:ind w:left="714" w:hanging="357"/>
              <w:contextualSpacing w:val="0"/>
              <w:jc w:val="both"/>
              <w:textAlignment w:val="baseline"/>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tyrimo uždaviniai ir darbo planas labai racionalūs –  nuo 11 iki 15 balų;</w:t>
            </w:r>
          </w:p>
          <w:p w14:paraId="1AC0F916" w14:textId="005D84F1" w:rsidR="00DF7B39" w:rsidRPr="00B850F7" w:rsidRDefault="00DF7B39" w:rsidP="00D5064B">
            <w:pPr>
              <w:pStyle w:val="Sraopastraipa"/>
              <w:numPr>
                <w:ilvl w:val="0"/>
                <w:numId w:val="8"/>
              </w:numPr>
              <w:spacing w:after="0" w:line="240" w:lineRule="auto"/>
              <w:ind w:left="714" w:hanging="357"/>
              <w:contextualSpacing w:val="0"/>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lastRenderedPageBreak/>
              <w:t>tyrimo uždaviniai ir darbo planas pakankamai racionalūs – nuo 1 iki 10 balų;</w:t>
            </w:r>
          </w:p>
          <w:p w14:paraId="78206F12" w14:textId="687DD766" w:rsidR="00DF7B39" w:rsidRPr="00B850F7" w:rsidRDefault="00DF7B39" w:rsidP="00D5064B">
            <w:pPr>
              <w:pStyle w:val="Sraopastraipa"/>
              <w:widowControl w:val="0"/>
              <w:numPr>
                <w:ilvl w:val="0"/>
                <w:numId w:val="8"/>
              </w:numPr>
              <w:spacing w:after="0" w:line="240" w:lineRule="auto"/>
              <w:ind w:left="714" w:hanging="357"/>
              <w:contextualSpacing w:val="0"/>
              <w:jc w:val="both"/>
              <w:textAlignment w:val="baseline"/>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tyrimo uždaviniai ir darbo planas neracionalūs – 0 balų;</w:t>
            </w:r>
          </w:p>
          <w:p w14:paraId="0F51FA95" w14:textId="77777777" w:rsidR="00DF7B39" w:rsidRPr="00B850F7" w:rsidRDefault="00DF7B39" w:rsidP="00D5064B">
            <w:pPr>
              <w:pStyle w:val="Sraopastraipa"/>
              <w:widowControl w:val="0"/>
              <w:numPr>
                <w:ilvl w:val="0"/>
                <w:numId w:val="8"/>
              </w:numPr>
              <w:spacing w:after="0" w:line="240" w:lineRule="auto"/>
              <w:ind w:left="714" w:hanging="357"/>
              <w:contextualSpacing w:val="0"/>
              <w:jc w:val="both"/>
              <w:textAlignment w:val="baseline"/>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pagrįstai nustatytos galimos rizikos ir jų valdymas – nuo 1 iki 5 balų;</w:t>
            </w:r>
          </w:p>
          <w:p w14:paraId="5706CF1D" w14:textId="77777777" w:rsidR="00DF7B39" w:rsidRPr="00B850F7" w:rsidRDefault="00DF7B39" w:rsidP="00D5064B">
            <w:pPr>
              <w:pStyle w:val="Sraopastraipa"/>
              <w:widowControl w:val="0"/>
              <w:numPr>
                <w:ilvl w:val="0"/>
                <w:numId w:val="8"/>
              </w:numPr>
              <w:spacing w:after="0" w:line="240" w:lineRule="auto"/>
              <w:ind w:left="714" w:hanging="357"/>
              <w:contextualSpacing w:val="0"/>
              <w:jc w:val="both"/>
              <w:textAlignment w:val="baseline"/>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nenustatytos galimos pagrįstos rizikos ir jų valdymas – 0 balų;</w:t>
            </w:r>
          </w:p>
        </w:tc>
      </w:tr>
      <w:tr w:rsidR="00DF7B39" w:rsidRPr="00B850F7" w14:paraId="57638B95" w14:textId="77777777" w:rsidTr="00D5064B">
        <w:tc>
          <w:tcPr>
            <w:tcW w:w="6658" w:type="dxa"/>
            <w:shd w:val="clear" w:color="auto" w:fill="auto"/>
            <w:vAlign w:val="center"/>
          </w:tcPr>
          <w:p w14:paraId="4BFFEDE1" w14:textId="77777777" w:rsidR="00DF7B39" w:rsidRPr="00B850F7" w:rsidRDefault="00DF7B39" w:rsidP="00D5064B">
            <w:pPr>
              <w:widowControl w:val="0"/>
              <w:textAlignment w:val="baseline"/>
              <w:rPr>
                <w:b/>
                <w:bCs/>
                <w:szCs w:val="24"/>
                <w:lang w:eastAsia="lt-LT"/>
              </w:rPr>
            </w:pPr>
            <w:r w:rsidRPr="00B850F7">
              <w:rPr>
                <w:b/>
                <w:bCs/>
                <w:szCs w:val="24"/>
                <w:lang w:eastAsia="lt-LT"/>
              </w:rPr>
              <w:lastRenderedPageBreak/>
              <w:t>Projektų atrankos kriterijaus pasirinkimo pagrindimas</w:t>
            </w:r>
          </w:p>
        </w:tc>
        <w:tc>
          <w:tcPr>
            <w:tcW w:w="8469" w:type="dxa"/>
            <w:shd w:val="clear" w:color="auto" w:fill="auto"/>
          </w:tcPr>
          <w:p w14:paraId="3455B73E" w14:textId="08061E1C" w:rsidR="00DF7B39" w:rsidRPr="00B850F7" w:rsidRDefault="00DF7B39" w:rsidP="00D5064B">
            <w:pPr>
              <w:tabs>
                <w:tab w:val="left" w:pos="598"/>
              </w:tabs>
              <w:jc w:val="both"/>
              <w:rPr>
                <w:bCs/>
                <w:iCs/>
                <w:szCs w:val="24"/>
                <w:lang w:eastAsia="lt-LT"/>
              </w:rPr>
            </w:pPr>
            <w:r w:rsidRPr="00B850F7">
              <w:rPr>
                <w:bCs/>
                <w:iCs/>
                <w:szCs w:val="24"/>
                <w:lang w:eastAsia="lt-LT"/>
              </w:rPr>
              <w:t>Projekto galimybių studijoje turės būti aprašyt</w:t>
            </w:r>
            <w:r w:rsidR="00285282" w:rsidRPr="00B850F7">
              <w:rPr>
                <w:bCs/>
                <w:iCs/>
                <w:szCs w:val="24"/>
                <w:lang w:eastAsia="lt-LT"/>
              </w:rPr>
              <w:t>i tyrimo (projekto įgyvendinimo) uždaviniai ir darbo planas, numatytos rizikos ir jų valdymas.</w:t>
            </w:r>
            <w:r w:rsidRPr="00B850F7">
              <w:rPr>
                <w:bCs/>
                <w:iCs/>
                <w:szCs w:val="24"/>
                <w:lang w:eastAsia="lt-LT"/>
              </w:rPr>
              <w:t xml:space="preserve"> Kriterijus padės atrinkti </w:t>
            </w:r>
            <w:r w:rsidR="00285282" w:rsidRPr="00B850F7">
              <w:rPr>
                <w:bCs/>
                <w:iCs/>
                <w:szCs w:val="24"/>
                <w:lang w:eastAsia="lt-LT"/>
              </w:rPr>
              <w:t>tinkamiausiai</w:t>
            </w:r>
            <w:r w:rsidR="007B2A9E" w:rsidRPr="00B850F7">
              <w:rPr>
                <w:bCs/>
                <w:iCs/>
                <w:szCs w:val="24"/>
                <w:lang w:eastAsia="lt-LT"/>
              </w:rPr>
              <w:t xml:space="preserve"> </w:t>
            </w:r>
            <w:r w:rsidR="00285282" w:rsidRPr="00B850F7">
              <w:rPr>
                <w:bCs/>
                <w:iCs/>
                <w:szCs w:val="24"/>
                <w:lang w:eastAsia="lt-LT"/>
              </w:rPr>
              <w:t>numatomus įgyvendinti projektus</w:t>
            </w:r>
            <w:r w:rsidR="007B2A9E" w:rsidRPr="00B850F7">
              <w:rPr>
                <w:bCs/>
                <w:iCs/>
                <w:szCs w:val="24"/>
                <w:lang w:eastAsia="lt-LT"/>
              </w:rPr>
              <w:t>, kad jie realiai prisidėtų prie problemos sprendimo</w:t>
            </w:r>
            <w:r w:rsidR="00285282" w:rsidRPr="00B850F7">
              <w:rPr>
                <w:bCs/>
                <w:iCs/>
                <w:szCs w:val="24"/>
                <w:lang w:eastAsia="lt-LT"/>
              </w:rPr>
              <w:t xml:space="preserve">. </w:t>
            </w:r>
            <w:r w:rsidR="00537AFB" w:rsidRPr="00B850F7">
              <w:rPr>
                <w:bCs/>
                <w:iCs/>
                <w:szCs w:val="24"/>
                <w:lang w:eastAsia="lt-LT"/>
              </w:rPr>
              <w:t>Kriterijus parengtas atsižvelgiant į MTEP projektų paraiškų vertinimo praktiką.</w:t>
            </w:r>
          </w:p>
        </w:tc>
      </w:tr>
    </w:tbl>
    <w:p w14:paraId="77BB8692" w14:textId="60203732" w:rsidR="00DF7B39" w:rsidRPr="00B850F7" w:rsidRDefault="00DF7B39" w:rsidP="00E42BFD">
      <w:pPr>
        <w:widowControl w:val="0"/>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B850F7" w:rsidRPr="00B850F7" w14:paraId="5DAFD618" w14:textId="77777777" w:rsidTr="00D5064B">
        <w:trPr>
          <w:trHeight w:val="908"/>
        </w:trPr>
        <w:tc>
          <w:tcPr>
            <w:tcW w:w="6658" w:type="dxa"/>
            <w:shd w:val="clear" w:color="auto" w:fill="auto"/>
          </w:tcPr>
          <w:p w14:paraId="43EDE1F0" w14:textId="77777777" w:rsidR="00DF7B39" w:rsidRPr="00B850F7" w:rsidRDefault="00DF7B39" w:rsidP="00D5064B">
            <w:pPr>
              <w:widowControl w:val="0"/>
              <w:jc w:val="both"/>
              <w:textAlignment w:val="baseline"/>
              <w:rPr>
                <w:b/>
                <w:bCs/>
                <w:szCs w:val="24"/>
                <w:lang w:eastAsia="lt-LT"/>
              </w:rPr>
            </w:pPr>
            <w:r w:rsidRPr="00B850F7">
              <w:rPr>
                <w:szCs w:val="24"/>
              </w:rPr>
              <w:br w:type="page"/>
            </w:r>
            <w:r w:rsidRPr="00B850F7">
              <w:rPr>
                <w:b/>
                <w:bCs/>
                <w:szCs w:val="24"/>
                <w:lang w:eastAsia="lt-LT"/>
              </w:rPr>
              <w:sym w:font="Times New Roman" w:char="F07F"/>
            </w:r>
            <w:r w:rsidRPr="00B850F7">
              <w:rPr>
                <w:b/>
                <w:bCs/>
                <w:szCs w:val="24"/>
                <w:lang w:eastAsia="lt-LT"/>
              </w:rPr>
              <w:t xml:space="preserve"> SPECIALUSIS PROJEKTŲ ATRANKOS KRITERIJUS</w:t>
            </w:r>
          </w:p>
          <w:p w14:paraId="18018710" w14:textId="77777777" w:rsidR="00DF7B39" w:rsidRPr="00B850F7" w:rsidRDefault="00DF7B39" w:rsidP="00D5064B">
            <w:pPr>
              <w:widowControl w:val="0"/>
              <w:jc w:val="both"/>
              <w:textAlignment w:val="baseline"/>
              <w:rPr>
                <w:b/>
                <w:bCs/>
                <w:szCs w:val="24"/>
                <w:lang w:eastAsia="lt-LT"/>
              </w:rPr>
            </w:pPr>
            <w:r w:rsidRPr="00B850F7">
              <w:rPr>
                <w:b/>
                <w:bCs/>
                <w:szCs w:val="24"/>
                <w:lang w:eastAsia="lt-LT"/>
              </w:rPr>
              <w:t>x PRIORITETINIS PROJEKTŲ ATRANKOS KRITERIJUS</w:t>
            </w:r>
          </w:p>
          <w:p w14:paraId="0DA7203F" w14:textId="77777777" w:rsidR="00DF7B39" w:rsidRPr="00B850F7" w:rsidRDefault="00DF7B39" w:rsidP="00D5064B">
            <w:pPr>
              <w:widowControl w:val="0"/>
              <w:jc w:val="both"/>
              <w:textAlignment w:val="baseline"/>
              <w:rPr>
                <w:b/>
                <w:bCs/>
                <w:szCs w:val="24"/>
                <w:lang w:eastAsia="lt-LT"/>
              </w:rPr>
            </w:pPr>
            <w:r w:rsidRPr="00B850F7">
              <w:rPr>
                <w:i/>
                <w:szCs w:val="24"/>
              </w:rPr>
              <w:t>(Pažymimas vienas iš galimų projektų atrankos kriterijų tipų.)</w:t>
            </w:r>
          </w:p>
        </w:tc>
        <w:tc>
          <w:tcPr>
            <w:tcW w:w="8469" w:type="dxa"/>
            <w:shd w:val="clear" w:color="auto" w:fill="auto"/>
          </w:tcPr>
          <w:p w14:paraId="5F8CC389" w14:textId="77777777" w:rsidR="00DF7B39" w:rsidRPr="00B850F7" w:rsidRDefault="00DF7B39" w:rsidP="00D5064B">
            <w:pPr>
              <w:widowControl w:val="0"/>
              <w:jc w:val="both"/>
              <w:textAlignment w:val="baseline"/>
              <w:rPr>
                <w:b/>
                <w:bCs/>
                <w:szCs w:val="24"/>
                <w:lang w:eastAsia="lt-LT"/>
              </w:rPr>
            </w:pPr>
            <w:r w:rsidRPr="00B850F7">
              <w:rPr>
                <w:b/>
                <w:bCs/>
                <w:szCs w:val="24"/>
                <w:lang w:eastAsia="lt-LT"/>
              </w:rPr>
              <w:t>x Nustatymas</w:t>
            </w:r>
          </w:p>
          <w:p w14:paraId="363656E1" w14:textId="77777777" w:rsidR="00DF7B39" w:rsidRPr="00B850F7" w:rsidRDefault="00DF7B39" w:rsidP="00D5064B">
            <w:pPr>
              <w:widowControl w:val="0"/>
              <w:jc w:val="both"/>
              <w:textAlignment w:val="baseline"/>
              <w:rPr>
                <w:szCs w:val="24"/>
              </w:rPr>
            </w:pPr>
            <w:r w:rsidRPr="00B850F7">
              <w:rPr>
                <w:b/>
                <w:bCs/>
                <w:szCs w:val="24"/>
                <w:lang w:eastAsia="lt-LT"/>
              </w:rPr>
              <w:sym w:font="Times New Roman" w:char="F07F"/>
            </w:r>
            <w:r w:rsidRPr="00B850F7">
              <w:rPr>
                <w:b/>
                <w:bCs/>
                <w:szCs w:val="24"/>
                <w:lang w:eastAsia="lt-LT"/>
              </w:rPr>
              <w:t xml:space="preserve"> Keitimas</w:t>
            </w:r>
          </w:p>
        </w:tc>
      </w:tr>
      <w:tr w:rsidR="00B850F7" w:rsidRPr="00B850F7" w14:paraId="2AB32B22" w14:textId="77777777" w:rsidTr="00D5064B">
        <w:tc>
          <w:tcPr>
            <w:tcW w:w="6658" w:type="dxa"/>
            <w:shd w:val="clear" w:color="auto" w:fill="auto"/>
            <w:vAlign w:val="center"/>
          </w:tcPr>
          <w:p w14:paraId="3DB54730" w14:textId="77777777" w:rsidR="00DF7B39" w:rsidRPr="00B850F7" w:rsidRDefault="00DF7B39" w:rsidP="00D5064B">
            <w:pPr>
              <w:widowControl w:val="0"/>
              <w:textAlignment w:val="baseline"/>
              <w:rPr>
                <w:b/>
                <w:bCs/>
                <w:szCs w:val="24"/>
                <w:lang w:eastAsia="lt-LT"/>
              </w:rPr>
            </w:pPr>
            <w:r w:rsidRPr="00B850F7">
              <w:rPr>
                <w:b/>
                <w:bCs/>
                <w:szCs w:val="24"/>
                <w:lang w:eastAsia="lt-LT"/>
              </w:rPr>
              <w:t>Projektų atrankos kriterijaus numeris ir pavadinimas</w:t>
            </w:r>
          </w:p>
        </w:tc>
        <w:tc>
          <w:tcPr>
            <w:tcW w:w="8469" w:type="dxa"/>
            <w:shd w:val="clear" w:color="auto" w:fill="auto"/>
          </w:tcPr>
          <w:p w14:paraId="6E78C890" w14:textId="05A632F7" w:rsidR="00DF7B39" w:rsidRPr="00B850F7" w:rsidRDefault="00B850F7" w:rsidP="00D5064B">
            <w:pPr>
              <w:widowControl w:val="0"/>
              <w:jc w:val="both"/>
              <w:textAlignment w:val="baseline"/>
              <w:rPr>
                <w:bCs/>
                <w:iCs/>
                <w:szCs w:val="24"/>
                <w:lang w:eastAsia="lt-LT"/>
              </w:rPr>
            </w:pPr>
            <w:r>
              <w:rPr>
                <w:bCs/>
                <w:iCs/>
                <w:szCs w:val="24"/>
                <w:lang w:eastAsia="lt-LT"/>
              </w:rPr>
              <w:t>2.</w:t>
            </w:r>
            <w:r w:rsidR="00DF7B39" w:rsidRPr="00B850F7">
              <w:rPr>
                <w:bCs/>
                <w:iCs/>
                <w:szCs w:val="24"/>
                <w:lang w:eastAsia="lt-LT"/>
              </w:rPr>
              <w:t>3. Planuojamų projekto išlaidų racionalumas ir pagrįstumas.</w:t>
            </w:r>
          </w:p>
        </w:tc>
      </w:tr>
      <w:tr w:rsidR="00B850F7" w:rsidRPr="00B850F7" w14:paraId="44F1BA19" w14:textId="77777777" w:rsidTr="00D5064B">
        <w:tc>
          <w:tcPr>
            <w:tcW w:w="6658" w:type="dxa"/>
            <w:shd w:val="clear" w:color="auto" w:fill="auto"/>
            <w:vAlign w:val="center"/>
          </w:tcPr>
          <w:p w14:paraId="368A83B4" w14:textId="77777777" w:rsidR="00DF7B39" w:rsidRPr="00B850F7" w:rsidRDefault="00DF7B39" w:rsidP="00D5064B">
            <w:pPr>
              <w:widowControl w:val="0"/>
              <w:textAlignment w:val="baseline"/>
              <w:rPr>
                <w:b/>
                <w:bCs/>
                <w:szCs w:val="24"/>
                <w:lang w:eastAsia="lt-LT"/>
              </w:rPr>
            </w:pPr>
            <w:r w:rsidRPr="00B850F7">
              <w:rPr>
                <w:b/>
                <w:bCs/>
                <w:szCs w:val="24"/>
                <w:lang w:eastAsia="lt-LT"/>
              </w:rPr>
              <w:t>Projektų atrankos kriterijaus vertinimo metodas ir taikymas</w:t>
            </w:r>
          </w:p>
        </w:tc>
        <w:tc>
          <w:tcPr>
            <w:tcW w:w="8469" w:type="dxa"/>
            <w:shd w:val="clear" w:color="auto" w:fill="auto"/>
          </w:tcPr>
          <w:p w14:paraId="7AEB6DBF" w14:textId="04E4553A" w:rsidR="00DF7B39" w:rsidRPr="00B850F7" w:rsidRDefault="00DF7B39" w:rsidP="00D5064B">
            <w:pPr>
              <w:widowControl w:val="0"/>
              <w:jc w:val="both"/>
              <w:textAlignment w:val="baseline"/>
              <w:rPr>
                <w:b/>
                <w:szCs w:val="24"/>
                <w:lang w:eastAsia="lt-LT"/>
              </w:rPr>
            </w:pPr>
            <w:r w:rsidRPr="00B850F7">
              <w:rPr>
                <w:bCs/>
                <w:szCs w:val="24"/>
                <w:lang w:eastAsia="lt-LT"/>
              </w:rPr>
              <w:t xml:space="preserve">Vertinama pagal planuojamų projekto išlaidų racionalumą ir pagrįstumą. Suteikdama nuo </w:t>
            </w:r>
            <w:r w:rsidRPr="00B850F7">
              <w:rPr>
                <w:b/>
                <w:szCs w:val="24"/>
                <w:lang w:eastAsia="lt-LT"/>
              </w:rPr>
              <w:t>0 iki 20 balų</w:t>
            </w:r>
            <w:r w:rsidR="00AE233B" w:rsidRPr="00B850F7">
              <w:rPr>
                <w:b/>
                <w:szCs w:val="24"/>
                <w:lang w:eastAsia="lt-LT"/>
              </w:rPr>
              <w:t xml:space="preserve"> </w:t>
            </w:r>
            <w:r w:rsidR="00AE233B" w:rsidRPr="00B850F7">
              <w:rPr>
                <w:bCs/>
                <w:szCs w:val="24"/>
                <w:lang w:eastAsia="lt-LT"/>
              </w:rPr>
              <w:t xml:space="preserve">(kuo planuojamos projekto išlaidos racionalesnės ir </w:t>
            </w:r>
            <w:r w:rsidR="006F4DAA" w:rsidRPr="00B850F7">
              <w:rPr>
                <w:bCs/>
                <w:szCs w:val="24"/>
                <w:lang w:eastAsia="lt-LT"/>
              </w:rPr>
              <w:t>labiau pagrįstos</w:t>
            </w:r>
            <w:r w:rsidR="00AE233B" w:rsidRPr="00B850F7">
              <w:rPr>
                <w:bCs/>
                <w:szCs w:val="24"/>
                <w:lang w:eastAsia="lt-LT"/>
              </w:rPr>
              <w:t>, tuo didesnis balas)</w:t>
            </w:r>
            <w:r w:rsidRPr="00B850F7">
              <w:rPr>
                <w:bCs/>
                <w:szCs w:val="24"/>
                <w:lang w:eastAsia="lt-LT"/>
              </w:rPr>
              <w:t>:</w:t>
            </w:r>
          </w:p>
          <w:p w14:paraId="34DE4507" w14:textId="3D42F354" w:rsidR="00DF7B39" w:rsidRPr="00B850F7" w:rsidRDefault="00DF7B39" w:rsidP="00D5064B">
            <w:pPr>
              <w:pStyle w:val="Sraopastraipa"/>
              <w:widowControl w:val="0"/>
              <w:numPr>
                <w:ilvl w:val="0"/>
                <w:numId w:val="10"/>
              </w:numPr>
              <w:spacing w:after="0" w:line="240" w:lineRule="auto"/>
              <w:ind w:left="714" w:hanging="357"/>
              <w:contextualSpacing w:val="0"/>
              <w:jc w:val="both"/>
              <w:textAlignment w:val="baseline"/>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planuojamos projekto išlaidos labai racionalios ir pagrįstos –  nuo 11 iki 20 balų;</w:t>
            </w:r>
          </w:p>
          <w:p w14:paraId="4E0AF522" w14:textId="0CA0985A" w:rsidR="00DF7B39" w:rsidRPr="00B850F7" w:rsidRDefault="00DF7B39" w:rsidP="00D5064B">
            <w:pPr>
              <w:pStyle w:val="Sraopastraipa"/>
              <w:numPr>
                <w:ilvl w:val="0"/>
                <w:numId w:val="10"/>
              </w:numPr>
              <w:spacing w:after="0" w:line="240" w:lineRule="auto"/>
              <w:ind w:left="714" w:hanging="357"/>
              <w:contextualSpacing w:val="0"/>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planuojamos projekto išlaidos pakankamai racionalios ir pagrįstos – nuo 1 iki 10 balų;</w:t>
            </w:r>
          </w:p>
          <w:p w14:paraId="156B0028" w14:textId="30E1FB99" w:rsidR="00DF7B39" w:rsidRPr="00B850F7" w:rsidRDefault="00DF7B39" w:rsidP="00D5064B">
            <w:pPr>
              <w:pStyle w:val="Sraopastraipa"/>
              <w:numPr>
                <w:ilvl w:val="0"/>
                <w:numId w:val="10"/>
              </w:numPr>
              <w:spacing w:after="0" w:line="240" w:lineRule="auto"/>
              <w:ind w:left="714" w:hanging="357"/>
              <w:contextualSpacing w:val="0"/>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planuojamos projekto išlaidos neracionalios arba nepakankamai pagrįstos –  nuo 0 balų;</w:t>
            </w:r>
          </w:p>
        </w:tc>
      </w:tr>
      <w:tr w:rsidR="00DF7B39" w:rsidRPr="00B850F7" w14:paraId="35CF1B8A" w14:textId="77777777" w:rsidTr="00D5064B">
        <w:tc>
          <w:tcPr>
            <w:tcW w:w="6658" w:type="dxa"/>
            <w:shd w:val="clear" w:color="auto" w:fill="auto"/>
            <w:vAlign w:val="center"/>
          </w:tcPr>
          <w:p w14:paraId="087D3A6F" w14:textId="77777777" w:rsidR="00DF7B39" w:rsidRPr="00B850F7" w:rsidRDefault="00DF7B39" w:rsidP="00D5064B">
            <w:pPr>
              <w:widowControl w:val="0"/>
              <w:textAlignment w:val="baseline"/>
              <w:rPr>
                <w:b/>
                <w:bCs/>
                <w:szCs w:val="24"/>
                <w:lang w:eastAsia="lt-LT"/>
              </w:rPr>
            </w:pPr>
            <w:r w:rsidRPr="00B850F7">
              <w:rPr>
                <w:b/>
                <w:bCs/>
                <w:szCs w:val="24"/>
                <w:lang w:eastAsia="lt-LT"/>
              </w:rPr>
              <w:t>Projektų atrankos kriterijaus pasirinkimo pagrindimas</w:t>
            </w:r>
          </w:p>
        </w:tc>
        <w:tc>
          <w:tcPr>
            <w:tcW w:w="8469" w:type="dxa"/>
            <w:shd w:val="clear" w:color="auto" w:fill="auto"/>
          </w:tcPr>
          <w:p w14:paraId="473776A3" w14:textId="3CD9249E" w:rsidR="00DF7B39" w:rsidRPr="00B850F7" w:rsidRDefault="00285282" w:rsidP="00D5064B">
            <w:pPr>
              <w:tabs>
                <w:tab w:val="left" w:pos="598"/>
              </w:tabs>
              <w:jc w:val="both"/>
              <w:rPr>
                <w:bCs/>
                <w:iCs/>
                <w:szCs w:val="24"/>
                <w:lang w:eastAsia="lt-LT"/>
              </w:rPr>
            </w:pPr>
            <w:r w:rsidRPr="00B850F7">
              <w:rPr>
                <w:bCs/>
                <w:iCs/>
                <w:szCs w:val="24"/>
                <w:lang w:eastAsia="lt-LT"/>
              </w:rPr>
              <w:t xml:space="preserve">Projekto galimybių studijoje turės būti </w:t>
            </w:r>
            <w:r w:rsidR="007B2A9E" w:rsidRPr="00B850F7">
              <w:rPr>
                <w:bCs/>
                <w:iCs/>
                <w:szCs w:val="24"/>
                <w:lang w:eastAsia="lt-LT"/>
              </w:rPr>
              <w:t xml:space="preserve">nurodytos, aprašytos ir pagrįstos </w:t>
            </w:r>
            <w:r w:rsidRPr="00B850F7">
              <w:rPr>
                <w:bCs/>
                <w:iCs/>
                <w:szCs w:val="24"/>
                <w:lang w:eastAsia="lt-LT"/>
              </w:rPr>
              <w:t xml:space="preserve">tyrimo (projekto įgyvendinimo) </w:t>
            </w:r>
            <w:r w:rsidR="007B2A9E" w:rsidRPr="00B850F7">
              <w:rPr>
                <w:bCs/>
                <w:iCs/>
                <w:szCs w:val="24"/>
                <w:lang w:eastAsia="lt-LT"/>
              </w:rPr>
              <w:t xml:space="preserve">numatomos išlaidos. </w:t>
            </w:r>
            <w:r w:rsidR="00AE233B" w:rsidRPr="00B850F7">
              <w:rPr>
                <w:bCs/>
                <w:iCs/>
                <w:szCs w:val="24"/>
                <w:lang w:eastAsia="lt-LT"/>
              </w:rPr>
              <w:t xml:space="preserve">Vertinant racionalumą atsižvelgiama į naudos ir kainos santykį, - į numatomą išlaidų dydį, palyginus su projekto indėliu į problemos sprendimą. Vertinant pagrįstumą </w:t>
            </w:r>
            <w:r w:rsidR="00537AFB" w:rsidRPr="00B850F7">
              <w:rPr>
                <w:bCs/>
                <w:iCs/>
                <w:szCs w:val="24"/>
                <w:lang w:eastAsia="lt-LT"/>
              </w:rPr>
              <w:t xml:space="preserve">atsižvelgiama į projekto uždavinius ir darbo planą. </w:t>
            </w:r>
            <w:r w:rsidRPr="00B850F7">
              <w:rPr>
                <w:bCs/>
                <w:iCs/>
                <w:szCs w:val="24"/>
                <w:lang w:eastAsia="lt-LT"/>
              </w:rPr>
              <w:t xml:space="preserve">Kriterijus padės atrinkti </w:t>
            </w:r>
            <w:r w:rsidR="00537AFB" w:rsidRPr="00B850F7">
              <w:rPr>
                <w:bCs/>
                <w:iCs/>
                <w:szCs w:val="24"/>
                <w:lang w:eastAsia="lt-LT"/>
              </w:rPr>
              <w:t>efektyviausiai kainos ir naudos atžvilgiu numatomus įgyvendinti projektus. Kriterijus parengtas atsižvelgiant į MTEP projektų paraiškų vertinimo praktiką.</w:t>
            </w:r>
          </w:p>
        </w:tc>
      </w:tr>
    </w:tbl>
    <w:p w14:paraId="4EF263DD" w14:textId="7C7B59C1" w:rsidR="00DF7B39" w:rsidRPr="00B850F7" w:rsidRDefault="00DF7B39" w:rsidP="00E42BFD">
      <w:pPr>
        <w:widowControl w:val="0"/>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B850F7" w:rsidRPr="00B850F7" w14:paraId="759C0A94" w14:textId="77777777" w:rsidTr="00D5064B">
        <w:trPr>
          <w:trHeight w:val="908"/>
        </w:trPr>
        <w:tc>
          <w:tcPr>
            <w:tcW w:w="6658" w:type="dxa"/>
            <w:shd w:val="clear" w:color="auto" w:fill="auto"/>
          </w:tcPr>
          <w:p w14:paraId="67F7C604" w14:textId="77777777" w:rsidR="00DF7B39" w:rsidRPr="00B850F7" w:rsidRDefault="00DF7B39" w:rsidP="00D5064B">
            <w:pPr>
              <w:widowControl w:val="0"/>
              <w:jc w:val="both"/>
              <w:textAlignment w:val="baseline"/>
              <w:rPr>
                <w:b/>
                <w:bCs/>
                <w:szCs w:val="24"/>
                <w:lang w:eastAsia="lt-LT"/>
              </w:rPr>
            </w:pPr>
            <w:r w:rsidRPr="00B850F7">
              <w:rPr>
                <w:szCs w:val="24"/>
              </w:rPr>
              <w:br w:type="page"/>
            </w:r>
            <w:r w:rsidRPr="00B850F7">
              <w:rPr>
                <w:b/>
                <w:bCs/>
                <w:szCs w:val="24"/>
                <w:lang w:eastAsia="lt-LT"/>
              </w:rPr>
              <w:sym w:font="Times New Roman" w:char="F07F"/>
            </w:r>
            <w:r w:rsidRPr="00B850F7">
              <w:rPr>
                <w:b/>
                <w:bCs/>
                <w:szCs w:val="24"/>
                <w:lang w:eastAsia="lt-LT"/>
              </w:rPr>
              <w:t xml:space="preserve"> SPECIALUSIS PROJEKTŲ ATRANKOS KRITERIJUS</w:t>
            </w:r>
          </w:p>
          <w:p w14:paraId="27746411" w14:textId="77777777" w:rsidR="00DF7B39" w:rsidRPr="00B850F7" w:rsidRDefault="00DF7B39" w:rsidP="00D5064B">
            <w:pPr>
              <w:widowControl w:val="0"/>
              <w:jc w:val="both"/>
              <w:textAlignment w:val="baseline"/>
              <w:rPr>
                <w:b/>
                <w:bCs/>
                <w:szCs w:val="24"/>
                <w:lang w:eastAsia="lt-LT"/>
              </w:rPr>
            </w:pPr>
            <w:r w:rsidRPr="00B850F7">
              <w:rPr>
                <w:b/>
                <w:bCs/>
                <w:szCs w:val="24"/>
                <w:lang w:eastAsia="lt-LT"/>
              </w:rPr>
              <w:t>x PRIORITETINIS PROJEKTŲ ATRANKOS KRITERIJUS</w:t>
            </w:r>
          </w:p>
          <w:p w14:paraId="372FA722" w14:textId="77777777" w:rsidR="00DF7B39" w:rsidRPr="00B850F7" w:rsidRDefault="00DF7B39" w:rsidP="00D5064B">
            <w:pPr>
              <w:widowControl w:val="0"/>
              <w:jc w:val="both"/>
              <w:textAlignment w:val="baseline"/>
              <w:rPr>
                <w:b/>
                <w:bCs/>
                <w:szCs w:val="24"/>
                <w:lang w:eastAsia="lt-LT"/>
              </w:rPr>
            </w:pPr>
            <w:r w:rsidRPr="00B850F7">
              <w:rPr>
                <w:i/>
                <w:szCs w:val="24"/>
              </w:rPr>
              <w:t>(Pažymimas vienas iš galimų projektų atrankos kriterijų tipų.)</w:t>
            </w:r>
          </w:p>
        </w:tc>
        <w:tc>
          <w:tcPr>
            <w:tcW w:w="8469" w:type="dxa"/>
            <w:shd w:val="clear" w:color="auto" w:fill="auto"/>
          </w:tcPr>
          <w:p w14:paraId="3A2B9DB7" w14:textId="77777777" w:rsidR="00DF7B39" w:rsidRPr="00B850F7" w:rsidRDefault="00DF7B39" w:rsidP="00D5064B">
            <w:pPr>
              <w:widowControl w:val="0"/>
              <w:jc w:val="both"/>
              <w:textAlignment w:val="baseline"/>
              <w:rPr>
                <w:b/>
                <w:bCs/>
                <w:szCs w:val="24"/>
                <w:lang w:eastAsia="lt-LT"/>
              </w:rPr>
            </w:pPr>
            <w:r w:rsidRPr="00B850F7">
              <w:rPr>
                <w:b/>
                <w:bCs/>
                <w:szCs w:val="24"/>
                <w:lang w:eastAsia="lt-LT"/>
              </w:rPr>
              <w:t>x Nustatymas</w:t>
            </w:r>
          </w:p>
          <w:p w14:paraId="364E5191" w14:textId="77777777" w:rsidR="00DF7B39" w:rsidRPr="00B850F7" w:rsidRDefault="00DF7B39" w:rsidP="00D5064B">
            <w:pPr>
              <w:widowControl w:val="0"/>
              <w:jc w:val="both"/>
              <w:textAlignment w:val="baseline"/>
              <w:rPr>
                <w:szCs w:val="24"/>
              </w:rPr>
            </w:pPr>
            <w:r w:rsidRPr="00B850F7">
              <w:rPr>
                <w:b/>
                <w:bCs/>
                <w:szCs w:val="24"/>
                <w:lang w:eastAsia="lt-LT"/>
              </w:rPr>
              <w:sym w:font="Times New Roman" w:char="F07F"/>
            </w:r>
            <w:r w:rsidRPr="00B850F7">
              <w:rPr>
                <w:b/>
                <w:bCs/>
                <w:szCs w:val="24"/>
                <w:lang w:eastAsia="lt-LT"/>
              </w:rPr>
              <w:t xml:space="preserve"> Keitimas</w:t>
            </w:r>
          </w:p>
        </w:tc>
      </w:tr>
      <w:tr w:rsidR="00B850F7" w:rsidRPr="00B850F7" w14:paraId="02492BAA" w14:textId="77777777" w:rsidTr="00D5064B">
        <w:tc>
          <w:tcPr>
            <w:tcW w:w="6658" w:type="dxa"/>
            <w:shd w:val="clear" w:color="auto" w:fill="auto"/>
            <w:vAlign w:val="center"/>
          </w:tcPr>
          <w:p w14:paraId="7E4EC6F9" w14:textId="77777777" w:rsidR="00DF7B39" w:rsidRPr="00B850F7" w:rsidRDefault="00DF7B39" w:rsidP="00D5064B">
            <w:pPr>
              <w:widowControl w:val="0"/>
              <w:textAlignment w:val="baseline"/>
              <w:rPr>
                <w:b/>
                <w:bCs/>
                <w:szCs w:val="24"/>
                <w:lang w:eastAsia="lt-LT"/>
              </w:rPr>
            </w:pPr>
            <w:r w:rsidRPr="00B850F7">
              <w:rPr>
                <w:b/>
                <w:bCs/>
                <w:szCs w:val="24"/>
                <w:lang w:eastAsia="lt-LT"/>
              </w:rPr>
              <w:t>Projektų atrankos kriterijaus numeris ir pavadinimas</w:t>
            </w:r>
          </w:p>
        </w:tc>
        <w:tc>
          <w:tcPr>
            <w:tcW w:w="8469" w:type="dxa"/>
            <w:shd w:val="clear" w:color="auto" w:fill="auto"/>
          </w:tcPr>
          <w:p w14:paraId="2F343E5C" w14:textId="449AA787" w:rsidR="00DF7B39" w:rsidRPr="00B850F7" w:rsidRDefault="00B850F7" w:rsidP="00D5064B">
            <w:pPr>
              <w:widowControl w:val="0"/>
              <w:jc w:val="both"/>
              <w:textAlignment w:val="baseline"/>
              <w:rPr>
                <w:bCs/>
                <w:iCs/>
                <w:szCs w:val="24"/>
                <w:lang w:eastAsia="lt-LT"/>
              </w:rPr>
            </w:pPr>
            <w:r>
              <w:rPr>
                <w:bCs/>
                <w:iCs/>
                <w:szCs w:val="24"/>
                <w:lang w:eastAsia="lt-LT"/>
              </w:rPr>
              <w:t>2.</w:t>
            </w:r>
            <w:r w:rsidR="00DF7B39" w:rsidRPr="00B850F7">
              <w:rPr>
                <w:bCs/>
                <w:iCs/>
                <w:szCs w:val="24"/>
                <w:lang w:eastAsia="lt-LT"/>
              </w:rPr>
              <w:t xml:space="preserve">4. </w:t>
            </w:r>
            <w:r w:rsidR="00900C49" w:rsidRPr="00B850F7">
              <w:rPr>
                <w:bCs/>
                <w:iCs/>
                <w:szCs w:val="24"/>
                <w:lang w:eastAsia="lt-LT"/>
              </w:rPr>
              <w:t>Problemos, kurią numatoma spręsti įgyvendinant projektą, susijusi su aktualiausiais Bendrosios žuvininkystės politikos iššūkiais</w:t>
            </w:r>
          </w:p>
        </w:tc>
      </w:tr>
      <w:tr w:rsidR="00B850F7" w:rsidRPr="00B850F7" w14:paraId="0F27B57A" w14:textId="77777777" w:rsidTr="00D5064B">
        <w:tc>
          <w:tcPr>
            <w:tcW w:w="6658" w:type="dxa"/>
            <w:shd w:val="clear" w:color="auto" w:fill="auto"/>
            <w:vAlign w:val="center"/>
          </w:tcPr>
          <w:p w14:paraId="4C1CBCDF" w14:textId="77777777" w:rsidR="00DF7B39" w:rsidRPr="00B850F7" w:rsidRDefault="00DF7B39" w:rsidP="00D5064B">
            <w:pPr>
              <w:widowControl w:val="0"/>
              <w:textAlignment w:val="baseline"/>
              <w:rPr>
                <w:b/>
                <w:bCs/>
                <w:szCs w:val="24"/>
                <w:lang w:eastAsia="lt-LT"/>
              </w:rPr>
            </w:pPr>
            <w:r w:rsidRPr="00B850F7">
              <w:rPr>
                <w:b/>
                <w:bCs/>
                <w:szCs w:val="24"/>
                <w:lang w:eastAsia="lt-LT"/>
              </w:rPr>
              <w:t>Projektų atrankos kriterijaus vertinimo metodas ir taikymas</w:t>
            </w:r>
          </w:p>
        </w:tc>
        <w:tc>
          <w:tcPr>
            <w:tcW w:w="8469" w:type="dxa"/>
            <w:shd w:val="clear" w:color="auto" w:fill="auto"/>
          </w:tcPr>
          <w:p w14:paraId="0586A5FD" w14:textId="23E63050" w:rsidR="00DF7B39" w:rsidRPr="00B850F7" w:rsidRDefault="00900C49" w:rsidP="00D5064B">
            <w:pPr>
              <w:widowControl w:val="0"/>
              <w:jc w:val="both"/>
              <w:textAlignment w:val="baseline"/>
              <w:rPr>
                <w:bCs/>
                <w:szCs w:val="24"/>
                <w:lang w:eastAsia="lt-LT"/>
              </w:rPr>
            </w:pPr>
            <w:r w:rsidRPr="00B850F7">
              <w:rPr>
                <w:bCs/>
                <w:szCs w:val="24"/>
                <w:lang w:eastAsia="lt-LT"/>
              </w:rPr>
              <w:t xml:space="preserve">Suteikdama </w:t>
            </w:r>
            <w:r w:rsidRPr="00B850F7">
              <w:rPr>
                <w:b/>
                <w:szCs w:val="24"/>
                <w:lang w:eastAsia="lt-LT"/>
              </w:rPr>
              <w:t>20 balų</w:t>
            </w:r>
            <w:r w:rsidRPr="00B850F7">
              <w:rPr>
                <w:bCs/>
                <w:szCs w:val="24"/>
                <w:lang w:eastAsia="lt-LT"/>
              </w:rPr>
              <w:t xml:space="preserve"> k</w:t>
            </w:r>
            <w:r w:rsidR="00DF7B39" w:rsidRPr="00B850F7">
              <w:rPr>
                <w:bCs/>
                <w:szCs w:val="24"/>
                <w:lang w:eastAsia="lt-LT"/>
              </w:rPr>
              <w:t>ai projekt</w:t>
            </w:r>
            <w:r w:rsidRPr="00B850F7">
              <w:rPr>
                <w:bCs/>
                <w:szCs w:val="24"/>
                <w:lang w:eastAsia="lt-LT"/>
              </w:rPr>
              <w:t>o galimybių studijo</w:t>
            </w:r>
            <w:r w:rsidR="00645494" w:rsidRPr="00B850F7">
              <w:rPr>
                <w:bCs/>
                <w:szCs w:val="24"/>
                <w:lang w:eastAsia="lt-LT"/>
              </w:rPr>
              <w:t xml:space="preserve">je </w:t>
            </w:r>
            <w:r w:rsidRPr="00B850F7">
              <w:rPr>
                <w:bCs/>
                <w:szCs w:val="24"/>
                <w:lang w:eastAsia="lt-LT"/>
              </w:rPr>
              <w:t xml:space="preserve">siūloma įgyvendinant projektą, </w:t>
            </w:r>
            <w:r w:rsidR="0051684B" w:rsidRPr="00B850F7">
              <w:rPr>
                <w:bCs/>
                <w:szCs w:val="24"/>
                <w:lang w:eastAsia="lt-LT"/>
              </w:rPr>
              <w:lastRenderedPageBreak/>
              <w:t>prisidėsianti prie</w:t>
            </w:r>
            <w:r w:rsidRPr="00B850F7">
              <w:rPr>
                <w:bCs/>
                <w:szCs w:val="24"/>
                <w:lang w:eastAsia="lt-LT"/>
              </w:rPr>
              <w:t xml:space="preserve">: </w:t>
            </w:r>
          </w:p>
          <w:p w14:paraId="3DEA2C0C" w14:textId="2AC175A1" w:rsidR="00645494" w:rsidRPr="00B850F7" w:rsidRDefault="00645494" w:rsidP="001D1AC5">
            <w:pPr>
              <w:pStyle w:val="Sraopastraipa"/>
              <w:widowControl w:val="0"/>
              <w:numPr>
                <w:ilvl w:val="0"/>
                <w:numId w:val="12"/>
              </w:numPr>
              <w:jc w:val="both"/>
              <w:textAlignment w:val="baseline"/>
              <w:rPr>
                <w:rFonts w:ascii="Times New Roman" w:hAnsi="Times New Roman" w:cs="Times New Roman"/>
                <w:sz w:val="24"/>
                <w:szCs w:val="24"/>
              </w:rPr>
            </w:pPr>
            <w:r w:rsidRPr="00B850F7">
              <w:rPr>
                <w:rFonts w:ascii="Times New Roman" w:hAnsi="Times New Roman" w:cs="Times New Roman"/>
                <w:sz w:val="24"/>
                <w:szCs w:val="24"/>
              </w:rPr>
              <w:t>neigiam</w:t>
            </w:r>
            <w:r w:rsidR="002E08DB" w:rsidRPr="00B850F7">
              <w:rPr>
                <w:rFonts w:ascii="Times New Roman" w:hAnsi="Times New Roman" w:cs="Times New Roman"/>
                <w:sz w:val="24"/>
                <w:szCs w:val="24"/>
              </w:rPr>
              <w:t>o</w:t>
            </w:r>
            <w:r w:rsidRPr="00B850F7">
              <w:rPr>
                <w:rFonts w:ascii="Times New Roman" w:hAnsi="Times New Roman" w:cs="Times New Roman"/>
                <w:sz w:val="24"/>
                <w:szCs w:val="24"/>
              </w:rPr>
              <w:t xml:space="preserve"> žvejybos darom</w:t>
            </w:r>
            <w:r w:rsidR="002E08DB" w:rsidRPr="00B850F7">
              <w:rPr>
                <w:rFonts w:ascii="Times New Roman" w:hAnsi="Times New Roman" w:cs="Times New Roman"/>
                <w:sz w:val="24"/>
                <w:szCs w:val="24"/>
              </w:rPr>
              <w:t xml:space="preserve">o </w:t>
            </w:r>
            <w:r w:rsidRPr="00B850F7">
              <w:rPr>
                <w:rFonts w:ascii="Times New Roman" w:hAnsi="Times New Roman" w:cs="Times New Roman"/>
                <w:sz w:val="24"/>
                <w:szCs w:val="24"/>
              </w:rPr>
              <w:t>poveiki</w:t>
            </w:r>
            <w:r w:rsidR="002E08DB" w:rsidRPr="00B850F7">
              <w:rPr>
                <w:rFonts w:ascii="Times New Roman" w:hAnsi="Times New Roman" w:cs="Times New Roman"/>
                <w:sz w:val="24"/>
                <w:szCs w:val="24"/>
              </w:rPr>
              <w:t>o</w:t>
            </w:r>
            <w:r w:rsidRPr="00B850F7">
              <w:rPr>
                <w:rFonts w:ascii="Times New Roman" w:hAnsi="Times New Roman" w:cs="Times New Roman"/>
                <w:sz w:val="24"/>
                <w:szCs w:val="24"/>
              </w:rPr>
              <w:t xml:space="preserve"> jūrų ir vidaus vandenų ekosistemai</w:t>
            </w:r>
            <w:r w:rsidR="002E08DB" w:rsidRPr="00B850F7">
              <w:rPr>
                <w:rFonts w:ascii="Times New Roman" w:hAnsi="Times New Roman" w:cs="Times New Roman"/>
                <w:sz w:val="24"/>
                <w:szCs w:val="24"/>
              </w:rPr>
              <w:t>, dėl nepageidaujamo laimikio ir paukščių bei žinduolių priegaudos, mažinim</w:t>
            </w:r>
            <w:r w:rsidR="0051684B" w:rsidRPr="00B850F7">
              <w:rPr>
                <w:rFonts w:ascii="Times New Roman" w:hAnsi="Times New Roman" w:cs="Times New Roman"/>
                <w:sz w:val="24"/>
                <w:szCs w:val="24"/>
              </w:rPr>
              <w:t>o</w:t>
            </w:r>
            <w:r w:rsidRPr="00B850F7">
              <w:rPr>
                <w:rFonts w:ascii="Times New Roman" w:hAnsi="Times New Roman" w:cs="Times New Roman"/>
                <w:sz w:val="24"/>
                <w:szCs w:val="24"/>
              </w:rPr>
              <w:t>, kur įmanoma jo išveng</w:t>
            </w:r>
            <w:r w:rsidR="002E08DB" w:rsidRPr="00B850F7">
              <w:rPr>
                <w:rFonts w:ascii="Times New Roman" w:hAnsi="Times New Roman" w:cs="Times New Roman"/>
                <w:sz w:val="24"/>
                <w:szCs w:val="24"/>
              </w:rPr>
              <w:t>iant</w:t>
            </w:r>
            <w:r w:rsidR="0051684B" w:rsidRPr="00B850F7">
              <w:rPr>
                <w:rFonts w:ascii="Times New Roman" w:hAnsi="Times New Roman" w:cs="Times New Roman"/>
                <w:sz w:val="24"/>
                <w:szCs w:val="24"/>
              </w:rPr>
              <w:t xml:space="preserve"> ir / arba</w:t>
            </w:r>
            <w:r w:rsidR="002E08DB" w:rsidRPr="00B850F7">
              <w:rPr>
                <w:rFonts w:ascii="Times New Roman" w:hAnsi="Times New Roman" w:cs="Times New Roman"/>
                <w:sz w:val="24"/>
                <w:szCs w:val="24"/>
              </w:rPr>
              <w:t>;</w:t>
            </w:r>
          </w:p>
          <w:p w14:paraId="4705B5AA" w14:textId="347AFC26" w:rsidR="00645494" w:rsidRPr="00B850F7" w:rsidRDefault="002E08DB" w:rsidP="001D1AC5">
            <w:pPr>
              <w:pStyle w:val="Sraopastraipa"/>
              <w:widowControl w:val="0"/>
              <w:numPr>
                <w:ilvl w:val="0"/>
                <w:numId w:val="12"/>
              </w:numPr>
              <w:jc w:val="both"/>
              <w:textAlignment w:val="baseline"/>
              <w:rPr>
                <w:rFonts w:ascii="Times New Roman" w:hAnsi="Times New Roman" w:cs="Times New Roman"/>
                <w:bCs/>
                <w:sz w:val="24"/>
                <w:szCs w:val="24"/>
                <w:lang w:eastAsia="lt-LT"/>
              </w:rPr>
            </w:pPr>
            <w:r w:rsidRPr="00B850F7">
              <w:rPr>
                <w:rFonts w:ascii="Times New Roman" w:hAnsi="Times New Roman" w:cs="Times New Roman"/>
                <w:bCs/>
                <w:sz w:val="24"/>
                <w:szCs w:val="24"/>
                <w:lang w:eastAsia="lt-LT"/>
              </w:rPr>
              <w:t>p</w:t>
            </w:r>
            <w:r w:rsidR="00645494" w:rsidRPr="00B850F7">
              <w:rPr>
                <w:rFonts w:ascii="Times New Roman" w:hAnsi="Times New Roman" w:cs="Times New Roman"/>
                <w:bCs/>
                <w:sz w:val="24"/>
                <w:szCs w:val="24"/>
                <w:lang w:eastAsia="lt-LT"/>
              </w:rPr>
              <w:t>rievolės iškrauti laikymosi laive ir sausumoje palengvinim</w:t>
            </w:r>
            <w:r w:rsidR="0051684B" w:rsidRPr="00B850F7">
              <w:rPr>
                <w:rFonts w:ascii="Times New Roman" w:hAnsi="Times New Roman" w:cs="Times New Roman"/>
                <w:bCs/>
                <w:sz w:val="24"/>
                <w:szCs w:val="24"/>
                <w:lang w:eastAsia="lt-LT"/>
              </w:rPr>
              <w:t>o ir / arba</w:t>
            </w:r>
            <w:r w:rsidR="00645494" w:rsidRPr="00B850F7">
              <w:rPr>
                <w:rFonts w:ascii="Times New Roman" w:hAnsi="Times New Roman" w:cs="Times New Roman"/>
                <w:bCs/>
                <w:sz w:val="24"/>
                <w:szCs w:val="24"/>
                <w:lang w:eastAsia="lt-LT"/>
              </w:rPr>
              <w:t>;</w:t>
            </w:r>
          </w:p>
          <w:p w14:paraId="57165780" w14:textId="4EB071B0" w:rsidR="00DF7B39" w:rsidRPr="00B850F7" w:rsidRDefault="002E08DB" w:rsidP="001D1AC5">
            <w:pPr>
              <w:pStyle w:val="Sraopastraipa"/>
              <w:widowControl w:val="0"/>
              <w:numPr>
                <w:ilvl w:val="0"/>
                <w:numId w:val="12"/>
              </w:numPr>
              <w:jc w:val="both"/>
              <w:textAlignment w:val="baseline"/>
              <w:rPr>
                <w:bCs/>
                <w:szCs w:val="24"/>
                <w:lang w:eastAsia="lt-LT"/>
              </w:rPr>
            </w:pPr>
            <w:r w:rsidRPr="00B850F7">
              <w:rPr>
                <w:rFonts w:ascii="Times New Roman" w:hAnsi="Times New Roman" w:cs="Times New Roman"/>
                <w:bCs/>
                <w:sz w:val="24"/>
                <w:szCs w:val="24"/>
                <w:lang w:eastAsia="lt-LT"/>
              </w:rPr>
              <w:t>e</w:t>
            </w:r>
            <w:r w:rsidR="00645494" w:rsidRPr="00B850F7">
              <w:rPr>
                <w:rFonts w:ascii="Times New Roman" w:hAnsi="Times New Roman" w:cs="Times New Roman"/>
                <w:bCs/>
                <w:sz w:val="24"/>
                <w:szCs w:val="24"/>
                <w:lang w:eastAsia="lt-LT"/>
              </w:rPr>
              <w:t>nergijos vartojimo laivuose efektyvumo didinim</w:t>
            </w:r>
            <w:r w:rsidR="0051684B" w:rsidRPr="00B850F7">
              <w:rPr>
                <w:rFonts w:ascii="Times New Roman" w:hAnsi="Times New Roman" w:cs="Times New Roman"/>
                <w:bCs/>
                <w:sz w:val="24"/>
                <w:szCs w:val="24"/>
                <w:lang w:eastAsia="lt-LT"/>
              </w:rPr>
              <w:t>o</w:t>
            </w:r>
            <w:r w:rsidR="00645494" w:rsidRPr="00B850F7">
              <w:rPr>
                <w:rFonts w:ascii="Times New Roman" w:hAnsi="Times New Roman" w:cs="Times New Roman"/>
                <w:bCs/>
                <w:sz w:val="24"/>
                <w:szCs w:val="24"/>
                <w:lang w:eastAsia="lt-LT"/>
              </w:rPr>
              <w:t xml:space="preserve"> ir / arba mažai anglies dioksido į aplinką išskiriančių žvejybos būdų naudojim</w:t>
            </w:r>
            <w:r w:rsidR="0051684B" w:rsidRPr="00B850F7">
              <w:rPr>
                <w:rFonts w:ascii="Times New Roman" w:hAnsi="Times New Roman" w:cs="Times New Roman"/>
                <w:bCs/>
                <w:sz w:val="24"/>
                <w:szCs w:val="24"/>
                <w:lang w:eastAsia="lt-LT"/>
              </w:rPr>
              <w:t>o skatinimo</w:t>
            </w:r>
            <w:r w:rsidRPr="00B850F7">
              <w:rPr>
                <w:rFonts w:ascii="Times New Roman" w:hAnsi="Times New Roman" w:cs="Times New Roman"/>
                <w:bCs/>
                <w:sz w:val="24"/>
                <w:szCs w:val="24"/>
                <w:lang w:eastAsia="lt-LT"/>
              </w:rPr>
              <w:t>.</w:t>
            </w:r>
            <w:r w:rsidRPr="00B850F7">
              <w:rPr>
                <w:bCs/>
                <w:szCs w:val="24"/>
                <w:lang w:eastAsia="lt-LT"/>
              </w:rPr>
              <w:t xml:space="preserve"> </w:t>
            </w:r>
          </w:p>
        </w:tc>
      </w:tr>
      <w:tr w:rsidR="00DF7B39" w:rsidRPr="00B850F7" w14:paraId="6C68355E" w14:textId="77777777" w:rsidTr="00D5064B">
        <w:tc>
          <w:tcPr>
            <w:tcW w:w="6658" w:type="dxa"/>
            <w:shd w:val="clear" w:color="auto" w:fill="auto"/>
            <w:vAlign w:val="center"/>
          </w:tcPr>
          <w:p w14:paraId="0169B2FC" w14:textId="77777777" w:rsidR="00DF7B39" w:rsidRPr="00B850F7" w:rsidRDefault="00DF7B39" w:rsidP="00D5064B">
            <w:pPr>
              <w:widowControl w:val="0"/>
              <w:textAlignment w:val="baseline"/>
              <w:rPr>
                <w:b/>
                <w:bCs/>
                <w:szCs w:val="24"/>
                <w:lang w:eastAsia="lt-LT"/>
              </w:rPr>
            </w:pPr>
            <w:r w:rsidRPr="00B850F7">
              <w:rPr>
                <w:b/>
                <w:bCs/>
                <w:szCs w:val="24"/>
                <w:lang w:eastAsia="lt-LT"/>
              </w:rPr>
              <w:lastRenderedPageBreak/>
              <w:t>Projektų atrankos kriterijaus pasirinkimo pagrindimas</w:t>
            </w:r>
          </w:p>
        </w:tc>
        <w:tc>
          <w:tcPr>
            <w:tcW w:w="8469" w:type="dxa"/>
            <w:shd w:val="clear" w:color="auto" w:fill="auto"/>
          </w:tcPr>
          <w:p w14:paraId="4F0420B9" w14:textId="688CFB39" w:rsidR="00DF7B39" w:rsidRPr="00B850F7" w:rsidRDefault="002E08DB" w:rsidP="00D5064B">
            <w:pPr>
              <w:tabs>
                <w:tab w:val="left" w:pos="598"/>
              </w:tabs>
              <w:jc w:val="both"/>
              <w:rPr>
                <w:bCs/>
                <w:iCs/>
                <w:szCs w:val="24"/>
                <w:lang w:eastAsia="lt-LT"/>
              </w:rPr>
            </w:pPr>
            <w:r w:rsidRPr="00B850F7">
              <w:rPr>
                <w:bCs/>
                <w:iCs/>
                <w:szCs w:val="24"/>
                <w:lang w:eastAsia="lt-LT"/>
              </w:rPr>
              <w:t>Šios temos išskirtos Lietuvos žuvininkystės sektoriaus 2021-2027 m. programos (Programa) 1 dalyje prie pagrindinių</w:t>
            </w:r>
            <w:r w:rsidRPr="00B850F7">
              <w:t xml:space="preserve"> </w:t>
            </w:r>
            <w:r w:rsidRPr="00B850F7">
              <w:rPr>
                <w:bCs/>
                <w:iCs/>
                <w:szCs w:val="24"/>
                <w:lang w:eastAsia="lt-LT"/>
              </w:rPr>
              <w:t xml:space="preserve">Bendrosios žuvininkystės politikos iššūkių, prie kurių sprendimo numatoma prisidėti įgyvendinant Programą. </w:t>
            </w:r>
          </w:p>
        </w:tc>
      </w:tr>
    </w:tbl>
    <w:p w14:paraId="139CA07A" w14:textId="77777777" w:rsidR="00DF7B39" w:rsidRPr="00B850F7" w:rsidRDefault="00DF7B39" w:rsidP="00E42BFD">
      <w:pPr>
        <w:widowControl w:val="0"/>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B850F7" w:rsidRPr="00B850F7" w14:paraId="052FCC37" w14:textId="77777777" w:rsidTr="00E42BFD">
        <w:trPr>
          <w:trHeight w:val="908"/>
        </w:trPr>
        <w:tc>
          <w:tcPr>
            <w:tcW w:w="6658" w:type="dxa"/>
            <w:shd w:val="clear" w:color="auto" w:fill="auto"/>
          </w:tcPr>
          <w:p w14:paraId="4C2B7695" w14:textId="77777777" w:rsidR="00DF2F6F" w:rsidRPr="00B850F7" w:rsidRDefault="00DF2F6F" w:rsidP="00E42BFD">
            <w:pPr>
              <w:widowControl w:val="0"/>
              <w:jc w:val="both"/>
              <w:textAlignment w:val="baseline"/>
              <w:rPr>
                <w:b/>
                <w:bCs/>
                <w:szCs w:val="24"/>
                <w:lang w:eastAsia="lt-LT"/>
              </w:rPr>
            </w:pPr>
            <w:r w:rsidRPr="00B850F7">
              <w:rPr>
                <w:szCs w:val="24"/>
              </w:rPr>
              <w:br w:type="page"/>
            </w:r>
            <w:r w:rsidRPr="00B850F7">
              <w:rPr>
                <w:b/>
                <w:bCs/>
                <w:szCs w:val="24"/>
                <w:lang w:eastAsia="lt-LT"/>
              </w:rPr>
              <w:sym w:font="Times New Roman" w:char="F07F"/>
            </w:r>
            <w:r w:rsidRPr="00B850F7">
              <w:rPr>
                <w:b/>
                <w:bCs/>
                <w:szCs w:val="24"/>
                <w:lang w:eastAsia="lt-LT"/>
              </w:rPr>
              <w:t xml:space="preserve"> SPECIALUSIS PROJEKTŲ ATRANKOS KRITERIJUS</w:t>
            </w:r>
          </w:p>
          <w:p w14:paraId="3A7111AA" w14:textId="2603AE12" w:rsidR="00DF2F6F" w:rsidRPr="00B850F7" w:rsidRDefault="00EB70EE" w:rsidP="00E42BFD">
            <w:pPr>
              <w:widowControl w:val="0"/>
              <w:jc w:val="both"/>
              <w:textAlignment w:val="baseline"/>
              <w:rPr>
                <w:b/>
                <w:bCs/>
                <w:szCs w:val="24"/>
                <w:lang w:eastAsia="lt-LT"/>
              </w:rPr>
            </w:pPr>
            <w:r w:rsidRPr="00B850F7">
              <w:rPr>
                <w:b/>
                <w:bCs/>
                <w:szCs w:val="24"/>
                <w:lang w:eastAsia="lt-LT"/>
              </w:rPr>
              <w:t>x</w:t>
            </w:r>
            <w:r w:rsidR="00DF2F6F" w:rsidRPr="00B850F7">
              <w:rPr>
                <w:b/>
                <w:bCs/>
                <w:szCs w:val="24"/>
                <w:lang w:eastAsia="lt-LT"/>
              </w:rPr>
              <w:t xml:space="preserve"> PRIORITETINIS PROJEKTŲ ATRANKOS KRITERIJUS</w:t>
            </w:r>
          </w:p>
          <w:p w14:paraId="1EBF70F0" w14:textId="77777777" w:rsidR="00DF2F6F" w:rsidRPr="00B850F7" w:rsidRDefault="00DF2F6F" w:rsidP="00E42BFD">
            <w:pPr>
              <w:widowControl w:val="0"/>
              <w:jc w:val="both"/>
              <w:textAlignment w:val="baseline"/>
              <w:rPr>
                <w:b/>
                <w:bCs/>
                <w:szCs w:val="24"/>
                <w:lang w:eastAsia="lt-LT"/>
              </w:rPr>
            </w:pPr>
            <w:r w:rsidRPr="00B850F7">
              <w:rPr>
                <w:i/>
                <w:szCs w:val="24"/>
              </w:rPr>
              <w:t>(Pažymimas vienas iš galimų projektų atrankos kriterijų tipų.)</w:t>
            </w:r>
          </w:p>
        </w:tc>
        <w:tc>
          <w:tcPr>
            <w:tcW w:w="8469" w:type="dxa"/>
            <w:shd w:val="clear" w:color="auto" w:fill="auto"/>
          </w:tcPr>
          <w:p w14:paraId="315C7A49" w14:textId="2CD8E5CE" w:rsidR="00DF2F6F" w:rsidRPr="00B850F7" w:rsidRDefault="00EB70EE" w:rsidP="00E42BFD">
            <w:pPr>
              <w:widowControl w:val="0"/>
              <w:jc w:val="both"/>
              <w:textAlignment w:val="baseline"/>
              <w:rPr>
                <w:b/>
                <w:bCs/>
                <w:szCs w:val="24"/>
                <w:lang w:eastAsia="lt-LT"/>
              </w:rPr>
            </w:pPr>
            <w:r w:rsidRPr="00B850F7">
              <w:rPr>
                <w:b/>
                <w:bCs/>
                <w:szCs w:val="24"/>
                <w:lang w:eastAsia="lt-LT"/>
              </w:rPr>
              <w:t>x</w:t>
            </w:r>
            <w:r w:rsidR="00DF2F6F" w:rsidRPr="00B850F7">
              <w:rPr>
                <w:b/>
                <w:bCs/>
                <w:szCs w:val="24"/>
                <w:lang w:eastAsia="lt-LT"/>
              </w:rPr>
              <w:t xml:space="preserve"> Nustatymas</w:t>
            </w:r>
          </w:p>
          <w:p w14:paraId="43CC06DB" w14:textId="77777777" w:rsidR="00DF2F6F" w:rsidRPr="00B850F7" w:rsidRDefault="00DF2F6F" w:rsidP="00E42BFD">
            <w:pPr>
              <w:widowControl w:val="0"/>
              <w:jc w:val="both"/>
              <w:textAlignment w:val="baseline"/>
              <w:rPr>
                <w:szCs w:val="24"/>
              </w:rPr>
            </w:pPr>
            <w:r w:rsidRPr="00B850F7">
              <w:rPr>
                <w:b/>
                <w:bCs/>
                <w:szCs w:val="24"/>
                <w:lang w:eastAsia="lt-LT"/>
              </w:rPr>
              <w:sym w:font="Times New Roman" w:char="F07F"/>
            </w:r>
            <w:r w:rsidRPr="00B850F7">
              <w:rPr>
                <w:b/>
                <w:bCs/>
                <w:szCs w:val="24"/>
                <w:lang w:eastAsia="lt-LT"/>
              </w:rPr>
              <w:t xml:space="preserve"> Keitimas</w:t>
            </w:r>
          </w:p>
        </w:tc>
      </w:tr>
      <w:tr w:rsidR="00B850F7" w:rsidRPr="00B850F7" w14:paraId="048F06E9" w14:textId="77777777" w:rsidTr="00E42BFD">
        <w:tc>
          <w:tcPr>
            <w:tcW w:w="6658" w:type="dxa"/>
            <w:shd w:val="clear" w:color="auto" w:fill="auto"/>
            <w:vAlign w:val="center"/>
          </w:tcPr>
          <w:p w14:paraId="15BA067E" w14:textId="77777777" w:rsidR="00DF2F6F" w:rsidRPr="00B850F7" w:rsidRDefault="00DF2F6F" w:rsidP="00E42BFD">
            <w:pPr>
              <w:widowControl w:val="0"/>
              <w:textAlignment w:val="baseline"/>
              <w:rPr>
                <w:b/>
                <w:bCs/>
                <w:szCs w:val="24"/>
                <w:lang w:eastAsia="lt-LT"/>
              </w:rPr>
            </w:pPr>
            <w:r w:rsidRPr="00B850F7">
              <w:rPr>
                <w:b/>
                <w:bCs/>
                <w:szCs w:val="24"/>
                <w:lang w:eastAsia="lt-LT"/>
              </w:rPr>
              <w:t>Projektų atrankos kriterijaus numeris ir pavadinimas</w:t>
            </w:r>
          </w:p>
        </w:tc>
        <w:tc>
          <w:tcPr>
            <w:tcW w:w="8469" w:type="dxa"/>
            <w:shd w:val="clear" w:color="auto" w:fill="auto"/>
          </w:tcPr>
          <w:p w14:paraId="1C97BF35" w14:textId="361B2324" w:rsidR="00DF2F6F" w:rsidRPr="00B850F7" w:rsidRDefault="00B850F7" w:rsidP="00E42BFD">
            <w:pPr>
              <w:widowControl w:val="0"/>
              <w:jc w:val="both"/>
              <w:textAlignment w:val="baseline"/>
              <w:rPr>
                <w:bCs/>
                <w:iCs/>
                <w:szCs w:val="24"/>
                <w:lang w:eastAsia="lt-LT"/>
              </w:rPr>
            </w:pPr>
            <w:r>
              <w:rPr>
                <w:bCs/>
                <w:iCs/>
                <w:szCs w:val="24"/>
                <w:lang w:eastAsia="lt-LT"/>
              </w:rPr>
              <w:t>2.</w:t>
            </w:r>
            <w:r w:rsidR="00DF7B39" w:rsidRPr="00B850F7">
              <w:rPr>
                <w:bCs/>
                <w:iCs/>
                <w:szCs w:val="24"/>
                <w:lang w:eastAsia="lt-LT"/>
              </w:rPr>
              <w:t>5</w:t>
            </w:r>
            <w:r w:rsidR="00244EF7" w:rsidRPr="00B850F7">
              <w:rPr>
                <w:bCs/>
                <w:iCs/>
                <w:szCs w:val="24"/>
                <w:lang w:eastAsia="lt-LT"/>
              </w:rPr>
              <w:t>. Į projektą įtraukta daugiau verslinės žvejybos įmonių</w:t>
            </w:r>
          </w:p>
        </w:tc>
      </w:tr>
      <w:tr w:rsidR="00B850F7" w:rsidRPr="00B850F7" w14:paraId="79325A0C" w14:textId="77777777" w:rsidTr="00E42BFD">
        <w:tc>
          <w:tcPr>
            <w:tcW w:w="6658" w:type="dxa"/>
            <w:shd w:val="clear" w:color="auto" w:fill="auto"/>
            <w:vAlign w:val="center"/>
          </w:tcPr>
          <w:p w14:paraId="7E08C406" w14:textId="77777777" w:rsidR="00DF2F6F" w:rsidRPr="00B850F7" w:rsidRDefault="00DF2F6F" w:rsidP="00E42BFD">
            <w:pPr>
              <w:widowControl w:val="0"/>
              <w:textAlignment w:val="baseline"/>
              <w:rPr>
                <w:b/>
                <w:bCs/>
                <w:szCs w:val="24"/>
                <w:lang w:eastAsia="lt-LT"/>
              </w:rPr>
            </w:pPr>
            <w:r w:rsidRPr="00B850F7">
              <w:rPr>
                <w:b/>
                <w:bCs/>
                <w:szCs w:val="24"/>
                <w:lang w:eastAsia="lt-LT"/>
              </w:rPr>
              <w:t>Projektų atrankos kriterijaus vertinimo metodas ir taikymas</w:t>
            </w:r>
          </w:p>
        </w:tc>
        <w:tc>
          <w:tcPr>
            <w:tcW w:w="8469" w:type="dxa"/>
            <w:shd w:val="clear" w:color="auto" w:fill="auto"/>
          </w:tcPr>
          <w:p w14:paraId="2BB13B9C" w14:textId="328744DD" w:rsidR="00244EF7" w:rsidRPr="00B850F7" w:rsidRDefault="00244EF7" w:rsidP="00E42BFD">
            <w:pPr>
              <w:widowControl w:val="0"/>
              <w:jc w:val="both"/>
              <w:textAlignment w:val="baseline"/>
              <w:rPr>
                <w:bCs/>
                <w:szCs w:val="24"/>
                <w:lang w:eastAsia="lt-LT"/>
              </w:rPr>
            </w:pPr>
            <w:r w:rsidRPr="00B850F7">
              <w:rPr>
                <w:bCs/>
                <w:szCs w:val="24"/>
                <w:lang w:eastAsia="lt-LT"/>
              </w:rPr>
              <w:t>Kai projekte, kaip partnerių, dalyvaujančių verslinės žvejybos įmonių skaičius (kai partneris yra verslinės žvejybos įmonių asociacija, skaičiuojamos projekte dalyvaujančios asociacijai priklausančios žvejybos įmonės):</w:t>
            </w:r>
          </w:p>
          <w:p w14:paraId="7FB2597E" w14:textId="47518C1A" w:rsidR="00244EF7" w:rsidRPr="00B850F7" w:rsidRDefault="00244EF7" w:rsidP="00E42BFD">
            <w:pPr>
              <w:widowControl w:val="0"/>
              <w:jc w:val="both"/>
              <w:textAlignment w:val="baseline"/>
              <w:rPr>
                <w:bCs/>
                <w:szCs w:val="24"/>
                <w:lang w:eastAsia="lt-LT"/>
              </w:rPr>
            </w:pPr>
            <w:r w:rsidRPr="00B850F7">
              <w:rPr>
                <w:bCs/>
                <w:szCs w:val="24"/>
                <w:lang w:eastAsia="lt-LT"/>
              </w:rPr>
              <w:t xml:space="preserve">nuo 3 iki 10 įskaitytinai žvejybos įmonių – </w:t>
            </w:r>
            <w:r w:rsidRPr="00B850F7">
              <w:rPr>
                <w:b/>
                <w:szCs w:val="24"/>
                <w:lang w:eastAsia="lt-LT"/>
              </w:rPr>
              <w:t>5 balai;</w:t>
            </w:r>
          </w:p>
          <w:p w14:paraId="29DC082C" w14:textId="751AF4E0" w:rsidR="00DF2F6F" w:rsidRPr="00B850F7" w:rsidRDefault="00244EF7" w:rsidP="00E42BFD">
            <w:pPr>
              <w:widowControl w:val="0"/>
              <w:jc w:val="both"/>
              <w:textAlignment w:val="baseline"/>
              <w:rPr>
                <w:bCs/>
                <w:szCs w:val="24"/>
                <w:lang w:eastAsia="lt-LT"/>
              </w:rPr>
            </w:pPr>
            <w:r w:rsidRPr="00B850F7">
              <w:rPr>
                <w:bCs/>
                <w:szCs w:val="24"/>
                <w:lang w:eastAsia="lt-LT"/>
              </w:rPr>
              <w:t xml:space="preserve">daugiau kaip 10 žvejybos įmonių – </w:t>
            </w:r>
            <w:r w:rsidRPr="00B850F7">
              <w:rPr>
                <w:b/>
                <w:szCs w:val="24"/>
                <w:lang w:eastAsia="lt-LT"/>
              </w:rPr>
              <w:t>10 balų;</w:t>
            </w:r>
          </w:p>
        </w:tc>
      </w:tr>
      <w:tr w:rsidR="00EB70EE" w:rsidRPr="00F64A1A" w14:paraId="0126A534" w14:textId="77777777" w:rsidTr="00E42BFD">
        <w:tc>
          <w:tcPr>
            <w:tcW w:w="6658" w:type="dxa"/>
            <w:shd w:val="clear" w:color="auto" w:fill="auto"/>
            <w:vAlign w:val="center"/>
          </w:tcPr>
          <w:p w14:paraId="1BB564F0" w14:textId="77777777" w:rsidR="00EB70EE" w:rsidRPr="00F64A1A" w:rsidRDefault="00EB70EE" w:rsidP="00E42BFD">
            <w:pPr>
              <w:widowControl w:val="0"/>
              <w:textAlignment w:val="baseline"/>
              <w:rPr>
                <w:b/>
                <w:bCs/>
                <w:szCs w:val="24"/>
                <w:lang w:eastAsia="lt-LT"/>
              </w:rPr>
            </w:pPr>
            <w:r w:rsidRPr="00F64A1A">
              <w:rPr>
                <w:b/>
                <w:bCs/>
                <w:szCs w:val="24"/>
                <w:lang w:eastAsia="lt-LT"/>
              </w:rPr>
              <w:t>Projektų atrankos kriterijaus pasirinkimo pagrindimas</w:t>
            </w:r>
          </w:p>
        </w:tc>
        <w:tc>
          <w:tcPr>
            <w:tcW w:w="8469" w:type="dxa"/>
            <w:shd w:val="clear" w:color="auto" w:fill="auto"/>
          </w:tcPr>
          <w:p w14:paraId="18EE184B" w14:textId="2A34042A" w:rsidR="00EB70EE" w:rsidRPr="00F64A1A" w:rsidRDefault="00EB70EE" w:rsidP="00E42BFD">
            <w:pPr>
              <w:tabs>
                <w:tab w:val="left" w:pos="598"/>
              </w:tabs>
              <w:jc w:val="both"/>
              <w:rPr>
                <w:bCs/>
                <w:iCs/>
                <w:szCs w:val="24"/>
                <w:lang w:eastAsia="lt-LT"/>
              </w:rPr>
            </w:pPr>
          </w:p>
        </w:tc>
      </w:tr>
    </w:tbl>
    <w:p w14:paraId="79306218" w14:textId="77777777" w:rsidR="00F56FCD" w:rsidRPr="00F64A1A" w:rsidRDefault="00F56FCD">
      <w:pPr>
        <w:widowControl w:val="0"/>
        <w:pBdr>
          <w:bottom w:val="single" w:sz="12" w:space="1" w:color="auto"/>
        </w:pBdr>
        <w:spacing w:line="240" w:lineRule="exact"/>
        <w:jc w:val="both"/>
        <w:textAlignment w:val="baseline"/>
        <w:rPr>
          <w:szCs w:val="24"/>
        </w:rPr>
      </w:pPr>
    </w:p>
    <w:p w14:paraId="225DB35E" w14:textId="77777777" w:rsidR="00654FE8" w:rsidRPr="00F64A1A" w:rsidRDefault="00654FE8" w:rsidP="008B4205">
      <w:pPr>
        <w:widowControl w:val="0"/>
        <w:spacing w:line="240" w:lineRule="exact"/>
        <w:textAlignment w:val="baseline"/>
        <w:rPr>
          <w:b/>
          <w:bCs/>
          <w:szCs w:val="24"/>
        </w:rPr>
      </w:pPr>
    </w:p>
    <w:p w14:paraId="145F4736" w14:textId="4C200183" w:rsidR="00F85313" w:rsidRPr="00F64A1A" w:rsidRDefault="00F85313">
      <w:pPr>
        <w:widowControl w:val="0"/>
        <w:spacing w:line="240" w:lineRule="exact"/>
        <w:jc w:val="center"/>
        <w:textAlignment w:val="baseline"/>
        <w:rPr>
          <w:b/>
          <w:bCs/>
          <w:szCs w:val="24"/>
        </w:rPr>
      </w:pPr>
      <w:bookmarkStart w:id="0" w:name="_Hlk128559911"/>
      <w:r w:rsidRPr="00F64A1A">
        <w:rPr>
          <w:b/>
          <w:bCs/>
          <w:szCs w:val="24"/>
        </w:rPr>
        <w:t xml:space="preserve">Priemonės </w:t>
      </w:r>
      <w:r w:rsidR="00654FE8" w:rsidRPr="00F64A1A">
        <w:rPr>
          <w:b/>
          <w:bCs/>
          <w:szCs w:val="24"/>
        </w:rPr>
        <w:t>„</w:t>
      </w:r>
      <w:r w:rsidR="00976673" w:rsidRPr="00F64A1A">
        <w:rPr>
          <w:b/>
          <w:bCs/>
          <w:szCs w:val="24"/>
        </w:rPr>
        <w:t>Mokslo atstovų ir žvejų bendradarbiavimo veiklos</w:t>
      </w:r>
      <w:r w:rsidR="00654FE8" w:rsidRPr="00F64A1A">
        <w:rPr>
          <w:b/>
          <w:bCs/>
          <w:szCs w:val="24"/>
        </w:rPr>
        <w:t xml:space="preserve">“ </w:t>
      </w:r>
      <w:r w:rsidR="00906F70" w:rsidRPr="00F64A1A">
        <w:rPr>
          <w:b/>
          <w:bCs/>
          <w:szCs w:val="24"/>
        </w:rPr>
        <w:t>informacija</w:t>
      </w:r>
      <w:r w:rsidRPr="00F64A1A">
        <w:rPr>
          <w:b/>
          <w:bCs/>
          <w:szCs w:val="24"/>
        </w:rPr>
        <w:t>:</w:t>
      </w:r>
    </w:p>
    <w:bookmarkEnd w:id="0"/>
    <w:p w14:paraId="47E32FA3" w14:textId="5B521C7C" w:rsidR="00F85313" w:rsidRPr="00F64A1A" w:rsidRDefault="00F85313">
      <w:pPr>
        <w:widowControl w:val="0"/>
        <w:spacing w:line="240" w:lineRule="exact"/>
        <w:jc w:val="center"/>
        <w:textAlignment w:val="baseline"/>
        <w:rPr>
          <w:b/>
          <w:bCs/>
          <w:szCs w:val="24"/>
        </w:rPr>
      </w:pPr>
    </w:p>
    <w:tbl>
      <w:tblPr>
        <w:tblW w:w="14973" w:type="dxa"/>
        <w:tblLook w:val="04A0" w:firstRow="1" w:lastRow="0" w:firstColumn="1" w:lastColumn="0" w:noHBand="0" w:noVBand="1"/>
      </w:tblPr>
      <w:tblGrid>
        <w:gridCol w:w="555"/>
        <w:gridCol w:w="6176"/>
        <w:gridCol w:w="1544"/>
        <w:gridCol w:w="1823"/>
        <w:gridCol w:w="1544"/>
        <w:gridCol w:w="1402"/>
        <w:gridCol w:w="1122"/>
        <w:gridCol w:w="807"/>
      </w:tblGrid>
      <w:tr w:rsidR="00F64A1A" w:rsidRPr="00F64A1A" w14:paraId="6A5FD705" w14:textId="77777777" w:rsidTr="001D1AC5">
        <w:trPr>
          <w:trHeight w:val="52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87B5" w14:textId="073E14CA" w:rsidR="00A3071E" w:rsidRPr="00F64A1A" w:rsidRDefault="00A3071E" w:rsidP="000E6045">
            <w:pPr>
              <w:jc w:val="center"/>
              <w:rPr>
                <w:sz w:val="20"/>
                <w:lang w:eastAsia="lt-LT"/>
              </w:rPr>
            </w:pPr>
          </w:p>
        </w:tc>
        <w:tc>
          <w:tcPr>
            <w:tcW w:w="6176" w:type="dxa"/>
            <w:tcBorders>
              <w:top w:val="single" w:sz="4" w:space="0" w:color="auto"/>
              <w:left w:val="nil"/>
              <w:bottom w:val="single" w:sz="4" w:space="0" w:color="auto"/>
              <w:right w:val="single" w:sz="4" w:space="0" w:color="auto"/>
            </w:tcBorders>
            <w:shd w:val="clear" w:color="auto" w:fill="auto"/>
            <w:vAlign w:val="center"/>
            <w:hideMark/>
          </w:tcPr>
          <w:p w14:paraId="20702291" w14:textId="42725FDE" w:rsidR="00A3071E" w:rsidRPr="00F64A1A" w:rsidRDefault="00A3071E" w:rsidP="000E6045">
            <w:pPr>
              <w:rPr>
                <w:b/>
                <w:bCs/>
                <w:sz w:val="20"/>
                <w:lang w:eastAsia="lt-LT"/>
              </w:rPr>
            </w:pPr>
            <w:r w:rsidRPr="00F64A1A">
              <w:rPr>
                <w:b/>
                <w:bCs/>
                <w:sz w:val="20"/>
                <w:lang w:eastAsia="lt-LT"/>
              </w:rPr>
              <w:t>Remiamos veiklos :</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08EAD92A" w14:textId="468D603D" w:rsidR="00A3071E" w:rsidRPr="00F64A1A" w:rsidRDefault="008D14BD" w:rsidP="000E6045">
            <w:pPr>
              <w:jc w:val="center"/>
              <w:rPr>
                <w:sz w:val="20"/>
                <w:lang w:eastAsia="lt-LT"/>
              </w:rPr>
            </w:pPr>
            <w:r w:rsidRPr="00F64A1A">
              <w:rPr>
                <w:sz w:val="20"/>
                <w:lang w:eastAsia="lt-LT"/>
              </w:rPr>
              <w:t>B</w:t>
            </w:r>
            <w:r w:rsidR="00A3071E" w:rsidRPr="00F64A1A">
              <w:rPr>
                <w:sz w:val="20"/>
                <w:lang w:eastAsia="lt-LT"/>
              </w:rPr>
              <w:t>iudžetas veikloms, Eur</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3499D47C" w14:textId="77129113" w:rsidR="00A3071E" w:rsidRPr="00F64A1A" w:rsidRDefault="00A3071E" w:rsidP="000E6045">
            <w:pPr>
              <w:jc w:val="center"/>
              <w:rPr>
                <w:sz w:val="20"/>
                <w:lang w:eastAsia="lt-LT"/>
              </w:rPr>
            </w:pPr>
            <w:r w:rsidRPr="00F64A1A">
              <w:rPr>
                <w:sz w:val="20"/>
                <w:lang w:eastAsia="lt-LT"/>
              </w:rPr>
              <w:t>Didžiausia</w:t>
            </w:r>
            <w:r w:rsidR="00A56EA0" w:rsidRPr="00F64A1A">
              <w:rPr>
                <w:sz w:val="20"/>
                <w:lang w:eastAsia="lt-LT"/>
              </w:rPr>
              <w:t xml:space="preserve"> </w:t>
            </w:r>
            <w:r w:rsidRPr="00F64A1A">
              <w:rPr>
                <w:sz w:val="20"/>
                <w:lang w:eastAsia="lt-LT"/>
              </w:rPr>
              <w:t xml:space="preserve">galima </w:t>
            </w:r>
            <w:r w:rsidRPr="00F64A1A">
              <w:rPr>
                <w:sz w:val="20"/>
                <w:lang w:eastAsia="lt-LT"/>
              </w:rPr>
              <w:br/>
              <w:t xml:space="preserve">paramos suma </w:t>
            </w:r>
            <w:r w:rsidR="00CA03C5" w:rsidRPr="00F64A1A">
              <w:rPr>
                <w:sz w:val="20"/>
                <w:lang w:eastAsia="lt-LT"/>
              </w:rPr>
              <w:t>vienam projektui</w:t>
            </w:r>
            <w:r w:rsidR="00A56EA0" w:rsidRPr="00F64A1A">
              <w:rPr>
                <w:sz w:val="20"/>
                <w:lang w:eastAsia="lt-LT"/>
              </w:rPr>
              <w:t>*</w:t>
            </w:r>
            <w:r w:rsidRPr="00F64A1A">
              <w:rPr>
                <w:sz w:val="20"/>
                <w:lang w:eastAsia="lt-LT"/>
              </w:rPr>
              <w:t>, Eur</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0C7963AE" w14:textId="75671F17" w:rsidR="00A3071E" w:rsidRPr="00F64A1A" w:rsidRDefault="00A3071E" w:rsidP="000E6045">
            <w:pPr>
              <w:jc w:val="center"/>
              <w:rPr>
                <w:sz w:val="20"/>
                <w:lang w:eastAsia="lt-LT"/>
              </w:rPr>
            </w:pPr>
            <w:r w:rsidRPr="00F64A1A">
              <w:rPr>
                <w:sz w:val="20"/>
                <w:lang w:eastAsia="lt-LT"/>
              </w:rPr>
              <w:t>MAX Paramos intensyvumas</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27F1BA64" w14:textId="042A9C35" w:rsidR="00A3071E" w:rsidRPr="00F64A1A" w:rsidRDefault="00A3071E" w:rsidP="000E6045">
            <w:pPr>
              <w:jc w:val="center"/>
              <w:rPr>
                <w:sz w:val="20"/>
                <w:lang w:eastAsia="lt-LT"/>
              </w:rPr>
            </w:pPr>
            <w:r w:rsidRPr="00F64A1A">
              <w:rPr>
                <w:sz w:val="20"/>
                <w:lang w:eastAsia="lt-LT"/>
              </w:rPr>
              <w:t>Preliminarus pr.sk. (PR21</w:t>
            </w:r>
            <w:r w:rsidR="00641D3A" w:rsidRPr="00F64A1A">
              <w:rPr>
                <w:sz w:val="20"/>
                <w:lang w:eastAsia="lt-LT"/>
              </w:rPr>
              <w:t>)</w:t>
            </w:r>
          </w:p>
        </w:tc>
        <w:tc>
          <w:tcPr>
            <w:tcW w:w="1929" w:type="dxa"/>
            <w:gridSpan w:val="2"/>
            <w:tcBorders>
              <w:top w:val="single" w:sz="4" w:space="0" w:color="auto"/>
              <w:left w:val="nil"/>
              <w:bottom w:val="single" w:sz="4" w:space="0" w:color="auto"/>
              <w:right w:val="single" w:sz="4" w:space="0" w:color="auto"/>
            </w:tcBorders>
            <w:shd w:val="clear" w:color="auto" w:fill="auto"/>
            <w:vAlign w:val="center"/>
            <w:hideMark/>
          </w:tcPr>
          <w:p w14:paraId="7F88604C" w14:textId="77777777" w:rsidR="00A3071E" w:rsidRPr="00F64A1A" w:rsidRDefault="00A3071E" w:rsidP="000E6045">
            <w:pPr>
              <w:jc w:val="center"/>
              <w:rPr>
                <w:sz w:val="20"/>
                <w:lang w:eastAsia="lt-LT"/>
              </w:rPr>
            </w:pPr>
            <w:r w:rsidRPr="00F64A1A">
              <w:rPr>
                <w:sz w:val="20"/>
                <w:lang w:eastAsia="lt-LT"/>
              </w:rPr>
              <w:t>Pagrindiniai Rezultato rodikliai (RR)*</w:t>
            </w:r>
          </w:p>
        </w:tc>
      </w:tr>
      <w:tr w:rsidR="00F64A1A" w:rsidRPr="00F64A1A" w14:paraId="12C70AAB" w14:textId="77777777" w:rsidTr="001D1AC5">
        <w:trPr>
          <w:trHeight w:val="31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BAF3" w14:textId="6EF3D2E6" w:rsidR="00FF0E40" w:rsidRPr="00F64A1A" w:rsidRDefault="00FF0E40" w:rsidP="000E6045">
            <w:pPr>
              <w:jc w:val="center"/>
              <w:rPr>
                <w:sz w:val="20"/>
                <w:lang w:eastAsia="lt-LT"/>
              </w:rPr>
            </w:pPr>
            <w:r w:rsidRPr="00F64A1A">
              <w:rPr>
                <w:sz w:val="20"/>
                <w:lang w:eastAsia="lt-LT"/>
              </w:rPr>
              <w:t>1.</w:t>
            </w:r>
          </w:p>
        </w:tc>
        <w:tc>
          <w:tcPr>
            <w:tcW w:w="6176" w:type="dxa"/>
            <w:tcBorders>
              <w:top w:val="single" w:sz="4" w:space="0" w:color="auto"/>
              <w:left w:val="nil"/>
              <w:bottom w:val="single" w:sz="4" w:space="0" w:color="auto"/>
              <w:right w:val="single" w:sz="4" w:space="0" w:color="auto"/>
            </w:tcBorders>
            <w:shd w:val="clear" w:color="auto" w:fill="auto"/>
            <w:noWrap/>
            <w:vAlign w:val="center"/>
            <w:hideMark/>
          </w:tcPr>
          <w:p w14:paraId="24B8E34E" w14:textId="7A1EEF0F" w:rsidR="00FF0E40" w:rsidRPr="00F64A1A" w:rsidRDefault="00FF0E40" w:rsidP="00FF0E40">
            <w:pPr>
              <w:rPr>
                <w:sz w:val="20"/>
                <w:lang w:eastAsia="lt-LT"/>
              </w:rPr>
            </w:pPr>
            <w:r w:rsidRPr="00F64A1A">
              <w:rPr>
                <w:sz w:val="20"/>
                <w:lang w:eastAsia="lt-LT"/>
              </w:rPr>
              <w:t xml:space="preserve">taikomieji moksliniai tyrimai skirti skatinti mokslininkų ir žvejų keitimąsi žiniomis, sprendžiant aktualias žvejybos sektoriaus problemas, vykdomi bendradarbiaujant mokslo atstovams su žvejais, taip pat su minėtais tyrimais susiję: duomenų rinkimas ir tvarkymas; </w:t>
            </w:r>
          </w:p>
        </w:tc>
        <w:tc>
          <w:tcPr>
            <w:tcW w:w="1544" w:type="dxa"/>
            <w:vMerge w:val="restart"/>
            <w:tcBorders>
              <w:top w:val="nil"/>
              <w:left w:val="nil"/>
              <w:right w:val="single" w:sz="4" w:space="0" w:color="auto"/>
            </w:tcBorders>
            <w:shd w:val="clear" w:color="auto" w:fill="auto"/>
            <w:noWrap/>
            <w:vAlign w:val="center"/>
            <w:hideMark/>
          </w:tcPr>
          <w:p w14:paraId="63F4F7E2" w14:textId="7271E9B8" w:rsidR="00FF0E40" w:rsidRPr="00F64A1A" w:rsidRDefault="008B6F79" w:rsidP="000E6045">
            <w:pPr>
              <w:jc w:val="center"/>
              <w:rPr>
                <w:sz w:val="20"/>
                <w:lang w:eastAsia="lt-LT"/>
              </w:rPr>
            </w:pPr>
            <w:r w:rsidRPr="00F64A1A">
              <w:rPr>
                <w:sz w:val="20"/>
                <w:lang w:eastAsia="lt-LT"/>
              </w:rPr>
              <w:t>460</w:t>
            </w:r>
            <w:r w:rsidR="00FF0E40" w:rsidRPr="00F64A1A">
              <w:rPr>
                <w:sz w:val="20"/>
                <w:lang w:eastAsia="lt-LT"/>
              </w:rPr>
              <w:t xml:space="preserve"> 000</w:t>
            </w:r>
          </w:p>
        </w:tc>
        <w:tc>
          <w:tcPr>
            <w:tcW w:w="1823" w:type="dxa"/>
            <w:vMerge w:val="restart"/>
            <w:tcBorders>
              <w:top w:val="nil"/>
              <w:left w:val="nil"/>
              <w:right w:val="single" w:sz="4" w:space="0" w:color="auto"/>
            </w:tcBorders>
            <w:shd w:val="clear" w:color="auto" w:fill="auto"/>
            <w:noWrap/>
            <w:vAlign w:val="center"/>
            <w:hideMark/>
          </w:tcPr>
          <w:p w14:paraId="47D67D0E" w14:textId="71290779" w:rsidR="00FF0E40" w:rsidRPr="00F64A1A" w:rsidRDefault="00976673" w:rsidP="000E6045">
            <w:pPr>
              <w:jc w:val="center"/>
              <w:rPr>
                <w:sz w:val="20"/>
                <w:lang w:eastAsia="lt-LT"/>
              </w:rPr>
            </w:pPr>
            <w:r w:rsidRPr="00F64A1A">
              <w:rPr>
                <w:sz w:val="20"/>
                <w:lang w:eastAsia="lt-LT"/>
              </w:rPr>
              <w:t>70 000</w:t>
            </w:r>
          </w:p>
        </w:tc>
        <w:tc>
          <w:tcPr>
            <w:tcW w:w="1544" w:type="dxa"/>
            <w:vMerge w:val="restart"/>
            <w:tcBorders>
              <w:top w:val="nil"/>
              <w:left w:val="nil"/>
              <w:right w:val="single" w:sz="4" w:space="0" w:color="auto"/>
            </w:tcBorders>
            <w:shd w:val="clear" w:color="auto" w:fill="auto"/>
            <w:noWrap/>
            <w:vAlign w:val="center"/>
            <w:hideMark/>
          </w:tcPr>
          <w:p w14:paraId="0A8867C4" w14:textId="12E3CACB" w:rsidR="00FF0E40" w:rsidRPr="00F64A1A" w:rsidRDefault="00FF0E40" w:rsidP="000E6045">
            <w:pPr>
              <w:jc w:val="center"/>
              <w:rPr>
                <w:sz w:val="20"/>
                <w:lang w:eastAsia="lt-LT"/>
              </w:rPr>
            </w:pPr>
            <w:r w:rsidRPr="00F64A1A">
              <w:rPr>
                <w:sz w:val="20"/>
                <w:lang w:eastAsia="lt-LT"/>
              </w:rPr>
              <w:t>100</w:t>
            </w:r>
            <w:r w:rsidR="00CA03C5" w:rsidRPr="00F64A1A">
              <w:rPr>
                <w:sz w:val="20"/>
                <w:lang w:eastAsia="lt-LT"/>
              </w:rPr>
              <w:t xml:space="preserve"> </w:t>
            </w:r>
            <w:r w:rsidRPr="00F64A1A">
              <w:rPr>
                <w:sz w:val="20"/>
                <w:lang w:eastAsia="lt-LT"/>
              </w:rPr>
              <w:t xml:space="preserve"> proc.</w:t>
            </w:r>
          </w:p>
        </w:tc>
        <w:tc>
          <w:tcPr>
            <w:tcW w:w="1402" w:type="dxa"/>
            <w:vMerge w:val="restart"/>
            <w:tcBorders>
              <w:top w:val="nil"/>
              <w:left w:val="nil"/>
              <w:right w:val="single" w:sz="4" w:space="0" w:color="auto"/>
            </w:tcBorders>
            <w:shd w:val="clear" w:color="auto" w:fill="FFFFFF" w:themeFill="background1"/>
            <w:noWrap/>
            <w:vAlign w:val="center"/>
            <w:hideMark/>
          </w:tcPr>
          <w:p w14:paraId="2E019056" w14:textId="36EA4A7E" w:rsidR="00FF0E40" w:rsidRPr="00F64A1A" w:rsidRDefault="00FF0E40" w:rsidP="000E6045">
            <w:pPr>
              <w:jc w:val="center"/>
              <w:rPr>
                <w:sz w:val="20"/>
                <w:lang w:eastAsia="lt-LT"/>
              </w:rPr>
            </w:pPr>
            <w:r w:rsidRPr="00F64A1A">
              <w:rPr>
                <w:sz w:val="20"/>
                <w:lang w:eastAsia="lt-LT"/>
              </w:rPr>
              <w:t>8</w:t>
            </w:r>
          </w:p>
        </w:tc>
        <w:tc>
          <w:tcPr>
            <w:tcW w:w="1122" w:type="dxa"/>
            <w:vMerge w:val="restart"/>
            <w:tcBorders>
              <w:top w:val="nil"/>
              <w:left w:val="nil"/>
              <w:right w:val="single" w:sz="4" w:space="0" w:color="auto"/>
            </w:tcBorders>
            <w:shd w:val="clear" w:color="auto" w:fill="auto"/>
            <w:noWrap/>
            <w:vAlign w:val="center"/>
            <w:hideMark/>
          </w:tcPr>
          <w:p w14:paraId="315D4EBB" w14:textId="77777777" w:rsidR="00FF0E40" w:rsidRPr="00F64A1A" w:rsidRDefault="00FF0E40" w:rsidP="00FF0E40">
            <w:pPr>
              <w:jc w:val="center"/>
              <w:rPr>
                <w:sz w:val="20"/>
                <w:lang w:eastAsia="lt-LT"/>
              </w:rPr>
            </w:pPr>
            <w:r w:rsidRPr="00F64A1A">
              <w:rPr>
                <w:sz w:val="20"/>
                <w:lang w:eastAsia="lt-LT"/>
              </w:rPr>
              <w:t xml:space="preserve">CR  10 </w:t>
            </w:r>
          </w:p>
          <w:p w14:paraId="63A21C85" w14:textId="77777777" w:rsidR="00FF0E40" w:rsidRPr="00F64A1A" w:rsidRDefault="00FF0E40" w:rsidP="00FF0E40">
            <w:pPr>
              <w:jc w:val="center"/>
              <w:rPr>
                <w:sz w:val="20"/>
                <w:lang w:eastAsia="lt-LT"/>
              </w:rPr>
            </w:pPr>
            <w:r w:rsidRPr="00F64A1A">
              <w:rPr>
                <w:sz w:val="20"/>
                <w:lang w:eastAsia="lt-LT"/>
              </w:rPr>
              <w:t xml:space="preserve">CR 13 </w:t>
            </w:r>
          </w:p>
          <w:p w14:paraId="0D0B0DAF" w14:textId="5D2D0A2F" w:rsidR="00FF0E40" w:rsidRPr="00F64A1A" w:rsidRDefault="00FF0E40" w:rsidP="00FF0E40">
            <w:pPr>
              <w:jc w:val="center"/>
              <w:rPr>
                <w:sz w:val="20"/>
                <w:lang w:eastAsia="lt-LT"/>
              </w:rPr>
            </w:pPr>
            <w:r w:rsidRPr="00F64A1A">
              <w:rPr>
                <w:sz w:val="20"/>
                <w:lang w:eastAsia="lt-LT"/>
              </w:rPr>
              <w:t>CR  14</w:t>
            </w:r>
          </w:p>
        </w:tc>
        <w:tc>
          <w:tcPr>
            <w:tcW w:w="806" w:type="dxa"/>
            <w:vMerge w:val="restart"/>
            <w:tcBorders>
              <w:top w:val="nil"/>
              <w:left w:val="nil"/>
              <w:right w:val="single" w:sz="4" w:space="0" w:color="auto"/>
            </w:tcBorders>
            <w:shd w:val="clear" w:color="auto" w:fill="auto"/>
            <w:noWrap/>
            <w:vAlign w:val="center"/>
            <w:hideMark/>
          </w:tcPr>
          <w:p w14:paraId="3DFB11D7" w14:textId="77777777" w:rsidR="00FF0E40" w:rsidRPr="00F64A1A" w:rsidRDefault="00FF0E40" w:rsidP="000E6045">
            <w:pPr>
              <w:jc w:val="center"/>
              <w:rPr>
                <w:sz w:val="20"/>
                <w:lang w:eastAsia="lt-LT"/>
              </w:rPr>
            </w:pPr>
            <w:r w:rsidRPr="00F64A1A">
              <w:rPr>
                <w:sz w:val="20"/>
                <w:lang w:eastAsia="lt-LT"/>
              </w:rPr>
              <w:t>3</w:t>
            </w:r>
          </w:p>
          <w:p w14:paraId="0DF92415" w14:textId="77777777" w:rsidR="00FF0E40" w:rsidRPr="00F64A1A" w:rsidRDefault="00FF0E40" w:rsidP="000E6045">
            <w:pPr>
              <w:jc w:val="center"/>
              <w:rPr>
                <w:sz w:val="20"/>
                <w:lang w:eastAsia="lt-LT"/>
              </w:rPr>
            </w:pPr>
            <w:r w:rsidRPr="00F64A1A">
              <w:rPr>
                <w:sz w:val="20"/>
                <w:lang w:eastAsia="lt-LT"/>
              </w:rPr>
              <w:t>8</w:t>
            </w:r>
          </w:p>
          <w:p w14:paraId="548D9F0C" w14:textId="77777777" w:rsidR="00FF0E40" w:rsidRPr="00F64A1A" w:rsidRDefault="00FF0E40" w:rsidP="000E6045">
            <w:pPr>
              <w:jc w:val="center"/>
              <w:rPr>
                <w:sz w:val="20"/>
                <w:lang w:eastAsia="lt-LT"/>
              </w:rPr>
            </w:pPr>
            <w:r w:rsidRPr="00F64A1A">
              <w:rPr>
                <w:sz w:val="20"/>
                <w:lang w:eastAsia="lt-LT"/>
              </w:rPr>
              <w:t>5</w:t>
            </w:r>
          </w:p>
          <w:p w14:paraId="7C18AF43" w14:textId="102E1FFB" w:rsidR="00FF0E40" w:rsidRPr="00F64A1A" w:rsidRDefault="00FF0E40" w:rsidP="000E6045">
            <w:pPr>
              <w:jc w:val="center"/>
              <w:rPr>
                <w:sz w:val="20"/>
                <w:lang w:eastAsia="lt-LT"/>
              </w:rPr>
            </w:pPr>
          </w:p>
        </w:tc>
      </w:tr>
      <w:tr w:rsidR="00F64A1A" w:rsidRPr="00F64A1A" w14:paraId="455F074B" w14:textId="77777777" w:rsidTr="001D1AC5">
        <w:trPr>
          <w:trHeight w:val="31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38449" w14:textId="7C697AA5" w:rsidR="00FF0E40" w:rsidRPr="00F64A1A" w:rsidRDefault="00FF0E40" w:rsidP="000E6045">
            <w:pPr>
              <w:jc w:val="center"/>
              <w:rPr>
                <w:sz w:val="20"/>
                <w:lang w:eastAsia="lt-LT"/>
              </w:rPr>
            </w:pPr>
            <w:r w:rsidRPr="00F64A1A">
              <w:rPr>
                <w:sz w:val="20"/>
                <w:lang w:eastAsia="lt-LT"/>
              </w:rPr>
              <w:t>2.</w:t>
            </w:r>
          </w:p>
        </w:tc>
        <w:tc>
          <w:tcPr>
            <w:tcW w:w="6176" w:type="dxa"/>
            <w:tcBorders>
              <w:top w:val="single" w:sz="4" w:space="0" w:color="auto"/>
              <w:left w:val="nil"/>
              <w:bottom w:val="single" w:sz="4" w:space="0" w:color="auto"/>
              <w:right w:val="single" w:sz="4" w:space="0" w:color="auto"/>
            </w:tcBorders>
            <w:shd w:val="clear" w:color="auto" w:fill="auto"/>
            <w:noWrap/>
            <w:vAlign w:val="center"/>
          </w:tcPr>
          <w:p w14:paraId="03968F02" w14:textId="0FC60218" w:rsidR="00FF0E40" w:rsidRPr="00F64A1A" w:rsidRDefault="00FF0E40" w:rsidP="00FF0E40">
            <w:pPr>
              <w:rPr>
                <w:sz w:val="20"/>
                <w:lang w:eastAsia="lt-LT"/>
              </w:rPr>
            </w:pPr>
            <w:r w:rsidRPr="00F64A1A">
              <w:rPr>
                <w:sz w:val="20"/>
                <w:lang w:eastAsia="lt-LT"/>
              </w:rPr>
              <w:t xml:space="preserve">bandomieji projektai; </w:t>
            </w:r>
          </w:p>
        </w:tc>
        <w:tc>
          <w:tcPr>
            <w:tcW w:w="1544" w:type="dxa"/>
            <w:vMerge/>
            <w:tcBorders>
              <w:left w:val="nil"/>
              <w:right w:val="single" w:sz="4" w:space="0" w:color="auto"/>
            </w:tcBorders>
            <w:shd w:val="clear" w:color="auto" w:fill="auto"/>
            <w:noWrap/>
            <w:vAlign w:val="center"/>
          </w:tcPr>
          <w:p w14:paraId="41F8F2D4" w14:textId="77777777" w:rsidR="00FF0E40" w:rsidRPr="00F64A1A" w:rsidRDefault="00FF0E40" w:rsidP="000E6045">
            <w:pPr>
              <w:jc w:val="center"/>
              <w:rPr>
                <w:sz w:val="20"/>
                <w:lang w:eastAsia="lt-LT"/>
              </w:rPr>
            </w:pPr>
          </w:p>
        </w:tc>
        <w:tc>
          <w:tcPr>
            <w:tcW w:w="1823" w:type="dxa"/>
            <w:vMerge/>
            <w:tcBorders>
              <w:left w:val="nil"/>
              <w:right w:val="single" w:sz="4" w:space="0" w:color="auto"/>
            </w:tcBorders>
            <w:shd w:val="clear" w:color="auto" w:fill="auto"/>
            <w:noWrap/>
            <w:vAlign w:val="center"/>
          </w:tcPr>
          <w:p w14:paraId="06888437" w14:textId="77777777" w:rsidR="00FF0E40" w:rsidRPr="00F64A1A" w:rsidRDefault="00FF0E40" w:rsidP="000E6045">
            <w:pPr>
              <w:jc w:val="center"/>
              <w:rPr>
                <w:sz w:val="20"/>
                <w:lang w:eastAsia="lt-LT"/>
              </w:rPr>
            </w:pPr>
          </w:p>
        </w:tc>
        <w:tc>
          <w:tcPr>
            <w:tcW w:w="1544" w:type="dxa"/>
            <w:vMerge/>
            <w:tcBorders>
              <w:left w:val="nil"/>
              <w:right w:val="single" w:sz="4" w:space="0" w:color="auto"/>
            </w:tcBorders>
            <w:shd w:val="clear" w:color="auto" w:fill="auto"/>
            <w:noWrap/>
            <w:vAlign w:val="center"/>
          </w:tcPr>
          <w:p w14:paraId="3E44D340" w14:textId="77777777" w:rsidR="00FF0E40" w:rsidRPr="00F64A1A" w:rsidRDefault="00FF0E40" w:rsidP="000E6045">
            <w:pPr>
              <w:jc w:val="center"/>
              <w:rPr>
                <w:sz w:val="20"/>
                <w:lang w:eastAsia="lt-LT"/>
              </w:rPr>
            </w:pPr>
          </w:p>
        </w:tc>
        <w:tc>
          <w:tcPr>
            <w:tcW w:w="1402" w:type="dxa"/>
            <w:vMerge/>
            <w:tcBorders>
              <w:left w:val="nil"/>
              <w:right w:val="single" w:sz="4" w:space="0" w:color="auto"/>
            </w:tcBorders>
            <w:shd w:val="clear" w:color="auto" w:fill="FFFFFF" w:themeFill="background1"/>
            <w:noWrap/>
            <w:vAlign w:val="center"/>
          </w:tcPr>
          <w:p w14:paraId="71690A99" w14:textId="77777777" w:rsidR="00FF0E40" w:rsidRPr="00F64A1A" w:rsidRDefault="00FF0E40" w:rsidP="000E6045">
            <w:pPr>
              <w:jc w:val="center"/>
              <w:rPr>
                <w:sz w:val="20"/>
                <w:lang w:eastAsia="lt-LT"/>
              </w:rPr>
            </w:pPr>
          </w:p>
        </w:tc>
        <w:tc>
          <w:tcPr>
            <w:tcW w:w="1122" w:type="dxa"/>
            <w:vMerge/>
            <w:tcBorders>
              <w:left w:val="nil"/>
              <w:right w:val="single" w:sz="4" w:space="0" w:color="auto"/>
            </w:tcBorders>
            <w:shd w:val="clear" w:color="auto" w:fill="auto"/>
            <w:noWrap/>
            <w:vAlign w:val="center"/>
          </w:tcPr>
          <w:p w14:paraId="65C8934E" w14:textId="77777777" w:rsidR="00FF0E40" w:rsidRPr="00F64A1A" w:rsidRDefault="00FF0E40" w:rsidP="000E6045">
            <w:pPr>
              <w:jc w:val="center"/>
              <w:rPr>
                <w:sz w:val="20"/>
                <w:lang w:eastAsia="lt-LT"/>
              </w:rPr>
            </w:pPr>
          </w:p>
        </w:tc>
        <w:tc>
          <w:tcPr>
            <w:tcW w:w="806" w:type="dxa"/>
            <w:vMerge/>
            <w:tcBorders>
              <w:left w:val="nil"/>
              <w:right w:val="single" w:sz="4" w:space="0" w:color="auto"/>
            </w:tcBorders>
            <w:shd w:val="clear" w:color="auto" w:fill="auto"/>
            <w:noWrap/>
            <w:vAlign w:val="center"/>
          </w:tcPr>
          <w:p w14:paraId="5AC7FDC3" w14:textId="77777777" w:rsidR="00FF0E40" w:rsidRPr="00F64A1A" w:rsidRDefault="00FF0E40" w:rsidP="000E6045">
            <w:pPr>
              <w:jc w:val="center"/>
              <w:rPr>
                <w:sz w:val="20"/>
                <w:lang w:eastAsia="lt-LT"/>
              </w:rPr>
            </w:pPr>
          </w:p>
        </w:tc>
      </w:tr>
      <w:tr w:rsidR="00F64A1A" w:rsidRPr="00F64A1A" w14:paraId="235850E1" w14:textId="77777777" w:rsidTr="001D1AC5">
        <w:trPr>
          <w:trHeight w:val="31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85B4C" w14:textId="254B78EE" w:rsidR="00FF0E40" w:rsidRPr="00F64A1A" w:rsidRDefault="00FF0E40" w:rsidP="000E6045">
            <w:pPr>
              <w:jc w:val="center"/>
              <w:rPr>
                <w:sz w:val="20"/>
                <w:lang w:eastAsia="lt-LT"/>
              </w:rPr>
            </w:pPr>
            <w:r w:rsidRPr="00F64A1A">
              <w:rPr>
                <w:sz w:val="20"/>
                <w:lang w:eastAsia="lt-LT"/>
              </w:rPr>
              <w:t>3.</w:t>
            </w:r>
          </w:p>
        </w:tc>
        <w:tc>
          <w:tcPr>
            <w:tcW w:w="6176" w:type="dxa"/>
            <w:tcBorders>
              <w:top w:val="single" w:sz="4" w:space="0" w:color="auto"/>
              <w:left w:val="nil"/>
              <w:bottom w:val="single" w:sz="4" w:space="0" w:color="auto"/>
              <w:right w:val="single" w:sz="4" w:space="0" w:color="auto"/>
            </w:tcBorders>
            <w:shd w:val="clear" w:color="auto" w:fill="auto"/>
            <w:noWrap/>
            <w:vAlign w:val="center"/>
          </w:tcPr>
          <w:p w14:paraId="7B33354B" w14:textId="25B7A4C3" w:rsidR="00FF0E40" w:rsidRPr="00F64A1A" w:rsidRDefault="00FF0E40" w:rsidP="00FF0E40">
            <w:pPr>
              <w:rPr>
                <w:i/>
                <w:iCs/>
                <w:sz w:val="20"/>
                <w:lang w:eastAsia="lt-LT"/>
              </w:rPr>
            </w:pPr>
            <w:r w:rsidRPr="00F64A1A">
              <w:rPr>
                <w:sz w:val="20"/>
                <w:lang w:eastAsia="lt-LT"/>
              </w:rPr>
              <w:t xml:space="preserve">žinių ir mokslinių tyrimų rezultatų sklaida, seminarai ir geriausia praktika. </w:t>
            </w:r>
          </w:p>
        </w:tc>
        <w:tc>
          <w:tcPr>
            <w:tcW w:w="1544" w:type="dxa"/>
            <w:vMerge/>
            <w:tcBorders>
              <w:left w:val="nil"/>
              <w:bottom w:val="single" w:sz="4" w:space="0" w:color="auto"/>
              <w:right w:val="single" w:sz="4" w:space="0" w:color="auto"/>
            </w:tcBorders>
            <w:shd w:val="clear" w:color="auto" w:fill="auto"/>
            <w:noWrap/>
            <w:vAlign w:val="center"/>
          </w:tcPr>
          <w:p w14:paraId="76907168" w14:textId="77777777" w:rsidR="00FF0E40" w:rsidRPr="00F64A1A" w:rsidRDefault="00FF0E40" w:rsidP="000E6045">
            <w:pPr>
              <w:jc w:val="center"/>
              <w:rPr>
                <w:sz w:val="20"/>
                <w:lang w:eastAsia="lt-LT"/>
              </w:rPr>
            </w:pPr>
          </w:p>
        </w:tc>
        <w:tc>
          <w:tcPr>
            <w:tcW w:w="1823" w:type="dxa"/>
            <w:vMerge/>
            <w:tcBorders>
              <w:left w:val="nil"/>
              <w:bottom w:val="single" w:sz="4" w:space="0" w:color="auto"/>
              <w:right w:val="single" w:sz="4" w:space="0" w:color="auto"/>
            </w:tcBorders>
            <w:shd w:val="clear" w:color="auto" w:fill="auto"/>
            <w:noWrap/>
            <w:vAlign w:val="center"/>
          </w:tcPr>
          <w:p w14:paraId="1E5BAA07" w14:textId="77777777" w:rsidR="00FF0E40" w:rsidRPr="00F64A1A" w:rsidRDefault="00FF0E40" w:rsidP="000E6045">
            <w:pPr>
              <w:jc w:val="center"/>
              <w:rPr>
                <w:sz w:val="20"/>
                <w:lang w:eastAsia="lt-LT"/>
              </w:rPr>
            </w:pPr>
          </w:p>
        </w:tc>
        <w:tc>
          <w:tcPr>
            <w:tcW w:w="1544" w:type="dxa"/>
            <w:vMerge/>
            <w:tcBorders>
              <w:left w:val="nil"/>
              <w:bottom w:val="single" w:sz="4" w:space="0" w:color="auto"/>
              <w:right w:val="single" w:sz="4" w:space="0" w:color="auto"/>
            </w:tcBorders>
            <w:shd w:val="clear" w:color="auto" w:fill="auto"/>
            <w:noWrap/>
            <w:vAlign w:val="center"/>
          </w:tcPr>
          <w:p w14:paraId="3D96A323" w14:textId="77777777" w:rsidR="00FF0E40" w:rsidRPr="00F64A1A" w:rsidRDefault="00FF0E40" w:rsidP="000E6045">
            <w:pPr>
              <w:jc w:val="center"/>
              <w:rPr>
                <w:sz w:val="20"/>
                <w:lang w:eastAsia="lt-LT"/>
              </w:rPr>
            </w:pPr>
          </w:p>
        </w:tc>
        <w:tc>
          <w:tcPr>
            <w:tcW w:w="1402" w:type="dxa"/>
            <w:vMerge/>
            <w:tcBorders>
              <w:left w:val="nil"/>
              <w:bottom w:val="single" w:sz="4" w:space="0" w:color="auto"/>
              <w:right w:val="single" w:sz="4" w:space="0" w:color="auto"/>
            </w:tcBorders>
            <w:shd w:val="clear" w:color="auto" w:fill="FFFFFF" w:themeFill="background1"/>
            <w:noWrap/>
            <w:vAlign w:val="center"/>
          </w:tcPr>
          <w:p w14:paraId="56FD5253" w14:textId="77777777" w:rsidR="00FF0E40" w:rsidRPr="00F64A1A" w:rsidRDefault="00FF0E40" w:rsidP="000E6045">
            <w:pPr>
              <w:jc w:val="center"/>
              <w:rPr>
                <w:sz w:val="20"/>
                <w:lang w:eastAsia="lt-LT"/>
              </w:rPr>
            </w:pPr>
          </w:p>
        </w:tc>
        <w:tc>
          <w:tcPr>
            <w:tcW w:w="1122" w:type="dxa"/>
            <w:vMerge/>
            <w:tcBorders>
              <w:left w:val="nil"/>
              <w:bottom w:val="single" w:sz="4" w:space="0" w:color="auto"/>
              <w:right w:val="single" w:sz="4" w:space="0" w:color="auto"/>
            </w:tcBorders>
            <w:shd w:val="clear" w:color="auto" w:fill="auto"/>
            <w:noWrap/>
            <w:vAlign w:val="center"/>
          </w:tcPr>
          <w:p w14:paraId="4F4C2779" w14:textId="77777777" w:rsidR="00FF0E40" w:rsidRPr="00F64A1A" w:rsidRDefault="00FF0E40" w:rsidP="000E6045">
            <w:pPr>
              <w:jc w:val="center"/>
              <w:rPr>
                <w:sz w:val="20"/>
                <w:lang w:eastAsia="lt-LT"/>
              </w:rPr>
            </w:pPr>
          </w:p>
        </w:tc>
        <w:tc>
          <w:tcPr>
            <w:tcW w:w="806" w:type="dxa"/>
            <w:vMerge/>
            <w:tcBorders>
              <w:left w:val="nil"/>
              <w:bottom w:val="single" w:sz="4" w:space="0" w:color="auto"/>
              <w:right w:val="single" w:sz="4" w:space="0" w:color="auto"/>
            </w:tcBorders>
            <w:shd w:val="clear" w:color="auto" w:fill="auto"/>
            <w:noWrap/>
            <w:vAlign w:val="center"/>
          </w:tcPr>
          <w:p w14:paraId="37932752" w14:textId="77777777" w:rsidR="00FF0E40" w:rsidRPr="00F64A1A" w:rsidRDefault="00FF0E40" w:rsidP="000E6045">
            <w:pPr>
              <w:jc w:val="center"/>
              <w:rPr>
                <w:sz w:val="20"/>
                <w:lang w:eastAsia="lt-LT"/>
              </w:rPr>
            </w:pPr>
          </w:p>
        </w:tc>
      </w:tr>
    </w:tbl>
    <w:p w14:paraId="0B70044B" w14:textId="04CEE409" w:rsidR="00D36DCF" w:rsidRPr="00F64A1A" w:rsidRDefault="00A56EA0" w:rsidP="00A56EA0">
      <w:pPr>
        <w:pStyle w:val="Sraopastraipa"/>
        <w:widowControl w:val="0"/>
        <w:spacing w:line="360" w:lineRule="auto"/>
        <w:jc w:val="both"/>
        <w:textAlignment w:val="baseline"/>
        <w:rPr>
          <w:rFonts w:ascii="Times New Roman" w:hAnsi="Times New Roman" w:cs="Times New Roman"/>
          <w:szCs w:val="24"/>
        </w:rPr>
      </w:pPr>
      <w:r w:rsidRPr="00F64A1A">
        <w:rPr>
          <w:rFonts w:ascii="Times New Roman" w:hAnsi="Times New Roman" w:cs="Times New Roman"/>
          <w:szCs w:val="24"/>
        </w:rPr>
        <w:t xml:space="preserve">* preliminarus siūlymas, Programos valdymo komitetas sprendimo dar nėra priėmęs.  </w:t>
      </w:r>
    </w:p>
    <w:sectPr w:rsidR="00D36DCF" w:rsidRPr="00F64A1A" w:rsidSect="00BB6D79">
      <w:pgSz w:w="16838" w:h="11906" w:orient="landscape" w:code="9"/>
      <w:pgMar w:top="709"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32B2" w14:textId="77777777" w:rsidR="00406EF3" w:rsidRDefault="00406EF3" w:rsidP="006B3420">
      <w:r>
        <w:separator/>
      </w:r>
    </w:p>
  </w:endnote>
  <w:endnote w:type="continuationSeparator" w:id="0">
    <w:p w14:paraId="0FF71CFD" w14:textId="77777777" w:rsidR="00406EF3" w:rsidRDefault="00406EF3" w:rsidP="006B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D9F2" w14:textId="77777777" w:rsidR="00406EF3" w:rsidRDefault="00406EF3" w:rsidP="006B3420">
      <w:r>
        <w:separator/>
      </w:r>
    </w:p>
  </w:footnote>
  <w:footnote w:type="continuationSeparator" w:id="0">
    <w:p w14:paraId="661659F6" w14:textId="77777777" w:rsidR="00406EF3" w:rsidRDefault="00406EF3" w:rsidP="006B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25pt;height:14.25pt" o:bullet="t">
        <v:imagedata r:id="rId1" o:title="msoA787"/>
      </v:shape>
    </w:pict>
  </w:numPicBullet>
  <w:abstractNum w:abstractNumId="0" w15:restartNumberingAfterBreak="0">
    <w:nsid w:val="060A599E"/>
    <w:multiLevelType w:val="hybridMultilevel"/>
    <w:tmpl w:val="DDAC8D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CA0BEE"/>
    <w:multiLevelType w:val="hybridMultilevel"/>
    <w:tmpl w:val="93BAD8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A41562"/>
    <w:multiLevelType w:val="hybridMultilevel"/>
    <w:tmpl w:val="FA90E8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70C7C"/>
    <w:multiLevelType w:val="hybridMultilevel"/>
    <w:tmpl w:val="E904E46E"/>
    <w:lvl w:ilvl="0" w:tplc="D76852A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 w15:restartNumberingAfterBreak="0">
    <w:nsid w:val="50307898"/>
    <w:multiLevelType w:val="multilevel"/>
    <w:tmpl w:val="5242233E"/>
    <w:lvl w:ilvl="0">
      <w:start w:val="3"/>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strike w:val="0"/>
        <w:color w:val="auto"/>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6" w15:restartNumberingAfterBreak="0">
    <w:nsid w:val="56071E24"/>
    <w:multiLevelType w:val="hybridMultilevel"/>
    <w:tmpl w:val="F0744222"/>
    <w:lvl w:ilvl="0" w:tplc="883E1C8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8340FCA"/>
    <w:multiLevelType w:val="hybridMultilevel"/>
    <w:tmpl w:val="71DC84FA"/>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66604E"/>
    <w:multiLevelType w:val="hybridMultilevel"/>
    <w:tmpl w:val="9E3CF98E"/>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197AF3"/>
    <w:multiLevelType w:val="hybridMultilevel"/>
    <w:tmpl w:val="17AA4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FA2CFF"/>
    <w:multiLevelType w:val="hybridMultilevel"/>
    <w:tmpl w:val="8F40156A"/>
    <w:lvl w:ilvl="0" w:tplc="31CCEFBC">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A696C97"/>
    <w:multiLevelType w:val="hybridMultilevel"/>
    <w:tmpl w:val="2730BD7C"/>
    <w:lvl w:ilvl="0" w:tplc="04270007">
      <w:start w:val="1"/>
      <w:numFmt w:val="bullet"/>
      <w:lvlText w:val=""/>
      <w:lvlPicBulletId w:val="0"/>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9299460">
    <w:abstractNumId w:val="5"/>
  </w:num>
  <w:num w:numId="2" w16cid:durableId="182207385">
    <w:abstractNumId w:val="4"/>
  </w:num>
  <w:num w:numId="3" w16cid:durableId="1551459984">
    <w:abstractNumId w:val="11"/>
  </w:num>
  <w:num w:numId="4" w16cid:durableId="1822193675">
    <w:abstractNumId w:val="2"/>
  </w:num>
  <w:num w:numId="5" w16cid:durableId="1605570104">
    <w:abstractNumId w:val="7"/>
  </w:num>
  <w:num w:numId="6" w16cid:durableId="884291087">
    <w:abstractNumId w:val="10"/>
  </w:num>
  <w:num w:numId="7" w16cid:durableId="1287544516">
    <w:abstractNumId w:val="3"/>
  </w:num>
  <w:num w:numId="8" w16cid:durableId="1911426794">
    <w:abstractNumId w:val="0"/>
  </w:num>
  <w:num w:numId="9" w16cid:durableId="1464739100">
    <w:abstractNumId w:val="1"/>
  </w:num>
  <w:num w:numId="10" w16cid:durableId="438138152">
    <w:abstractNumId w:val="6"/>
  </w:num>
  <w:num w:numId="11" w16cid:durableId="68499291">
    <w:abstractNumId w:val="8"/>
  </w:num>
  <w:num w:numId="12" w16cid:durableId="1769765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C87"/>
    <w:rsid w:val="000107F4"/>
    <w:rsid w:val="0002367A"/>
    <w:rsid w:val="000423BB"/>
    <w:rsid w:val="00042930"/>
    <w:rsid w:val="00060F9D"/>
    <w:rsid w:val="000620FE"/>
    <w:rsid w:val="00083837"/>
    <w:rsid w:val="000B1D46"/>
    <w:rsid w:val="000B7BB6"/>
    <w:rsid w:val="000C3DAC"/>
    <w:rsid w:val="000C7597"/>
    <w:rsid w:val="000C7BF7"/>
    <w:rsid w:val="000D2DCE"/>
    <w:rsid w:val="000E408C"/>
    <w:rsid w:val="000E4A3B"/>
    <w:rsid w:val="000E6045"/>
    <w:rsid w:val="000F2C7C"/>
    <w:rsid w:val="00123923"/>
    <w:rsid w:val="0015517E"/>
    <w:rsid w:val="001610A1"/>
    <w:rsid w:val="00166044"/>
    <w:rsid w:val="001744E0"/>
    <w:rsid w:val="00177FD7"/>
    <w:rsid w:val="001A162A"/>
    <w:rsid w:val="001B0674"/>
    <w:rsid w:val="001B1FB0"/>
    <w:rsid w:val="001C09FA"/>
    <w:rsid w:val="001C4DF3"/>
    <w:rsid w:val="001D1AC5"/>
    <w:rsid w:val="001D589D"/>
    <w:rsid w:val="001E17BD"/>
    <w:rsid w:val="001E24CE"/>
    <w:rsid w:val="001F26C5"/>
    <w:rsid w:val="001F3064"/>
    <w:rsid w:val="002005F5"/>
    <w:rsid w:val="002175B0"/>
    <w:rsid w:val="0023518A"/>
    <w:rsid w:val="00235CEB"/>
    <w:rsid w:val="002375B1"/>
    <w:rsid w:val="00244EF7"/>
    <w:rsid w:val="0025321A"/>
    <w:rsid w:val="002614E6"/>
    <w:rsid w:val="00283884"/>
    <w:rsid w:val="00285282"/>
    <w:rsid w:val="002B158D"/>
    <w:rsid w:val="002C2F72"/>
    <w:rsid w:val="002D0700"/>
    <w:rsid w:val="002D4D0B"/>
    <w:rsid w:val="002E04EA"/>
    <w:rsid w:val="002E08DB"/>
    <w:rsid w:val="0030452E"/>
    <w:rsid w:val="00304BD6"/>
    <w:rsid w:val="00312F2F"/>
    <w:rsid w:val="00322D44"/>
    <w:rsid w:val="00330C57"/>
    <w:rsid w:val="00344207"/>
    <w:rsid w:val="00356851"/>
    <w:rsid w:val="00367557"/>
    <w:rsid w:val="00371BB7"/>
    <w:rsid w:val="003750A8"/>
    <w:rsid w:val="003A4EC6"/>
    <w:rsid w:val="003B0BFB"/>
    <w:rsid w:val="003B1514"/>
    <w:rsid w:val="003B6F24"/>
    <w:rsid w:val="003C6A19"/>
    <w:rsid w:val="003D2EEF"/>
    <w:rsid w:val="003E307F"/>
    <w:rsid w:val="003E793B"/>
    <w:rsid w:val="00406EF3"/>
    <w:rsid w:val="00412CFB"/>
    <w:rsid w:val="004259F5"/>
    <w:rsid w:val="00437611"/>
    <w:rsid w:val="00461E79"/>
    <w:rsid w:val="00464D90"/>
    <w:rsid w:val="00492D0F"/>
    <w:rsid w:val="004C7D1D"/>
    <w:rsid w:val="004E12A8"/>
    <w:rsid w:val="004E4ABD"/>
    <w:rsid w:val="005048EE"/>
    <w:rsid w:val="00506F01"/>
    <w:rsid w:val="00510CF2"/>
    <w:rsid w:val="0051684B"/>
    <w:rsid w:val="00524DB8"/>
    <w:rsid w:val="00535C36"/>
    <w:rsid w:val="00537AFB"/>
    <w:rsid w:val="00543FB7"/>
    <w:rsid w:val="00564B67"/>
    <w:rsid w:val="00567BDA"/>
    <w:rsid w:val="005761EC"/>
    <w:rsid w:val="00590086"/>
    <w:rsid w:val="00591C68"/>
    <w:rsid w:val="005A08F8"/>
    <w:rsid w:val="005B11E3"/>
    <w:rsid w:val="005B1817"/>
    <w:rsid w:val="005E2165"/>
    <w:rsid w:val="0064157E"/>
    <w:rsid w:val="00641D3A"/>
    <w:rsid w:val="00645494"/>
    <w:rsid w:val="00654FE8"/>
    <w:rsid w:val="00660EEF"/>
    <w:rsid w:val="00682917"/>
    <w:rsid w:val="00683E37"/>
    <w:rsid w:val="0069091F"/>
    <w:rsid w:val="006918A8"/>
    <w:rsid w:val="0069198D"/>
    <w:rsid w:val="006A42A1"/>
    <w:rsid w:val="006B3420"/>
    <w:rsid w:val="006C157C"/>
    <w:rsid w:val="006E154F"/>
    <w:rsid w:val="006E4D3B"/>
    <w:rsid w:val="006F4DAA"/>
    <w:rsid w:val="006F5F9B"/>
    <w:rsid w:val="00701DD4"/>
    <w:rsid w:val="0073446B"/>
    <w:rsid w:val="00763504"/>
    <w:rsid w:val="007A3896"/>
    <w:rsid w:val="007A462E"/>
    <w:rsid w:val="007B251B"/>
    <w:rsid w:val="007B2A9E"/>
    <w:rsid w:val="007E4898"/>
    <w:rsid w:val="007E7D3A"/>
    <w:rsid w:val="007F027A"/>
    <w:rsid w:val="007F6E92"/>
    <w:rsid w:val="00802134"/>
    <w:rsid w:val="00831EF7"/>
    <w:rsid w:val="008539E8"/>
    <w:rsid w:val="008776D3"/>
    <w:rsid w:val="00877B12"/>
    <w:rsid w:val="00880F45"/>
    <w:rsid w:val="00891A9A"/>
    <w:rsid w:val="00893994"/>
    <w:rsid w:val="008A20E4"/>
    <w:rsid w:val="008A5FF9"/>
    <w:rsid w:val="008B3A43"/>
    <w:rsid w:val="008B4205"/>
    <w:rsid w:val="008B6F79"/>
    <w:rsid w:val="008C7109"/>
    <w:rsid w:val="008C7BB1"/>
    <w:rsid w:val="008D14BD"/>
    <w:rsid w:val="008D6F58"/>
    <w:rsid w:val="008D73CC"/>
    <w:rsid w:val="008E7E18"/>
    <w:rsid w:val="00900C49"/>
    <w:rsid w:val="00903D7A"/>
    <w:rsid w:val="00906F70"/>
    <w:rsid w:val="00922A98"/>
    <w:rsid w:val="0092402E"/>
    <w:rsid w:val="0093238A"/>
    <w:rsid w:val="0094112F"/>
    <w:rsid w:val="00951525"/>
    <w:rsid w:val="00952B12"/>
    <w:rsid w:val="00973EBC"/>
    <w:rsid w:val="00976673"/>
    <w:rsid w:val="009821AE"/>
    <w:rsid w:val="009931F3"/>
    <w:rsid w:val="009A0A3E"/>
    <w:rsid w:val="009E59C0"/>
    <w:rsid w:val="009F6186"/>
    <w:rsid w:val="009F6867"/>
    <w:rsid w:val="009F7FB2"/>
    <w:rsid w:val="00A01381"/>
    <w:rsid w:val="00A04E00"/>
    <w:rsid w:val="00A05E3E"/>
    <w:rsid w:val="00A10191"/>
    <w:rsid w:val="00A21FCA"/>
    <w:rsid w:val="00A3071E"/>
    <w:rsid w:val="00A5420A"/>
    <w:rsid w:val="00A56EA0"/>
    <w:rsid w:val="00A84F13"/>
    <w:rsid w:val="00AA2E81"/>
    <w:rsid w:val="00AE233B"/>
    <w:rsid w:val="00AE3678"/>
    <w:rsid w:val="00AE3700"/>
    <w:rsid w:val="00AF552D"/>
    <w:rsid w:val="00B019F4"/>
    <w:rsid w:val="00B021C0"/>
    <w:rsid w:val="00B167DD"/>
    <w:rsid w:val="00B16A7E"/>
    <w:rsid w:val="00B321D1"/>
    <w:rsid w:val="00B415E1"/>
    <w:rsid w:val="00B4568D"/>
    <w:rsid w:val="00B548E0"/>
    <w:rsid w:val="00B55588"/>
    <w:rsid w:val="00B57E06"/>
    <w:rsid w:val="00B629E3"/>
    <w:rsid w:val="00B67CA4"/>
    <w:rsid w:val="00B850F7"/>
    <w:rsid w:val="00B871F9"/>
    <w:rsid w:val="00B8777C"/>
    <w:rsid w:val="00B93DDA"/>
    <w:rsid w:val="00BA6B23"/>
    <w:rsid w:val="00BB6D79"/>
    <w:rsid w:val="00BB7E5D"/>
    <w:rsid w:val="00BC42B8"/>
    <w:rsid w:val="00BE670D"/>
    <w:rsid w:val="00BF0529"/>
    <w:rsid w:val="00BF3B52"/>
    <w:rsid w:val="00BF58FF"/>
    <w:rsid w:val="00BF61F2"/>
    <w:rsid w:val="00C31271"/>
    <w:rsid w:val="00C724FA"/>
    <w:rsid w:val="00C7294A"/>
    <w:rsid w:val="00C74C68"/>
    <w:rsid w:val="00C86CAE"/>
    <w:rsid w:val="00C92771"/>
    <w:rsid w:val="00CA03C5"/>
    <w:rsid w:val="00CA12AA"/>
    <w:rsid w:val="00CA48F9"/>
    <w:rsid w:val="00CC70B3"/>
    <w:rsid w:val="00CE3781"/>
    <w:rsid w:val="00CE3815"/>
    <w:rsid w:val="00CE4245"/>
    <w:rsid w:val="00CE496F"/>
    <w:rsid w:val="00D2015F"/>
    <w:rsid w:val="00D27B81"/>
    <w:rsid w:val="00D36DCF"/>
    <w:rsid w:val="00D41E4E"/>
    <w:rsid w:val="00D56283"/>
    <w:rsid w:val="00D9200C"/>
    <w:rsid w:val="00D94F9C"/>
    <w:rsid w:val="00DB49C5"/>
    <w:rsid w:val="00DC26D4"/>
    <w:rsid w:val="00DC771F"/>
    <w:rsid w:val="00DD511B"/>
    <w:rsid w:val="00DE1A6A"/>
    <w:rsid w:val="00DF2F6F"/>
    <w:rsid w:val="00DF7B39"/>
    <w:rsid w:val="00E01A64"/>
    <w:rsid w:val="00E10F96"/>
    <w:rsid w:val="00E172C0"/>
    <w:rsid w:val="00E17ECA"/>
    <w:rsid w:val="00E2036A"/>
    <w:rsid w:val="00E2160F"/>
    <w:rsid w:val="00E373A4"/>
    <w:rsid w:val="00E404A9"/>
    <w:rsid w:val="00E42BFD"/>
    <w:rsid w:val="00E43D65"/>
    <w:rsid w:val="00E50740"/>
    <w:rsid w:val="00E50B60"/>
    <w:rsid w:val="00E67395"/>
    <w:rsid w:val="00E8060D"/>
    <w:rsid w:val="00E80886"/>
    <w:rsid w:val="00E8377C"/>
    <w:rsid w:val="00E87648"/>
    <w:rsid w:val="00E934A8"/>
    <w:rsid w:val="00E96C56"/>
    <w:rsid w:val="00EA1C47"/>
    <w:rsid w:val="00EB1D35"/>
    <w:rsid w:val="00EB70EE"/>
    <w:rsid w:val="00EC0C32"/>
    <w:rsid w:val="00EC6935"/>
    <w:rsid w:val="00EE3026"/>
    <w:rsid w:val="00EE413B"/>
    <w:rsid w:val="00EE6872"/>
    <w:rsid w:val="00EF0070"/>
    <w:rsid w:val="00EF7E9B"/>
    <w:rsid w:val="00F45041"/>
    <w:rsid w:val="00F458A5"/>
    <w:rsid w:val="00F56FCD"/>
    <w:rsid w:val="00F61ECD"/>
    <w:rsid w:val="00F64A1A"/>
    <w:rsid w:val="00F73767"/>
    <w:rsid w:val="00F85313"/>
    <w:rsid w:val="00F8782D"/>
    <w:rsid w:val="00FA1F9A"/>
    <w:rsid w:val="00FB4957"/>
    <w:rsid w:val="00FB5093"/>
    <w:rsid w:val="00FB60CC"/>
    <w:rsid w:val="00FD00A3"/>
    <w:rsid w:val="00FD4342"/>
    <w:rsid w:val="00FE340B"/>
    <w:rsid w:val="00FF0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8B55C32-F7B9-4EC5-9E05-0ECB52D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71BB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71BB7"/>
    <w:rPr>
      <w:rFonts w:asciiTheme="minorHAnsi" w:eastAsiaTheme="minorHAnsi" w:hAnsiTheme="minorHAnsi" w:cstheme="minorBidi"/>
      <w:sz w:val="22"/>
      <w:szCs w:val="22"/>
    </w:rPr>
  </w:style>
  <w:style w:type="paragraph" w:customStyle="1" w:styleId="Turtovaldytojas">
    <w:name w:val="Turto valdytojas"/>
    <w:basedOn w:val="prastasis"/>
    <w:rsid w:val="000E4A3B"/>
    <w:pPr>
      <w:spacing w:before="240" w:after="240"/>
    </w:pPr>
    <w:rPr>
      <w:b/>
      <w:szCs w:val="24"/>
      <w:lang w:eastAsia="lt-LT"/>
    </w:rPr>
  </w:style>
  <w:style w:type="paragraph" w:styleId="Puslapioinaostekstas">
    <w:name w:val="footnote text"/>
    <w:basedOn w:val="prastasis"/>
    <w:link w:val="PuslapioinaostekstasDiagrama"/>
    <w:semiHidden/>
    <w:unhideWhenUsed/>
    <w:rsid w:val="006B3420"/>
    <w:rPr>
      <w:sz w:val="20"/>
    </w:rPr>
  </w:style>
  <w:style w:type="character" w:customStyle="1" w:styleId="PuslapioinaostekstasDiagrama">
    <w:name w:val="Puslapio išnašos tekstas Diagrama"/>
    <w:basedOn w:val="Numatytasispastraiposriftas"/>
    <w:link w:val="Puslapioinaostekstas"/>
    <w:semiHidden/>
    <w:rsid w:val="006B3420"/>
    <w:rPr>
      <w:sz w:val="20"/>
    </w:rPr>
  </w:style>
  <w:style w:type="character" w:styleId="Puslapioinaosnuoroda">
    <w:name w:val="footnote reference"/>
    <w:basedOn w:val="Numatytasispastraiposriftas"/>
    <w:semiHidden/>
    <w:unhideWhenUsed/>
    <w:rsid w:val="006B3420"/>
    <w:rPr>
      <w:vertAlign w:val="superscript"/>
    </w:rPr>
  </w:style>
  <w:style w:type="character" w:styleId="Hipersaitas">
    <w:name w:val="Hyperlink"/>
    <w:basedOn w:val="Numatytasispastraiposriftas"/>
    <w:uiPriority w:val="99"/>
    <w:semiHidden/>
    <w:unhideWhenUsed/>
    <w:rsid w:val="006B3420"/>
    <w:rPr>
      <w:color w:val="0000FF"/>
      <w:u w:val="single"/>
    </w:rPr>
  </w:style>
  <w:style w:type="character" w:styleId="Komentaronuoroda">
    <w:name w:val="annotation reference"/>
    <w:basedOn w:val="Numatytasispastraiposriftas"/>
    <w:semiHidden/>
    <w:unhideWhenUsed/>
    <w:rsid w:val="008C7BB1"/>
    <w:rPr>
      <w:sz w:val="16"/>
      <w:szCs w:val="16"/>
    </w:rPr>
  </w:style>
  <w:style w:type="paragraph" w:styleId="Komentarotekstas">
    <w:name w:val="annotation text"/>
    <w:basedOn w:val="prastasis"/>
    <w:link w:val="KomentarotekstasDiagrama"/>
    <w:unhideWhenUsed/>
    <w:rsid w:val="008C7BB1"/>
    <w:rPr>
      <w:sz w:val="20"/>
    </w:rPr>
  </w:style>
  <w:style w:type="character" w:customStyle="1" w:styleId="KomentarotekstasDiagrama">
    <w:name w:val="Komentaro tekstas Diagrama"/>
    <w:basedOn w:val="Numatytasispastraiposriftas"/>
    <w:link w:val="Komentarotekstas"/>
    <w:rsid w:val="008C7BB1"/>
    <w:rPr>
      <w:sz w:val="20"/>
    </w:rPr>
  </w:style>
  <w:style w:type="paragraph" w:styleId="Komentarotema">
    <w:name w:val="annotation subject"/>
    <w:basedOn w:val="Komentarotekstas"/>
    <w:next w:val="Komentarotekstas"/>
    <w:link w:val="KomentarotemaDiagrama"/>
    <w:semiHidden/>
    <w:unhideWhenUsed/>
    <w:rsid w:val="008C7BB1"/>
    <w:rPr>
      <w:b/>
      <w:bCs/>
    </w:rPr>
  </w:style>
  <w:style w:type="character" w:customStyle="1" w:styleId="KomentarotemaDiagrama">
    <w:name w:val="Komentaro tema Diagrama"/>
    <w:basedOn w:val="KomentarotekstasDiagrama"/>
    <w:link w:val="Komentarotema"/>
    <w:semiHidden/>
    <w:rsid w:val="008C7BB1"/>
    <w:rPr>
      <w:b/>
      <w:bCs/>
      <w:sz w:val="20"/>
    </w:rPr>
  </w:style>
  <w:style w:type="paragraph" w:styleId="Debesliotekstas">
    <w:name w:val="Balloon Text"/>
    <w:basedOn w:val="prastasis"/>
    <w:link w:val="DebesliotekstasDiagrama"/>
    <w:semiHidden/>
    <w:unhideWhenUsed/>
    <w:rsid w:val="008C7B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7BB1"/>
    <w:rPr>
      <w:rFonts w:ascii="Tahoma" w:hAnsi="Tahoma" w:cs="Tahoma"/>
      <w:sz w:val="16"/>
      <w:szCs w:val="16"/>
    </w:rPr>
  </w:style>
  <w:style w:type="character" w:styleId="Perirtashipersaitas">
    <w:name w:val="FollowedHyperlink"/>
    <w:basedOn w:val="Numatytasispastraiposriftas"/>
    <w:semiHidden/>
    <w:unhideWhenUsed/>
    <w:rsid w:val="0023518A"/>
    <w:rPr>
      <w:color w:val="800080" w:themeColor="followedHyperlink"/>
      <w:u w:val="single"/>
    </w:rPr>
  </w:style>
  <w:style w:type="paragraph" w:styleId="Pataisymai">
    <w:name w:val="Revision"/>
    <w:hidden/>
    <w:semiHidden/>
    <w:rsid w:val="001C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57405">
      <w:bodyDiv w:val="1"/>
      <w:marLeft w:val="0"/>
      <w:marRight w:val="0"/>
      <w:marTop w:val="0"/>
      <w:marBottom w:val="0"/>
      <w:divBdr>
        <w:top w:val="none" w:sz="0" w:space="0" w:color="auto"/>
        <w:left w:val="none" w:sz="0" w:space="0" w:color="auto"/>
        <w:bottom w:val="none" w:sz="0" w:space="0" w:color="auto"/>
        <w:right w:val="none" w:sz="0" w:space="0" w:color="auto"/>
      </w:divBdr>
    </w:div>
    <w:div w:id="1017921572">
      <w:bodyDiv w:val="1"/>
      <w:marLeft w:val="0"/>
      <w:marRight w:val="0"/>
      <w:marTop w:val="0"/>
      <w:marBottom w:val="0"/>
      <w:divBdr>
        <w:top w:val="none" w:sz="0" w:space="0" w:color="auto"/>
        <w:left w:val="none" w:sz="0" w:space="0" w:color="auto"/>
        <w:bottom w:val="none" w:sz="0" w:space="0" w:color="auto"/>
        <w:right w:val="none" w:sz="0" w:space="0" w:color="auto"/>
      </w:divBdr>
    </w:div>
    <w:div w:id="1159033367">
      <w:bodyDiv w:val="1"/>
      <w:marLeft w:val="0"/>
      <w:marRight w:val="0"/>
      <w:marTop w:val="0"/>
      <w:marBottom w:val="0"/>
      <w:divBdr>
        <w:top w:val="none" w:sz="0" w:space="0" w:color="auto"/>
        <w:left w:val="none" w:sz="0" w:space="0" w:color="auto"/>
        <w:bottom w:val="none" w:sz="0" w:space="0" w:color="auto"/>
        <w:right w:val="none" w:sz="0" w:space="0" w:color="auto"/>
      </w:divBdr>
    </w:div>
    <w:div w:id="1319262589">
      <w:bodyDiv w:val="1"/>
      <w:marLeft w:val="0"/>
      <w:marRight w:val="0"/>
      <w:marTop w:val="0"/>
      <w:marBottom w:val="0"/>
      <w:divBdr>
        <w:top w:val="none" w:sz="0" w:space="0" w:color="auto"/>
        <w:left w:val="none" w:sz="0" w:space="0" w:color="auto"/>
        <w:bottom w:val="none" w:sz="0" w:space="0" w:color="auto"/>
        <w:right w:val="none" w:sz="0" w:space="0" w:color="auto"/>
      </w:divBdr>
    </w:div>
    <w:div w:id="1606644748">
      <w:bodyDiv w:val="1"/>
      <w:marLeft w:val="0"/>
      <w:marRight w:val="0"/>
      <w:marTop w:val="0"/>
      <w:marBottom w:val="0"/>
      <w:divBdr>
        <w:top w:val="none" w:sz="0" w:space="0" w:color="auto"/>
        <w:left w:val="none" w:sz="0" w:space="0" w:color="auto"/>
        <w:bottom w:val="none" w:sz="0" w:space="0" w:color="auto"/>
        <w:right w:val="none" w:sz="0" w:space="0" w:color="auto"/>
      </w:divBdr>
    </w:div>
    <w:div w:id="1697467540">
      <w:bodyDiv w:val="1"/>
      <w:marLeft w:val="0"/>
      <w:marRight w:val="0"/>
      <w:marTop w:val="0"/>
      <w:marBottom w:val="0"/>
      <w:divBdr>
        <w:top w:val="none" w:sz="0" w:space="0" w:color="auto"/>
        <w:left w:val="none" w:sz="0" w:space="0" w:color="auto"/>
        <w:bottom w:val="none" w:sz="0" w:space="0" w:color="auto"/>
        <w:right w:val="none" w:sz="0" w:space="0" w:color="auto"/>
      </w:divBdr>
    </w:div>
    <w:div w:id="20078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F794-F087-4A54-80B4-AB2283B9B6A2}">
  <ds:schemaRefs>
    <ds:schemaRef ds:uri="http://schemas.openxmlformats.org/officeDocument/2006/bibliography"/>
  </ds:schemaRefs>
</ds:datastoreItem>
</file>

<file path=customXml/itemProps2.xml><?xml version="1.0" encoding="utf-8"?>
<ds:datastoreItem xmlns:ds="http://schemas.openxmlformats.org/officeDocument/2006/customXml" ds:itemID="{B1D98FEA-DD21-4BB6-8073-8B92622A9B0A}">
  <ds:schemaRefs>
    <ds:schemaRef ds:uri="http://schemas.openxmlformats.org/officeDocument/2006/bibliography"/>
  </ds:schemaRefs>
</ds:datastoreItem>
</file>

<file path=customXml/itemProps3.xml><?xml version="1.0" encoding="utf-8"?>
<ds:datastoreItem xmlns:ds="http://schemas.openxmlformats.org/officeDocument/2006/customXml" ds:itemID="{5ED52A8B-FEEC-4721-89C6-BEAFA84C2778}">
  <ds:schemaRefs>
    <ds:schemaRef ds:uri="http://schemas.openxmlformats.org/officeDocument/2006/bibliography"/>
  </ds:schemaRefs>
</ds:datastoreItem>
</file>

<file path=customXml/itemProps4.xml><?xml version="1.0" encoding="utf-8"?>
<ds:datastoreItem xmlns:ds="http://schemas.openxmlformats.org/officeDocument/2006/customXml" ds:itemID="{40B02BD1-D1F8-498E-B5D2-C5738A61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7806</Words>
  <Characters>4450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Jūratė Masiulienė</cp:lastModifiedBy>
  <cp:revision>5</cp:revision>
  <cp:lastPrinted>2017-02-13T08:49:00Z</cp:lastPrinted>
  <dcterms:created xsi:type="dcterms:W3CDTF">2023-03-01T20:44:00Z</dcterms:created>
  <dcterms:modified xsi:type="dcterms:W3CDTF">2023-03-06T15:19:00Z</dcterms:modified>
</cp:coreProperties>
</file>