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9ACF0" w14:textId="276A19F1" w:rsidR="001E214C" w:rsidRPr="00656B10" w:rsidRDefault="001E214C" w:rsidP="0035375E">
      <w:pPr>
        <w:spacing w:before="240" w:after="0" w:line="240" w:lineRule="auto"/>
        <w:ind w:left="720" w:hanging="360"/>
        <w:jc w:val="center"/>
        <w:rPr>
          <w:rFonts w:ascii="Times New Roman" w:hAnsi="Times New Roman" w:cs="Times New Roman"/>
          <w:b/>
          <w:bCs/>
          <w:sz w:val="24"/>
          <w:szCs w:val="24"/>
        </w:rPr>
      </w:pPr>
      <w:r w:rsidRPr="00656B10">
        <w:rPr>
          <w:rFonts w:ascii="Times New Roman" w:hAnsi="Times New Roman" w:cs="Times New Roman"/>
          <w:b/>
          <w:bCs/>
          <w:sz w:val="24"/>
          <w:szCs w:val="24"/>
        </w:rPr>
        <w:t>AKVAKULTŪROS ŪKIŲ GAMTOTVARKOS DARBŲ IŠLAIDŲ FIKSUOTŲJŲ VIENETO ĮKAINIŲ NUSTATYMO TYRIMAS</w:t>
      </w:r>
    </w:p>
    <w:p w14:paraId="4B261C20" w14:textId="77777777" w:rsidR="00C16CA4" w:rsidRPr="00656B10" w:rsidRDefault="00C16CA4" w:rsidP="0035375E">
      <w:pPr>
        <w:spacing w:before="240" w:after="0" w:line="240" w:lineRule="auto"/>
        <w:ind w:firstLine="360"/>
        <w:jc w:val="both"/>
        <w:rPr>
          <w:rFonts w:ascii="Times New Roman" w:hAnsi="Times New Roman" w:cs="Times New Roman"/>
          <w:sz w:val="24"/>
          <w:szCs w:val="24"/>
        </w:rPr>
      </w:pPr>
      <w:r w:rsidRPr="00656B10">
        <w:rPr>
          <w:rFonts w:ascii="Times New Roman" w:hAnsi="Times New Roman" w:cs="Times New Roman"/>
          <w:sz w:val="24"/>
          <w:szCs w:val="24"/>
        </w:rPr>
        <w:t>Tyrimas atliktas šiais etapais:</w:t>
      </w:r>
    </w:p>
    <w:p w14:paraId="1011E5D9" w14:textId="77777777" w:rsidR="00C16CA4" w:rsidRPr="00656B10" w:rsidRDefault="00C16CA4" w:rsidP="0035375E">
      <w:pPr>
        <w:spacing w:before="240" w:after="0" w:line="240" w:lineRule="auto"/>
        <w:ind w:firstLine="360"/>
        <w:jc w:val="both"/>
        <w:rPr>
          <w:rFonts w:ascii="Times New Roman" w:hAnsi="Times New Roman" w:cs="Times New Roman"/>
          <w:sz w:val="24"/>
          <w:szCs w:val="24"/>
        </w:rPr>
      </w:pPr>
      <w:r w:rsidRPr="00656B10">
        <w:rPr>
          <w:rFonts w:ascii="Times New Roman" w:hAnsi="Times New Roman" w:cs="Times New Roman"/>
          <w:sz w:val="24"/>
          <w:szCs w:val="24"/>
        </w:rPr>
        <w:t xml:space="preserve">Pasirinktas tyrimo metodas – istorinių duomenų analizė. Metodo pasirinkimo pagrindimas: </w:t>
      </w:r>
    </w:p>
    <w:p w14:paraId="19AB70BA" w14:textId="77777777" w:rsidR="00C16CA4" w:rsidRPr="00656B10" w:rsidRDefault="00C16CA4" w:rsidP="0035375E">
      <w:pPr>
        <w:pStyle w:val="Sraopastraipa"/>
        <w:numPr>
          <w:ilvl w:val="0"/>
          <w:numId w:val="5"/>
        </w:numPr>
        <w:spacing w:before="240" w:after="0" w:line="240" w:lineRule="auto"/>
        <w:jc w:val="both"/>
        <w:rPr>
          <w:rFonts w:ascii="Times New Roman" w:hAnsi="Times New Roman" w:cs="Times New Roman"/>
          <w:sz w:val="24"/>
          <w:szCs w:val="24"/>
        </w:rPr>
      </w:pPr>
      <w:r w:rsidRPr="00656B10">
        <w:rPr>
          <w:rFonts w:ascii="Times New Roman" w:hAnsi="Times New Roman" w:cs="Times New Roman"/>
          <w:sz w:val="24"/>
          <w:szCs w:val="24"/>
        </w:rPr>
        <w:t xml:space="preserve">kadangi akvakultūros ūkiai ne tik įsigyja paslaugas rangos būdu, tačiau vykdo darbus ir ūkio būdu, rinkos kainų tyrimas nėra tinkamas, nes nustatant dydžius pagal rinkos tiekėjų atsakymus nebūtų įvertintos išlaidos, kai ūkis gamtotvarkos darbus atlieka ūkio būdu. </w:t>
      </w:r>
    </w:p>
    <w:p w14:paraId="61106091" w14:textId="1069A97A" w:rsidR="00C16CA4" w:rsidRPr="00656B10" w:rsidRDefault="00C16CA4" w:rsidP="0035375E">
      <w:pPr>
        <w:pStyle w:val="Sraopastraipa"/>
        <w:numPr>
          <w:ilvl w:val="0"/>
          <w:numId w:val="5"/>
        </w:numPr>
        <w:spacing w:before="240" w:after="0" w:line="240" w:lineRule="auto"/>
        <w:jc w:val="both"/>
        <w:rPr>
          <w:rFonts w:ascii="Times New Roman" w:hAnsi="Times New Roman" w:cs="Times New Roman"/>
          <w:sz w:val="24"/>
          <w:szCs w:val="24"/>
        </w:rPr>
      </w:pPr>
      <w:r w:rsidRPr="00656B10">
        <w:rPr>
          <w:rFonts w:ascii="Times New Roman" w:hAnsi="Times New Roman" w:cs="Times New Roman"/>
          <w:sz w:val="24"/>
          <w:szCs w:val="24"/>
        </w:rPr>
        <w:t>Teisės aktuose nustatytų dydžių, kuriuos būtų galima tiesiogiai taikyti ir perkelti į Supaprastintai apmokamų išlaidų dydžių registrą, nenustatyta, todėl ši galimybė atmesta.</w:t>
      </w:r>
    </w:p>
    <w:p w14:paraId="4C558214" w14:textId="77777777" w:rsidR="00C16CA4" w:rsidRPr="00656B10" w:rsidRDefault="00C16CA4" w:rsidP="0035375E">
      <w:pPr>
        <w:pStyle w:val="Sraopastraipa"/>
        <w:numPr>
          <w:ilvl w:val="0"/>
          <w:numId w:val="5"/>
        </w:numPr>
        <w:spacing w:before="240" w:after="0" w:line="240" w:lineRule="auto"/>
        <w:jc w:val="both"/>
        <w:rPr>
          <w:rFonts w:ascii="Times New Roman" w:hAnsi="Times New Roman" w:cs="Times New Roman"/>
          <w:sz w:val="24"/>
          <w:szCs w:val="24"/>
        </w:rPr>
      </w:pPr>
      <w:r w:rsidRPr="00656B10">
        <w:rPr>
          <w:rFonts w:ascii="Times New Roman" w:hAnsi="Times New Roman" w:cs="Times New Roman"/>
          <w:sz w:val="24"/>
          <w:szCs w:val="24"/>
        </w:rPr>
        <w:t>Nuspręsta, kad patikimiausias būdas – tapačių priemonių, kuriomis finansuoti įgyvendinti projektai, patirtų išlaidų pagrindu apskaičiuoti fiksuotieji dydžiai.</w:t>
      </w:r>
    </w:p>
    <w:p w14:paraId="076C0639" w14:textId="33523A0A" w:rsidR="00C16CA4" w:rsidRPr="00656B10" w:rsidRDefault="00C16CA4" w:rsidP="0035375E">
      <w:pPr>
        <w:spacing w:before="240" w:after="0" w:line="240" w:lineRule="auto"/>
        <w:ind w:firstLine="360"/>
        <w:jc w:val="both"/>
        <w:rPr>
          <w:rFonts w:ascii="Times New Roman" w:hAnsi="Times New Roman" w:cs="Times New Roman"/>
          <w:sz w:val="24"/>
          <w:szCs w:val="24"/>
        </w:rPr>
      </w:pPr>
      <w:r w:rsidRPr="00656B10">
        <w:rPr>
          <w:rFonts w:ascii="Times New Roman" w:hAnsi="Times New Roman" w:cs="Times New Roman"/>
          <w:sz w:val="24"/>
          <w:szCs w:val="24"/>
        </w:rPr>
        <w:t>Tuo tikslu, parengta ir su ministerija suderinta apklausos forma</w:t>
      </w:r>
      <w:r w:rsidR="00C273E9" w:rsidRPr="00656B10">
        <w:rPr>
          <w:rFonts w:ascii="Times New Roman" w:hAnsi="Times New Roman" w:cs="Times New Roman"/>
          <w:sz w:val="24"/>
          <w:szCs w:val="24"/>
        </w:rPr>
        <w:t>, kuri pateikta</w:t>
      </w:r>
      <w:r w:rsidRPr="00656B10">
        <w:rPr>
          <w:rFonts w:ascii="Times New Roman" w:hAnsi="Times New Roman" w:cs="Times New Roman"/>
          <w:sz w:val="24"/>
          <w:szCs w:val="24"/>
        </w:rPr>
        <w:t xml:space="preserve"> </w:t>
      </w:r>
      <w:r w:rsidR="00C273E9" w:rsidRPr="00656B10">
        <w:rPr>
          <w:rFonts w:ascii="Times New Roman" w:eastAsia="Calibri" w:hAnsi="Times New Roman" w:cs="Times New Roman"/>
          <w:kern w:val="0"/>
          <w:sz w:val="24"/>
          <w:szCs w:val="24"/>
          <w14:ligatures w14:val="none"/>
        </w:rPr>
        <w:t>Nacionalinei mokėjimo agentūrai (toliau – NMA) užpildyti</w:t>
      </w:r>
      <w:r w:rsidRPr="00656B10">
        <w:rPr>
          <w:rFonts w:ascii="Times New Roman" w:hAnsi="Times New Roman" w:cs="Times New Roman"/>
          <w:sz w:val="24"/>
          <w:szCs w:val="24"/>
        </w:rPr>
        <w:t xml:space="preserve">. 2022 m. rugsėjo 26 d. NMA pateikė apklausos formą su informacija apie 34 projektų – 18 baigtų įgyvendinti bei 16 vis dar vykdomų projektų – faktiškai patirtas ir tinkamomis finansuoti pripažintas išlaidas. </w:t>
      </w:r>
    </w:p>
    <w:p w14:paraId="73DD47BB" w14:textId="4C35F888" w:rsidR="00524997" w:rsidRPr="00656B10" w:rsidRDefault="00CF4ABA" w:rsidP="0035375E">
      <w:pPr>
        <w:pStyle w:val="Sraopastraipa"/>
        <w:spacing w:before="240" w:after="0" w:line="240" w:lineRule="auto"/>
        <w:ind w:left="0" w:firstLine="360"/>
        <w:jc w:val="both"/>
        <w:rPr>
          <w:rFonts w:ascii="Times New Roman" w:hAnsi="Times New Roman" w:cs="Times New Roman"/>
          <w:sz w:val="24"/>
          <w:szCs w:val="24"/>
        </w:rPr>
      </w:pPr>
      <w:r w:rsidRPr="00656B10">
        <w:rPr>
          <w:rFonts w:ascii="Times New Roman" w:eastAsia="Calibri" w:hAnsi="Times New Roman" w:cs="Times New Roman"/>
          <w:kern w:val="0"/>
          <w:sz w:val="24"/>
          <w:szCs w:val="24"/>
          <w14:ligatures w14:val="none"/>
        </w:rPr>
        <w:t xml:space="preserve">Įvertinti iš </w:t>
      </w:r>
      <w:r w:rsidR="00C273E9" w:rsidRPr="00656B10">
        <w:rPr>
          <w:rFonts w:ascii="Times New Roman" w:eastAsia="Calibri" w:hAnsi="Times New Roman" w:cs="Times New Roman"/>
          <w:kern w:val="0"/>
          <w:sz w:val="24"/>
          <w:szCs w:val="24"/>
          <w14:ligatures w14:val="none"/>
        </w:rPr>
        <w:t xml:space="preserve">NMA </w:t>
      </w:r>
      <w:r w:rsidRPr="00656B10">
        <w:rPr>
          <w:rFonts w:ascii="Times New Roman" w:eastAsia="Calibri" w:hAnsi="Times New Roman" w:cs="Times New Roman"/>
          <w:kern w:val="0"/>
          <w:sz w:val="24"/>
          <w:szCs w:val="24"/>
          <w14:ligatures w14:val="none"/>
        </w:rPr>
        <w:t>2022 m. rugsėjo mėn. gauti pirminiai duomenys apie įgyvendintus projektus pagal Lietuvos žuvininkystės sektoriaus 2014–2020 metų veiksmų programos &lt;...&gt; priemonę „Aplinkosaugos funkcijas atliekanti akvakultūra“</w:t>
      </w:r>
      <w:r w:rsidR="00524997" w:rsidRPr="00656B10">
        <w:rPr>
          <w:rFonts w:ascii="Times New Roman" w:eastAsia="Calibri" w:hAnsi="Times New Roman" w:cs="Times New Roman"/>
          <w:kern w:val="0"/>
          <w:sz w:val="24"/>
          <w:szCs w:val="24"/>
          <w14:ligatures w14:val="none"/>
        </w:rPr>
        <w:t xml:space="preserve">. </w:t>
      </w:r>
      <w:r w:rsidRPr="00656B10">
        <w:rPr>
          <w:rFonts w:ascii="Times New Roman" w:hAnsi="Times New Roman" w:cs="Times New Roman"/>
          <w:sz w:val="24"/>
          <w:szCs w:val="24"/>
        </w:rPr>
        <w:t>18</w:t>
      </w:r>
      <w:r w:rsidR="009C0C76" w:rsidRPr="00656B10">
        <w:rPr>
          <w:rFonts w:ascii="Times New Roman" w:hAnsi="Times New Roman" w:cs="Times New Roman"/>
          <w:sz w:val="24"/>
          <w:szCs w:val="24"/>
        </w:rPr>
        <w:t>–</w:t>
      </w:r>
      <w:r w:rsidR="00524997" w:rsidRPr="00656B10">
        <w:rPr>
          <w:rFonts w:ascii="Times New Roman" w:hAnsi="Times New Roman" w:cs="Times New Roman"/>
          <w:sz w:val="24"/>
          <w:szCs w:val="24"/>
        </w:rPr>
        <w:t>ai</w:t>
      </w:r>
      <w:r w:rsidRPr="00656B10">
        <w:rPr>
          <w:rFonts w:ascii="Times New Roman" w:hAnsi="Times New Roman" w:cs="Times New Roman"/>
          <w:sz w:val="24"/>
          <w:szCs w:val="24"/>
        </w:rPr>
        <w:t xml:space="preserve"> paramos gavėjų už 2015</w:t>
      </w:r>
      <w:r w:rsidR="00524997" w:rsidRPr="00656B10">
        <w:rPr>
          <w:rFonts w:ascii="Times New Roman" w:hAnsi="Times New Roman" w:cs="Times New Roman"/>
          <w:sz w:val="24"/>
          <w:szCs w:val="24"/>
        </w:rPr>
        <w:t>– </w:t>
      </w:r>
      <w:r w:rsidRPr="00656B10">
        <w:rPr>
          <w:rFonts w:ascii="Times New Roman" w:hAnsi="Times New Roman" w:cs="Times New Roman"/>
          <w:sz w:val="24"/>
          <w:szCs w:val="24"/>
        </w:rPr>
        <w:t xml:space="preserve">2020 m. buvo išmokėta </w:t>
      </w:r>
      <w:r w:rsidR="00524997" w:rsidRPr="00656B10">
        <w:rPr>
          <w:rFonts w:ascii="Times New Roman" w:hAnsi="Times New Roman" w:cs="Times New Roman"/>
          <w:sz w:val="24"/>
          <w:szCs w:val="24"/>
        </w:rPr>
        <w:t xml:space="preserve">parama </w:t>
      </w:r>
      <w:r w:rsidRPr="00656B10">
        <w:rPr>
          <w:rFonts w:ascii="Times New Roman" w:hAnsi="Times New Roman" w:cs="Times New Roman"/>
          <w:sz w:val="24"/>
          <w:szCs w:val="24"/>
        </w:rPr>
        <w:t xml:space="preserve">pagal </w:t>
      </w:r>
      <w:r w:rsidR="00E41E46">
        <w:rPr>
          <w:rFonts w:ascii="Times New Roman" w:hAnsi="Times New Roman" w:cs="Times New Roman"/>
          <w:sz w:val="24"/>
          <w:szCs w:val="24"/>
        </w:rPr>
        <w:t>91</w:t>
      </w:r>
      <w:r w:rsidRPr="00656B10">
        <w:rPr>
          <w:rFonts w:ascii="Times New Roman" w:hAnsi="Times New Roman" w:cs="Times New Roman"/>
          <w:sz w:val="24"/>
          <w:szCs w:val="24"/>
        </w:rPr>
        <w:t xml:space="preserve"> mokėjimo prašym</w:t>
      </w:r>
      <w:r w:rsidR="00E41E46">
        <w:rPr>
          <w:rFonts w:ascii="Times New Roman" w:hAnsi="Times New Roman" w:cs="Times New Roman"/>
          <w:sz w:val="24"/>
          <w:szCs w:val="24"/>
        </w:rPr>
        <w:t>ą</w:t>
      </w:r>
      <w:r w:rsidR="001E214C" w:rsidRPr="00656B10">
        <w:rPr>
          <w:rFonts w:ascii="Times New Roman" w:hAnsi="Times New Roman" w:cs="Times New Roman"/>
          <w:sz w:val="24"/>
          <w:szCs w:val="24"/>
        </w:rPr>
        <w:t xml:space="preserve"> (</w:t>
      </w:r>
      <w:r w:rsidR="00524997" w:rsidRPr="00656B10">
        <w:rPr>
          <w:rFonts w:ascii="Times New Roman" w:hAnsi="Times New Roman" w:cs="Times New Roman"/>
          <w:sz w:val="24"/>
          <w:szCs w:val="24"/>
        </w:rPr>
        <w:t xml:space="preserve">toliau – </w:t>
      </w:r>
      <w:r w:rsidR="001E214C" w:rsidRPr="00656B10">
        <w:rPr>
          <w:rFonts w:ascii="Times New Roman" w:hAnsi="Times New Roman" w:cs="Times New Roman"/>
          <w:sz w:val="24"/>
          <w:szCs w:val="24"/>
        </w:rPr>
        <w:t xml:space="preserve">MP) </w:t>
      </w:r>
      <w:r w:rsidRPr="00656B10">
        <w:rPr>
          <w:rFonts w:ascii="Times New Roman" w:hAnsi="Times New Roman" w:cs="Times New Roman"/>
          <w:sz w:val="24"/>
          <w:szCs w:val="24"/>
        </w:rPr>
        <w:t>(eliminuoti tų metų duomenys, už kuriuos faktiškai paramos lėšos nebuvo išmokamos</w:t>
      </w:r>
      <w:r w:rsidR="00524997" w:rsidRPr="00656B10">
        <w:rPr>
          <w:rFonts w:ascii="Times New Roman" w:hAnsi="Times New Roman" w:cs="Times New Roman"/>
          <w:sz w:val="24"/>
          <w:szCs w:val="24"/>
        </w:rPr>
        <w:t>, t.y. teikiami MP be išlaidų</w:t>
      </w:r>
      <w:r w:rsidRPr="00656B10">
        <w:rPr>
          <w:rFonts w:ascii="Times New Roman" w:hAnsi="Times New Roman" w:cs="Times New Roman"/>
          <w:sz w:val="24"/>
          <w:szCs w:val="24"/>
        </w:rPr>
        <w:t>)</w:t>
      </w:r>
      <w:r w:rsidR="001E214C" w:rsidRPr="00656B10">
        <w:rPr>
          <w:rFonts w:ascii="Times New Roman" w:hAnsi="Times New Roman" w:cs="Times New Roman"/>
          <w:sz w:val="24"/>
          <w:szCs w:val="24"/>
        </w:rPr>
        <w:t xml:space="preserve">. Suvestiniai duomenys </w:t>
      </w:r>
      <w:r w:rsidR="00524997" w:rsidRPr="00656B10">
        <w:rPr>
          <w:rFonts w:ascii="Times New Roman" w:hAnsi="Times New Roman" w:cs="Times New Roman"/>
          <w:sz w:val="24"/>
          <w:szCs w:val="24"/>
        </w:rPr>
        <w:t xml:space="preserve">apie </w:t>
      </w:r>
      <w:r w:rsidR="00E41E46" w:rsidRPr="00E41E46">
        <w:rPr>
          <w:rFonts w:ascii="Times New Roman" w:hAnsi="Times New Roman" w:cs="Times New Roman"/>
          <w:sz w:val="24"/>
          <w:szCs w:val="24"/>
        </w:rPr>
        <w:t>tinkamomis pripažint</w:t>
      </w:r>
      <w:r w:rsidR="00E41E46">
        <w:rPr>
          <w:rFonts w:ascii="Times New Roman" w:hAnsi="Times New Roman" w:cs="Times New Roman"/>
          <w:sz w:val="24"/>
          <w:szCs w:val="24"/>
        </w:rPr>
        <w:t xml:space="preserve">ų </w:t>
      </w:r>
      <w:r w:rsidR="00E41E46" w:rsidRPr="00E41E46">
        <w:rPr>
          <w:rFonts w:ascii="Times New Roman" w:hAnsi="Times New Roman" w:cs="Times New Roman"/>
          <w:sz w:val="24"/>
          <w:szCs w:val="24"/>
        </w:rPr>
        <w:t>finansuoti išlaidų suma</w:t>
      </w:r>
      <w:r w:rsidR="00E41E46">
        <w:rPr>
          <w:rFonts w:ascii="Times New Roman" w:hAnsi="Times New Roman" w:cs="Times New Roman"/>
          <w:sz w:val="24"/>
          <w:szCs w:val="24"/>
        </w:rPr>
        <w:t>s</w:t>
      </w:r>
      <w:r w:rsidR="00E41E46" w:rsidRPr="00E41E46">
        <w:rPr>
          <w:rFonts w:ascii="Times New Roman" w:hAnsi="Times New Roman" w:cs="Times New Roman"/>
          <w:sz w:val="24"/>
          <w:szCs w:val="24"/>
        </w:rPr>
        <w:t xml:space="preserve"> </w:t>
      </w:r>
      <w:r w:rsidR="001E214C" w:rsidRPr="00656B10">
        <w:rPr>
          <w:rFonts w:ascii="Times New Roman" w:hAnsi="Times New Roman" w:cs="Times New Roman"/>
          <w:sz w:val="24"/>
          <w:szCs w:val="24"/>
        </w:rPr>
        <w:t xml:space="preserve">pateikiami </w:t>
      </w:r>
      <w:r w:rsidR="00524997" w:rsidRPr="00656B10">
        <w:rPr>
          <w:rFonts w:ascii="Times New Roman" w:hAnsi="Times New Roman" w:cs="Times New Roman"/>
          <w:sz w:val="24"/>
          <w:szCs w:val="24"/>
        </w:rPr>
        <w:t xml:space="preserve">1 </w:t>
      </w:r>
      <w:r w:rsidR="001E214C" w:rsidRPr="00656B10">
        <w:rPr>
          <w:rFonts w:ascii="Times New Roman" w:hAnsi="Times New Roman" w:cs="Times New Roman"/>
          <w:sz w:val="24"/>
          <w:szCs w:val="24"/>
        </w:rPr>
        <w:t>lentelėje:</w:t>
      </w:r>
    </w:p>
    <w:p w14:paraId="6E0CAD21" w14:textId="7E4F8292" w:rsidR="001E214C" w:rsidRPr="00656B10" w:rsidRDefault="00524997" w:rsidP="0035375E">
      <w:pPr>
        <w:spacing w:before="240" w:after="0" w:line="240" w:lineRule="auto"/>
        <w:jc w:val="both"/>
        <w:rPr>
          <w:rFonts w:ascii="Times New Roman" w:hAnsi="Times New Roman" w:cs="Times New Roman"/>
          <w:b/>
          <w:bCs/>
          <w:sz w:val="24"/>
          <w:szCs w:val="24"/>
        </w:rPr>
      </w:pPr>
      <w:r w:rsidRPr="00656B10">
        <w:rPr>
          <w:rFonts w:ascii="Times New Roman" w:hAnsi="Times New Roman" w:cs="Times New Roman"/>
          <w:b/>
          <w:bCs/>
          <w:sz w:val="24"/>
          <w:szCs w:val="24"/>
        </w:rPr>
        <w:t>1 lent</w:t>
      </w:r>
      <w:r w:rsidR="00AE1203" w:rsidRPr="00656B10">
        <w:rPr>
          <w:rFonts w:ascii="Times New Roman" w:hAnsi="Times New Roman" w:cs="Times New Roman"/>
          <w:b/>
          <w:bCs/>
          <w:sz w:val="24"/>
          <w:szCs w:val="24"/>
        </w:rPr>
        <w:t>elė</w:t>
      </w:r>
      <w:r w:rsidRPr="00656B10">
        <w:rPr>
          <w:rFonts w:ascii="Times New Roman" w:hAnsi="Times New Roman" w:cs="Times New Roman"/>
          <w:b/>
          <w:bCs/>
          <w:sz w:val="24"/>
          <w:szCs w:val="24"/>
        </w:rPr>
        <w:t>. 2015– 2020 m. išmokėta parama</w:t>
      </w:r>
    </w:p>
    <w:tbl>
      <w:tblPr>
        <w:tblW w:w="9599" w:type="dxa"/>
        <w:tblLook w:val="04A0" w:firstRow="1" w:lastRow="0" w:firstColumn="1" w:lastColumn="0" w:noHBand="0" w:noVBand="1"/>
      </w:tblPr>
      <w:tblGrid>
        <w:gridCol w:w="2433"/>
        <w:gridCol w:w="2135"/>
        <w:gridCol w:w="2743"/>
        <w:gridCol w:w="2288"/>
      </w:tblGrid>
      <w:tr w:rsidR="00656B10" w:rsidRPr="00656B10" w14:paraId="3D9090FA" w14:textId="77777777" w:rsidTr="00656B10">
        <w:trPr>
          <w:trHeight w:val="444"/>
        </w:trPr>
        <w:tc>
          <w:tcPr>
            <w:tcW w:w="45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261396" w14:textId="3AD2358F" w:rsidR="00656B10" w:rsidRPr="00656B10" w:rsidRDefault="00656B10" w:rsidP="0035375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56B10">
              <w:rPr>
                <w:rFonts w:ascii="Times New Roman" w:eastAsia="Times New Roman" w:hAnsi="Times New Roman" w:cs="Times New Roman"/>
                <w:color w:val="000000"/>
                <w:kern w:val="0"/>
                <w:sz w:val="24"/>
                <w:szCs w:val="24"/>
                <w:lang w:eastAsia="lt-LT"/>
                <w14:ligatures w14:val="none"/>
              </w:rPr>
              <w:t>MP iš viso deklaruoti plotai*, ha</w:t>
            </w:r>
          </w:p>
        </w:tc>
        <w:tc>
          <w:tcPr>
            <w:tcW w:w="5031" w:type="dxa"/>
            <w:gridSpan w:val="2"/>
            <w:tcBorders>
              <w:top w:val="single" w:sz="4" w:space="0" w:color="auto"/>
              <w:left w:val="nil"/>
              <w:bottom w:val="single" w:sz="4" w:space="0" w:color="auto"/>
              <w:right w:val="single" w:sz="4" w:space="0" w:color="auto"/>
            </w:tcBorders>
            <w:shd w:val="clear" w:color="auto" w:fill="auto"/>
            <w:hideMark/>
          </w:tcPr>
          <w:p w14:paraId="56CA4140" w14:textId="6C8148D8" w:rsidR="00656B10" w:rsidRPr="00656B10" w:rsidRDefault="00656B10" w:rsidP="0035375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56B10">
              <w:rPr>
                <w:rFonts w:ascii="Times New Roman" w:eastAsia="Times New Roman" w:hAnsi="Times New Roman" w:cs="Times New Roman"/>
                <w:color w:val="000000"/>
                <w:kern w:val="0"/>
                <w:sz w:val="24"/>
                <w:szCs w:val="24"/>
                <w:lang w:eastAsia="lt-LT"/>
                <w14:ligatures w14:val="none"/>
              </w:rPr>
              <w:t>Su mokėjimo prašymu tinkamomis pripažinta finansuoti išlaidų suma, Eur</w:t>
            </w:r>
          </w:p>
        </w:tc>
      </w:tr>
      <w:tr w:rsidR="00656B10" w:rsidRPr="00656B10" w14:paraId="0A63A115" w14:textId="77777777" w:rsidTr="00656B10">
        <w:trPr>
          <w:trHeight w:val="206"/>
        </w:trPr>
        <w:tc>
          <w:tcPr>
            <w:tcW w:w="2433" w:type="dxa"/>
            <w:tcBorders>
              <w:top w:val="nil"/>
              <w:left w:val="single" w:sz="4" w:space="0" w:color="auto"/>
              <w:bottom w:val="single" w:sz="4" w:space="0" w:color="auto"/>
              <w:right w:val="single" w:sz="4" w:space="0" w:color="auto"/>
            </w:tcBorders>
            <w:shd w:val="clear" w:color="auto" w:fill="auto"/>
            <w:vAlign w:val="center"/>
            <w:hideMark/>
          </w:tcPr>
          <w:p w14:paraId="6E168C47" w14:textId="77777777" w:rsidR="00656B10" w:rsidRPr="00656B10" w:rsidRDefault="00656B10" w:rsidP="0035375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56B10">
              <w:rPr>
                <w:rFonts w:ascii="Times New Roman" w:eastAsia="Times New Roman" w:hAnsi="Times New Roman" w:cs="Times New Roman"/>
                <w:color w:val="000000"/>
                <w:kern w:val="0"/>
                <w:sz w:val="24"/>
                <w:szCs w:val="24"/>
                <w:lang w:eastAsia="lt-LT"/>
                <w14:ligatures w14:val="none"/>
              </w:rPr>
              <w:t>Tvenkinių, kurie nepatenka į „Natura 2000“ teritoriją, plotas, ha</w:t>
            </w:r>
          </w:p>
        </w:tc>
        <w:tc>
          <w:tcPr>
            <w:tcW w:w="2134" w:type="dxa"/>
            <w:tcBorders>
              <w:top w:val="nil"/>
              <w:left w:val="nil"/>
              <w:bottom w:val="single" w:sz="4" w:space="0" w:color="auto"/>
              <w:right w:val="single" w:sz="4" w:space="0" w:color="auto"/>
            </w:tcBorders>
            <w:shd w:val="clear" w:color="auto" w:fill="auto"/>
            <w:vAlign w:val="center"/>
            <w:hideMark/>
          </w:tcPr>
          <w:p w14:paraId="7210683E" w14:textId="77777777" w:rsidR="00656B10" w:rsidRPr="00656B10" w:rsidRDefault="00656B10" w:rsidP="0035375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56B10">
              <w:rPr>
                <w:rFonts w:ascii="Times New Roman" w:eastAsia="Times New Roman" w:hAnsi="Times New Roman" w:cs="Times New Roman"/>
                <w:color w:val="000000"/>
                <w:kern w:val="0"/>
                <w:sz w:val="24"/>
                <w:szCs w:val="24"/>
                <w:lang w:eastAsia="lt-LT"/>
                <w14:ligatures w14:val="none"/>
              </w:rPr>
              <w:t>Tvenkinių, kurie patenka į „Natura 2000“ teritoriją, plotas, ha</w:t>
            </w:r>
          </w:p>
        </w:tc>
        <w:tc>
          <w:tcPr>
            <w:tcW w:w="2743" w:type="dxa"/>
            <w:tcBorders>
              <w:top w:val="nil"/>
              <w:left w:val="nil"/>
              <w:bottom w:val="single" w:sz="4" w:space="0" w:color="auto"/>
              <w:right w:val="single" w:sz="4" w:space="0" w:color="auto"/>
            </w:tcBorders>
            <w:shd w:val="clear" w:color="auto" w:fill="auto"/>
            <w:hideMark/>
          </w:tcPr>
          <w:p w14:paraId="7A7BF474" w14:textId="1BF13B93" w:rsidR="00656B10" w:rsidRPr="00656B10" w:rsidRDefault="00656B10" w:rsidP="0035375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56B10">
              <w:rPr>
                <w:rFonts w:ascii="Times New Roman" w:eastAsia="Times New Roman" w:hAnsi="Times New Roman" w:cs="Times New Roman"/>
                <w:color w:val="000000"/>
                <w:kern w:val="0"/>
                <w:sz w:val="24"/>
                <w:szCs w:val="24"/>
                <w:lang w:eastAsia="lt-LT"/>
                <w14:ligatures w14:val="none"/>
              </w:rPr>
              <w:t>Reguliariai vykdytų gamtotvarkos darbų bei įvykdytų vienkartinių gamtotvarkos darbų išlaidos, Eur</w:t>
            </w:r>
          </w:p>
        </w:tc>
        <w:tc>
          <w:tcPr>
            <w:tcW w:w="2287" w:type="dxa"/>
            <w:tcBorders>
              <w:top w:val="nil"/>
              <w:left w:val="nil"/>
              <w:bottom w:val="single" w:sz="4" w:space="0" w:color="auto"/>
              <w:right w:val="single" w:sz="4" w:space="0" w:color="auto"/>
            </w:tcBorders>
            <w:shd w:val="clear" w:color="auto" w:fill="auto"/>
            <w:vAlign w:val="center"/>
            <w:hideMark/>
          </w:tcPr>
          <w:p w14:paraId="005DEF92" w14:textId="62460A37" w:rsidR="00656B10" w:rsidRPr="00656B10" w:rsidRDefault="00656B10" w:rsidP="0035375E">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56B10">
              <w:rPr>
                <w:rFonts w:ascii="Times New Roman" w:eastAsia="Times New Roman" w:hAnsi="Times New Roman" w:cs="Times New Roman"/>
                <w:color w:val="000000"/>
                <w:kern w:val="0"/>
                <w:sz w:val="24"/>
                <w:szCs w:val="24"/>
                <w:lang w:eastAsia="lt-LT"/>
                <w14:ligatures w14:val="none"/>
              </w:rPr>
              <w:t>“Natura 2000„ teritorijose vykdytų gamtotvarkos darbų išlaidos, Eur</w:t>
            </w:r>
          </w:p>
        </w:tc>
      </w:tr>
      <w:tr w:rsidR="00656B10" w:rsidRPr="00656B10" w14:paraId="048FFA31" w14:textId="77777777" w:rsidTr="00656B10">
        <w:trPr>
          <w:trHeight w:val="172"/>
        </w:trPr>
        <w:tc>
          <w:tcPr>
            <w:tcW w:w="2433" w:type="dxa"/>
            <w:tcBorders>
              <w:top w:val="nil"/>
              <w:left w:val="single" w:sz="4" w:space="0" w:color="auto"/>
              <w:bottom w:val="single" w:sz="4" w:space="0" w:color="auto"/>
              <w:right w:val="single" w:sz="4" w:space="0" w:color="auto"/>
            </w:tcBorders>
            <w:shd w:val="clear" w:color="auto" w:fill="auto"/>
            <w:noWrap/>
            <w:vAlign w:val="bottom"/>
            <w:hideMark/>
          </w:tcPr>
          <w:p w14:paraId="2B2755F5" w14:textId="77777777" w:rsidR="00656B10" w:rsidRPr="00656B10" w:rsidRDefault="00656B10" w:rsidP="0035375E">
            <w:pPr>
              <w:spacing w:after="0" w:line="240" w:lineRule="auto"/>
              <w:jc w:val="center"/>
              <w:rPr>
                <w:rFonts w:ascii="Times New Roman" w:eastAsia="Times New Roman" w:hAnsi="Times New Roman" w:cs="Times New Roman"/>
                <w:b/>
                <w:bCs/>
                <w:i/>
                <w:iCs/>
                <w:color w:val="000000"/>
                <w:kern w:val="0"/>
                <w:sz w:val="24"/>
                <w:szCs w:val="24"/>
                <w:lang w:eastAsia="lt-LT"/>
                <w14:ligatures w14:val="none"/>
              </w:rPr>
            </w:pPr>
            <w:r w:rsidRPr="00656B10">
              <w:rPr>
                <w:rFonts w:ascii="Times New Roman" w:eastAsia="Times New Roman" w:hAnsi="Times New Roman" w:cs="Times New Roman"/>
                <w:b/>
                <w:bCs/>
                <w:i/>
                <w:iCs/>
                <w:color w:val="000000"/>
                <w:kern w:val="0"/>
                <w:sz w:val="24"/>
                <w:szCs w:val="24"/>
                <w:lang w:eastAsia="lt-LT"/>
                <w14:ligatures w14:val="none"/>
              </w:rPr>
              <w:t>a</w:t>
            </w:r>
          </w:p>
        </w:tc>
        <w:tc>
          <w:tcPr>
            <w:tcW w:w="2134" w:type="dxa"/>
            <w:tcBorders>
              <w:top w:val="nil"/>
              <w:left w:val="nil"/>
              <w:bottom w:val="single" w:sz="4" w:space="0" w:color="auto"/>
              <w:right w:val="single" w:sz="4" w:space="0" w:color="auto"/>
            </w:tcBorders>
            <w:shd w:val="clear" w:color="auto" w:fill="auto"/>
            <w:noWrap/>
            <w:vAlign w:val="bottom"/>
            <w:hideMark/>
          </w:tcPr>
          <w:p w14:paraId="1F195BBE" w14:textId="77777777" w:rsidR="00656B10" w:rsidRPr="00656B10" w:rsidRDefault="00656B10" w:rsidP="0035375E">
            <w:pPr>
              <w:spacing w:after="0" w:line="240" w:lineRule="auto"/>
              <w:jc w:val="center"/>
              <w:rPr>
                <w:rFonts w:ascii="Times New Roman" w:eastAsia="Times New Roman" w:hAnsi="Times New Roman" w:cs="Times New Roman"/>
                <w:b/>
                <w:bCs/>
                <w:i/>
                <w:iCs/>
                <w:color w:val="000000"/>
                <w:kern w:val="0"/>
                <w:sz w:val="24"/>
                <w:szCs w:val="24"/>
                <w:lang w:eastAsia="lt-LT"/>
                <w14:ligatures w14:val="none"/>
              </w:rPr>
            </w:pPr>
            <w:r w:rsidRPr="00656B10">
              <w:rPr>
                <w:rFonts w:ascii="Times New Roman" w:eastAsia="Times New Roman" w:hAnsi="Times New Roman" w:cs="Times New Roman"/>
                <w:b/>
                <w:bCs/>
                <w:i/>
                <w:iCs/>
                <w:color w:val="000000"/>
                <w:kern w:val="0"/>
                <w:sz w:val="24"/>
                <w:szCs w:val="24"/>
                <w:lang w:eastAsia="lt-LT"/>
                <w14:ligatures w14:val="none"/>
              </w:rPr>
              <w:t>b</w:t>
            </w:r>
          </w:p>
        </w:tc>
        <w:tc>
          <w:tcPr>
            <w:tcW w:w="2743" w:type="dxa"/>
            <w:tcBorders>
              <w:top w:val="nil"/>
              <w:left w:val="nil"/>
              <w:bottom w:val="single" w:sz="4" w:space="0" w:color="auto"/>
              <w:right w:val="single" w:sz="4" w:space="0" w:color="auto"/>
            </w:tcBorders>
            <w:shd w:val="clear" w:color="auto" w:fill="auto"/>
            <w:noWrap/>
            <w:vAlign w:val="bottom"/>
            <w:hideMark/>
          </w:tcPr>
          <w:p w14:paraId="2AE1434B" w14:textId="77777777" w:rsidR="00656B10" w:rsidRPr="00656B10" w:rsidRDefault="00656B10" w:rsidP="0035375E">
            <w:pPr>
              <w:spacing w:after="0" w:line="240" w:lineRule="auto"/>
              <w:jc w:val="center"/>
              <w:rPr>
                <w:rFonts w:ascii="Times New Roman" w:eastAsia="Times New Roman" w:hAnsi="Times New Roman" w:cs="Times New Roman"/>
                <w:b/>
                <w:bCs/>
                <w:i/>
                <w:iCs/>
                <w:color w:val="000000"/>
                <w:kern w:val="0"/>
                <w:sz w:val="24"/>
                <w:szCs w:val="24"/>
                <w:lang w:eastAsia="lt-LT"/>
                <w14:ligatures w14:val="none"/>
              </w:rPr>
            </w:pPr>
            <w:r w:rsidRPr="00656B10">
              <w:rPr>
                <w:rFonts w:ascii="Times New Roman" w:eastAsia="Times New Roman" w:hAnsi="Times New Roman" w:cs="Times New Roman"/>
                <w:b/>
                <w:bCs/>
                <w:i/>
                <w:iCs/>
                <w:color w:val="000000"/>
                <w:kern w:val="0"/>
                <w:sz w:val="24"/>
                <w:szCs w:val="24"/>
                <w:lang w:eastAsia="lt-LT"/>
                <w14:ligatures w14:val="none"/>
              </w:rPr>
              <w:t>c</w:t>
            </w:r>
          </w:p>
        </w:tc>
        <w:tc>
          <w:tcPr>
            <w:tcW w:w="2287" w:type="dxa"/>
            <w:tcBorders>
              <w:top w:val="nil"/>
              <w:left w:val="nil"/>
              <w:bottom w:val="single" w:sz="4" w:space="0" w:color="auto"/>
              <w:right w:val="single" w:sz="4" w:space="0" w:color="auto"/>
            </w:tcBorders>
            <w:shd w:val="clear" w:color="auto" w:fill="auto"/>
            <w:noWrap/>
            <w:vAlign w:val="bottom"/>
            <w:hideMark/>
          </w:tcPr>
          <w:p w14:paraId="1EDF61B9" w14:textId="77777777" w:rsidR="00656B10" w:rsidRPr="00656B10" w:rsidRDefault="00656B10" w:rsidP="0035375E">
            <w:pPr>
              <w:spacing w:after="0" w:line="240" w:lineRule="auto"/>
              <w:jc w:val="center"/>
              <w:rPr>
                <w:rFonts w:ascii="Times New Roman" w:eastAsia="Times New Roman" w:hAnsi="Times New Roman" w:cs="Times New Roman"/>
                <w:b/>
                <w:bCs/>
                <w:i/>
                <w:iCs/>
                <w:color w:val="000000"/>
                <w:kern w:val="0"/>
                <w:sz w:val="24"/>
                <w:szCs w:val="24"/>
                <w:lang w:eastAsia="lt-LT"/>
                <w14:ligatures w14:val="none"/>
              </w:rPr>
            </w:pPr>
            <w:r w:rsidRPr="00656B10">
              <w:rPr>
                <w:rFonts w:ascii="Times New Roman" w:eastAsia="Times New Roman" w:hAnsi="Times New Roman" w:cs="Times New Roman"/>
                <w:b/>
                <w:bCs/>
                <w:i/>
                <w:iCs/>
                <w:color w:val="000000"/>
                <w:kern w:val="0"/>
                <w:sz w:val="24"/>
                <w:szCs w:val="24"/>
                <w:lang w:eastAsia="lt-LT"/>
                <w14:ligatures w14:val="none"/>
              </w:rPr>
              <w:t>d</w:t>
            </w:r>
          </w:p>
        </w:tc>
      </w:tr>
      <w:tr w:rsidR="00656B10" w:rsidRPr="00656B10" w14:paraId="1937739F" w14:textId="77777777" w:rsidTr="00656B10">
        <w:trPr>
          <w:trHeight w:val="172"/>
        </w:trPr>
        <w:tc>
          <w:tcPr>
            <w:tcW w:w="24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DE093" w14:textId="58579BD9" w:rsidR="00656B10" w:rsidRPr="00656B10" w:rsidRDefault="00656B10" w:rsidP="0035375E">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656B10">
              <w:rPr>
                <w:rFonts w:ascii="Times New Roman" w:eastAsia="Times New Roman" w:hAnsi="Times New Roman" w:cs="Times New Roman"/>
                <w:b/>
                <w:bCs/>
                <w:color w:val="000000"/>
                <w:kern w:val="0"/>
                <w:sz w:val="24"/>
                <w:szCs w:val="24"/>
                <w:lang w:eastAsia="lt-LT"/>
                <w14:ligatures w14:val="none"/>
              </w:rPr>
              <w:t>42054,61</w:t>
            </w:r>
          </w:p>
        </w:tc>
        <w:tc>
          <w:tcPr>
            <w:tcW w:w="2134" w:type="dxa"/>
            <w:tcBorders>
              <w:top w:val="single" w:sz="4" w:space="0" w:color="auto"/>
              <w:left w:val="nil"/>
              <w:bottom w:val="single" w:sz="4" w:space="0" w:color="auto"/>
              <w:right w:val="single" w:sz="4" w:space="0" w:color="auto"/>
            </w:tcBorders>
            <w:shd w:val="clear" w:color="auto" w:fill="auto"/>
            <w:noWrap/>
            <w:vAlign w:val="bottom"/>
            <w:hideMark/>
          </w:tcPr>
          <w:p w14:paraId="521D38C6" w14:textId="3B616AEA" w:rsidR="00656B10" w:rsidRPr="00656B10" w:rsidRDefault="00656B10" w:rsidP="0035375E">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656B10">
              <w:rPr>
                <w:rFonts w:ascii="Times New Roman" w:eastAsia="Times New Roman" w:hAnsi="Times New Roman" w:cs="Times New Roman"/>
                <w:b/>
                <w:bCs/>
                <w:color w:val="000000"/>
                <w:kern w:val="0"/>
                <w:sz w:val="24"/>
                <w:szCs w:val="24"/>
                <w:lang w:eastAsia="lt-LT"/>
                <w14:ligatures w14:val="none"/>
              </w:rPr>
              <w:t>6280,8</w:t>
            </w:r>
          </w:p>
        </w:tc>
        <w:tc>
          <w:tcPr>
            <w:tcW w:w="2743" w:type="dxa"/>
            <w:tcBorders>
              <w:top w:val="single" w:sz="4" w:space="0" w:color="auto"/>
              <w:left w:val="nil"/>
              <w:bottom w:val="single" w:sz="4" w:space="0" w:color="auto"/>
              <w:right w:val="single" w:sz="4" w:space="0" w:color="auto"/>
            </w:tcBorders>
            <w:shd w:val="clear" w:color="auto" w:fill="auto"/>
            <w:noWrap/>
            <w:vAlign w:val="center"/>
            <w:hideMark/>
          </w:tcPr>
          <w:p w14:paraId="4617E7CF" w14:textId="77777777" w:rsidR="00656B10" w:rsidRPr="00656B10" w:rsidRDefault="00656B10" w:rsidP="00682420">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656B10">
              <w:rPr>
                <w:rFonts w:ascii="Times New Roman" w:eastAsia="Times New Roman" w:hAnsi="Times New Roman" w:cs="Times New Roman"/>
                <w:b/>
                <w:bCs/>
                <w:color w:val="000000"/>
                <w:kern w:val="0"/>
                <w:sz w:val="24"/>
                <w:szCs w:val="24"/>
                <w:lang w:eastAsia="lt-LT"/>
                <w14:ligatures w14:val="none"/>
              </w:rPr>
              <w:t>3 493 630,00</w:t>
            </w:r>
          </w:p>
        </w:tc>
        <w:tc>
          <w:tcPr>
            <w:tcW w:w="2287" w:type="dxa"/>
            <w:tcBorders>
              <w:top w:val="single" w:sz="4" w:space="0" w:color="auto"/>
              <w:left w:val="nil"/>
              <w:bottom w:val="single" w:sz="4" w:space="0" w:color="auto"/>
              <w:right w:val="single" w:sz="4" w:space="0" w:color="auto"/>
            </w:tcBorders>
            <w:shd w:val="clear" w:color="auto" w:fill="auto"/>
            <w:noWrap/>
            <w:vAlign w:val="bottom"/>
            <w:hideMark/>
          </w:tcPr>
          <w:p w14:paraId="1E24CEE9" w14:textId="77777777" w:rsidR="00656B10" w:rsidRPr="00656B10" w:rsidRDefault="00656B10" w:rsidP="0035375E">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656B10">
              <w:rPr>
                <w:rFonts w:ascii="Times New Roman" w:eastAsia="Times New Roman" w:hAnsi="Times New Roman" w:cs="Times New Roman"/>
                <w:b/>
                <w:bCs/>
                <w:color w:val="000000"/>
                <w:kern w:val="0"/>
                <w:sz w:val="24"/>
                <w:szCs w:val="24"/>
                <w:lang w:eastAsia="lt-LT"/>
                <w14:ligatures w14:val="none"/>
              </w:rPr>
              <w:t>677 582,00</w:t>
            </w:r>
          </w:p>
        </w:tc>
      </w:tr>
    </w:tbl>
    <w:p w14:paraId="5A2CEC8B" w14:textId="3FF77AE8" w:rsidR="00A81975" w:rsidRPr="00656B10" w:rsidRDefault="00A81975" w:rsidP="0035375E">
      <w:pPr>
        <w:spacing w:before="240" w:after="0" w:line="240" w:lineRule="auto"/>
        <w:jc w:val="both"/>
        <w:rPr>
          <w:rFonts w:ascii="Times New Roman" w:hAnsi="Times New Roman" w:cs="Times New Roman"/>
          <w:i/>
          <w:iCs/>
          <w:sz w:val="24"/>
          <w:szCs w:val="24"/>
        </w:rPr>
      </w:pPr>
      <w:r w:rsidRPr="00656B10">
        <w:rPr>
          <w:rFonts w:ascii="Times New Roman" w:hAnsi="Times New Roman" w:cs="Times New Roman"/>
          <w:i/>
          <w:iCs/>
          <w:sz w:val="24"/>
          <w:szCs w:val="24"/>
        </w:rPr>
        <w:t>* Plota</w:t>
      </w:r>
      <w:r w:rsidR="00073399" w:rsidRPr="00656B10">
        <w:rPr>
          <w:rFonts w:ascii="Times New Roman" w:hAnsi="Times New Roman" w:cs="Times New Roman"/>
          <w:i/>
          <w:iCs/>
          <w:sz w:val="24"/>
          <w:szCs w:val="24"/>
        </w:rPr>
        <w:t>i susumuoti kaupiamuoju būdu.</w:t>
      </w:r>
    </w:p>
    <w:p w14:paraId="3204A186" w14:textId="43C2503C" w:rsidR="00C273E9" w:rsidRPr="00656B10" w:rsidRDefault="00073399" w:rsidP="0035375E">
      <w:pPr>
        <w:spacing w:before="240" w:after="0" w:line="240" w:lineRule="auto"/>
        <w:ind w:firstLine="360"/>
        <w:jc w:val="both"/>
        <w:rPr>
          <w:rFonts w:ascii="Times New Roman" w:hAnsi="Times New Roman" w:cs="Times New Roman"/>
          <w:sz w:val="24"/>
          <w:szCs w:val="24"/>
        </w:rPr>
      </w:pPr>
      <w:r w:rsidRPr="00656B10">
        <w:rPr>
          <w:rFonts w:ascii="Times New Roman" w:hAnsi="Times New Roman" w:cs="Times New Roman"/>
          <w:sz w:val="24"/>
          <w:szCs w:val="24"/>
        </w:rPr>
        <w:t xml:space="preserve">Toliau tyrime buvo išsiaiškinta dėl netikslumų, tvarkomi pirminiai duomenys. </w:t>
      </w:r>
      <w:r w:rsidR="005922E9" w:rsidRPr="00656B10">
        <w:rPr>
          <w:rFonts w:ascii="Times New Roman" w:hAnsi="Times New Roman" w:cs="Times New Roman"/>
          <w:sz w:val="24"/>
          <w:szCs w:val="24"/>
        </w:rPr>
        <w:t>Su NMA išsiaiškinta dėl trijų projektų, kurių bendras įveistų tvenkinių plotas iki projekto kontrolės laikotarpio pabaigos sumažėjo. Patikslintos išlaidų sumos, klaidos ir pan.</w:t>
      </w:r>
    </w:p>
    <w:p w14:paraId="524EE6D4" w14:textId="6160F69F" w:rsidR="00C273E9" w:rsidRPr="00656B10" w:rsidRDefault="005922E9" w:rsidP="0035375E">
      <w:pPr>
        <w:spacing w:before="240" w:after="0" w:line="240" w:lineRule="auto"/>
        <w:ind w:firstLine="360"/>
        <w:jc w:val="both"/>
        <w:rPr>
          <w:rFonts w:ascii="Times New Roman" w:hAnsi="Times New Roman" w:cs="Times New Roman"/>
          <w:sz w:val="24"/>
          <w:szCs w:val="24"/>
        </w:rPr>
      </w:pPr>
      <w:r w:rsidRPr="00656B10">
        <w:rPr>
          <w:rFonts w:ascii="Times New Roman" w:hAnsi="Times New Roman" w:cs="Times New Roman"/>
          <w:sz w:val="24"/>
          <w:szCs w:val="24"/>
        </w:rPr>
        <w:t>Tyrime nevertinta informacija apie 16 projektų, kurių sutartys pasirašytos 2022 m. Ši</w:t>
      </w:r>
      <w:r w:rsidR="00AE1203" w:rsidRPr="00656B10">
        <w:rPr>
          <w:rFonts w:ascii="Times New Roman" w:hAnsi="Times New Roman" w:cs="Times New Roman"/>
          <w:sz w:val="24"/>
          <w:szCs w:val="24"/>
        </w:rPr>
        <w:t>e</w:t>
      </w:r>
      <w:r w:rsidRPr="00656B10">
        <w:rPr>
          <w:rFonts w:ascii="Times New Roman" w:hAnsi="Times New Roman" w:cs="Times New Roman"/>
          <w:sz w:val="24"/>
          <w:szCs w:val="24"/>
        </w:rPr>
        <w:t xml:space="preserve"> projekt</w:t>
      </w:r>
      <w:r w:rsidR="00AE1203" w:rsidRPr="00656B10">
        <w:rPr>
          <w:rFonts w:ascii="Times New Roman" w:hAnsi="Times New Roman" w:cs="Times New Roman"/>
          <w:sz w:val="24"/>
          <w:szCs w:val="24"/>
        </w:rPr>
        <w:t>ai</w:t>
      </w:r>
      <w:r w:rsidRPr="00656B10">
        <w:rPr>
          <w:rFonts w:ascii="Times New Roman" w:hAnsi="Times New Roman" w:cs="Times New Roman"/>
          <w:sz w:val="24"/>
          <w:szCs w:val="24"/>
        </w:rPr>
        <w:t xml:space="preserve"> nėra baigti įgyvendinti, todėl negalima įvertinti, kokius darbus bei išlaidas </w:t>
      </w:r>
      <w:r w:rsidR="007C54B8" w:rsidRPr="00656B10">
        <w:rPr>
          <w:rFonts w:ascii="Times New Roman" w:hAnsi="Times New Roman" w:cs="Times New Roman"/>
          <w:sz w:val="24"/>
          <w:szCs w:val="24"/>
        </w:rPr>
        <w:t xml:space="preserve">parmos gavėjas </w:t>
      </w:r>
      <w:r w:rsidRPr="00656B10">
        <w:rPr>
          <w:rFonts w:ascii="Times New Roman" w:hAnsi="Times New Roman" w:cs="Times New Roman"/>
          <w:sz w:val="24"/>
          <w:szCs w:val="24"/>
        </w:rPr>
        <w:t>dar turi deklaruoti.</w:t>
      </w:r>
    </w:p>
    <w:p w14:paraId="0D675534" w14:textId="781B9A97" w:rsidR="00C273E9" w:rsidRPr="00656B10" w:rsidRDefault="003F26E7" w:rsidP="0035375E">
      <w:pPr>
        <w:spacing w:before="240" w:after="0" w:line="240" w:lineRule="auto"/>
        <w:ind w:firstLine="360"/>
        <w:jc w:val="both"/>
        <w:rPr>
          <w:rFonts w:ascii="Times New Roman" w:hAnsi="Times New Roman" w:cs="Times New Roman"/>
          <w:sz w:val="24"/>
          <w:szCs w:val="24"/>
        </w:rPr>
      </w:pPr>
      <w:r w:rsidRPr="00656B10">
        <w:rPr>
          <w:rFonts w:ascii="Times New Roman" w:hAnsi="Times New Roman" w:cs="Times New Roman"/>
          <w:sz w:val="24"/>
          <w:szCs w:val="24"/>
        </w:rPr>
        <w:t xml:space="preserve">Taip pat buvo eliminuoti „0“ reikšmes turintys įrašai. </w:t>
      </w:r>
    </w:p>
    <w:p w14:paraId="046511A0" w14:textId="0E4B764E" w:rsidR="00C273E9" w:rsidRPr="00656B10" w:rsidRDefault="005922E9" w:rsidP="0035375E">
      <w:pPr>
        <w:spacing w:before="240" w:after="0" w:line="240" w:lineRule="auto"/>
        <w:ind w:firstLine="360"/>
        <w:jc w:val="both"/>
        <w:rPr>
          <w:rFonts w:ascii="Times New Roman" w:hAnsi="Times New Roman" w:cs="Times New Roman"/>
          <w:sz w:val="24"/>
          <w:szCs w:val="24"/>
        </w:rPr>
      </w:pPr>
      <w:r w:rsidRPr="00656B10">
        <w:rPr>
          <w:rFonts w:ascii="Times New Roman" w:hAnsi="Times New Roman" w:cs="Times New Roman"/>
          <w:sz w:val="24"/>
          <w:szCs w:val="24"/>
        </w:rPr>
        <w:lastRenderedPageBreak/>
        <w:t xml:space="preserve">Atsižvelgiant į tai, kad </w:t>
      </w:r>
      <w:r w:rsidRPr="00656B10">
        <w:rPr>
          <w:rFonts w:ascii="Times New Roman" w:hAnsi="Times New Roman" w:cs="Times New Roman"/>
          <w:sz w:val="24"/>
          <w:szCs w:val="24"/>
          <w:u w:val="single"/>
        </w:rPr>
        <w:t>skiriasi reikalavimai</w:t>
      </w:r>
      <w:r w:rsidRPr="00656B10">
        <w:rPr>
          <w:rFonts w:ascii="Times New Roman" w:hAnsi="Times New Roman" w:cs="Times New Roman"/>
          <w:sz w:val="24"/>
          <w:szCs w:val="24"/>
        </w:rPr>
        <w:t xml:space="preserve"> ūkiams, kurių plotai patenka arba nepatenka į „Natura 2000“ teritoriją, toliau tyrime analizuojama informacija atskiriant šių subjektų patirtas išlaidas. T</w:t>
      </w:r>
      <w:r w:rsidR="001D15C4" w:rsidRPr="00656B10">
        <w:rPr>
          <w:rFonts w:ascii="Times New Roman" w:hAnsi="Times New Roman" w:cs="Times New Roman"/>
          <w:sz w:val="24"/>
          <w:szCs w:val="24"/>
        </w:rPr>
        <w:t>odėl t</w:t>
      </w:r>
      <w:r w:rsidRPr="00656B10">
        <w:rPr>
          <w:rFonts w:ascii="Times New Roman" w:hAnsi="Times New Roman" w:cs="Times New Roman"/>
          <w:sz w:val="24"/>
          <w:szCs w:val="24"/>
        </w:rPr>
        <w:t>yrime fiksuotieji vieneto įkainiai nustat</w:t>
      </w:r>
      <w:r w:rsidR="00DC444D" w:rsidRPr="00656B10">
        <w:rPr>
          <w:rFonts w:ascii="Times New Roman" w:hAnsi="Times New Roman" w:cs="Times New Roman"/>
          <w:sz w:val="24"/>
          <w:szCs w:val="24"/>
        </w:rPr>
        <w:t>om</w:t>
      </w:r>
      <w:r w:rsidRPr="00656B10">
        <w:rPr>
          <w:rFonts w:ascii="Times New Roman" w:hAnsi="Times New Roman" w:cs="Times New Roman"/>
          <w:sz w:val="24"/>
          <w:szCs w:val="24"/>
        </w:rPr>
        <w:t>i atskirai plotams, kurie patenka į „Natura 2000“ teritoriją ir atskirai, kurie nepatenka.</w:t>
      </w:r>
      <w:r w:rsidR="001D15C4" w:rsidRPr="00656B10">
        <w:rPr>
          <w:rFonts w:ascii="Times New Roman" w:hAnsi="Times New Roman" w:cs="Times New Roman"/>
          <w:sz w:val="24"/>
          <w:szCs w:val="24"/>
        </w:rPr>
        <w:t xml:space="preserve"> </w:t>
      </w:r>
    </w:p>
    <w:p w14:paraId="58AB33FE" w14:textId="14AECA4C" w:rsidR="00C41BA6" w:rsidRPr="00656B10" w:rsidRDefault="005922E9" w:rsidP="0035375E">
      <w:pPr>
        <w:spacing w:before="240" w:after="0" w:line="240" w:lineRule="auto"/>
        <w:ind w:firstLine="360"/>
        <w:jc w:val="both"/>
        <w:rPr>
          <w:rFonts w:ascii="Times New Roman" w:hAnsi="Times New Roman" w:cs="Times New Roman"/>
          <w:sz w:val="24"/>
          <w:szCs w:val="24"/>
        </w:rPr>
      </w:pPr>
      <w:r w:rsidRPr="00656B10">
        <w:rPr>
          <w:rFonts w:ascii="Times New Roman" w:hAnsi="Times New Roman" w:cs="Times New Roman"/>
          <w:sz w:val="24"/>
          <w:szCs w:val="24"/>
        </w:rPr>
        <w:t xml:space="preserve">Statistinės programos IBM SPSS Modeler (toliau – SPSS) pagalba patikrintas išlaidų ryšys su projekto ataskaitiniais metais deklaruotu įveistu tvenkinio plotu (kai tvenkiniai nepatenka į „Natura 2000“ teritoriją). Koreliacinė duomenų analizė parodė, kad egzistuoja vidutinis ryšys tarp išlaidų ir ūkio ploto: koreliacijos koeficientas yra – 0,653. </w:t>
      </w:r>
    </w:p>
    <w:p w14:paraId="10938B5F" w14:textId="77777777" w:rsidR="00971B40" w:rsidRPr="00656B10" w:rsidRDefault="00971B40" w:rsidP="0035375E">
      <w:pPr>
        <w:spacing w:before="240" w:after="0" w:line="240" w:lineRule="auto"/>
        <w:ind w:firstLine="360"/>
        <w:jc w:val="both"/>
        <w:rPr>
          <w:rFonts w:ascii="Times New Roman" w:hAnsi="Times New Roman" w:cs="Times New Roman"/>
          <w:sz w:val="24"/>
          <w:szCs w:val="24"/>
        </w:rPr>
      </w:pPr>
    </w:p>
    <w:tbl>
      <w:tblPr>
        <w:tblW w:w="6379" w:type="dxa"/>
        <w:jc w:val="center"/>
        <w:tblLayout w:type="fixed"/>
        <w:tblLook w:val="04A0" w:firstRow="1" w:lastRow="0" w:firstColumn="1" w:lastColumn="0" w:noHBand="0" w:noVBand="1"/>
      </w:tblPr>
      <w:tblGrid>
        <w:gridCol w:w="1560"/>
        <w:gridCol w:w="1984"/>
        <w:gridCol w:w="1276"/>
        <w:gridCol w:w="1559"/>
      </w:tblGrid>
      <w:tr w:rsidR="00C41BA6" w:rsidRPr="00656B10" w14:paraId="5620F94F" w14:textId="77777777" w:rsidTr="00A81975">
        <w:trPr>
          <w:trHeight w:val="288"/>
          <w:jc w:val="center"/>
        </w:trPr>
        <w:tc>
          <w:tcPr>
            <w:tcW w:w="6379" w:type="dxa"/>
            <w:gridSpan w:val="4"/>
            <w:tcBorders>
              <w:top w:val="nil"/>
              <w:left w:val="nil"/>
              <w:bottom w:val="nil"/>
              <w:right w:val="nil"/>
            </w:tcBorders>
            <w:shd w:val="clear" w:color="auto" w:fill="auto"/>
            <w:vAlign w:val="center"/>
            <w:hideMark/>
          </w:tcPr>
          <w:p w14:paraId="44038563" w14:textId="366684CF" w:rsidR="00C41BA6" w:rsidRPr="00656B10" w:rsidRDefault="00C41BA6" w:rsidP="0035375E">
            <w:pPr>
              <w:spacing w:after="0" w:line="240" w:lineRule="auto"/>
              <w:rPr>
                <w:rFonts w:ascii="Times New Roman" w:eastAsia="Times New Roman" w:hAnsi="Times New Roman" w:cs="Times New Roman"/>
                <w:b/>
                <w:bCs/>
                <w:kern w:val="0"/>
                <w:sz w:val="24"/>
                <w:szCs w:val="24"/>
                <w:lang w:eastAsia="lt-LT"/>
                <w14:ligatures w14:val="none"/>
              </w:rPr>
            </w:pPr>
            <w:r w:rsidRPr="00656B10">
              <w:rPr>
                <w:rFonts w:ascii="Times New Roman" w:eastAsia="Times New Roman" w:hAnsi="Times New Roman" w:cs="Times New Roman"/>
                <w:b/>
                <w:bCs/>
                <w:kern w:val="0"/>
                <w:sz w:val="24"/>
                <w:szCs w:val="24"/>
                <w:lang w:eastAsia="lt-LT"/>
                <w14:ligatures w14:val="none"/>
              </w:rPr>
              <w:t>2 lent</w:t>
            </w:r>
            <w:r w:rsidR="00D07880" w:rsidRPr="00656B10">
              <w:rPr>
                <w:rFonts w:ascii="Times New Roman" w:eastAsia="Times New Roman" w:hAnsi="Times New Roman" w:cs="Times New Roman"/>
                <w:b/>
                <w:bCs/>
                <w:kern w:val="0"/>
                <w:sz w:val="24"/>
                <w:szCs w:val="24"/>
                <w:lang w:eastAsia="lt-LT"/>
                <w14:ligatures w14:val="none"/>
              </w:rPr>
              <w:t>elė</w:t>
            </w:r>
            <w:r w:rsidRPr="00656B10">
              <w:rPr>
                <w:rFonts w:ascii="Times New Roman" w:eastAsia="Times New Roman" w:hAnsi="Times New Roman" w:cs="Times New Roman"/>
                <w:b/>
                <w:bCs/>
                <w:kern w:val="0"/>
                <w:sz w:val="24"/>
                <w:szCs w:val="24"/>
                <w:lang w:eastAsia="lt-LT"/>
                <w14:ligatures w14:val="none"/>
              </w:rPr>
              <w:t>. Koreliacijos koeficientai</w:t>
            </w:r>
          </w:p>
        </w:tc>
      </w:tr>
      <w:tr w:rsidR="00FF11A0" w:rsidRPr="00656B10" w14:paraId="7284B7FA" w14:textId="77777777" w:rsidTr="00A81975">
        <w:trPr>
          <w:trHeight w:val="492"/>
          <w:jc w:val="center"/>
        </w:trPr>
        <w:tc>
          <w:tcPr>
            <w:tcW w:w="3544" w:type="dxa"/>
            <w:gridSpan w:val="2"/>
            <w:tcBorders>
              <w:top w:val="nil"/>
              <w:left w:val="nil"/>
              <w:bottom w:val="single" w:sz="4" w:space="0" w:color="993366"/>
              <w:right w:val="nil"/>
            </w:tcBorders>
            <w:shd w:val="clear" w:color="auto" w:fill="auto"/>
            <w:vAlign w:val="bottom"/>
            <w:hideMark/>
          </w:tcPr>
          <w:p w14:paraId="4A093D71" w14:textId="77777777" w:rsidR="00C41BA6" w:rsidRPr="00656B10" w:rsidRDefault="00C41BA6" w:rsidP="0035375E">
            <w:pPr>
              <w:spacing w:after="0" w:line="240" w:lineRule="auto"/>
              <w:rPr>
                <w:rFonts w:ascii="Times New Roman" w:eastAsia="Times New Roman" w:hAnsi="Times New Roman" w:cs="Times New Roman"/>
                <w:kern w:val="0"/>
                <w:sz w:val="24"/>
                <w:szCs w:val="24"/>
                <w:lang w:eastAsia="lt-LT"/>
                <w14:ligatures w14:val="none"/>
              </w:rPr>
            </w:pPr>
            <w:r w:rsidRPr="00656B10">
              <w:rPr>
                <w:rFonts w:ascii="Times New Roman" w:eastAsia="Times New Roman" w:hAnsi="Times New Roman" w:cs="Times New Roman"/>
                <w:kern w:val="0"/>
                <w:sz w:val="24"/>
                <w:szCs w:val="24"/>
                <w:lang w:eastAsia="lt-LT"/>
                <w14:ligatures w14:val="none"/>
              </w:rPr>
              <w:t> </w:t>
            </w:r>
          </w:p>
        </w:tc>
        <w:tc>
          <w:tcPr>
            <w:tcW w:w="1276" w:type="dxa"/>
            <w:tcBorders>
              <w:top w:val="nil"/>
              <w:left w:val="nil"/>
              <w:bottom w:val="single" w:sz="4" w:space="0" w:color="993366"/>
              <w:right w:val="single" w:sz="4" w:space="0" w:color="333333"/>
            </w:tcBorders>
            <w:shd w:val="clear" w:color="auto" w:fill="auto"/>
            <w:vAlign w:val="bottom"/>
            <w:hideMark/>
          </w:tcPr>
          <w:p w14:paraId="5F86E78C" w14:textId="77777777" w:rsidR="00C41BA6" w:rsidRPr="00656B10" w:rsidRDefault="00C41BA6" w:rsidP="0035375E">
            <w:pPr>
              <w:spacing w:after="0" w:line="240" w:lineRule="auto"/>
              <w:jc w:val="center"/>
              <w:rPr>
                <w:rFonts w:ascii="Times New Roman" w:eastAsia="Times New Roman" w:hAnsi="Times New Roman" w:cs="Times New Roman"/>
                <w:b/>
                <w:bCs/>
                <w:kern w:val="0"/>
                <w:sz w:val="24"/>
                <w:szCs w:val="24"/>
                <w:lang w:eastAsia="lt-LT"/>
                <w14:ligatures w14:val="none"/>
              </w:rPr>
            </w:pPr>
            <w:r w:rsidRPr="00656B10">
              <w:rPr>
                <w:rFonts w:ascii="Times New Roman" w:eastAsia="Times New Roman" w:hAnsi="Times New Roman" w:cs="Times New Roman"/>
                <w:b/>
                <w:bCs/>
                <w:kern w:val="0"/>
                <w:sz w:val="24"/>
                <w:szCs w:val="24"/>
                <w:lang w:eastAsia="lt-LT"/>
                <w14:ligatures w14:val="none"/>
              </w:rPr>
              <w:t>Plotas_ha</w:t>
            </w:r>
          </w:p>
        </w:tc>
        <w:tc>
          <w:tcPr>
            <w:tcW w:w="1559" w:type="dxa"/>
            <w:tcBorders>
              <w:top w:val="nil"/>
              <w:left w:val="nil"/>
              <w:bottom w:val="single" w:sz="4" w:space="0" w:color="993366"/>
              <w:right w:val="nil"/>
            </w:tcBorders>
            <w:shd w:val="clear" w:color="auto" w:fill="auto"/>
            <w:vAlign w:val="bottom"/>
            <w:hideMark/>
          </w:tcPr>
          <w:p w14:paraId="556DDB59" w14:textId="2689F629" w:rsidR="00C41BA6" w:rsidRPr="00656B10" w:rsidRDefault="00C41BA6" w:rsidP="0035375E">
            <w:pPr>
              <w:spacing w:after="0" w:line="240" w:lineRule="auto"/>
              <w:jc w:val="center"/>
              <w:rPr>
                <w:rFonts w:ascii="Times New Roman" w:eastAsia="Times New Roman" w:hAnsi="Times New Roman" w:cs="Times New Roman"/>
                <w:b/>
                <w:bCs/>
                <w:kern w:val="0"/>
                <w:sz w:val="24"/>
                <w:szCs w:val="24"/>
                <w:lang w:eastAsia="lt-LT"/>
                <w14:ligatures w14:val="none"/>
              </w:rPr>
            </w:pPr>
            <w:r w:rsidRPr="00656B10">
              <w:rPr>
                <w:rFonts w:ascii="Times New Roman" w:eastAsia="Times New Roman" w:hAnsi="Times New Roman" w:cs="Times New Roman"/>
                <w:b/>
                <w:bCs/>
                <w:kern w:val="0"/>
                <w:sz w:val="24"/>
                <w:szCs w:val="24"/>
                <w:lang w:eastAsia="lt-LT"/>
                <w14:ligatures w14:val="none"/>
              </w:rPr>
              <w:t>Išlaidos_Eur</w:t>
            </w:r>
          </w:p>
        </w:tc>
      </w:tr>
      <w:tr w:rsidR="00FF11A0" w:rsidRPr="00656B10" w14:paraId="5ACCCA20" w14:textId="77777777" w:rsidTr="00A81975">
        <w:trPr>
          <w:trHeight w:val="480"/>
          <w:jc w:val="center"/>
        </w:trPr>
        <w:tc>
          <w:tcPr>
            <w:tcW w:w="1560" w:type="dxa"/>
            <w:vMerge w:val="restart"/>
            <w:tcBorders>
              <w:top w:val="nil"/>
              <w:left w:val="nil"/>
              <w:bottom w:val="nil"/>
              <w:right w:val="nil"/>
            </w:tcBorders>
            <w:shd w:val="clear" w:color="auto" w:fill="auto"/>
            <w:hideMark/>
          </w:tcPr>
          <w:p w14:paraId="6892D912" w14:textId="77777777" w:rsidR="00C41BA6" w:rsidRPr="00656B10" w:rsidRDefault="00C41BA6" w:rsidP="0035375E">
            <w:pPr>
              <w:spacing w:after="0" w:line="240" w:lineRule="auto"/>
              <w:rPr>
                <w:rFonts w:ascii="Times New Roman" w:eastAsia="Times New Roman" w:hAnsi="Times New Roman" w:cs="Times New Roman"/>
                <w:b/>
                <w:bCs/>
                <w:kern w:val="0"/>
                <w:sz w:val="24"/>
                <w:szCs w:val="24"/>
                <w:lang w:eastAsia="lt-LT"/>
                <w14:ligatures w14:val="none"/>
              </w:rPr>
            </w:pPr>
            <w:r w:rsidRPr="00656B10">
              <w:rPr>
                <w:rFonts w:ascii="Times New Roman" w:eastAsia="Times New Roman" w:hAnsi="Times New Roman" w:cs="Times New Roman"/>
                <w:b/>
                <w:bCs/>
                <w:kern w:val="0"/>
                <w:sz w:val="24"/>
                <w:szCs w:val="24"/>
                <w:lang w:eastAsia="lt-LT"/>
                <w14:ligatures w14:val="none"/>
              </w:rPr>
              <w:t>Plotas_ha</w:t>
            </w:r>
          </w:p>
        </w:tc>
        <w:tc>
          <w:tcPr>
            <w:tcW w:w="1984" w:type="dxa"/>
            <w:tcBorders>
              <w:top w:val="nil"/>
              <w:left w:val="nil"/>
              <w:bottom w:val="single" w:sz="4" w:space="0" w:color="C0C0C0"/>
              <w:right w:val="nil"/>
            </w:tcBorders>
            <w:shd w:val="clear" w:color="auto" w:fill="auto"/>
            <w:hideMark/>
          </w:tcPr>
          <w:p w14:paraId="649E6D11" w14:textId="77777777" w:rsidR="00C41BA6" w:rsidRPr="00656B10" w:rsidRDefault="00C41BA6" w:rsidP="0035375E">
            <w:pPr>
              <w:spacing w:after="0" w:line="240" w:lineRule="auto"/>
              <w:rPr>
                <w:rFonts w:ascii="Times New Roman" w:eastAsia="Times New Roman" w:hAnsi="Times New Roman" w:cs="Times New Roman"/>
                <w:i/>
                <w:iCs/>
                <w:kern w:val="0"/>
                <w:sz w:val="24"/>
                <w:szCs w:val="24"/>
                <w:lang w:eastAsia="lt-LT"/>
                <w14:ligatures w14:val="none"/>
              </w:rPr>
            </w:pPr>
            <w:r w:rsidRPr="00656B10">
              <w:rPr>
                <w:rFonts w:ascii="Times New Roman" w:eastAsia="Times New Roman" w:hAnsi="Times New Roman" w:cs="Times New Roman"/>
                <w:i/>
                <w:iCs/>
                <w:kern w:val="0"/>
                <w:sz w:val="24"/>
                <w:szCs w:val="24"/>
                <w:lang w:eastAsia="lt-LT"/>
                <w14:ligatures w14:val="none"/>
              </w:rPr>
              <w:t>Pearson Correlation</w:t>
            </w:r>
          </w:p>
        </w:tc>
        <w:tc>
          <w:tcPr>
            <w:tcW w:w="1276" w:type="dxa"/>
            <w:tcBorders>
              <w:top w:val="nil"/>
              <w:left w:val="nil"/>
              <w:bottom w:val="single" w:sz="4" w:space="0" w:color="C0C0C0"/>
              <w:right w:val="single" w:sz="4" w:space="0" w:color="333333"/>
            </w:tcBorders>
            <w:shd w:val="clear" w:color="auto" w:fill="auto"/>
            <w:noWrap/>
            <w:hideMark/>
          </w:tcPr>
          <w:p w14:paraId="2CCB03BD" w14:textId="77777777" w:rsidR="00C41BA6" w:rsidRPr="00656B10" w:rsidRDefault="00C41BA6" w:rsidP="0035375E">
            <w:pPr>
              <w:spacing w:after="0" w:line="240" w:lineRule="auto"/>
              <w:jc w:val="right"/>
              <w:rPr>
                <w:rFonts w:ascii="Times New Roman" w:eastAsia="Times New Roman" w:hAnsi="Times New Roman" w:cs="Times New Roman"/>
                <w:kern w:val="0"/>
                <w:sz w:val="24"/>
                <w:szCs w:val="24"/>
                <w:lang w:eastAsia="lt-LT"/>
                <w14:ligatures w14:val="none"/>
              </w:rPr>
            </w:pPr>
            <w:r w:rsidRPr="00656B10">
              <w:rPr>
                <w:rFonts w:ascii="Times New Roman" w:eastAsia="Times New Roman" w:hAnsi="Times New Roman" w:cs="Times New Roman"/>
                <w:kern w:val="0"/>
                <w:sz w:val="24"/>
                <w:szCs w:val="24"/>
                <w:lang w:eastAsia="lt-LT"/>
                <w14:ligatures w14:val="none"/>
              </w:rPr>
              <w:t>1</w:t>
            </w:r>
          </w:p>
        </w:tc>
        <w:tc>
          <w:tcPr>
            <w:tcW w:w="1559" w:type="dxa"/>
            <w:tcBorders>
              <w:top w:val="nil"/>
              <w:left w:val="nil"/>
              <w:bottom w:val="single" w:sz="4" w:space="0" w:color="C0C0C0"/>
              <w:right w:val="nil"/>
            </w:tcBorders>
            <w:shd w:val="clear" w:color="auto" w:fill="auto"/>
            <w:noWrap/>
            <w:hideMark/>
          </w:tcPr>
          <w:p w14:paraId="035B25FB" w14:textId="77777777" w:rsidR="00C41BA6" w:rsidRPr="00656B10" w:rsidRDefault="00C41BA6" w:rsidP="0035375E">
            <w:pPr>
              <w:spacing w:after="0" w:line="240" w:lineRule="auto"/>
              <w:jc w:val="right"/>
              <w:rPr>
                <w:rFonts w:ascii="Times New Roman" w:eastAsia="Times New Roman" w:hAnsi="Times New Roman" w:cs="Times New Roman"/>
                <w:b/>
                <w:bCs/>
                <w:kern w:val="0"/>
                <w:sz w:val="24"/>
                <w:szCs w:val="24"/>
                <w:lang w:eastAsia="lt-LT"/>
                <w14:ligatures w14:val="none"/>
              </w:rPr>
            </w:pPr>
            <w:r w:rsidRPr="00656B10">
              <w:rPr>
                <w:rFonts w:ascii="Times New Roman" w:eastAsia="Times New Roman" w:hAnsi="Times New Roman" w:cs="Times New Roman"/>
                <w:b/>
                <w:bCs/>
                <w:kern w:val="0"/>
                <w:sz w:val="24"/>
                <w:szCs w:val="24"/>
                <w:lang w:eastAsia="lt-LT"/>
                <w14:ligatures w14:val="none"/>
              </w:rPr>
              <w:t>,653</w:t>
            </w:r>
            <w:r w:rsidRPr="00656B10">
              <w:rPr>
                <w:rFonts w:ascii="Times New Roman" w:eastAsia="Times New Roman" w:hAnsi="Times New Roman" w:cs="Times New Roman"/>
                <w:b/>
                <w:bCs/>
                <w:kern w:val="0"/>
                <w:sz w:val="24"/>
                <w:szCs w:val="24"/>
                <w:vertAlign w:val="superscript"/>
                <w:lang w:eastAsia="lt-LT"/>
                <w14:ligatures w14:val="none"/>
              </w:rPr>
              <w:t>**</w:t>
            </w:r>
          </w:p>
        </w:tc>
      </w:tr>
      <w:tr w:rsidR="00FF11A0" w:rsidRPr="00656B10" w14:paraId="26B1B6AC" w14:textId="77777777" w:rsidTr="00A81975">
        <w:trPr>
          <w:trHeight w:val="480"/>
          <w:jc w:val="center"/>
        </w:trPr>
        <w:tc>
          <w:tcPr>
            <w:tcW w:w="1560" w:type="dxa"/>
            <w:vMerge/>
            <w:tcBorders>
              <w:top w:val="nil"/>
              <w:left w:val="nil"/>
              <w:bottom w:val="nil"/>
              <w:right w:val="nil"/>
            </w:tcBorders>
            <w:vAlign w:val="center"/>
            <w:hideMark/>
          </w:tcPr>
          <w:p w14:paraId="7D731373" w14:textId="77777777" w:rsidR="00C41BA6" w:rsidRPr="00656B10" w:rsidRDefault="00C41BA6" w:rsidP="0035375E">
            <w:pPr>
              <w:spacing w:after="0" w:line="240" w:lineRule="auto"/>
              <w:rPr>
                <w:rFonts w:ascii="Times New Roman" w:eastAsia="Times New Roman" w:hAnsi="Times New Roman" w:cs="Times New Roman"/>
                <w:b/>
                <w:bCs/>
                <w:kern w:val="0"/>
                <w:sz w:val="24"/>
                <w:szCs w:val="24"/>
                <w:lang w:eastAsia="lt-LT"/>
                <w14:ligatures w14:val="none"/>
              </w:rPr>
            </w:pPr>
          </w:p>
        </w:tc>
        <w:tc>
          <w:tcPr>
            <w:tcW w:w="1984" w:type="dxa"/>
            <w:tcBorders>
              <w:top w:val="nil"/>
              <w:left w:val="nil"/>
              <w:bottom w:val="single" w:sz="4" w:space="0" w:color="C0C0C0"/>
              <w:right w:val="nil"/>
            </w:tcBorders>
            <w:shd w:val="clear" w:color="auto" w:fill="auto"/>
            <w:hideMark/>
          </w:tcPr>
          <w:p w14:paraId="42BE1D36" w14:textId="77777777" w:rsidR="00C41BA6" w:rsidRPr="00656B10" w:rsidRDefault="00C41BA6" w:rsidP="0035375E">
            <w:pPr>
              <w:spacing w:after="0" w:line="240" w:lineRule="auto"/>
              <w:rPr>
                <w:rFonts w:ascii="Times New Roman" w:eastAsia="Times New Roman" w:hAnsi="Times New Roman" w:cs="Times New Roman"/>
                <w:i/>
                <w:iCs/>
                <w:kern w:val="0"/>
                <w:sz w:val="24"/>
                <w:szCs w:val="24"/>
                <w:lang w:eastAsia="lt-LT"/>
                <w14:ligatures w14:val="none"/>
              </w:rPr>
            </w:pPr>
            <w:r w:rsidRPr="00656B10">
              <w:rPr>
                <w:rFonts w:ascii="Times New Roman" w:eastAsia="Times New Roman" w:hAnsi="Times New Roman" w:cs="Times New Roman"/>
                <w:i/>
                <w:iCs/>
                <w:kern w:val="0"/>
                <w:sz w:val="24"/>
                <w:szCs w:val="24"/>
                <w:lang w:eastAsia="lt-LT"/>
                <w14:ligatures w14:val="none"/>
              </w:rPr>
              <w:t>Sig. (2-tailed)</w:t>
            </w:r>
          </w:p>
        </w:tc>
        <w:tc>
          <w:tcPr>
            <w:tcW w:w="1276" w:type="dxa"/>
            <w:tcBorders>
              <w:top w:val="nil"/>
              <w:left w:val="nil"/>
              <w:bottom w:val="single" w:sz="4" w:space="0" w:color="C0C0C0"/>
              <w:right w:val="single" w:sz="4" w:space="0" w:color="333333"/>
            </w:tcBorders>
            <w:shd w:val="clear" w:color="auto" w:fill="auto"/>
            <w:hideMark/>
          </w:tcPr>
          <w:p w14:paraId="127372F7" w14:textId="77777777" w:rsidR="00C41BA6" w:rsidRPr="00656B10" w:rsidRDefault="00C41BA6" w:rsidP="0035375E">
            <w:pPr>
              <w:spacing w:after="0" w:line="240" w:lineRule="auto"/>
              <w:rPr>
                <w:rFonts w:ascii="Times New Roman" w:eastAsia="Times New Roman" w:hAnsi="Times New Roman" w:cs="Times New Roman"/>
                <w:kern w:val="0"/>
                <w:sz w:val="24"/>
                <w:szCs w:val="24"/>
                <w:lang w:eastAsia="lt-LT"/>
                <w14:ligatures w14:val="none"/>
              </w:rPr>
            </w:pPr>
            <w:r w:rsidRPr="00656B10">
              <w:rPr>
                <w:rFonts w:ascii="Times New Roman" w:eastAsia="Times New Roman" w:hAnsi="Times New Roman" w:cs="Times New Roman"/>
                <w:kern w:val="0"/>
                <w:sz w:val="24"/>
                <w:szCs w:val="24"/>
                <w:lang w:eastAsia="lt-LT"/>
                <w14:ligatures w14:val="none"/>
              </w:rPr>
              <w:t> </w:t>
            </w:r>
          </w:p>
        </w:tc>
        <w:tc>
          <w:tcPr>
            <w:tcW w:w="1559" w:type="dxa"/>
            <w:tcBorders>
              <w:top w:val="nil"/>
              <w:left w:val="nil"/>
              <w:bottom w:val="single" w:sz="4" w:space="0" w:color="C0C0C0"/>
              <w:right w:val="nil"/>
            </w:tcBorders>
            <w:shd w:val="clear" w:color="auto" w:fill="auto"/>
            <w:noWrap/>
            <w:hideMark/>
          </w:tcPr>
          <w:p w14:paraId="720E391B" w14:textId="77777777" w:rsidR="00C41BA6" w:rsidRPr="00656B10" w:rsidRDefault="00C41BA6" w:rsidP="0035375E">
            <w:pPr>
              <w:spacing w:after="0" w:line="240" w:lineRule="auto"/>
              <w:jc w:val="right"/>
              <w:rPr>
                <w:rFonts w:ascii="Times New Roman" w:eastAsia="Times New Roman" w:hAnsi="Times New Roman" w:cs="Times New Roman"/>
                <w:kern w:val="0"/>
                <w:sz w:val="24"/>
                <w:szCs w:val="24"/>
                <w:lang w:eastAsia="lt-LT"/>
                <w14:ligatures w14:val="none"/>
              </w:rPr>
            </w:pPr>
            <w:r w:rsidRPr="00656B10">
              <w:rPr>
                <w:rFonts w:ascii="Times New Roman" w:eastAsia="Times New Roman" w:hAnsi="Times New Roman" w:cs="Times New Roman"/>
                <w:kern w:val="0"/>
                <w:sz w:val="24"/>
                <w:szCs w:val="24"/>
                <w:lang w:eastAsia="lt-LT"/>
                <w14:ligatures w14:val="none"/>
              </w:rPr>
              <w:t>0,000</w:t>
            </w:r>
          </w:p>
        </w:tc>
      </w:tr>
      <w:tr w:rsidR="00FF11A0" w:rsidRPr="00656B10" w14:paraId="2C349F10" w14:textId="77777777" w:rsidTr="00A81975">
        <w:trPr>
          <w:trHeight w:val="288"/>
          <w:jc w:val="center"/>
        </w:trPr>
        <w:tc>
          <w:tcPr>
            <w:tcW w:w="1560" w:type="dxa"/>
            <w:vMerge/>
            <w:tcBorders>
              <w:top w:val="nil"/>
              <w:left w:val="nil"/>
              <w:bottom w:val="nil"/>
              <w:right w:val="nil"/>
            </w:tcBorders>
            <w:vAlign w:val="center"/>
            <w:hideMark/>
          </w:tcPr>
          <w:p w14:paraId="0AB9B3B0" w14:textId="77777777" w:rsidR="00C41BA6" w:rsidRPr="00656B10" w:rsidRDefault="00C41BA6" w:rsidP="0035375E">
            <w:pPr>
              <w:spacing w:after="0" w:line="240" w:lineRule="auto"/>
              <w:rPr>
                <w:rFonts w:ascii="Times New Roman" w:eastAsia="Times New Roman" w:hAnsi="Times New Roman" w:cs="Times New Roman"/>
                <w:b/>
                <w:bCs/>
                <w:kern w:val="0"/>
                <w:sz w:val="24"/>
                <w:szCs w:val="24"/>
                <w:lang w:eastAsia="lt-LT"/>
                <w14:ligatures w14:val="none"/>
              </w:rPr>
            </w:pPr>
          </w:p>
        </w:tc>
        <w:tc>
          <w:tcPr>
            <w:tcW w:w="1984" w:type="dxa"/>
            <w:tcBorders>
              <w:top w:val="nil"/>
              <w:left w:val="nil"/>
              <w:bottom w:val="nil"/>
              <w:right w:val="nil"/>
            </w:tcBorders>
            <w:shd w:val="clear" w:color="auto" w:fill="auto"/>
            <w:hideMark/>
          </w:tcPr>
          <w:p w14:paraId="112F1A31" w14:textId="77777777" w:rsidR="00C41BA6" w:rsidRPr="00656B10" w:rsidRDefault="00C41BA6" w:rsidP="0035375E">
            <w:pPr>
              <w:spacing w:after="0" w:line="240" w:lineRule="auto"/>
              <w:rPr>
                <w:rFonts w:ascii="Times New Roman" w:eastAsia="Times New Roman" w:hAnsi="Times New Roman" w:cs="Times New Roman"/>
                <w:i/>
                <w:iCs/>
                <w:kern w:val="0"/>
                <w:sz w:val="24"/>
                <w:szCs w:val="24"/>
                <w:lang w:eastAsia="lt-LT"/>
                <w14:ligatures w14:val="none"/>
              </w:rPr>
            </w:pPr>
            <w:r w:rsidRPr="00656B10">
              <w:rPr>
                <w:rFonts w:ascii="Times New Roman" w:eastAsia="Times New Roman" w:hAnsi="Times New Roman" w:cs="Times New Roman"/>
                <w:i/>
                <w:iCs/>
                <w:kern w:val="0"/>
                <w:sz w:val="24"/>
                <w:szCs w:val="24"/>
                <w:lang w:eastAsia="lt-LT"/>
                <w14:ligatures w14:val="none"/>
              </w:rPr>
              <w:t>N</w:t>
            </w:r>
          </w:p>
        </w:tc>
        <w:tc>
          <w:tcPr>
            <w:tcW w:w="1276" w:type="dxa"/>
            <w:tcBorders>
              <w:top w:val="nil"/>
              <w:left w:val="nil"/>
              <w:bottom w:val="nil"/>
              <w:right w:val="single" w:sz="4" w:space="0" w:color="333333"/>
            </w:tcBorders>
            <w:shd w:val="clear" w:color="auto" w:fill="auto"/>
            <w:noWrap/>
            <w:hideMark/>
          </w:tcPr>
          <w:p w14:paraId="570C8691" w14:textId="77777777" w:rsidR="00C41BA6" w:rsidRPr="00656B10" w:rsidRDefault="00C41BA6" w:rsidP="0035375E">
            <w:pPr>
              <w:spacing w:after="0" w:line="240" w:lineRule="auto"/>
              <w:jc w:val="right"/>
              <w:rPr>
                <w:rFonts w:ascii="Times New Roman" w:eastAsia="Times New Roman" w:hAnsi="Times New Roman" w:cs="Times New Roman"/>
                <w:kern w:val="0"/>
                <w:sz w:val="24"/>
                <w:szCs w:val="24"/>
                <w:lang w:eastAsia="lt-LT"/>
                <w14:ligatures w14:val="none"/>
              </w:rPr>
            </w:pPr>
            <w:r w:rsidRPr="00656B10">
              <w:rPr>
                <w:rFonts w:ascii="Times New Roman" w:eastAsia="Times New Roman" w:hAnsi="Times New Roman" w:cs="Times New Roman"/>
                <w:kern w:val="0"/>
                <w:sz w:val="24"/>
                <w:szCs w:val="24"/>
                <w:lang w:eastAsia="lt-LT"/>
                <w14:ligatures w14:val="none"/>
              </w:rPr>
              <w:t>85</w:t>
            </w:r>
          </w:p>
        </w:tc>
        <w:tc>
          <w:tcPr>
            <w:tcW w:w="1559" w:type="dxa"/>
            <w:tcBorders>
              <w:top w:val="nil"/>
              <w:left w:val="nil"/>
              <w:bottom w:val="nil"/>
              <w:right w:val="nil"/>
            </w:tcBorders>
            <w:shd w:val="clear" w:color="auto" w:fill="auto"/>
            <w:noWrap/>
            <w:hideMark/>
          </w:tcPr>
          <w:p w14:paraId="16934E6E" w14:textId="77777777" w:rsidR="00C41BA6" w:rsidRPr="00656B10" w:rsidRDefault="00C41BA6" w:rsidP="0035375E">
            <w:pPr>
              <w:spacing w:after="0" w:line="240" w:lineRule="auto"/>
              <w:jc w:val="right"/>
              <w:rPr>
                <w:rFonts w:ascii="Times New Roman" w:eastAsia="Times New Roman" w:hAnsi="Times New Roman" w:cs="Times New Roman"/>
                <w:kern w:val="0"/>
                <w:sz w:val="24"/>
                <w:szCs w:val="24"/>
                <w:lang w:eastAsia="lt-LT"/>
                <w14:ligatures w14:val="none"/>
              </w:rPr>
            </w:pPr>
            <w:r w:rsidRPr="00656B10">
              <w:rPr>
                <w:rFonts w:ascii="Times New Roman" w:eastAsia="Times New Roman" w:hAnsi="Times New Roman" w:cs="Times New Roman"/>
                <w:kern w:val="0"/>
                <w:sz w:val="24"/>
                <w:szCs w:val="24"/>
                <w:lang w:eastAsia="lt-LT"/>
                <w14:ligatures w14:val="none"/>
              </w:rPr>
              <w:t>85</w:t>
            </w:r>
          </w:p>
        </w:tc>
      </w:tr>
      <w:tr w:rsidR="00FF11A0" w:rsidRPr="00656B10" w14:paraId="24FD8996" w14:textId="77777777" w:rsidTr="00A81975">
        <w:trPr>
          <w:trHeight w:val="456"/>
          <w:jc w:val="center"/>
        </w:trPr>
        <w:tc>
          <w:tcPr>
            <w:tcW w:w="1560" w:type="dxa"/>
            <w:vMerge w:val="restart"/>
            <w:tcBorders>
              <w:top w:val="single" w:sz="4" w:space="0" w:color="C0C0C0"/>
              <w:left w:val="nil"/>
              <w:bottom w:val="single" w:sz="4" w:space="0" w:color="993366"/>
              <w:right w:val="nil"/>
            </w:tcBorders>
            <w:shd w:val="clear" w:color="auto" w:fill="auto"/>
            <w:hideMark/>
          </w:tcPr>
          <w:p w14:paraId="79C6FF20" w14:textId="37FA5D55" w:rsidR="00C41BA6" w:rsidRPr="00656B10" w:rsidRDefault="00C41BA6" w:rsidP="0035375E">
            <w:pPr>
              <w:spacing w:after="0" w:line="240" w:lineRule="auto"/>
              <w:rPr>
                <w:rFonts w:ascii="Times New Roman" w:eastAsia="Times New Roman" w:hAnsi="Times New Roman" w:cs="Times New Roman"/>
                <w:b/>
                <w:bCs/>
                <w:kern w:val="0"/>
                <w:sz w:val="24"/>
                <w:szCs w:val="24"/>
                <w:lang w:eastAsia="lt-LT"/>
                <w14:ligatures w14:val="none"/>
              </w:rPr>
            </w:pPr>
            <w:r w:rsidRPr="00656B10">
              <w:rPr>
                <w:rFonts w:ascii="Times New Roman" w:eastAsia="Times New Roman" w:hAnsi="Times New Roman" w:cs="Times New Roman"/>
                <w:b/>
                <w:bCs/>
                <w:kern w:val="0"/>
                <w:sz w:val="24"/>
                <w:szCs w:val="24"/>
                <w:lang w:eastAsia="lt-LT"/>
                <w14:ligatures w14:val="none"/>
              </w:rPr>
              <w:t>Išlaidos_Eur</w:t>
            </w:r>
          </w:p>
        </w:tc>
        <w:tc>
          <w:tcPr>
            <w:tcW w:w="1984" w:type="dxa"/>
            <w:tcBorders>
              <w:top w:val="single" w:sz="4" w:space="0" w:color="C0C0C0"/>
              <w:left w:val="nil"/>
              <w:bottom w:val="single" w:sz="4" w:space="0" w:color="C0C0C0"/>
              <w:right w:val="nil"/>
            </w:tcBorders>
            <w:shd w:val="clear" w:color="auto" w:fill="auto"/>
            <w:hideMark/>
          </w:tcPr>
          <w:p w14:paraId="6236786B" w14:textId="77777777" w:rsidR="00C41BA6" w:rsidRPr="00656B10" w:rsidRDefault="00C41BA6" w:rsidP="0035375E">
            <w:pPr>
              <w:spacing w:after="0" w:line="240" w:lineRule="auto"/>
              <w:rPr>
                <w:rFonts w:ascii="Times New Roman" w:eastAsia="Times New Roman" w:hAnsi="Times New Roman" w:cs="Times New Roman"/>
                <w:i/>
                <w:iCs/>
                <w:kern w:val="0"/>
                <w:sz w:val="24"/>
                <w:szCs w:val="24"/>
                <w:lang w:eastAsia="lt-LT"/>
                <w14:ligatures w14:val="none"/>
              </w:rPr>
            </w:pPr>
            <w:r w:rsidRPr="00656B10">
              <w:rPr>
                <w:rFonts w:ascii="Times New Roman" w:eastAsia="Times New Roman" w:hAnsi="Times New Roman" w:cs="Times New Roman"/>
                <w:i/>
                <w:iCs/>
                <w:kern w:val="0"/>
                <w:sz w:val="24"/>
                <w:szCs w:val="24"/>
                <w:lang w:eastAsia="lt-LT"/>
                <w14:ligatures w14:val="none"/>
              </w:rPr>
              <w:t>Pearson Correlation</w:t>
            </w:r>
          </w:p>
        </w:tc>
        <w:tc>
          <w:tcPr>
            <w:tcW w:w="1276" w:type="dxa"/>
            <w:tcBorders>
              <w:top w:val="single" w:sz="4" w:space="0" w:color="C0C0C0"/>
              <w:left w:val="nil"/>
              <w:bottom w:val="single" w:sz="4" w:space="0" w:color="C0C0C0"/>
              <w:right w:val="single" w:sz="4" w:space="0" w:color="333333"/>
            </w:tcBorders>
            <w:shd w:val="clear" w:color="auto" w:fill="auto"/>
            <w:noWrap/>
            <w:hideMark/>
          </w:tcPr>
          <w:p w14:paraId="5EB67C35" w14:textId="77777777" w:rsidR="00C41BA6" w:rsidRPr="00656B10" w:rsidRDefault="00C41BA6" w:rsidP="0035375E">
            <w:pPr>
              <w:spacing w:after="0" w:line="240" w:lineRule="auto"/>
              <w:jc w:val="right"/>
              <w:rPr>
                <w:rFonts w:ascii="Times New Roman" w:eastAsia="Times New Roman" w:hAnsi="Times New Roman" w:cs="Times New Roman"/>
                <w:b/>
                <w:bCs/>
                <w:kern w:val="0"/>
                <w:sz w:val="24"/>
                <w:szCs w:val="24"/>
                <w:lang w:eastAsia="lt-LT"/>
                <w14:ligatures w14:val="none"/>
              </w:rPr>
            </w:pPr>
            <w:r w:rsidRPr="00656B10">
              <w:rPr>
                <w:rFonts w:ascii="Times New Roman" w:eastAsia="Times New Roman" w:hAnsi="Times New Roman" w:cs="Times New Roman"/>
                <w:b/>
                <w:bCs/>
                <w:kern w:val="0"/>
                <w:sz w:val="24"/>
                <w:szCs w:val="24"/>
                <w:lang w:eastAsia="lt-LT"/>
                <w14:ligatures w14:val="none"/>
              </w:rPr>
              <w:t>,653</w:t>
            </w:r>
            <w:r w:rsidRPr="00656B10">
              <w:rPr>
                <w:rFonts w:ascii="Times New Roman" w:eastAsia="Times New Roman" w:hAnsi="Times New Roman" w:cs="Times New Roman"/>
                <w:b/>
                <w:bCs/>
                <w:kern w:val="0"/>
                <w:sz w:val="24"/>
                <w:szCs w:val="24"/>
                <w:vertAlign w:val="superscript"/>
                <w:lang w:eastAsia="lt-LT"/>
                <w14:ligatures w14:val="none"/>
              </w:rPr>
              <w:t>**</w:t>
            </w:r>
          </w:p>
        </w:tc>
        <w:tc>
          <w:tcPr>
            <w:tcW w:w="1559" w:type="dxa"/>
            <w:tcBorders>
              <w:top w:val="single" w:sz="4" w:space="0" w:color="C0C0C0"/>
              <w:left w:val="nil"/>
              <w:bottom w:val="single" w:sz="4" w:space="0" w:color="C0C0C0"/>
              <w:right w:val="nil"/>
            </w:tcBorders>
            <w:shd w:val="clear" w:color="auto" w:fill="auto"/>
            <w:noWrap/>
            <w:hideMark/>
          </w:tcPr>
          <w:p w14:paraId="19C7E735" w14:textId="77777777" w:rsidR="00C41BA6" w:rsidRPr="00656B10" w:rsidRDefault="00C41BA6" w:rsidP="0035375E">
            <w:pPr>
              <w:spacing w:after="0" w:line="240" w:lineRule="auto"/>
              <w:jc w:val="right"/>
              <w:rPr>
                <w:rFonts w:ascii="Times New Roman" w:eastAsia="Times New Roman" w:hAnsi="Times New Roman" w:cs="Times New Roman"/>
                <w:kern w:val="0"/>
                <w:sz w:val="24"/>
                <w:szCs w:val="24"/>
                <w:lang w:eastAsia="lt-LT"/>
                <w14:ligatures w14:val="none"/>
              </w:rPr>
            </w:pPr>
            <w:r w:rsidRPr="00656B10">
              <w:rPr>
                <w:rFonts w:ascii="Times New Roman" w:eastAsia="Times New Roman" w:hAnsi="Times New Roman" w:cs="Times New Roman"/>
                <w:kern w:val="0"/>
                <w:sz w:val="24"/>
                <w:szCs w:val="24"/>
                <w:lang w:eastAsia="lt-LT"/>
                <w14:ligatures w14:val="none"/>
              </w:rPr>
              <w:t>1</w:t>
            </w:r>
          </w:p>
        </w:tc>
      </w:tr>
      <w:tr w:rsidR="00C41BA6" w:rsidRPr="00656B10" w14:paraId="4CFFEACC" w14:textId="77777777" w:rsidTr="00A81975">
        <w:trPr>
          <w:trHeight w:val="456"/>
          <w:jc w:val="center"/>
        </w:trPr>
        <w:tc>
          <w:tcPr>
            <w:tcW w:w="1560" w:type="dxa"/>
            <w:vMerge/>
            <w:tcBorders>
              <w:top w:val="single" w:sz="4" w:space="0" w:color="C0C0C0"/>
              <w:left w:val="nil"/>
              <w:bottom w:val="single" w:sz="4" w:space="0" w:color="993366"/>
              <w:right w:val="nil"/>
            </w:tcBorders>
            <w:vAlign w:val="center"/>
            <w:hideMark/>
          </w:tcPr>
          <w:p w14:paraId="2D941536" w14:textId="77777777" w:rsidR="00C41BA6" w:rsidRPr="00656B10" w:rsidRDefault="00C41BA6" w:rsidP="0035375E">
            <w:pPr>
              <w:spacing w:after="0" w:line="240" w:lineRule="auto"/>
              <w:rPr>
                <w:rFonts w:ascii="Times New Roman" w:eastAsia="Times New Roman" w:hAnsi="Times New Roman" w:cs="Times New Roman"/>
                <w:b/>
                <w:bCs/>
                <w:kern w:val="0"/>
                <w:sz w:val="24"/>
                <w:szCs w:val="24"/>
                <w:lang w:eastAsia="lt-LT"/>
                <w14:ligatures w14:val="none"/>
              </w:rPr>
            </w:pPr>
          </w:p>
        </w:tc>
        <w:tc>
          <w:tcPr>
            <w:tcW w:w="1984" w:type="dxa"/>
            <w:tcBorders>
              <w:top w:val="nil"/>
              <w:left w:val="nil"/>
              <w:bottom w:val="single" w:sz="4" w:space="0" w:color="C0C0C0"/>
              <w:right w:val="nil"/>
            </w:tcBorders>
            <w:shd w:val="clear" w:color="auto" w:fill="auto"/>
            <w:hideMark/>
          </w:tcPr>
          <w:p w14:paraId="24FE8AAA" w14:textId="77777777" w:rsidR="00C41BA6" w:rsidRPr="00656B10" w:rsidRDefault="00C41BA6" w:rsidP="0035375E">
            <w:pPr>
              <w:spacing w:after="0" w:line="240" w:lineRule="auto"/>
              <w:rPr>
                <w:rFonts w:ascii="Times New Roman" w:eastAsia="Times New Roman" w:hAnsi="Times New Roman" w:cs="Times New Roman"/>
                <w:i/>
                <w:iCs/>
                <w:kern w:val="0"/>
                <w:sz w:val="24"/>
                <w:szCs w:val="24"/>
                <w:lang w:eastAsia="lt-LT"/>
                <w14:ligatures w14:val="none"/>
              </w:rPr>
            </w:pPr>
            <w:r w:rsidRPr="00656B10">
              <w:rPr>
                <w:rFonts w:ascii="Times New Roman" w:eastAsia="Times New Roman" w:hAnsi="Times New Roman" w:cs="Times New Roman"/>
                <w:i/>
                <w:iCs/>
                <w:kern w:val="0"/>
                <w:sz w:val="24"/>
                <w:szCs w:val="24"/>
                <w:lang w:eastAsia="lt-LT"/>
                <w14:ligatures w14:val="none"/>
              </w:rPr>
              <w:t>Sig. (2-tailed)</w:t>
            </w:r>
          </w:p>
        </w:tc>
        <w:tc>
          <w:tcPr>
            <w:tcW w:w="1276" w:type="dxa"/>
            <w:tcBorders>
              <w:top w:val="nil"/>
              <w:left w:val="nil"/>
              <w:bottom w:val="single" w:sz="4" w:space="0" w:color="C0C0C0"/>
              <w:right w:val="single" w:sz="4" w:space="0" w:color="333333"/>
            </w:tcBorders>
            <w:shd w:val="clear" w:color="auto" w:fill="auto"/>
            <w:noWrap/>
            <w:hideMark/>
          </w:tcPr>
          <w:p w14:paraId="541A71A0" w14:textId="77777777" w:rsidR="00C41BA6" w:rsidRPr="00656B10" w:rsidRDefault="00C41BA6" w:rsidP="0035375E">
            <w:pPr>
              <w:spacing w:after="0" w:line="240" w:lineRule="auto"/>
              <w:jc w:val="right"/>
              <w:rPr>
                <w:rFonts w:ascii="Times New Roman" w:eastAsia="Times New Roman" w:hAnsi="Times New Roman" w:cs="Times New Roman"/>
                <w:kern w:val="0"/>
                <w:sz w:val="24"/>
                <w:szCs w:val="24"/>
                <w:lang w:eastAsia="lt-LT"/>
                <w14:ligatures w14:val="none"/>
              </w:rPr>
            </w:pPr>
            <w:r w:rsidRPr="00656B10">
              <w:rPr>
                <w:rFonts w:ascii="Times New Roman" w:eastAsia="Times New Roman" w:hAnsi="Times New Roman" w:cs="Times New Roman"/>
                <w:kern w:val="0"/>
                <w:sz w:val="24"/>
                <w:szCs w:val="24"/>
                <w:lang w:eastAsia="lt-LT"/>
                <w14:ligatures w14:val="none"/>
              </w:rPr>
              <w:t>0,000</w:t>
            </w:r>
          </w:p>
        </w:tc>
        <w:tc>
          <w:tcPr>
            <w:tcW w:w="1559" w:type="dxa"/>
            <w:tcBorders>
              <w:top w:val="nil"/>
              <w:left w:val="nil"/>
              <w:bottom w:val="single" w:sz="4" w:space="0" w:color="C0C0C0"/>
              <w:right w:val="nil"/>
            </w:tcBorders>
            <w:shd w:val="clear" w:color="auto" w:fill="auto"/>
            <w:hideMark/>
          </w:tcPr>
          <w:p w14:paraId="1585E71C" w14:textId="77777777" w:rsidR="00C41BA6" w:rsidRPr="00656B10" w:rsidRDefault="00C41BA6" w:rsidP="0035375E">
            <w:pPr>
              <w:spacing w:after="0" w:line="240" w:lineRule="auto"/>
              <w:rPr>
                <w:rFonts w:ascii="Times New Roman" w:eastAsia="Times New Roman" w:hAnsi="Times New Roman" w:cs="Times New Roman"/>
                <w:kern w:val="0"/>
                <w:sz w:val="24"/>
                <w:szCs w:val="24"/>
                <w:lang w:eastAsia="lt-LT"/>
                <w14:ligatures w14:val="none"/>
              </w:rPr>
            </w:pPr>
            <w:r w:rsidRPr="00656B10">
              <w:rPr>
                <w:rFonts w:ascii="Times New Roman" w:eastAsia="Times New Roman" w:hAnsi="Times New Roman" w:cs="Times New Roman"/>
                <w:kern w:val="0"/>
                <w:sz w:val="24"/>
                <w:szCs w:val="24"/>
                <w:lang w:eastAsia="lt-LT"/>
                <w14:ligatures w14:val="none"/>
              </w:rPr>
              <w:t> </w:t>
            </w:r>
          </w:p>
        </w:tc>
      </w:tr>
      <w:tr w:rsidR="00C41BA6" w:rsidRPr="00656B10" w14:paraId="2DA73D09" w14:textId="77777777" w:rsidTr="00A81975">
        <w:trPr>
          <w:trHeight w:val="288"/>
          <w:jc w:val="center"/>
        </w:trPr>
        <w:tc>
          <w:tcPr>
            <w:tcW w:w="1560" w:type="dxa"/>
            <w:vMerge/>
            <w:tcBorders>
              <w:top w:val="single" w:sz="4" w:space="0" w:color="C0C0C0"/>
              <w:left w:val="nil"/>
              <w:bottom w:val="single" w:sz="4" w:space="0" w:color="993366"/>
              <w:right w:val="nil"/>
            </w:tcBorders>
            <w:vAlign w:val="center"/>
            <w:hideMark/>
          </w:tcPr>
          <w:p w14:paraId="10DF74D8" w14:textId="77777777" w:rsidR="00C41BA6" w:rsidRPr="00656B10" w:rsidRDefault="00C41BA6" w:rsidP="0035375E">
            <w:pPr>
              <w:spacing w:after="0" w:line="240" w:lineRule="auto"/>
              <w:rPr>
                <w:rFonts w:ascii="Times New Roman" w:eastAsia="Times New Roman" w:hAnsi="Times New Roman" w:cs="Times New Roman"/>
                <w:b/>
                <w:bCs/>
                <w:kern w:val="0"/>
                <w:sz w:val="24"/>
                <w:szCs w:val="24"/>
                <w:lang w:eastAsia="lt-LT"/>
                <w14:ligatures w14:val="none"/>
              </w:rPr>
            </w:pPr>
          </w:p>
        </w:tc>
        <w:tc>
          <w:tcPr>
            <w:tcW w:w="1984" w:type="dxa"/>
            <w:tcBorders>
              <w:top w:val="nil"/>
              <w:left w:val="nil"/>
              <w:bottom w:val="single" w:sz="4" w:space="0" w:color="993366"/>
              <w:right w:val="nil"/>
            </w:tcBorders>
            <w:shd w:val="clear" w:color="auto" w:fill="auto"/>
            <w:hideMark/>
          </w:tcPr>
          <w:p w14:paraId="6792490D" w14:textId="77777777" w:rsidR="00C41BA6" w:rsidRPr="00656B10" w:rsidRDefault="00C41BA6" w:rsidP="0035375E">
            <w:pPr>
              <w:spacing w:after="0" w:line="240" w:lineRule="auto"/>
              <w:rPr>
                <w:rFonts w:ascii="Times New Roman" w:eastAsia="Times New Roman" w:hAnsi="Times New Roman" w:cs="Times New Roman"/>
                <w:i/>
                <w:iCs/>
                <w:kern w:val="0"/>
                <w:sz w:val="24"/>
                <w:szCs w:val="24"/>
                <w:lang w:eastAsia="lt-LT"/>
                <w14:ligatures w14:val="none"/>
              </w:rPr>
            </w:pPr>
            <w:r w:rsidRPr="00656B10">
              <w:rPr>
                <w:rFonts w:ascii="Times New Roman" w:eastAsia="Times New Roman" w:hAnsi="Times New Roman" w:cs="Times New Roman"/>
                <w:i/>
                <w:iCs/>
                <w:kern w:val="0"/>
                <w:sz w:val="24"/>
                <w:szCs w:val="24"/>
                <w:lang w:eastAsia="lt-LT"/>
                <w14:ligatures w14:val="none"/>
              </w:rPr>
              <w:t>N</w:t>
            </w:r>
          </w:p>
        </w:tc>
        <w:tc>
          <w:tcPr>
            <w:tcW w:w="1276" w:type="dxa"/>
            <w:tcBorders>
              <w:top w:val="nil"/>
              <w:left w:val="nil"/>
              <w:bottom w:val="single" w:sz="4" w:space="0" w:color="993366"/>
              <w:right w:val="single" w:sz="4" w:space="0" w:color="333333"/>
            </w:tcBorders>
            <w:shd w:val="clear" w:color="auto" w:fill="auto"/>
            <w:noWrap/>
            <w:hideMark/>
          </w:tcPr>
          <w:p w14:paraId="7209559B" w14:textId="77777777" w:rsidR="00C41BA6" w:rsidRPr="00656B10" w:rsidRDefault="00C41BA6" w:rsidP="0035375E">
            <w:pPr>
              <w:spacing w:after="0" w:line="240" w:lineRule="auto"/>
              <w:jc w:val="right"/>
              <w:rPr>
                <w:rFonts w:ascii="Times New Roman" w:eastAsia="Times New Roman" w:hAnsi="Times New Roman" w:cs="Times New Roman"/>
                <w:kern w:val="0"/>
                <w:sz w:val="24"/>
                <w:szCs w:val="24"/>
                <w:lang w:eastAsia="lt-LT"/>
                <w14:ligatures w14:val="none"/>
              </w:rPr>
            </w:pPr>
            <w:r w:rsidRPr="00656B10">
              <w:rPr>
                <w:rFonts w:ascii="Times New Roman" w:eastAsia="Times New Roman" w:hAnsi="Times New Roman" w:cs="Times New Roman"/>
                <w:kern w:val="0"/>
                <w:sz w:val="24"/>
                <w:szCs w:val="24"/>
                <w:lang w:eastAsia="lt-LT"/>
                <w14:ligatures w14:val="none"/>
              </w:rPr>
              <w:t>85</w:t>
            </w:r>
          </w:p>
        </w:tc>
        <w:tc>
          <w:tcPr>
            <w:tcW w:w="1559" w:type="dxa"/>
            <w:tcBorders>
              <w:top w:val="nil"/>
              <w:left w:val="nil"/>
              <w:bottom w:val="single" w:sz="4" w:space="0" w:color="993366"/>
              <w:right w:val="nil"/>
            </w:tcBorders>
            <w:shd w:val="clear" w:color="auto" w:fill="auto"/>
            <w:noWrap/>
            <w:hideMark/>
          </w:tcPr>
          <w:p w14:paraId="6B260C00" w14:textId="77777777" w:rsidR="00C41BA6" w:rsidRPr="00656B10" w:rsidRDefault="00C41BA6" w:rsidP="0035375E">
            <w:pPr>
              <w:spacing w:after="0" w:line="240" w:lineRule="auto"/>
              <w:jc w:val="right"/>
              <w:rPr>
                <w:rFonts w:ascii="Times New Roman" w:eastAsia="Times New Roman" w:hAnsi="Times New Roman" w:cs="Times New Roman"/>
                <w:kern w:val="0"/>
                <w:sz w:val="24"/>
                <w:szCs w:val="24"/>
                <w:lang w:eastAsia="lt-LT"/>
                <w14:ligatures w14:val="none"/>
              </w:rPr>
            </w:pPr>
            <w:r w:rsidRPr="00656B10">
              <w:rPr>
                <w:rFonts w:ascii="Times New Roman" w:eastAsia="Times New Roman" w:hAnsi="Times New Roman" w:cs="Times New Roman"/>
                <w:kern w:val="0"/>
                <w:sz w:val="24"/>
                <w:szCs w:val="24"/>
                <w:lang w:eastAsia="lt-LT"/>
                <w14:ligatures w14:val="none"/>
              </w:rPr>
              <w:t>85</w:t>
            </w:r>
          </w:p>
        </w:tc>
      </w:tr>
      <w:tr w:rsidR="00C41BA6" w:rsidRPr="00656B10" w14:paraId="59B1230E" w14:textId="77777777" w:rsidTr="00A81975">
        <w:trPr>
          <w:trHeight w:val="288"/>
          <w:jc w:val="center"/>
        </w:trPr>
        <w:tc>
          <w:tcPr>
            <w:tcW w:w="6379" w:type="dxa"/>
            <w:gridSpan w:val="4"/>
            <w:tcBorders>
              <w:top w:val="nil"/>
              <w:left w:val="nil"/>
              <w:bottom w:val="nil"/>
              <w:right w:val="nil"/>
            </w:tcBorders>
            <w:shd w:val="clear" w:color="auto" w:fill="auto"/>
            <w:hideMark/>
          </w:tcPr>
          <w:p w14:paraId="7243AB13" w14:textId="77777777" w:rsidR="00C41BA6" w:rsidRPr="00656B10" w:rsidRDefault="00C41BA6" w:rsidP="0035375E">
            <w:pPr>
              <w:spacing w:after="0" w:line="240" w:lineRule="auto"/>
              <w:rPr>
                <w:rFonts w:ascii="Times New Roman" w:eastAsia="Times New Roman" w:hAnsi="Times New Roman" w:cs="Times New Roman"/>
                <w:i/>
                <w:iCs/>
                <w:kern w:val="0"/>
                <w:sz w:val="24"/>
                <w:szCs w:val="24"/>
                <w:lang w:eastAsia="lt-LT"/>
                <w14:ligatures w14:val="none"/>
              </w:rPr>
            </w:pPr>
            <w:r w:rsidRPr="00656B10">
              <w:rPr>
                <w:rFonts w:ascii="Times New Roman" w:eastAsia="Times New Roman" w:hAnsi="Times New Roman" w:cs="Times New Roman"/>
                <w:i/>
                <w:iCs/>
                <w:kern w:val="0"/>
                <w:sz w:val="24"/>
                <w:szCs w:val="24"/>
                <w:lang w:eastAsia="lt-LT"/>
                <w14:ligatures w14:val="none"/>
              </w:rPr>
              <w:t>**. Correlation is significant at the 0.01 level (2-tailed).</w:t>
            </w:r>
          </w:p>
          <w:p w14:paraId="03DD3E71" w14:textId="39C91552" w:rsidR="00A81975" w:rsidRPr="00656B10" w:rsidRDefault="00A81975" w:rsidP="0035375E">
            <w:pPr>
              <w:spacing w:after="0" w:line="240" w:lineRule="auto"/>
              <w:rPr>
                <w:rFonts w:ascii="Times New Roman" w:eastAsia="Times New Roman" w:hAnsi="Times New Roman" w:cs="Times New Roman"/>
                <w:i/>
                <w:iCs/>
                <w:kern w:val="0"/>
                <w:sz w:val="24"/>
                <w:szCs w:val="24"/>
                <w:lang w:eastAsia="lt-LT"/>
                <w14:ligatures w14:val="none"/>
              </w:rPr>
            </w:pPr>
          </w:p>
        </w:tc>
      </w:tr>
    </w:tbl>
    <w:p w14:paraId="5CA27C14" w14:textId="4A0F0EB5" w:rsidR="00C41BA6" w:rsidRPr="00656B10" w:rsidRDefault="00C41BA6" w:rsidP="0035375E">
      <w:pPr>
        <w:spacing w:before="240" w:after="0" w:line="240" w:lineRule="auto"/>
        <w:ind w:firstLine="426"/>
        <w:jc w:val="both"/>
        <w:rPr>
          <w:rFonts w:ascii="Times New Roman" w:hAnsi="Times New Roman" w:cs="Times New Roman"/>
          <w:sz w:val="24"/>
          <w:szCs w:val="24"/>
        </w:rPr>
      </w:pPr>
      <w:r w:rsidRPr="00656B10">
        <w:rPr>
          <w:rFonts w:ascii="Times New Roman" w:hAnsi="Times New Roman" w:cs="Times New Roman"/>
          <w:sz w:val="24"/>
          <w:szCs w:val="24"/>
        </w:rPr>
        <w:t xml:space="preserve">Išvada: vidutiniai dydžiai gali būti skaičiuojami, atsižvelgiant į įveistų tvenkinių plotą ir nustatant fiksuotąjį dydį už 1 ha. </w:t>
      </w:r>
    </w:p>
    <w:p w14:paraId="07C59703" w14:textId="05C59F8C" w:rsidR="00A473F6" w:rsidRPr="00656B10" w:rsidRDefault="001D15C4" w:rsidP="0035375E">
      <w:pPr>
        <w:spacing w:before="240" w:after="0" w:line="240" w:lineRule="auto"/>
        <w:ind w:firstLine="426"/>
        <w:jc w:val="both"/>
        <w:rPr>
          <w:rFonts w:ascii="Times New Roman" w:hAnsi="Times New Roman" w:cs="Times New Roman"/>
          <w:sz w:val="24"/>
          <w:szCs w:val="24"/>
        </w:rPr>
      </w:pPr>
      <w:r w:rsidRPr="00656B10">
        <w:rPr>
          <w:rFonts w:ascii="Times New Roman" w:hAnsi="Times New Roman" w:cs="Times New Roman"/>
          <w:sz w:val="24"/>
          <w:szCs w:val="24"/>
        </w:rPr>
        <w:t>Kadangi i</w:t>
      </w:r>
      <w:r w:rsidR="005922E9" w:rsidRPr="00656B10">
        <w:rPr>
          <w:rFonts w:ascii="Times New Roman" w:hAnsi="Times New Roman" w:cs="Times New Roman"/>
          <w:sz w:val="24"/>
          <w:szCs w:val="24"/>
        </w:rPr>
        <w:t>nformacija buvo surinkta apie 2015–2020 ataskaitiniais metais patirtas ir tinkamomis pripažintas išlaidas, todėl šios sumos buvo indeksuotos į 2021 m. kainų lygį, atsižvelgiant į Lietuvoje augantį infliacijos lygį bei kainų pokyčius, remiantis Lietuvos statistikos departamento pateikta (vieša) informacija apie Vartotojų kainų indeksą.</w:t>
      </w:r>
    </w:p>
    <w:p w14:paraId="742DA415" w14:textId="7FC2CFA5" w:rsidR="00971B40" w:rsidRPr="00656B10" w:rsidRDefault="00A473F6" w:rsidP="0035375E">
      <w:pPr>
        <w:spacing w:before="240" w:after="0" w:line="240" w:lineRule="auto"/>
        <w:jc w:val="both"/>
        <w:rPr>
          <w:rFonts w:ascii="Times New Roman" w:eastAsia="Times New Roman" w:hAnsi="Times New Roman" w:cs="Times New Roman"/>
          <w:b/>
          <w:bCs/>
          <w:kern w:val="0"/>
          <w:sz w:val="24"/>
          <w:szCs w:val="24"/>
          <w:lang w:eastAsia="lt-LT"/>
          <w14:ligatures w14:val="none"/>
        </w:rPr>
      </w:pPr>
      <w:r w:rsidRPr="00656B10">
        <w:rPr>
          <w:rFonts w:ascii="Times New Roman" w:eastAsia="Times New Roman" w:hAnsi="Times New Roman" w:cs="Times New Roman"/>
          <w:b/>
          <w:bCs/>
          <w:kern w:val="0"/>
          <w:sz w:val="24"/>
          <w:szCs w:val="24"/>
          <w:lang w:eastAsia="lt-LT"/>
          <w14:ligatures w14:val="none"/>
        </w:rPr>
        <w:t>3 lent</w:t>
      </w:r>
      <w:r w:rsidR="00D07880" w:rsidRPr="00656B10">
        <w:rPr>
          <w:rFonts w:ascii="Times New Roman" w:eastAsia="Times New Roman" w:hAnsi="Times New Roman" w:cs="Times New Roman"/>
          <w:b/>
          <w:bCs/>
          <w:kern w:val="0"/>
          <w:sz w:val="24"/>
          <w:szCs w:val="24"/>
          <w:lang w:eastAsia="lt-LT"/>
          <w14:ligatures w14:val="none"/>
        </w:rPr>
        <w:t>elė</w:t>
      </w:r>
      <w:r w:rsidRPr="00656B10">
        <w:rPr>
          <w:rFonts w:ascii="Times New Roman" w:eastAsia="Times New Roman" w:hAnsi="Times New Roman" w:cs="Times New Roman"/>
          <w:b/>
          <w:bCs/>
          <w:kern w:val="0"/>
          <w:sz w:val="24"/>
          <w:szCs w:val="24"/>
          <w:lang w:eastAsia="lt-LT"/>
          <w14:ligatures w14:val="none"/>
        </w:rPr>
        <w:t xml:space="preserve">. </w:t>
      </w:r>
      <w:r w:rsidR="009C0C76" w:rsidRPr="00656B10">
        <w:rPr>
          <w:rFonts w:ascii="Times New Roman" w:eastAsia="Times New Roman" w:hAnsi="Times New Roman" w:cs="Times New Roman"/>
          <w:b/>
          <w:bCs/>
          <w:kern w:val="0"/>
          <w:sz w:val="24"/>
          <w:szCs w:val="24"/>
          <w:lang w:eastAsia="lt-LT"/>
          <w14:ligatures w14:val="none"/>
        </w:rPr>
        <w:t>Lietuvos s</w:t>
      </w:r>
      <w:r w:rsidRPr="00656B10">
        <w:rPr>
          <w:rFonts w:ascii="Times New Roman" w:eastAsia="Times New Roman" w:hAnsi="Times New Roman" w:cs="Times New Roman"/>
          <w:b/>
          <w:bCs/>
          <w:kern w:val="0"/>
          <w:sz w:val="24"/>
          <w:szCs w:val="24"/>
          <w:lang w:eastAsia="lt-LT"/>
          <w14:ligatures w14:val="none"/>
        </w:rPr>
        <w:t xml:space="preserve">tatistikos departamento duomenys apie VKI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4"/>
        <w:gridCol w:w="1197"/>
        <w:gridCol w:w="1198"/>
        <w:gridCol w:w="1198"/>
        <w:gridCol w:w="1197"/>
        <w:gridCol w:w="1198"/>
        <w:gridCol w:w="1198"/>
        <w:gridCol w:w="1198"/>
      </w:tblGrid>
      <w:tr w:rsidR="00971B40" w:rsidRPr="00656B10" w14:paraId="064F7EC4" w14:textId="77777777" w:rsidTr="00971B40">
        <w:trPr>
          <w:trHeight w:val="288"/>
        </w:trPr>
        <w:tc>
          <w:tcPr>
            <w:tcW w:w="1244" w:type="dxa"/>
            <w:shd w:val="clear" w:color="auto" w:fill="auto"/>
            <w:noWrap/>
            <w:vAlign w:val="center"/>
            <w:hideMark/>
          </w:tcPr>
          <w:p w14:paraId="61EF51BD" w14:textId="77777777" w:rsidR="00971B40" w:rsidRPr="00656B10" w:rsidRDefault="00971B40" w:rsidP="00971B40">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56B10">
              <w:rPr>
                <w:rFonts w:ascii="Times New Roman" w:eastAsia="Times New Roman" w:hAnsi="Times New Roman" w:cs="Times New Roman"/>
                <w:color w:val="000000"/>
                <w:kern w:val="0"/>
                <w:sz w:val="24"/>
                <w:szCs w:val="24"/>
                <w:lang w:eastAsia="lt-LT"/>
                <w14:ligatures w14:val="none"/>
              </w:rPr>
              <w:t>Metai</w:t>
            </w:r>
          </w:p>
        </w:tc>
        <w:tc>
          <w:tcPr>
            <w:tcW w:w="1197" w:type="dxa"/>
            <w:shd w:val="clear" w:color="auto" w:fill="auto"/>
            <w:noWrap/>
            <w:vAlign w:val="center"/>
            <w:hideMark/>
          </w:tcPr>
          <w:p w14:paraId="351FB4ED" w14:textId="77777777" w:rsidR="00971B40" w:rsidRPr="00656B10" w:rsidRDefault="00971B40" w:rsidP="00971B40">
            <w:pPr>
              <w:spacing w:after="0" w:line="240" w:lineRule="auto"/>
              <w:jc w:val="center"/>
              <w:rPr>
                <w:rFonts w:ascii="Times New Roman" w:eastAsia="Times New Roman" w:hAnsi="Times New Roman" w:cs="Times New Roman"/>
                <w:kern w:val="0"/>
                <w:sz w:val="24"/>
                <w:szCs w:val="24"/>
                <w:lang w:eastAsia="lt-LT"/>
                <w14:ligatures w14:val="none"/>
              </w:rPr>
            </w:pPr>
            <w:r w:rsidRPr="00656B10">
              <w:rPr>
                <w:rFonts w:ascii="Times New Roman" w:eastAsia="Times New Roman" w:hAnsi="Times New Roman" w:cs="Times New Roman"/>
                <w:kern w:val="0"/>
                <w:sz w:val="24"/>
                <w:szCs w:val="24"/>
                <w:lang w:eastAsia="lt-LT"/>
                <w14:ligatures w14:val="none"/>
              </w:rPr>
              <w:t>2015</w:t>
            </w:r>
          </w:p>
        </w:tc>
        <w:tc>
          <w:tcPr>
            <w:tcW w:w="1198" w:type="dxa"/>
            <w:shd w:val="clear" w:color="auto" w:fill="auto"/>
            <w:noWrap/>
            <w:vAlign w:val="center"/>
          </w:tcPr>
          <w:p w14:paraId="1C6CA5D7" w14:textId="77777777" w:rsidR="00971B40" w:rsidRPr="00656B10" w:rsidRDefault="00971B40" w:rsidP="00971B40">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56B10">
              <w:rPr>
                <w:rFonts w:ascii="Times New Roman" w:eastAsia="Times New Roman" w:hAnsi="Times New Roman" w:cs="Times New Roman"/>
                <w:color w:val="000000"/>
                <w:kern w:val="0"/>
                <w:sz w:val="24"/>
                <w:szCs w:val="24"/>
                <w:lang w:eastAsia="lt-LT"/>
                <w14:ligatures w14:val="none"/>
              </w:rPr>
              <w:t>2016</w:t>
            </w:r>
          </w:p>
        </w:tc>
        <w:tc>
          <w:tcPr>
            <w:tcW w:w="1198" w:type="dxa"/>
            <w:shd w:val="clear" w:color="auto" w:fill="auto"/>
            <w:noWrap/>
            <w:vAlign w:val="center"/>
          </w:tcPr>
          <w:p w14:paraId="0F22F65C" w14:textId="77777777" w:rsidR="00971B40" w:rsidRPr="00656B10" w:rsidRDefault="00971B40" w:rsidP="00971B40">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56B10">
              <w:rPr>
                <w:rFonts w:ascii="Times New Roman" w:eastAsia="Times New Roman" w:hAnsi="Times New Roman" w:cs="Times New Roman"/>
                <w:color w:val="000000"/>
                <w:kern w:val="0"/>
                <w:sz w:val="24"/>
                <w:szCs w:val="24"/>
                <w:lang w:eastAsia="lt-LT"/>
                <w14:ligatures w14:val="none"/>
              </w:rPr>
              <w:t>2017</w:t>
            </w:r>
          </w:p>
        </w:tc>
        <w:tc>
          <w:tcPr>
            <w:tcW w:w="1197" w:type="dxa"/>
            <w:shd w:val="clear" w:color="auto" w:fill="auto"/>
            <w:noWrap/>
            <w:vAlign w:val="center"/>
          </w:tcPr>
          <w:p w14:paraId="4B51E550" w14:textId="77777777" w:rsidR="00971B40" w:rsidRPr="00656B10" w:rsidRDefault="00971B40" w:rsidP="00971B40">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56B10">
              <w:rPr>
                <w:rFonts w:ascii="Times New Roman" w:eastAsia="Times New Roman" w:hAnsi="Times New Roman" w:cs="Times New Roman"/>
                <w:color w:val="000000"/>
                <w:kern w:val="0"/>
                <w:sz w:val="24"/>
                <w:szCs w:val="24"/>
                <w:lang w:eastAsia="lt-LT"/>
                <w14:ligatures w14:val="none"/>
              </w:rPr>
              <w:t>2018</w:t>
            </w:r>
          </w:p>
        </w:tc>
        <w:tc>
          <w:tcPr>
            <w:tcW w:w="1198" w:type="dxa"/>
            <w:shd w:val="clear" w:color="auto" w:fill="auto"/>
            <w:noWrap/>
            <w:vAlign w:val="center"/>
          </w:tcPr>
          <w:p w14:paraId="1FD70941" w14:textId="77777777" w:rsidR="00971B40" w:rsidRPr="00656B10" w:rsidRDefault="00971B40" w:rsidP="00971B40">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56B10">
              <w:rPr>
                <w:rFonts w:ascii="Times New Roman" w:eastAsia="Times New Roman" w:hAnsi="Times New Roman" w:cs="Times New Roman"/>
                <w:color w:val="000000"/>
                <w:kern w:val="0"/>
                <w:sz w:val="24"/>
                <w:szCs w:val="24"/>
                <w:lang w:eastAsia="lt-LT"/>
                <w14:ligatures w14:val="none"/>
              </w:rPr>
              <w:t>2019</w:t>
            </w:r>
          </w:p>
        </w:tc>
        <w:tc>
          <w:tcPr>
            <w:tcW w:w="1198" w:type="dxa"/>
            <w:shd w:val="clear" w:color="auto" w:fill="auto"/>
            <w:noWrap/>
            <w:vAlign w:val="center"/>
          </w:tcPr>
          <w:p w14:paraId="178AB844" w14:textId="77777777" w:rsidR="00971B40" w:rsidRPr="00656B10" w:rsidRDefault="00971B40" w:rsidP="00971B40">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56B10">
              <w:rPr>
                <w:rFonts w:ascii="Times New Roman" w:eastAsia="Times New Roman" w:hAnsi="Times New Roman" w:cs="Times New Roman"/>
                <w:color w:val="000000"/>
                <w:kern w:val="0"/>
                <w:sz w:val="24"/>
                <w:szCs w:val="24"/>
                <w:lang w:eastAsia="lt-LT"/>
                <w14:ligatures w14:val="none"/>
              </w:rPr>
              <w:t>2020</w:t>
            </w:r>
          </w:p>
        </w:tc>
        <w:tc>
          <w:tcPr>
            <w:tcW w:w="1198" w:type="dxa"/>
            <w:shd w:val="clear" w:color="auto" w:fill="auto"/>
            <w:noWrap/>
            <w:vAlign w:val="center"/>
          </w:tcPr>
          <w:p w14:paraId="3FCBBE47" w14:textId="77777777" w:rsidR="00971B40" w:rsidRPr="00656B10" w:rsidRDefault="00971B40" w:rsidP="00971B40">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56B10">
              <w:rPr>
                <w:rFonts w:ascii="Times New Roman" w:eastAsia="Times New Roman" w:hAnsi="Times New Roman" w:cs="Times New Roman"/>
                <w:color w:val="000000"/>
                <w:kern w:val="0"/>
                <w:sz w:val="24"/>
                <w:szCs w:val="24"/>
                <w:lang w:eastAsia="lt-LT"/>
                <w14:ligatures w14:val="none"/>
              </w:rPr>
              <w:t>2021</w:t>
            </w:r>
          </w:p>
        </w:tc>
      </w:tr>
      <w:tr w:rsidR="00971B40" w:rsidRPr="00656B10" w14:paraId="51C0DFE0" w14:textId="77777777" w:rsidTr="00971B40">
        <w:trPr>
          <w:trHeight w:val="288"/>
        </w:trPr>
        <w:tc>
          <w:tcPr>
            <w:tcW w:w="1244" w:type="dxa"/>
            <w:shd w:val="clear" w:color="auto" w:fill="auto"/>
            <w:noWrap/>
            <w:vAlign w:val="center"/>
            <w:hideMark/>
          </w:tcPr>
          <w:p w14:paraId="32BED7EE" w14:textId="4E66443E" w:rsidR="00971B40" w:rsidRPr="00656B10" w:rsidRDefault="00971B40" w:rsidP="00971B40">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56B10">
              <w:rPr>
                <w:rFonts w:ascii="Times New Roman" w:eastAsia="Times New Roman" w:hAnsi="Times New Roman" w:cs="Times New Roman"/>
                <w:color w:val="000000"/>
                <w:kern w:val="0"/>
                <w:sz w:val="24"/>
                <w:szCs w:val="24"/>
                <w:lang w:eastAsia="lt-LT"/>
                <w14:ligatures w14:val="none"/>
              </w:rPr>
              <w:t>Vidutinis metinis VKI</w:t>
            </w:r>
          </w:p>
        </w:tc>
        <w:tc>
          <w:tcPr>
            <w:tcW w:w="1197" w:type="dxa"/>
            <w:shd w:val="clear" w:color="auto" w:fill="auto"/>
            <w:noWrap/>
            <w:vAlign w:val="center"/>
            <w:hideMark/>
          </w:tcPr>
          <w:p w14:paraId="5E6E9E2D" w14:textId="77777777" w:rsidR="00971B40" w:rsidRPr="00656B10" w:rsidRDefault="00971B40" w:rsidP="00971B40">
            <w:pPr>
              <w:spacing w:after="0" w:line="240" w:lineRule="auto"/>
              <w:jc w:val="center"/>
              <w:rPr>
                <w:rFonts w:ascii="Times New Roman" w:eastAsia="Times New Roman" w:hAnsi="Times New Roman" w:cs="Times New Roman"/>
                <w:kern w:val="0"/>
                <w:sz w:val="24"/>
                <w:szCs w:val="24"/>
                <w:lang w:eastAsia="lt-LT"/>
                <w14:ligatures w14:val="none"/>
              </w:rPr>
            </w:pPr>
            <w:r w:rsidRPr="00656B10">
              <w:rPr>
                <w:rFonts w:ascii="Times New Roman" w:eastAsia="Times New Roman" w:hAnsi="Times New Roman" w:cs="Times New Roman"/>
                <w:kern w:val="0"/>
                <w:sz w:val="24"/>
                <w:szCs w:val="24"/>
                <w:lang w:eastAsia="lt-LT"/>
                <w14:ligatures w14:val="none"/>
              </w:rPr>
              <w:t>100</w:t>
            </w:r>
          </w:p>
        </w:tc>
        <w:tc>
          <w:tcPr>
            <w:tcW w:w="1198" w:type="dxa"/>
            <w:shd w:val="clear" w:color="auto" w:fill="auto"/>
            <w:noWrap/>
            <w:vAlign w:val="center"/>
          </w:tcPr>
          <w:p w14:paraId="54B70095" w14:textId="77777777" w:rsidR="00971B40" w:rsidRPr="00656B10" w:rsidRDefault="00971B40" w:rsidP="00971B40">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656B10">
              <w:rPr>
                <w:rFonts w:ascii="Times New Roman" w:eastAsia="Times New Roman" w:hAnsi="Times New Roman" w:cs="Times New Roman"/>
                <w:b/>
                <w:bCs/>
                <w:color w:val="000000"/>
                <w:kern w:val="0"/>
                <w:sz w:val="24"/>
                <w:szCs w:val="24"/>
                <w:lang w:eastAsia="lt-LT"/>
                <w14:ligatures w14:val="none"/>
              </w:rPr>
              <w:t>100,91</w:t>
            </w:r>
          </w:p>
        </w:tc>
        <w:tc>
          <w:tcPr>
            <w:tcW w:w="1198" w:type="dxa"/>
            <w:shd w:val="clear" w:color="auto" w:fill="auto"/>
            <w:noWrap/>
            <w:vAlign w:val="center"/>
          </w:tcPr>
          <w:p w14:paraId="0B9E44F9" w14:textId="77777777" w:rsidR="00971B40" w:rsidRPr="00656B10" w:rsidRDefault="00971B40" w:rsidP="00971B40">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656B10">
              <w:rPr>
                <w:rFonts w:ascii="Times New Roman" w:eastAsia="Times New Roman" w:hAnsi="Times New Roman" w:cs="Times New Roman"/>
                <w:b/>
                <w:bCs/>
                <w:color w:val="000000"/>
                <w:kern w:val="0"/>
                <w:sz w:val="24"/>
                <w:szCs w:val="24"/>
                <w:lang w:eastAsia="lt-LT"/>
                <w14:ligatures w14:val="none"/>
              </w:rPr>
              <w:t>104,66</w:t>
            </w:r>
          </w:p>
        </w:tc>
        <w:tc>
          <w:tcPr>
            <w:tcW w:w="1197" w:type="dxa"/>
            <w:shd w:val="clear" w:color="auto" w:fill="auto"/>
            <w:noWrap/>
            <w:vAlign w:val="center"/>
          </w:tcPr>
          <w:p w14:paraId="51C8CD10" w14:textId="77777777" w:rsidR="00971B40" w:rsidRPr="00656B10" w:rsidRDefault="00971B40" w:rsidP="00971B40">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656B10">
              <w:rPr>
                <w:rFonts w:ascii="Times New Roman" w:eastAsia="Times New Roman" w:hAnsi="Times New Roman" w:cs="Times New Roman"/>
                <w:b/>
                <w:bCs/>
                <w:color w:val="000000"/>
                <w:kern w:val="0"/>
                <w:sz w:val="24"/>
                <w:szCs w:val="24"/>
                <w:lang w:eastAsia="lt-LT"/>
                <w14:ligatures w14:val="none"/>
              </w:rPr>
              <w:t>107,49</w:t>
            </w:r>
          </w:p>
        </w:tc>
        <w:tc>
          <w:tcPr>
            <w:tcW w:w="1198" w:type="dxa"/>
            <w:shd w:val="clear" w:color="auto" w:fill="auto"/>
            <w:noWrap/>
            <w:vAlign w:val="center"/>
          </w:tcPr>
          <w:p w14:paraId="1F6FB907" w14:textId="77777777" w:rsidR="00971B40" w:rsidRPr="00656B10" w:rsidRDefault="00971B40" w:rsidP="00971B40">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656B10">
              <w:rPr>
                <w:rFonts w:ascii="Times New Roman" w:eastAsia="Times New Roman" w:hAnsi="Times New Roman" w:cs="Times New Roman"/>
                <w:b/>
                <w:bCs/>
                <w:color w:val="000000"/>
                <w:kern w:val="0"/>
                <w:sz w:val="24"/>
                <w:szCs w:val="24"/>
                <w:lang w:eastAsia="lt-LT"/>
                <w14:ligatures w14:val="none"/>
              </w:rPr>
              <w:t>110</w:t>
            </w:r>
          </w:p>
        </w:tc>
        <w:tc>
          <w:tcPr>
            <w:tcW w:w="1198" w:type="dxa"/>
            <w:shd w:val="clear" w:color="auto" w:fill="auto"/>
            <w:noWrap/>
            <w:vAlign w:val="center"/>
          </w:tcPr>
          <w:p w14:paraId="1C1A0FB2" w14:textId="77777777" w:rsidR="00971B40" w:rsidRPr="00656B10" w:rsidRDefault="00971B40" w:rsidP="00971B40">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656B10">
              <w:rPr>
                <w:rFonts w:ascii="Times New Roman" w:eastAsia="Times New Roman" w:hAnsi="Times New Roman" w:cs="Times New Roman"/>
                <w:b/>
                <w:bCs/>
                <w:color w:val="000000"/>
                <w:kern w:val="0"/>
                <w:sz w:val="24"/>
                <w:szCs w:val="24"/>
                <w:lang w:eastAsia="lt-LT"/>
                <w14:ligatures w14:val="none"/>
              </w:rPr>
              <w:t>111,31</w:t>
            </w:r>
          </w:p>
        </w:tc>
        <w:tc>
          <w:tcPr>
            <w:tcW w:w="1198" w:type="dxa"/>
            <w:shd w:val="clear" w:color="auto" w:fill="auto"/>
            <w:noWrap/>
            <w:vAlign w:val="center"/>
          </w:tcPr>
          <w:p w14:paraId="2ED8E473" w14:textId="77777777" w:rsidR="00971B40" w:rsidRPr="00656B10" w:rsidRDefault="00971B40" w:rsidP="00971B40">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656B10">
              <w:rPr>
                <w:rFonts w:ascii="Times New Roman" w:eastAsia="Times New Roman" w:hAnsi="Times New Roman" w:cs="Times New Roman"/>
                <w:b/>
                <w:bCs/>
                <w:color w:val="000000"/>
                <w:kern w:val="0"/>
                <w:sz w:val="24"/>
                <w:szCs w:val="24"/>
                <w:lang w:eastAsia="lt-LT"/>
                <w14:ligatures w14:val="none"/>
              </w:rPr>
              <w:t>116,53</w:t>
            </w:r>
          </w:p>
        </w:tc>
      </w:tr>
    </w:tbl>
    <w:p w14:paraId="476A51D5" w14:textId="22243AC3" w:rsidR="00971B40" w:rsidRPr="00656B10" w:rsidRDefault="00971B40" w:rsidP="0035375E">
      <w:pPr>
        <w:spacing w:before="240" w:after="0" w:line="240" w:lineRule="auto"/>
        <w:ind w:firstLine="426"/>
        <w:jc w:val="both"/>
        <w:rPr>
          <w:rFonts w:ascii="Times New Roman" w:hAnsi="Times New Roman" w:cs="Times New Roman"/>
          <w:sz w:val="24"/>
          <w:szCs w:val="24"/>
        </w:rPr>
      </w:pPr>
      <w:r w:rsidRPr="00656B10">
        <w:rPr>
          <w:rFonts w:ascii="Times New Roman" w:eastAsia="Times New Roman" w:hAnsi="Times New Roman" w:cs="Times New Roman"/>
          <w:i/>
          <w:iCs/>
          <w:color w:val="000000"/>
          <w:kern w:val="0"/>
          <w:sz w:val="24"/>
          <w:szCs w:val="24"/>
          <w:lang w:eastAsia="lt-LT"/>
          <w14:ligatures w14:val="none"/>
        </w:rPr>
        <w:t xml:space="preserve">Šaltinis: </w:t>
      </w:r>
      <w:hyperlink r:id="rId7" w:anchor="/" w:history="1">
        <w:r w:rsidRPr="00656B10">
          <w:rPr>
            <w:rStyle w:val="Hipersaitas"/>
            <w:rFonts w:ascii="Times New Roman" w:eastAsia="Times New Roman" w:hAnsi="Times New Roman" w:cs="Times New Roman"/>
            <w:i/>
            <w:iCs/>
            <w:kern w:val="0"/>
            <w:sz w:val="24"/>
            <w:szCs w:val="24"/>
            <w:lang w:eastAsia="lt-LT"/>
            <w14:ligatures w14:val="none"/>
          </w:rPr>
          <w:t>https://osp.stat.gov.lt/statistiniu-rodikliu-analize#/</w:t>
        </w:r>
      </w:hyperlink>
    </w:p>
    <w:p w14:paraId="379FF9B2" w14:textId="252BB410" w:rsidR="001D15C4" w:rsidRPr="00656B10" w:rsidRDefault="00DD6275" w:rsidP="00971B40">
      <w:pPr>
        <w:spacing w:before="240" w:after="0" w:line="240" w:lineRule="auto"/>
        <w:ind w:firstLine="284"/>
        <w:jc w:val="both"/>
        <w:rPr>
          <w:rFonts w:ascii="Times New Roman" w:hAnsi="Times New Roman" w:cs="Times New Roman"/>
          <w:sz w:val="24"/>
          <w:szCs w:val="24"/>
        </w:rPr>
      </w:pPr>
      <w:r w:rsidRPr="00656B10">
        <w:rPr>
          <w:rFonts w:ascii="Times New Roman" w:hAnsi="Times New Roman" w:cs="Times New Roman"/>
          <w:sz w:val="24"/>
          <w:szCs w:val="24"/>
        </w:rPr>
        <w:t xml:space="preserve">Į 2021 m. kainų lygį indeksuoti </w:t>
      </w:r>
      <w:r w:rsidR="00971B40" w:rsidRPr="00656B10">
        <w:rPr>
          <w:rFonts w:ascii="Times New Roman" w:hAnsi="Times New Roman" w:cs="Times New Roman"/>
          <w:sz w:val="24"/>
          <w:szCs w:val="24"/>
        </w:rPr>
        <w:t xml:space="preserve">pirminiai </w:t>
      </w:r>
      <w:r w:rsidRPr="00656B10">
        <w:rPr>
          <w:rFonts w:ascii="Times New Roman" w:hAnsi="Times New Roman" w:cs="Times New Roman"/>
          <w:sz w:val="24"/>
          <w:szCs w:val="24"/>
        </w:rPr>
        <w:t>duomenys apie gautą param</w:t>
      </w:r>
      <w:r w:rsidR="007C54B8" w:rsidRPr="00656B10">
        <w:rPr>
          <w:rFonts w:ascii="Times New Roman" w:hAnsi="Times New Roman" w:cs="Times New Roman"/>
          <w:sz w:val="24"/>
          <w:szCs w:val="24"/>
        </w:rPr>
        <w:t>ą</w:t>
      </w:r>
      <w:r w:rsidR="00971B40" w:rsidRPr="00656B10">
        <w:rPr>
          <w:rFonts w:ascii="Times New Roman" w:hAnsi="Times New Roman" w:cs="Times New Roman"/>
          <w:sz w:val="24"/>
          <w:szCs w:val="24"/>
        </w:rPr>
        <w:t>.</w:t>
      </w:r>
    </w:p>
    <w:p w14:paraId="6521B853" w14:textId="77777777" w:rsidR="00971B40" w:rsidRPr="00656B10" w:rsidRDefault="00971B40" w:rsidP="00971B40">
      <w:pPr>
        <w:spacing w:before="240" w:after="0" w:line="240" w:lineRule="auto"/>
        <w:ind w:firstLine="284"/>
        <w:jc w:val="both"/>
        <w:rPr>
          <w:rFonts w:ascii="Times New Roman" w:hAnsi="Times New Roman" w:cs="Times New Roman"/>
          <w:sz w:val="24"/>
          <w:szCs w:val="24"/>
        </w:rPr>
      </w:pPr>
      <w:r w:rsidRPr="00656B10">
        <w:rPr>
          <w:rFonts w:ascii="Times New Roman" w:hAnsi="Times New Roman" w:cs="Times New Roman"/>
          <w:sz w:val="24"/>
          <w:szCs w:val="24"/>
        </w:rPr>
        <w:t>Tam, kad būtų apskaičiuotas 1 metų 1 ha dydis, naudota Vidurkio (angl. „</w:t>
      </w:r>
      <w:r w:rsidRPr="00656B10">
        <w:rPr>
          <w:rFonts w:ascii="Times New Roman" w:hAnsi="Times New Roman" w:cs="Times New Roman"/>
          <w:i/>
          <w:iCs/>
          <w:sz w:val="24"/>
          <w:szCs w:val="24"/>
        </w:rPr>
        <w:t>Average</w:t>
      </w:r>
      <w:r w:rsidRPr="00656B10">
        <w:rPr>
          <w:rFonts w:ascii="Times New Roman" w:hAnsi="Times New Roman" w:cs="Times New Roman"/>
          <w:sz w:val="24"/>
          <w:szCs w:val="24"/>
        </w:rPr>
        <w:t>“) formulė:</w:t>
      </w:r>
    </w:p>
    <w:p w14:paraId="59A938C5" w14:textId="77777777" w:rsidR="00971B40" w:rsidRPr="00656B10" w:rsidRDefault="00971B40" w:rsidP="00971B40">
      <w:pPr>
        <w:spacing w:after="0" w:line="240" w:lineRule="auto"/>
        <w:ind w:left="360"/>
        <w:jc w:val="both"/>
        <w:rPr>
          <w:rFonts w:ascii="Times New Roman" w:hAnsi="Times New Roman" w:cs="Times New Roman"/>
          <w:sz w:val="24"/>
          <w:szCs w:val="24"/>
        </w:rPr>
      </w:pPr>
    </w:p>
    <w:p w14:paraId="4BF3B7A1" w14:textId="77777777" w:rsidR="00971B40" w:rsidRPr="00656B10" w:rsidRDefault="00971B40" w:rsidP="00971B40">
      <w:pPr>
        <w:spacing w:after="0" w:line="240" w:lineRule="auto"/>
        <w:ind w:left="360"/>
        <w:jc w:val="center"/>
        <w:rPr>
          <w:rFonts w:ascii="Times New Roman" w:hAnsi="Times New Roman" w:cs="Times New Roman"/>
          <w:i/>
          <w:iCs/>
          <w:noProof/>
          <w:sz w:val="24"/>
          <w:szCs w:val="24"/>
        </w:rPr>
      </w:pPr>
      <w:r w:rsidRPr="00656B10">
        <w:rPr>
          <w:rFonts w:ascii="Times New Roman" w:hAnsi="Times New Roman" w:cs="Times New Roman"/>
          <w:noProof/>
          <w:sz w:val="24"/>
          <w:szCs w:val="24"/>
        </w:rPr>
        <w:drawing>
          <wp:inline distT="0" distB="0" distL="0" distR="0" wp14:anchorId="128FE902" wp14:editId="35EAB1DE">
            <wp:extent cx="952500" cy="866775"/>
            <wp:effectExtent l="0" t="0" r="0" b="9525"/>
            <wp:docPr id="1" name="Picture 1" descr="A picture containing text, clock, wat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ock, watch&#10;&#10;Description automatically generated"/>
                    <pic:cNvPicPr/>
                  </pic:nvPicPr>
                  <pic:blipFill>
                    <a:blip r:embed="rId8"/>
                    <a:stretch>
                      <a:fillRect/>
                    </a:stretch>
                  </pic:blipFill>
                  <pic:spPr>
                    <a:xfrm>
                      <a:off x="0" y="0"/>
                      <a:ext cx="952500" cy="866775"/>
                    </a:xfrm>
                    <a:prstGeom prst="rect">
                      <a:avLst/>
                    </a:prstGeom>
                  </pic:spPr>
                </pic:pic>
              </a:graphicData>
            </a:graphic>
          </wp:inline>
        </w:drawing>
      </w:r>
      <w:r w:rsidRPr="00656B10">
        <w:rPr>
          <w:rFonts w:ascii="Times New Roman" w:hAnsi="Times New Roman" w:cs="Times New Roman"/>
          <w:noProof/>
          <w:sz w:val="24"/>
          <w:szCs w:val="24"/>
        </w:rPr>
        <w:t xml:space="preserve"> </w:t>
      </w:r>
      <w:r w:rsidRPr="00656B10">
        <w:rPr>
          <w:rFonts w:ascii="Times New Roman" w:hAnsi="Times New Roman" w:cs="Times New Roman"/>
          <w:noProof/>
          <w:sz w:val="24"/>
          <w:szCs w:val="24"/>
        </w:rPr>
        <w:drawing>
          <wp:inline distT="0" distB="0" distL="0" distR="0" wp14:anchorId="07B657B6" wp14:editId="794F8E39">
            <wp:extent cx="3838575" cy="8382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38575" cy="838200"/>
                    </a:xfrm>
                    <a:prstGeom prst="rect">
                      <a:avLst/>
                    </a:prstGeom>
                  </pic:spPr>
                </pic:pic>
              </a:graphicData>
            </a:graphic>
          </wp:inline>
        </w:drawing>
      </w:r>
      <w:r w:rsidRPr="00656B10">
        <w:rPr>
          <w:rFonts w:ascii="Times New Roman" w:hAnsi="Times New Roman" w:cs="Times New Roman"/>
          <w:i/>
          <w:iCs/>
          <w:noProof/>
          <w:sz w:val="24"/>
          <w:szCs w:val="24"/>
        </w:rPr>
        <w:t>, kur</w:t>
      </w:r>
    </w:p>
    <w:p w14:paraId="5FD88210" w14:textId="77777777" w:rsidR="00971B40" w:rsidRPr="00656B10" w:rsidRDefault="00971B40" w:rsidP="00971B40">
      <w:pPr>
        <w:spacing w:after="0" w:line="240" w:lineRule="auto"/>
        <w:ind w:left="360"/>
        <w:jc w:val="center"/>
        <w:rPr>
          <w:rFonts w:ascii="Times New Roman" w:hAnsi="Times New Roman" w:cs="Times New Roman"/>
          <w:noProof/>
          <w:sz w:val="24"/>
          <w:szCs w:val="24"/>
        </w:rPr>
      </w:pPr>
    </w:p>
    <w:p w14:paraId="10029335" w14:textId="77777777" w:rsidR="00971B40" w:rsidRPr="00656B10" w:rsidRDefault="00971B40" w:rsidP="00971B40">
      <w:pPr>
        <w:spacing w:after="0" w:line="240" w:lineRule="auto"/>
        <w:ind w:left="360"/>
        <w:rPr>
          <w:rFonts w:ascii="Times New Roman" w:hAnsi="Times New Roman" w:cs="Times New Roman"/>
          <w:i/>
          <w:iCs/>
          <w:noProof/>
          <w:sz w:val="24"/>
          <w:szCs w:val="24"/>
        </w:rPr>
      </w:pPr>
      <w:r w:rsidRPr="00656B10">
        <w:rPr>
          <w:rFonts w:ascii="Times New Roman" w:hAnsi="Times New Roman" w:cs="Times New Roman"/>
          <w:i/>
          <w:iCs/>
          <w:noProof/>
          <w:sz w:val="24"/>
          <w:szCs w:val="24"/>
        </w:rPr>
        <w:t>a – duomenų eilutės reikšmė (išlaidos);</w:t>
      </w:r>
    </w:p>
    <w:p w14:paraId="4DD6013D" w14:textId="77777777" w:rsidR="00971B40" w:rsidRPr="00656B10" w:rsidRDefault="00971B40" w:rsidP="00971B40">
      <w:pPr>
        <w:spacing w:before="240" w:after="0" w:line="240" w:lineRule="auto"/>
        <w:ind w:left="360"/>
        <w:rPr>
          <w:rFonts w:ascii="Times New Roman" w:hAnsi="Times New Roman" w:cs="Times New Roman"/>
          <w:i/>
          <w:iCs/>
          <w:noProof/>
          <w:sz w:val="24"/>
          <w:szCs w:val="24"/>
        </w:rPr>
      </w:pPr>
      <w:r w:rsidRPr="00656B10">
        <w:rPr>
          <w:rFonts w:ascii="Times New Roman" w:hAnsi="Times New Roman" w:cs="Times New Roman"/>
          <w:i/>
          <w:iCs/>
          <w:noProof/>
          <w:sz w:val="24"/>
          <w:szCs w:val="24"/>
        </w:rPr>
        <w:t>n – duomenų eilutės reikšmė (plotas);</w:t>
      </w:r>
    </w:p>
    <w:p w14:paraId="25FA68B7" w14:textId="77777777" w:rsidR="00971B40" w:rsidRPr="00656B10" w:rsidRDefault="00971B40" w:rsidP="00971B40">
      <w:pPr>
        <w:spacing w:before="240" w:after="0" w:line="240" w:lineRule="auto"/>
        <w:ind w:left="360"/>
        <w:rPr>
          <w:rFonts w:ascii="Times New Roman" w:hAnsi="Times New Roman" w:cs="Times New Roman"/>
          <w:i/>
          <w:iCs/>
          <w:noProof/>
          <w:sz w:val="24"/>
          <w:szCs w:val="24"/>
          <w:lang w:val="en-US"/>
        </w:rPr>
      </w:pPr>
      <w:r w:rsidRPr="00656B10">
        <w:rPr>
          <w:rFonts w:ascii="Times New Roman" w:hAnsi="Times New Roman" w:cs="Times New Roman"/>
          <w:i/>
          <w:iCs/>
          <w:noProof/>
          <w:sz w:val="24"/>
          <w:szCs w:val="24"/>
        </w:rPr>
        <w:t>i – kiekvienų metų duomenų eilių skaičius;</w:t>
      </w:r>
    </w:p>
    <w:p w14:paraId="0123CCB6" w14:textId="7CE6FCC4" w:rsidR="005922E9" w:rsidRPr="00656B10" w:rsidRDefault="002050F1" w:rsidP="0035375E">
      <w:pPr>
        <w:spacing w:before="240" w:after="0" w:line="240" w:lineRule="auto"/>
        <w:ind w:firstLine="426"/>
        <w:jc w:val="both"/>
        <w:rPr>
          <w:rFonts w:ascii="Times New Roman" w:hAnsi="Times New Roman" w:cs="Times New Roman"/>
          <w:sz w:val="24"/>
          <w:szCs w:val="24"/>
        </w:rPr>
      </w:pPr>
      <w:r w:rsidRPr="00656B10">
        <w:rPr>
          <w:rFonts w:ascii="Times New Roman" w:hAnsi="Times New Roman" w:cs="Times New Roman"/>
          <w:sz w:val="24"/>
          <w:szCs w:val="24"/>
        </w:rPr>
        <w:t xml:space="preserve"> Tai reiškia, apskaičiuojant vienerių metų vykdytų gamtotvarkos darbų išlaidų fiksuotąjį vieneto įkainį už 1 ha akvakultūros ūkio deklaruotą ataskaitiniais metais įveistų tvenkinių plotą, atitinkamų metų patirtų išlaidų suma dalijama iš ūkio ploto. Pagal aukščiau nurodytą formulę išlaidų vidurkis apskaičiuojamas plotams atskirai, kai ūkis patenka į „Natura 2000“ teritoriją arba nepatenka į „Natura 2000“ teritoriją (</w:t>
      </w:r>
      <w:r w:rsidR="007C54B8" w:rsidRPr="00656B10">
        <w:rPr>
          <w:rFonts w:ascii="Times New Roman" w:hAnsi="Times New Roman" w:cs="Times New Roman"/>
          <w:sz w:val="24"/>
          <w:szCs w:val="24"/>
        </w:rPr>
        <w:t>4</w:t>
      </w:r>
      <w:r w:rsidRPr="00656B10">
        <w:rPr>
          <w:rFonts w:ascii="Times New Roman" w:hAnsi="Times New Roman" w:cs="Times New Roman"/>
          <w:sz w:val="24"/>
          <w:szCs w:val="24"/>
        </w:rPr>
        <w:t xml:space="preserve"> lentelė).</w:t>
      </w:r>
    </w:p>
    <w:p w14:paraId="55711751" w14:textId="5A0CE578" w:rsidR="005922E9" w:rsidRPr="00656B10" w:rsidRDefault="00B37B10" w:rsidP="0035375E">
      <w:pPr>
        <w:spacing w:before="240" w:after="0" w:line="240" w:lineRule="auto"/>
        <w:ind w:firstLine="360"/>
        <w:rPr>
          <w:rFonts w:ascii="Times New Roman" w:hAnsi="Times New Roman" w:cs="Times New Roman"/>
          <w:sz w:val="24"/>
          <w:szCs w:val="24"/>
        </w:rPr>
      </w:pPr>
      <w:r w:rsidRPr="00656B10">
        <w:rPr>
          <w:rFonts w:ascii="Times New Roman" w:hAnsi="Times New Roman" w:cs="Times New Roman"/>
          <w:b/>
          <w:bCs/>
          <w:sz w:val="24"/>
          <w:szCs w:val="24"/>
        </w:rPr>
        <w:t>4</w:t>
      </w:r>
      <w:r w:rsidR="005922E9" w:rsidRPr="00656B10">
        <w:rPr>
          <w:rFonts w:ascii="Times New Roman" w:hAnsi="Times New Roman" w:cs="Times New Roman"/>
          <w:b/>
          <w:bCs/>
          <w:sz w:val="24"/>
          <w:szCs w:val="24"/>
        </w:rPr>
        <w:t xml:space="preserve"> lent</w:t>
      </w:r>
      <w:r w:rsidRPr="00656B10">
        <w:rPr>
          <w:rFonts w:ascii="Times New Roman" w:hAnsi="Times New Roman" w:cs="Times New Roman"/>
          <w:b/>
          <w:bCs/>
          <w:sz w:val="24"/>
          <w:szCs w:val="24"/>
        </w:rPr>
        <w:t>elė</w:t>
      </w:r>
      <w:r w:rsidR="005922E9" w:rsidRPr="00656B10">
        <w:rPr>
          <w:rFonts w:ascii="Times New Roman" w:hAnsi="Times New Roman" w:cs="Times New Roman"/>
          <w:b/>
          <w:bCs/>
          <w:sz w:val="24"/>
          <w:szCs w:val="24"/>
        </w:rPr>
        <w:t>.</w:t>
      </w:r>
      <w:r w:rsidR="005922E9" w:rsidRPr="00656B10">
        <w:rPr>
          <w:rFonts w:ascii="Times New Roman" w:hAnsi="Times New Roman" w:cs="Times New Roman"/>
          <w:sz w:val="24"/>
          <w:szCs w:val="24"/>
        </w:rPr>
        <w:t xml:space="preserve"> </w:t>
      </w:r>
      <w:r w:rsidR="005922E9" w:rsidRPr="00656B10">
        <w:rPr>
          <w:rFonts w:ascii="Times New Roman" w:hAnsi="Times New Roman" w:cs="Times New Roman"/>
          <w:b/>
          <w:bCs/>
          <w:sz w:val="24"/>
          <w:szCs w:val="24"/>
        </w:rPr>
        <w:t>Nustatyti metiniai fiksuotieji vieneto įkainiai, Eur</w:t>
      </w:r>
    </w:p>
    <w:tbl>
      <w:tblPr>
        <w:tblW w:w="9136" w:type="dxa"/>
        <w:jc w:val="center"/>
        <w:tblLook w:val="04A0" w:firstRow="1" w:lastRow="0" w:firstColumn="1" w:lastColumn="0" w:noHBand="0" w:noVBand="1"/>
      </w:tblPr>
      <w:tblGrid>
        <w:gridCol w:w="1056"/>
        <w:gridCol w:w="4653"/>
        <w:gridCol w:w="1559"/>
        <w:gridCol w:w="1868"/>
      </w:tblGrid>
      <w:tr w:rsidR="005922E9" w:rsidRPr="00656B10" w14:paraId="304AEE7D" w14:textId="77777777" w:rsidTr="005922E9">
        <w:trPr>
          <w:trHeight w:val="204"/>
          <w:jc w:val="center"/>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856EA" w14:textId="77777777" w:rsidR="005922E9" w:rsidRPr="00656B10" w:rsidRDefault="005922E9" w:rsidP="0035375E">
            <w:pPr>
              <w:spacing w:after="0" w:line="240" w:lineRule="auto"/>
              <w:jc w:val="center"/>
              <w:rPr>
                <w:rFonts w:ascii="Times New Roman" w:eastAsia="Times New Roman" w:hAnsi="Times New Roman" w:cs="Times New Roman"/>
                <w:b/>
                <w:bCs/>
                <w:sz w:val="24"/>
                <w:szCs w:val="24"/>
                <w:lang w:eastAsia="lt-LT"/>
              </w:rPr>
            </w:pPr>
            <w:r w:rsidRPr="00656B10">
              <w:rPr>
                <w:rFonts w:ascii="Times New Roman" w:eastAsia="Times New Roman" w:hAnsi="Times New Roman" w:cs="Times New Roman"/>
                <w:b/>
                <w:bCs/>
                <w:sz w:val="24"/>
                <w:szCs w:val="24"/>
                <w:lang w:eastAsia="lt-LT"/>
              </w:rPr>
              <w:t>Kodas</w:t>
            </w:r>
          </w:p>
        </w:tc>
        <w:tc>
          <w:tcPr>
            <w:tcW w:w="4653" w:type="dxa"/>
            <w:tcBorders>
              <w:top w:val="single" w:sz="4" w:space="0" w:color="auto"/>
              <w:left w:val="nil"/>
              <w:bottom w:val="single" w:sz="4" w:space="0" w:color="auto"/>
              <w:right w:val="single" w:sz="4" w:space="0" w:color="auto"/>
            </w:tcBorders>
            <w:shd w:val="clear" w:color="auto" w:fill="auto"/>
            <w:noWrap/>
            <w:vAlign w:val="center"/>
          </w:tcPr>
          <w:p w14:paraId="654B482A" w14:textId="77777777" w:rsidR="005922E9" w:rsidRPr="00656B10" w:rsidRDefault="005922E9" w:rsidP="0035375E">
            <w:pPr>
              <w:spacing w:after="0" w:line="240" w:lineRule="auto"/>
              <w:jc w:val="center"/>
              <w:rPr>
                <w:rFonts w:ascii="Times New Roman" w:eastAsia="Times New Roman" w:hAnsi="Times New Roman" w:cs="Times New Roman"/>
                <w:b/>
                <w:bCs/>
                <w:sz w:val="24"/>
                <w:szCs w:val="24"/>
                <w:lang w:eastAsia="lt-LT"/>
              </w:rPr>
            </w:pPr>
            <w:r w:rsidRPr="00656B10">
              <w:rPr>
                <w:rFonts w:ascii="Times New Roman" w:eastAsia="Times New Roman" w:hAnsi="Times New Roman" w:cs="Times New Roman"/>
                <w:b/>
                <w:bCs/>
                <w:sz w:val="24"/>
                <w:szCs w:val="24"/>
                <w:lang w:eastAsia="lt-LT"/>
              </w:rPr>
              <w:t>Išlaidų rūšis</w:t>
            </w:r>
          </w:p>
        </w:tc>
        <w:tc>
          <w:tcPr>
            <w:tcW w:w="1559" w:type="dxa"/>
            <w:tcBorders>
              <w:top w:val="single" w:sz="4" w:space="0" w:color="auto"/>
              <w:left w:val="nil"/>
              <w:bottom w:val="single" w:sz="4" w:space="0" w:color="auto"/>
              <w:right w:val="single" w:sz="4" w:space="0" w:color="auto"/>
            </w:tcBorders>
            <w:shd w:val="clear" w:color="auto" w:fill="auto"/>
            <w:vAlign w:val="center"/>
          </w:tcPr>
          <w:p w14:paraId="141C6886" w14:textId="56166760" w:rsidR="005922E9" w:rsidRPr="00656B10" w:rsidRDefault="005922E9" w:rsidP="0035375E">
            <w:pPr>
              <w:spacing w:after="0" w:line="240" w:lineRule="auto"/>
              <w:jc w:val="center"/>
              <w:rPr>
                <w:rFonts w:ascii="Times New Roman" w:eastAsia="Times New Roman" w:hAnsi="Times New Roman" w:cs="Times New Roman"/>
                <w:b/>
                <w:bCs/>
                <w:sz w:val="24"/>
                <w:szCs w:val="24"/>
                <w:lang w:eastAsia="lt-LT"/>
              </w:rPr>
            </w:pPr>
            <w:r w:rsidRPr="00656B10">
              <w:rPr>
                <w:rFonts w:ascii="Times New Roman" w:eastAsia="Times New Roman" w:hAnsi="Times New Roman" w:cs="Times New Roman"/>
                <w:b/>
                <w:bCs/>
                <w:sz w:val="24"/>
                <w:szCs w:val="24"/>
                <w:lang w:eastAsia="lt-LT"/>
              </w:rPr>
              <w:t>PVM</w:t>
            </w:r>
            <w:r w:rsidR="00A81975" w:rsidRPr="00656B10">
              <w:rPr>
                <w:rFonts w:ascii="Times New Roman" w:eastAsia="Times New Roman" w:hAnsi="Times New Roman" w:cs="Times New Roman"/>
                <w:b/>
                <w:bCs/>
                <w:sz w:val="24"/>
                <w:szCs w:val="24"/>
                <w:lang w:eastAsia="lt-LT"/>
              </w:rPr>
              <w:t>*</w:t>
            </w:r>
            <w:r w:rsidRPr="00656B10">
              <w:rPr>
                <w:rFonts w:ascii="Times New Roman" w:eastAsia="Times New Roman" w:hAnsi="Times New Roman" w:cs="Times New Roman"/>
                <w:b/>
                <w:bCs/>
                <w:sz w:val="24"/>
                <w:szCs w:val="24"/>
                <w:lang w:eastAsia="lt-LT"/>
              </w:rPr>
              <w:t xml:space="preserve"> tinkamumas</w:t>
            </w:r>
          </w:p>
        </w:tc>
        <w:tc>
          <w:tcPr>
            <w:tcW w:w="1868" w:type="dxa"/>
            <w:tcBorders>
              <w:top w:val="single" w:sz="4" w:space="0" w:color="auto"/>
              <w:left w:val="nil"/>
              <w:bottom w:val="single" w:sz="4" w:space="0" w:color="auto"/>
              <w:right w:val="single" w:sz="4" w:space="0" w:color="auto"/>
            </w:tcBorders>
            <w:shd w:val="clear" w:color="auto" w:fill="auto"/>
            <w:vAlign w:val="center"/>
          </w:tcPr>
          <w:p w14:paraId="20E29A6C" w14:textId="77777777" w:rsidR="005922E9" w:rsidRPr="00656B10" w:rsidRDefault="005922E9" w:rsidP="0035375E">
            <w:pPr>
              <w:spacing w:after="0" w:line="240" w:lineRule="auto"/>
              <w:jc w:val="center"/>
              <w:rPr>
                <w:rFonts w:ascii="Times New Roman" w:eastAsia="Times New Roman" w:hAnsi="Times New Roman" w:cs="Times New Roman"/>
                <w:b/>
                <w:bCs/>
                <w:sz w:val="24"/>
                <w:szCs w:val="24"/>
                <w:lang w:eastAsia="lt-LT"/>
              </w:rPr>
            </w:pPr>
            <w:r w:rsidRPr="00656B10">
              <w:rPr>
                <w:rFonts w:ascii="Times New Roman" w:eastAsia="Times New Roman" w:hAnsi="Times New Roman" w:cs="Times New Roman"/>
                <w:b/>
                <w:bCs/>
                <w:sz w:val="24"/>
                <w:szCs w:val="24"/>
                <w:lang w:eastAsia="lt-LT"/>
              </w:rPr>
              <w:t>Vidutiniai dydžiai, Eur</w:t>
            </w:r>
          </w:p>
        </w:tc>
      </w:tr>
      <w:tr w:rsidR="005922E9" w:rsidRPr="00656B10" w14:paraId="19F67151" w14:textId="77777777" w:rsidTr="00151EB5">
        <w:trPr>
          <w:trHeight w:val="679"/>
          <w:jc w:val="center"/>
        </w:trPr>
        <w:tc>
          <w:tcPr>
            <w:tcW w:w="1056" w:type="dxa"/>
            <w:vMerge w:val="restart"/>
            <w:tcBorders>
              <w:top w:val="nil"/>
              <w:left w:val="single" w:sz="4" w:space="0" w:color="auto"/>
              <w:right w:val="single" w:sz="4" w:space="0" w:color="auto"/>
            </w:tcBorders>
            <w:shd w:val="clear" w:color="auto" w:fill="auto"/>
            <w:noWrap/>
            <w:vAlign w:val="center"/>
          </w:tcPr>
          <w:p w14:paraId="45ABEF4D" w14:textId="77777777" w:rsidR="005922E9" w:rsidRPr="00656B10" w:rsidRDefault="005922E9" w:rsidP="0035375E">
            <w:pPr>
              <w:spacing w:after="0" w:line="240" w:lineRule="auto"/>
              <w:jc w:val="center"/>
              <w:rPr>
                <w:rFonts w:ascii="Times New Roman" w:eastAsia="Times New Roman" w:hAnsi="Times New Roman" w:cs="Times New Roman"/>
                <w:b/>
                <w:bCs/>
                <w:sz w:val="24"/>
                <w:szCs w:val="24"/>
                <w:lang w:eastAsia="lt-LT"/>
              </w:rPr>
            </w:pPr>
            <w:r w:rsidRPr="00656B10">
              <w:rPr>
                <w:rFonts w:ascii="Times New Roman" w:eastAsia="Times New Roman" w:hAnsi="Times New Roman" w:cs="Times New Roman"/>
                <w:b/>
                <w:bCs/>
                <w:sz w:val="24"/>
                <w:szCs w:val="24"/>
                <w:lang w:eastAsia="lt-LT"/>
              </w:rPr>
              <w:t>FĮ</w:t>
            </w:r>
            <w:r w:rsidRPr="00656B10">
              <w:rPr>
                <w:rFonts w:ascii="Times New Roman" w:eastAsia="Times New Roman" w:hAnsi="Times New Roman" w:cs="Times New Roman"/>
                <w:b/>
                <w:bCs/>
                <w:sz w:val="24"/>
                <w:szCs w:val="24"/>
                <w:vertAlign w:val="subscript"/>
                <w:lang w:eastAsia="lt-LT"/>
              </w:rPr>
              <w:t>1</w:t>
            </w:r>
          </w:p>
        </w:tc>
        <w:tc>
          <w:tcPr>
            <w:tcW w:w="4653" w:type="dxa"/>
            <w:vMerge w:val="restart"/>
            <w:tcBorders>
              <w:top w:val="nil"/>
              <w:left w:val="nil"/>
              <w:right w:val="single" w:sz="4" w:space="0" w:color="auto"/>
            </w:tcBorders>
            <w:shd w:val="clear" w:color="auto" w:fill="auto"/>
            <w:noWrap/>
            <w:vAlign w:val="center"/>
          </w:tcPr>
          <w:p w14:paraId="70083828" w14:textId="564895DD" w:rsidR="005922E9" w:rsidRPr="00656B10" w:rsidRDefault="005922E9" w:rsidP="0035375E">
            <w:pPr>
              <w:spacing w:after="0" w:line="240" w:lineRule="auto"/>
              <w:jc w:val="both"/>
              <w:rPr>
                <w:rFonts w:ascii="Times New Roman" w:eastAsia="Times New Roman" w:hAnsi="Times New Roman" w:cs="Times New Roman"/>
                <w:sz w:val="24"/>
                <w:szCs w:val="24"/>
                <w:lang w:eastAsia="lt-LT"/>
              </w:rPr>
            </w:pPr>
            <w:r w:rsidRPr="00656B10">
              <w:rPr>
                <w:rFonts w:ascii="Times New Roman" w:eastAsia="Times New Roman" w:hAnsi="Times New Roman" w:cs="Times New Roman"/>
                <w:sz w:val="24"/>
                <w:szCs w:val="24"/>
                <w:lang w:eastAsia="lt-LT"/>
              </w:rPr>
              <w:t xml:space="preserve">Vienerių metų </w:t>
            </w:r>
            <w:r w:rsidRPr="00656B10">
              <w:rPr>
                <w:rFonts w:ascii="Times New Roman" w:hAnsi="Times New Roman" w:cs="Times New Roman"/>
                <w:sz w:val="24"/>
                <w:szCs w:val="24"/>
              </w:rPr>
              <w:t xml:space="preserve">vykdomų gamtotvarkos darbų išlaidų vidutinis dydis </w:t>
            </w:r>
            <w:r w:rsidRPr="00656B10">
              <w:rPr>
                <w:rFonts w:ascii="Times New Roman" w:eastAsia="Times New Roman" w:hAnsi="Times New Roman" w:cs="Times New Roman"/>
                <w:sz w:val="24"/>
                <w:szCs w:val="24"/>
                <w:lang w:eastAsia="lt-LT"/>
              </w:rPr>
              <w:t xml:space="preserve">už 1 ha </w:t>
            </w:r>
            <w:r w:rsidRPr="00656B10">
              <w:rPr>
                <w:rFonts w:ascii="Times New Roman" w:hAnsi="Times New Roman" w:cs="Times New Roman"/>
                <w:sz w:val="24"/>
                <w:szCs w:val="24"/>
              </w:rPr>
              <w:t xml:space="preserve">akvakultūros ūkio deklaruotą </w:t>
            </w:r>
            <w:r w:rsidRPr="00656B10">
              <w:rPr>
                <w:rFonts w:ascii="Times New Roman" w:hAnsi="Times New Roman" w:cs="Times New Roman"/>
                <w:color w:val="000000"/>
                <w:sz w:val="24"/>
                <w:szCs w:val="24"/>
              </w:rPr>
              <w:t xml:space="preserve">metinį įveistų tvenkinių, </w:t>
            </w:r>
            <w:r w:rsidRPr="00656B10">
              <w:rPr>
                <w:rFonts w:ascii="Times New Roman" w:hAnsi="Times New Roman" w:cs="Times New Roman"/>
                <w:b/>
                <w:bCs/>
                <w:color w:val="000000"/>
                <w:sz w:val="24"/>
                <w:szCs w:val="24"/>
              </w:rPr>
              <w:t xml:space="preserve">nepatenkančių </w:t>
            </w:r>
            <w:r w:rsidRPr="00656B10">
              <w:rPr>
                <w:rFonts w:ascii="Times New Roman" w:hAnsi="Times New Roman" w:cs="Times New Roman"/>
                <w:color w:val="000000"/>
                <w:spacing w:val="-1"/>
                <w:sz w:val="24"/>
                <w:szCs w:val="24"/>
              </w:rPr>
              <w:t xml:space="preserve">į „Natura 2000“ teritoriją, </w:t>
            </w:r>
            <w:r w:rsidRPr="00656B10">
              <w:rPr>
                <w:rFonts w:ascii="Times New Roman" w:hAnsi="Times New Roman" w:cs="Times New Roman"/>
                <w:color w:val="000000"/>
                <w:sz w:val="24"/>
                <w:szCs w:val="24"/>
              </w:rPr>
              <w:t>plotą</w:t>
            </w:r>
          </w:p>
        </w:tc>
        <w:tc>
          <w:tcPr>
            <w:tcW w:w="1559" w:type="dxa"/>
            <w:tcBorders>
              <w:top w:val="nil"/>
              <w:left w:val="nil"/>
              <w:bottom w:val="single" w:sz="4" w:space="0" w:color="auto"/>
              <w:right w:val="single" w:sz="4" w:space="0" w:color="auto"/>
            </w:tcBorders>
            <w:vAlign w:val="center"/>
          </w:tcPr>
          <w:p w14:paraId="065F58E9" w14:textId="77777777" w:rsidR="005922E9" w:rsidRPr="00656B10" w:rsidRDefault="005922E9" w:rsidP="0035375E">
            <w:pPr>
              <w:spacing w:after="0" w:line="240" w:lineRule="auto"/>
              <w:jc w:val="center"/>
              <w:rPr>
                <w:rFonts w:ascii="Times New Roman" w:eastAsia="Times New Roman" w:hAnsi="Times New Roman" w:cs="Times New Roman"/>
                <w:sz w:val="24"/>
                <w:szCs w:val="24"/>
                <w:lang w:eastAsia="lt-LT"/>
              </w:rPr>
            </w:pPr>
            <w:r w:rsidRPr="00656B10">
              <w:rPr>
                <w:rFonts w:ascii="Times New Roman" w:eastAsia="Times New Roman" w:hAnsi="Times New Roman" w:cs="Times New Roman"/>
                <w:sz w:val="24"/>
                <w:szCs w:val="24"/>
                <w:lang w:eastAsia="lt-LT"/>
              </w:rPr>
              <w:t>be PVM</w:t>
            </w:r>
          </w:p>
        </w:tc>
        <w:tc>
          <w:tcPr>
            <w:tcW w:w="1868" w:type="dxa"/>
            <w:tcBorders>
              <w:top w:val="nil"/>
              <w:left w:val="nil"/>
              <w:bottom w:val="single" w:sz="4" w:space="0" w:color="auto"/>
              <w:right w:val="single" w:sz="4" w:space="0" w:color="auto"/>
            </w:tcBorders>
            <w:vAlign w:val="center"/>
          </w:tcPr>
          <w:p w14:paraId="12E29839" w14:textId="77777777" w:rsidR="005922E9" w:rsidRPr="00656B10" w:rsidRDefault="005922E9" w:rsidP="0035375E">
            <w:pPr>
              <w:spacing w:after="0" w:line="240" w:lineRule="auto"/>
              <w:jc w:val="center"/>
              <w:rPr>
                <w:rFonts w:ascii="Times New Roman" w:eastAsia="Times New Roman" w:hAnsi="Times New Roman" w:cs="Times New Roman"/>
                <w:b/>
                <w:bCs/>
                <w:sz w:val="24"/>
                <w:szCs w:val="24"/>
                <w:lang w:eastAsia="lt-LT"/>
              </w:rPr>
            </w:pPr>
            <w:r w:rsidRPr="00656B10">
              <w:rPr>
                <w:rFonts w:ascii="Times New Roman" w:hAnsi="Times New Roman" w:cs="Times New Roman"/>
                <w:b/>
                <w:bCs/>
                <w:sz w:val="24"/>
                <w:szCs w:val="24"/>
              </w:rPr>
              <w:t>76,80</w:t>
            </w:r>
          </w:p>
        </w:tc>
      </w:tr>
      <w:tr w:rsidR="005922E9" w:rsidRPr="00656B10" w14:paraId="464CE599" w14:textId="77777777" w:rsidTr="00151EB5">
        <w:trPr>
          <w:trHeight w:val="679"/>
          <w:jc w:val="center"/>
        </w:trPr>
        <w:tc>
          <w:tcPr>
            <w:tcW w:w="1056" w:type="dxa"/>
            <w:vMerge/>
            <w:tcBorders>
              <w:left w:val="single" w:sz="4" w:space="0" w:color="auto"/>
              <w:bottom w:val="single" w:sz="4" w:space="0" w:color="auto"/>
              <w:right w:val="single" w:sz="4" w:space="0" w:color="auto"/>
            </w:tcBorders>
            <w:shd w:val="clear" w:color="auto" w:fill="auto"/>
            <w:noWrap/>
            <w:vAlign w:val="center"/>
          </w:tcPr>
          <w:p w14:paraId="1E65E328" w14:textId="77777777" w:rsidR="005922E9" w:rsidRPr="00656B10" w:rsidRDefault="005922E9" w:rsidP="0035375E">
            <w:pPr>
              <w:spacing w:after="0" w:line="240" w:lineRule="auto"/>
              <w:jc w:val="center"/>
              <w:rPr>
                <w:rFonts w:ascii="Times New Roman" w:eastAsia="Times New Roman" w:hAnsi="Times New Roman" w:cs="Times New Roman"/>
                <w:b/>
                <w:bCs/>
                <w:sz w:val="24"/>
                <w:szCs w:val="24"/>
                <w:lang w:eastAsia="lt-LT"/>
              </w:rPr>
            </w:pPr>
          </w:p>
        </w:tc>
        <w:tc>
          <w:tcPr>
            <w:tcW w:w="4653" w:type="dxa"/>
            <w:vMerge/>
            <w:tcBorders>
              <w:left w:val="nil"/>
              <w:bottom w:val="single" w:sz="4" w:space="0" w:color="auto"/>
              <w:right w:val="single" w:sz="4" w:space="0" w:color="auto"/>
            </w:tcBorders>
            <w:shd w:val="clear" w:color="auto" w:fill="auto"/>
            <w:noWrap/>
            <w:vAlign w:val="center"/>
          </w:tcPr>
          <w:p w14:paraId="45C827E2" w14:textId="77777777" w:rsidR="005922E9" w:rsidRPr="00656B10" w:rsidRDefault="005922E9" w:rsidP="0035375E">
            <w:pPr>
              <w:spacing w:after="0" w:line="240" w:lineRule="auto"/>
              <w:jc w:val="both"/>
              <w:rPr>
                <w:rFonts w:ascii="Times New Roman" w:eastAsia="Times New Roman" w:hAnsi="Times New Roman" w:cs="Times New Roman"/>
                <w:sz w:val="24"/>
                <w:szCs w:val="24"/>
                <w:lang w:eastAsia="lt-LT"/>
              </w:rPr>
            </w:pPr>
          </w:p>
        </w:tc>
        <w:tc>
          <w:tcPr>
            <w:tcW w:w="1559" w:type="dxa"/>
            <w:tcBorders>
              <w:top w:val="nil"/>
              <w:left w:val="nil"/>
              <w:bottom w:val="single" w:sz="4" w:space="0" w:color="auto"/>
              <w:right w:val="single" w:sz="4" w:space="0" w:color="auto"/>
            </w:tcBorders>
            <w:vAlign w:val="center"/>
          </w:tcPr>
          <w:p w14:paraId="2AAEE557" w14:textId="77777777" w:rsidR="005922E9" w:rsidRPr="00656B10" w:rsidRDefault="005922E9" w:rsidP="0035375E">
            <w:pPr>
              <w:spacing w:after="0" w:line="240" w:lineRule="auto"/>
              <w:jc w:val="center"/>
              <w:rPr>
                <w:rFonts w:ascii="Times New Roman" w:eastAsia="Times New Roman" w:hAnsi="Times New Roman" w:cs="Times New Roman"/>
                <w:sz w:val="24"/>
                <w:szCs w:val="24"/>
                <w:lang w:eastAsia="lt-LT"/>
              </w:rPr>
            </w:pPr>
            <w:r w:rsidRPr="00656B10">
              <w:rPr>
                <w:rFonts w:ascii="Times New Roman" w:eastAsia="Times New Roman" w:hAnsi="Times New Roman" w:cs="Times New Roman"/>
                <w:sz w:val="24"/>
                <w:szCs w:val="24"/>
                <w:lang w:eastAsia="lt-LT"/>
              </w:rPr>
              <w:t>su PVM</w:t>
            </w:r>
          </w:p>
        </w:tc>
        <w:tc>
          <w:tcPr>
            <w:tcW w:w="1868" w:type="dxa"/>
            <w:tcBorders>
              <w:top w:val="nil"/>
              <w:left w:val="nil"/>
              <w:bottom w:val="single" w:sz="4" w:space="0" w:color="auto"/>
              <w:right w:val="single" w:sz="4" w:space="0" w:color="auto"/>
            </w:tcBorders>
            <w:vAlign w:val="center"/>
          </w:tcPr>
          <w:p w14:paraId="12A10516" w14:textId="77777777" w:rsidR="005922E9" w:rsidRPr="00656B10" w:rsidRDefault="005922E9" w:rsidP="0035375E">
            <w:pPr>
              <w:spacing w:after="0" w:line="240" w:lineRule="auto"/>
              <w:jc w:val="center"/>
              <w:rPr>
                <w:rFonts w:ascii="Times New Roman" w:eastAsia="Times New Roman" w:hAnsi="Times New Roman" w:cs="Times New Roman"/>
                <w:b/>
                <w:bCs/>
                <w:sz w:val="24"/>
                <w:szCs w:val="24"/>
                <w:lang w:eastAsia="lt-LT"/>
              </w:rPr>
            </w:pPr>
            <w:r w:rsidRPr="00656B10">
              <w:rPr>
                <w:rFonts w:ascii="Times New Roman" w:hAnsi="Times New Roman" w:cs="Times New Roman"/>
                <w:b/>
                <w:bCs/>
                <w:sz w:val="24"/>
                <w:szCs w:val="24"/>
              </w:rPr>
              <w:t>92,93</w:t>
            </w:r>
          </w:p>
        </w:tc>
      </w:tr>
      <w:tr w:rsidR="005922E9" w:rsidRPr="00656B10" w14:paraId="45C6C7B7" w14:textId="77777777" w:rsidTr="00151EB5">
        <w:trPr>
          <w:trHeight w:val="679"/>
          <w:jc w:val="center"/>
        </w:trPr>
        <w:tc>
          <w:tcPr>
            <w:tcW w:w="1056" w:type="dxa"/>
            <w:vMerge w:val="restart"/>
            <w:tcBorders>
              <w:top w:val="nil"/>
              <w:left w:val="single" w:sz="4" w:space="0" w:color="auto"/>
              <w:right w:val="single" w:sz="4" w:space="0" w:color="auto"/>
            </w:tcBorders>
            <w:shd w:val="clear" w:color="auto" w:fill="auto"/>
            <w:noWrap/>
            <w:vAlign w:val="center"/>
          </w:tcPr>
          <w:p w14:paraId="0F10F8CD" w14:textId="77777777" w:rsidR="005922E9" w:rsidRPr="00656B10" w:rsidRDefault="005922E9" w:rsidP="0035375E">
            <w:pPr>
              <w:spacing w:after="0" w:line="240" w:lineRule="auto"/>
              <w:jc w:val="center"/>
              <w:rPr>
                <w:rFonts w:ascii="Times New Roman" w:eastAsia="Times New Roman" w:hAnsi="Times New Roman" w:cs="Times New Roman"/>
                <w:b/>
                <w:bCs/>
                <w:sz w:val="24"/>
                <w:szCs w:val="24"/>
                <w:lang w:eastAsia="lt-LT"/>
              </w:rPr>
            </w:pPr>
            <w:r w:rsidRPr="00656B10">
              <w:rPr>
                <w:rFonts w:ascii="Times New Roman" w:eastAsia="Times New Roman" w:hAnsi="Times New Roman" w:cs="Times New Roman"/>
                <w:b/>
                <w:bCs/>
                <w:sz w:val="24"/>
                <w:szCs w:val="24"/>
                <w:lang w:eastAsia="lt-LT"/>
              </w:rPr>
              <w:t>FĮ</w:t>
            </w:r>
            <w:r w:rsidRPr="00656B10">
              <w:rPr>
                <w:rFonts w:ascii="Times New Roman" w:eastAsia="Times New Roman" w:hAnsi="Times New Roman" w:cs="Times New Roman"/>
                <w:b/>
                <w:bCs/>
                <w:sz w:val="24"/>
                <w:szCs w:val="24"/>
                <w:vertAlign w:val="subscript"/>
                <w:lang w:eastAsia="lt-LT"/>
              </w:rPr>
              <w:t>2</w:t>
            </w:r>
          </w:p>
        </w:tc>
        <w:tc>
          <w:tcPr>
            <w:tcW w:w="4653" w:type="dxa"/>
            <w:vMerge w:val="restart"/>
            <w:tcBorders>
              <w:top w:val="nil"/>
              <w:left w:val="nil"/>
              <w:right w:val="single" w:sz="4" w:space="0" w:color="auto"/>
            </w:tcBorders>
            <w:shd w:val="clear" w:color="auto" w:fill="auto"/>
            <w:noWrap/>
            <w:vAlign w:val="center"/>
          </w:tcPr>
          <w:p w14:paraId="19257843" w14:textId="77777777" w:rsidR="005922E9" w:rsidRPr="00656B10" w:rsidRDefault="005922E9" w:rsidP="0035375E">
            <w:pPr>
              <w:spacing w:after="0" w:line="240" w:lineRule="auto"/>
              <w:jc w:val="both"/>
              <w:rPr>
                <w:rFonts w:ascii="Times New Roman" w:eastAsia="Times New Roman" w:hAnsi="Times New Roman" w:cs="Times New Roman"/>
                <w:sz w:val="24"/>
                <w:szCs w:val="24"/>
                <w:lang w:eastAsia="lt-LT"/>
              </w:rPr>
            </w:pPr>
            <w:r w:rsidRPr="00656B10">
              <w:rPr>
                <w:rFonts w:ascii="Times New Roman" w:eastAsia="Times New Roman" w:hAnsi="Times New Roman" w:cs="Times New Roman"/>
                <w:sz w:val="24"/>
                <w:szCs w:val="24"/>
                <w:lang w:eastAsia="lt-LT"/>
              </w:rPr>
              <w:t xml:space="preserve">Vienerių metų </w:t>
            </w:r>
            <w:r w:rsidRPr="00656B10">
              <w:rPr>
                <w:rFonts w:ascii="Times New Roman" w:hAnsi="Times New Roman" w:cs="Times New Roman"/>
                <w:sz w:val="24"/>
                <w:szCs w:val="24"/>
              </w:rPr>
              <w:t xml:space="preserve">vykdomų gamtotvarkos darbų išlaidų vidutinis dydis </w:t>
            </w:r>
            <w:r w:rsidRPr="00656B10">
              <w:rPr>
                <w:rFonts w:ascii="Times New Roman" w:eastAsia="Times New Roman" w:hAnsi="Times New Roman" w:cs="Times New Roman"/>
                <w:sz w:val="24"/>
                <w:szCs w:val="24"/>
                <w:lang w:eastAsia="lt-LT"/>
              </w:rPr>
              <w:t xml:space="preserve">už 1 ha </w:t>
            </w:r>
            <w:r w:rsidRPr="00656B10">
              <w:rPr>
                <w:rFonts w:ascii="Times New Roman" w:hAnsi="Times New Roman" w:cs="Times New Roman"/>
                <w:sz w:val="24"/>
                <w:szCs w:val="24"/>
              </w:rPr>
              <w:t xml:space="preserve">akvakultūros ūkio deklaruotą </w:t>
            </w:r>
            <w:r w:rsidRPr="00656B10">
              <w:rPr>
                <w:rFonts w:ascii="Times New Roman" w:hAnsi="Times New Roman" w:cs="Times New Roman"/>
                <w:color w:val="000000"/>
                <w:sz w:val="24"/>
                <w:szCs w:val="24"/>
              </w:rPr>
              <w:t xml:space="preserve">metinį įveistų tvenkinių, </w:t>
            </w:r>
            <w:r w:rsidRPr="00656B10">
              <w:rPr>
                <w:rFonts w:ascii="Times New Roman" w:hAnsi="Times New Roman" w:cs="Times New Roman"/>
                <w:b/>
                <w:bCs/>
                <w:color w:val="000000"/>
                <w:sz w:val="24"/>
                <w:szCs w:val="24"/>
              </w:rPr>
              <w:t xml:space="preserve">patenkančių </w:t>
            </w:r>
            <w:r w:rsidRPr="00656B10">
              <w:rPr>
                <w:rFonts w:ascii="Times New Roman" w:hAnsi="Times New Roman" w:cs="Times New Roman"/>
                <w:color w:val="000000"/>
                <w:spacing w:val="-1"/>
                <w:sz w:val="24"/>
                <w:szCs w:val="24"/>
              </w:rPr>
              <w:t xml:space="preserve">į „Natura 2000“ teritoriją, </w:t>
            </w:r>
            <w:r w:rsidRPr="00656B10">
              <w:rPr>
                <w:rFonts w:ascii="Times New Roman" w:hAnsi="Times New Roman" w:cs="Times New Roman"/>
                <w:color w:val="000000"/>
                <w:sz w:val="24"/>
                <w:szCs w:val="24"/>
              </w:rPr>
              <w:t>plotą.</w:t>
            </w:r>
          </w:p>
        </w:tc>
        <w:tc>
          <w:tcPr>
            <w:tcW w:w="1559" w:type="dxa"/>
            <w:tcBorders>
              <w:top w:val="nil"/>
              <w:left w:val="nil"/>
              <w:bottom w:val="single" w:sz="4" w:space="0" w:color="auto"/>
              <w:right w:val="single" w:sz="4" w:space="0" w:color="auto"/>
            </w:tcBorders>
            <w:vAlign w:val="center"/>
          </w:tcPr>
          <w:p w14:paraId="4D836720" w14:textId="77777777" w:rsidR="005922E9" w:rsidRPr="00656B10" w:rsidRDefault="005922E9" w:rsidP="0035375E">
            <w:pPr>
              <w:spacing w:after="0" w:line="240" w:lineRule="auto"/>
              <w:jc w:val="center"/>
              <w:rPr>
                <w:rFonts w:ascii="Times New Roman" w:eastAsia="Times New Roman" w:hAnsi="Times New Roman" w:cs="Times New Roman"/>
                <w:sz w:val="24"/>
                <w:szCs w:val="24"/>
                <w:lang w:eastAsia="lt-LT"/>
              </w:rPr>
            </w:pPr>
            <w:r w:rsidRPr="00656B10">
              <w:rPr>
                <w:rFonts w:ascii="Times New Roman" w:eastAsia="Times New Roman" w:hAnsi="Times New Roman" w:cs="Times New Roman"/>
                <w:sz w:val="24"/>
                <w:szCs w:val="24"/>
                <w:lang w:eastAsia="lt-LT"/>
              </w:rPr>
              <w:t>be PVM</w:t>
            </w:r>
          </w:p>
        </w:tc>
        <w:tc>
          <w:tcPr>
            <w:tcW w:w="1868" w:type="dxa"/>
            <w:tcBorders>
              <w:top w:val="nil"/>
              <w:left w:val="nil"/>
              <w:bottom w:val="single" w:sz="4" w:space="0" w:color="auto"/>
              <w:right w:val="single" w:sz="4" w:space="0" w:color="auto"/>
            </w:tcBorders>
            <w:vAlign w:val="center"/>
          </w:tcPr>
          <w:p w14:paraId="451806B9" w14:textId="77777777" w:rsidR="005922E9" w:rsidRPr="00656B10" w:rsidRDefault="005922E9" w:rsidP="0035375E">
            <w:pPr>
              <w:spacing w:after="0" w:line="240" w:lineRule="auto"/>
              <w:jc w:val="center"/>
              <w:rPr>
                <w:rFonts w:ascii="Times New Roman" w:eastAsia="Times New Roman" w:hAnsi="Times New Roman" w:cs="Times New Roman"/>
                <w:b/>
                <w:bCs/>
                <w:sz w:val="24"/>
                <w:szCs w:val="24"/>
                <w:lang w:eastAsia="lt-LT"/>
              </w:rPr>
            </w:pPr>
            <w:r w:rsidRPr="00656B10">
              <w:rPr>
                <w:rFonts w:ascii="Times New Roman" w:hAnsi="Times New Roman" w:cs="Times New Roman"/>
                <w:b/>
                <w:bCs/>
                <w:sz w:val="24"/>
                <w:szCs w:val="24"/>
              </w:rPr>
              <w:t>107,33</w:t>
            </w:r>
          </w:p>
        </w:tc>
      </w:tr>
      <w:tr w:rsidR="005922E9" w:rsidRPr="00656B10" w14:paraId="36667371" w14:textId="77777777" w:rsidTr="00151EB5">
        <w:trPr>
          <w:trHeight w:val="679"/>
          <w:jc w:val="center"/>
        </w:trPr>
        <w:tc>
          <w:tcPr>
            <w:tcW w:w="1056" w:type="dxa"/>
            <w:vMerge/>
            <w:tcBorders>
              <w:left w:val="single" w:sz="4" w:space="0" w:color="auto"/>
              <w:bottom w:val="single" w:sz="4" w:space="0" w:color="auto"/>
              <w:right w:val="single" w:sz="4" w:space="0" w:color="auto"/>
            </w:tcBorders>
            <w:shd w:val="clear" w:color="auto" w:fill="auto"/>
            <w:noWrap/>
            <w:vAlign w:val="center"/>
          </w:tcPr>
          <w:p w14:paraId="75E88F85" w14:textId="77777777" w:rsidR="005922E9" w:rsidRPr="00656B10" w:rsidRDefault="005922E9" w:rsidP="0035375E">
            <w:pPr>
              <w:spacing w:after="0" w:line="240" w:lineRule="auto"/>
              <w:jc w:val="center"/>
              <w:rPr>
                <w:rFonts w:ascii="Times New Roman" w:eastAsia="Times New Roman" w:hAnsi="Times New Roman" w:cs="Times New Roman"/>
                <w:sz w:val="24"/>
                <w:szCs w:val="24"/>
                <w:lang w:eastAsia="lt-LT"/>
              </w:rPr>
            </w:pPr>
          </w:p>
        </w:tc>
        <w:tc>
          <w:tcPr>
            <w:tcW w:w="4653" w:type="dxa"/>
            <w:vMerge/>
            <w:tcBorders>
              <w:left w:val="nil"/>
              <w:bottom w:val="single" w:sz="4" w:space="0" w:color="auto"/>
              <w:right w:val="single" w:sz="4" w:space="0" w:color="auto"/>
            </w:tcBorders>
            <w:shd w:val="clear" w:color="auto" w:fill="auto"/>
            <w:noWrap/>
            <w:vAlign w:val="center"/>
          </w:tcPr>
          <w:p w14:paraId="75D6CB90" w14:textId="77777777" w:rsidR="005922E9" w:rsidRPr="00656B10" w:rsidRDefault="005922E9" w:rsidP="0035375E">
            <w:pPr>
              <w:spacing w:after="0" w:line="240" w:lineRule="auto"/>
              <w:jc w:val="both"/>
              <w:rPr>
                <w:rFonts w:ascii="Times New Roman" w:eastAsia="Times New Roman" w:hAnsi="Times New Roman" w:cs="Times New Roman"/>
                <w:sz w:val="24"/>
                <w:szCs w:val="24"/>
                <w:lang w:eastAsia="lt-LT"/>
              </w:rPr>
            </w:pPr>
          </w:p>
        </w:tc>
        <w:tc>
          <w:tcPr>
            <w:tcW w:w="1559" w:type="dxa"/>
            <w:tcBorders>
              <w:top w:val="nil"/>
              <w:left w:val="nil"/>
              <w:bottom w:val="single" w:sz="4" w:space="0" w:color="auto"/>
              <w:right w:val="single" w:sz="4" w:space="0" w:color="auto"/>
            </w:tcBorders>
            <w:vAlign w:val="center"/>
          </w:tcPr>
          <w:p w14:paraId="4C4C4308" w14:textId="77777777" w:rsidR="005922E9" w:rsidRPr="00656B10" w:rsidRDefault="005922E9" w:rsidP="0035375E">
            <w:pPr>
              <w:spacing w:after="0" w:line="240" w:lineRule="auto"/>
              <w:jc w:val="center"/>
              <w:rPr>
                <w:rFonts w:ascii="Times New Roman" w:eastAsia="Times New Roman" w:hAnsi="Times New Roman" w:cs="Times New Roman"/>
                <w:sz w:val="24"/>
                <w:szCs w:val="24"/>
                <w:lang w:eastAsia="lt-LT"/>
              </w:rPr>
            </w:pPr>
            <w:r w:rsidRPr="00656B10">
              <w:rPr>
                <w:rFonts w:ascii="Times New Roman" w:eastAsia="Times New Roman" w:hAnsi="Times New Roman" w:cs="Times New Roman"/>
                <w:sz w:val="24"/>
                <w:szCs w:val="24"/>
                <w:lang w:eastAsia="lt-LT"/>
              </w:rPr>
              <w:t>su PVM</w:t>
            </w:r>
          </w:p>
        </w:tc>
        <w:tc>
          <w:tcPr>
            <w:tcW w:w="1868" w:type="dxa"/>
            <w:tcBorders>
              <w:top w:val="nil"/>
              <w:left w:val="nil"/>
              <w:bottom w:val="single" w:sz="4" w:space="0" w:color="auto"/>
              <w:right w:val="single" w:sz="4" w:space="0" w:color="auto"/>
            </w:tcBorders>
            <w:vAlign w:val="center"/>
          </w:tcPr>
          <w:p w14:paraId="24B45D27" w14:textId="77777777" w:rsidR="005922E9" w:rsidRPr="00656B10" w:rsidRDefault="005922E9" w:rsidP="0035375E">
            <w:pPr>
              <w:spacing w:after="0" w:line="240" w:lineRule="auto"/>
              <w:jc w:val="center"/>
              <w:rPr>
                <w:rFonts w:ascii="Times New Roman" w:eastAsia="Times New Roman" w:hAnsi="Times New Roman" w:cs="Times New Roman"/>
                <w:b/>
                <w:bCs/>
                <w:sz w:val="24"/>
                <w:szCs w:val="24"/>
                <w:lang w:eastAsia="lt-LT"/>
              </w:rPr>
            </w:pPr>
            <w:r w:rsidRPr="00656B10">
              <w:rPr>
                <w:rFonts w:ascii="Times New Roman" w:hAnsi="Times New Roman" w:cs="Times New Roman"/>
                <w:b/>
                <w:bCs/>
                <w:sz w:val="24"/>
                <w:szCs w:val="24"/>
              </w:rPr>
              <w:t>129,87</w:t>
            </w:r>
          </w:p>
        </w:tc>
      </w:tr>
    </w:tbl>
    <w:p w14:paraId="4C5D7FAF" w14:textId="34E0B00F" w:rsidR="00955D3A" w:rsidRPr="00656B10" w:rsidRDefault="00A81975" w:rsidP="0035375E">
      <w:pPr>
        <w:spacing w:before="240" w:after="0" w:line="240" w:lineRule="auto"/>
        <w:jc w:val="both"/>
        <w:rPr>
          <w:rFonts w:ascii="Times New Roman" w:hAnsi="Times New Roman" w:cs="Times New Roman"/>
          <w:i/>
          <w:iCs/>
          <w:sz w:val="24"/>
          <w:szCs w:val="24"/>
        </w:rPr>
      </w:pPr>
      <w:r w:rsidRPr="00656B10">
        <w:rPr>
          <w:rFonts w:ascii="Times New Roman" w:hAnsi="Times New Roman" w:cs="Times New Roman"/>
          <w:i/>
          <w:iCs/>
          <w:sz w:val="24"/>
          <w:szCs w:val="24"/>
        </w:rPr>
        <w:t xml:space="preserve">* </w:t>
      </w:r>
      <w:r w:rsidR="00955D3A" w:rsidRPr="00656B10">
        <w:rPr>
          <w:rFonts w:ascii="Times New Roman" w:hAnsi="Times New Roman" w:cs="Times New Roman"/>
          <w:i/>
          <w:iCs/>
          <w:sz w:val="24"/>
          <w:szCs w:val="24"/>
        </w:rPr>
        <w:t>N</w:t>
      </w:r>
      <w:r w:rsidRPr="00656B10">
        <w:rPr>
          <w:rFonts w:ascii="Times New Roman" w:hAnsi="Times New Roman" w:cs="Times New Roman"/>
          <w:i/>
          <w:iCs/>
          <w:sz w:val="24"/>
          <w:szCs w:val="24"/>
        </w:rPr>
        <w:t>ustatyti fiksuotieji vieneto įkainiai su PVM ir be PVM</w:t>
      </w:r>
      <w:r w:rsidR="00955D3A" w:rsidRPr="00656B10">
        <w:rPr>
          <w:rFonts w:ascii="Times New Roman" w:hAnsi="Times New Roman" w:cs="Times New Roman"/>
          <w:i/>
          <w:iCs/>
          <w:sz w:val="24"/>
          <w:szCs w:val="24"/>
        </w:rPr>
        <w:t>. Taikytas standartinis tarifas – 21 proc.</w:t>
      </w:r>
      <w:r w:rsidRPr="00656B10">
        <w:rPr>
          <w:rFonts w:ascii="Times New Roman" w:hAnsi="Times New Roman" w:cs="Times New Roman"/>
          <w:i/>
          <w:iCs/>
          <w:sz w:val="24"/>
          <w:szCs w:val="24"/>
        </w:rPr>
        <w:t xml:space="preserve"> </w:t>
      </w:r>
    </w:p>
    <w:p w14:paraId="18F130EA" w14:textId="52ED99A9" w:rsidR="00C273E9" w:rsidRPr="00656B10" w:rsidRDefault="00955D3A" w:rsidP="0035375E">
      <w:pPr>
        <w:spacing w:before="240" w:after="0" w:line="240" w:lineRule="auto"/>
        <w:ind w:firstLine="284"/>
        <w:jc w:val="both"/>
        <w:rPr>
          <w:rFonts w:ascii="Times New Roman" w:hAnsi="Times New Roman" w:cs="Times New Roman"/>
          <w:sz w:val="24"/>
          <w:szCs w:val="24"/>
        </w:rPr>
      </w:pPr>
      <w:r w:rsidRPr="00656B10">
        <w:rPr>
          <w:rFonts w:ascii="Times New Roman" w:hAnsi="Times New Roman" w:cs="Times New Roman"/>
          <w:sz w:val="24"/>
          <w:szCs w:val="24"/>
        </w:rPr>
        <w:t>Svarbu: Tuo atveju, kai dalis to paties ūkio tvenkinių patenka, kita dalis nepatenka į „Natura 2000“ teritoriją, taikomi du įkainiai, atsižvelgiant į „Natura 2000“ teritorijos kriterijų, t.y., FĮ</w:t>
      </w:r>
      <w:r w:rsidRPr="00656B10">
        <w:rPr>
          <w:rFonts w:ascii="Times New Roman" w:hAnsi="Times New Roman" w:cs="Times New Roman"/>
          <w:sz w:val="24"/>
          <w:szCs w:val="24"/>
          <w:vertAlign w:val="subscript"/>
        </w:rPr>
        <w:t>1</w:t>
      </w:r>
      <w:r w:rsidRPr="00656B10">
        <w:rPr>
          <w:rFonts w:ascii="Times New Roman" w:hAnsi="Times New Roman" w:cs="Times New Roman"/>
          <w:sz w:val="24"/>
          <w:szCs w:val="24"/>
        </w:rPr>
        <w:t xml:space="preserve"> dauginamas iš hektarų skaičiaus to tvenkinio ploto, kuris nepatenka į „Natura 2000“ teritoriją, FĮ</w:t>
      </w:r>
      <w:r w:rsidRPr="00656B10">
        <w:rPr>
          <w:rFonts w:ascii="Times New Roman" w:hAnsi="Times New Roman" w:cs="Times New Roman"/>
          <w:sz w:val="24"/>
          <w:szCs w:val="24"/>
          <w:vertAlign w:val="subscript"/>
        </w:rPr>
        <w:t>2</w:t>
      </w:r>
      <w:r w:rsidRPr="00656B10">
        <w:rPr>
          <w:rFonts w:ascii="Times New Roman" w:hAnsi="Times New Roman" w:cs="Times New Roman"/>
          <w:sz w:val="24"/>
          <w:szCs w:val="24"/>
        </w:rPr>
        <w:t xml:space="preserve"> dauginamas iš to tvenkinio ploto, kuris yra „Natura 2000“ teritorijoje ir susumavus gaunama bendra ataskaitinių metų išlaidų suma skirta gamtotvarkos darbams.</w:t>
      </w:r>
    </w:p>
    <w:p w14:paraId="681760E3" w14:textId="5F8A32B2" w:rsidR="0035375E" w:rsidRPr="00656B10" w:rsidRDefault="00955D3A" w:rsidP="0035375E">
      <w:pPr>
        <w:spacing w:before="240" w:after="0" w:line="240" w:lineRule="auto"/>
        <w:ind w:firstLine="360"/>
        <w:jc w:val="both"/>
        <w:rPr>
          <w:rFonts w:ascii="Times New Roman" w:hAnsi="Times New Roman" w:cs="Times New Roman"/>
          <w:sz w:val="24"/>
          <w:szCs w:val="24"/>
        </w:rPr>
      </w:pPr>
      <w:r w:rsidRPr="00656B10">
        <w:rPr>
          <w:rFonts w:ascii="Times New Roman" w:hAnsi="Times New Roman" w:cs="Times New Roman"/>
          <w:sz w:val="24"/>
          <w:szCs w:val="24"/>
        </w:rPr>
        <w:t>Tyrim</w:t>
      </w:r>
      <w:r w:rsidR="00B37B10" w:rsidRPr="00656B10">
        <w:rPr>
          <w:rFonts w:ascii="Times New Roman" w:hAnsi="Times New Roman" w:cs="Times New Roman"/>
          <w:sz w:val="24"/>
          <w:szCs w:val="24"/>
        </w:rPr>
        <w:t>ui</w:t>
      </w:r>
      <w:r w:rsidRPr="00656B10">
        <w:rPr>
          <w:rFonts w:ascii="Times New Roman" w:hAnsi="Times New Roman" w:cs="Times New Roman"/>
          <w:sz w:val="24"/>
          <w:szCs w:val="24"/>
        </w:rPr>
        <w:t xml:space="preserve"> </w:t>
      </w:r>
      <w:r w:rsidR="00682420" w:rsidRPr="00656B10">
        <w:rPr>
          <w:rFonts w:ascii="Times New Roman" w:hAnsi="Times New Roman" w:cs="Times New Roman"/>
          <w:sz w:val="24"/>
          <w:szCs w:val="24"/>
        </w:rPr>
        <w:t>2022 m. gruodžio 8 d. gauta</w:t>
      </w:r>
      <w:r w:rsidR="00B37B10" w:rsidRPr="00656B10">
        <w:rPr>
          <w:rFonts w:ascii="Times New Roman" w:hAnsi="Times New Roman" w:cs="Times New Roman"/>
          <w:sz w:val="24"/>
          <w:szCs w:val="24"/>
        </w:rPr>
        <w:t xml:space="preserve">s </w:t>
      </w:r>
      <w:r w:rsidR="007C54B8" w:rsidRPr="00656B10">
        <w:rPr>
          <w:rFonts w:ascii="Times New Roman" w:hAnsi="Times New Roman" w:cs="Times New Roman"/>
          <w:sz w:val="24"/>
          <w:szCs w:val="24"/>
        </w:rPr>
        <w:t xml:space="preserve">oficialus </w:t>
      </w:r>
      <w:r w:rsidR="00B37B10" w:rsidRPr="00656B10">
        <w:rPr>
          <w:rFonts w:ascii="Times New Roman" w:hAnsi="Times New Roman" w:cs="Times New Roman"/>
          <w:sz w:val="24"/>
          <w:szCs w:val="24"/>
        </w:rPr>
        <w:t>pritarimas</w:t>
      </w:r>
      <w:r w:rsidR="00682420" w:rsidRPr="00656B10">
        <w:rPr>
          <w:rFonts w:ascii="Times New Roman" w:hAnsi="Times New Roman" w:cs="Times New Roman"/>
          <w:sz w:val="24"/>
          <w:szCs w:val="24"/>
        </w:rPr>
        <w:t>. Nustatytas fiksuotasis dydis įtrauktas į Supaprastintai apmokamų išlaidų dydžių registrą, o tyrimas paskelbtas</w:t>
      </w:r>
      <w:r w:rsidRPr="00656B10">
        <w:rPr>
          <w:rFonts w:ascii="Times New Roman" w:hAnsi="Times New Roman" w:cs="Times New Roman"/>
          <w:sz w:val="24"/>
          <w:szCs w:val="24"/>
        </w:rPr>
        <w:t>:</w:t>
      </w:r>
    </w:p>
    <w:p w14:paraId="59449137" w14:textId="7970D50B" w:rsidR="00955D3A" w:rsidRPr="00656B10" w:rsidRDefault="00000000" w:rsidP="00682420">
      <w:pPr>
        <w:spacing w:before="240" w:after="0" w:line="240" w:lineRule="auto"/>
        <w:jc w:val="both"/>
        <w:rPr>
          <w:rFonts w:ascii="Times New Roman" w:hAnsi="Times New Roman" w:cs="Times New Roman"/>
          <w:sz w:val="24"/>
          <w:szCs w:val="24"/>
        </w:rPr>
      </w:pPr>
      <w:hyperlink r:id="rId10" w:anchor="c-47/t-81" w:history="1">
        <w:r w:rsidR="00955D3A" w:rsidRPr="00656B10">
          <w:rPr>
            <w:rStyle w:val="Hipersaitas"/>
            <w:rFonts w:ascii="Times New Roman" w:hAnsi="Times New Roman" w:cs="Times New Roman"/>
            <w:sz w:val="24"/>
            <w:szCs w:val="24"/>
            <w:u w:val="none"/>
          </w:rPr>
          <w:t>Parengti fiksuotųjų dydžių tyrimai | Europos socialinio fondo agentūra (esf.lt)</w:t>
        </w:r>
      </w:hyperlink>
    </w:p>
    <w:p w14:paraId="31DF957F" w14:textId="77777777" w:rsidR="00955D3A" w:rsidRPr="00656B10" w:rsidRDefault="00000000" w:rsidP="00682420">
      <w:pPr>
        <w:shd w:val="clear" w:color="auto" w:fill="FFFFFF"/>
        <w:spacing w:before="240" w:after="0" w:line="240" w:lineRule="auto"/>
        <w:jc w:val="both"/>
        <w:rPr>
          <w:rFonts w:ascii="Times New Roman" w:eastAsia="Times New Roman" w:hAnsi="Times New Roman" w:cs="Times New Roman"/>
          <w:color w:val="15788D"/>
          <w:kern w:val="0"/>
          <w:sz w:val="24"/>
          <w:szCs w:val="24"/>
          <w:u w:val="single"/>
          <w:lang w:eastAsia="lt-LT"/>
          <w14:ligatures w14:val="none"/>
        </w:rPr>
      </w:pPr>
      <w:hyperlink r:id="rId11" w:history="1">
        <w:r w:rsidR="00955D3A" w:rsidRPr="00656B10">
          <w:rPr>
            <w:rFonts w:ascii="Times New Roman" w:eastAsia="Times New Roman" w:hAnsi="Times New Roman" w:cs="Times New Roman"/>
            <w:color w:val="15788D"/>
            <w:kern w:val="0"/>
            <w:sz w:val="24"/>
            <w:szCs w:val="24"/>
            <w:u w:val="single"/>
            <w:lang w:eastAsia="lt-LT"/>
            <w14:ligatures w14:val="none"/>
          </w:rPr>
          <w:t>FĮ-20 v.01 Akvakultūros ūkių gamtotvarkos darbų išlaidų fiksuotųjų vieneto įkainių nustatymo tyrimas (2022 m. gruodžio 8 d. redakcija)</w:t>
        </w:r>
      </w:hyperlink>
    </w:p>
    <w:p w14:paraId="297F7076" w14:textId="77777777" w:rsidR="007C54B8" w:rsidRPr="00656B10" w:rsidRDefault="007C54B8" w:rsidP="0035375E">
      <w:pPr>
        <w:spacing w:before="240" w:after="0" w:line="240" w:lineRule="auto"/>
        <w:ind w:firstLine="360"/>
        <w:jc w:val="both"/>
        <w:rPr>
          <w:rFonts w:ascii="Times New Roman" w:hAnsi="Times New Roman" w:cs="Times New Roman"/>
          <w:b/>
          <w:bCs/>
          <w:sz w:val="24"/>
          <w:szCs w:val="24"/>
        </w:rPr>
      </w:pPr>
    </w:p>
    <w:p w14:paraId="591B0D35" w14:textId="38337795" w:rsidR="0035375E" w:rsidRPr="00656B10" w:rsidRDefault="0035375E" w:rsidP="0035375E">
      <w:pPr>
        <w:spacing w:before="240" w:after="0" w:line="240" w:lineRule="auto"/>
        <w:ind w:firstLine="360"/>
        <w:jc w:val="both"/>
        <w:rPr>
          <w:rFonts w:ascii="Times New Roman" w:hAnsi="Times New Roman" w:cs="Times New Roman"/>
          <w:b/>
          <w:bCs/>
          <w:sz w:val="24"/>
          <w:szCs w:val="24"/>
        </w:rPr>
      </w:pPr>
      <w:r w:rsidRPr="00656B10">
        <w:rPr>
          <w:rFonts w:ascii="Times New Roman" w:hAnsi="Times New Roman" w:cs="Times New Roman"/>
          <w:b/>
          <w:bCs/>
          <w:sz w:val="24"/>
          <w:szCs w:val="24"/>
        </w:rPr>
        <w:t>Svarbios nuostatos / sąlygos:</w:t>
      </w:r>
    </w:p>
    <w:p w14:paraId="17EA3B5A" w14:textId="6F7E3DF0" w:rsidR="00955D3A" w:rsidRPr="00656B10" w:rsidRDefault="00955D3A" w:rsidP="0035375E">
      <w:pPr>
        <w:spacing w:before="240" w:after="0" w:line="240" w:lineRule="auto"/>
        <w:ind w:firstLine="360"/>
        <w:jc w:val="both"/>
        <w:rPr>
          <w:rFonts w:ascii="Times New Roman" w:hAnsi="Times New Roman" w:cs="Times New Roman"/>
          <w:sz w:val="24"/>
          <w:szCs w:val="24"/>
        </w:rPr>
      </w:pPr>
      <w:r w:rsidRPr="00656B10">
        <w:rPr>
          <w:rFonts w:ascii="Times New Roman" w:hAnsi="Times New Roman" w:cs="Times New Roman"/>
          <w:sz w:val="24"/>
          <w:szCs w:val="24"/>
        </w:rPr>
        <w:t xml:space="preserve">Tyrime nustatytos dydžių perskaičiavimo sąlygos: </w:t>
      </w:r>
    </w:p>
    <w:p w14:paraId="1750E152" w14:textId="77777777" w:rsidR="00955D3A" w:rsidRPr="00656B10" w:rsidRDefault="00955D3A" w:rsidP="0035375E">
      <w:pPr>
        <w:pStyle w:val="Sraopastraipa"/>
        <w:numPr>
          <w:ilvl w:val="0"/>
          <w:numId w:val="11"/>
        </w:numPr>
        <w:spacing w:before="240" w:after="0" w:line="240" w:lineRule="auto"/>
        <w:jc w:val="both"/>
        <w:rPr>
          <w:rFonts w:ascii="Times New Roman" w:hAnsi="Times New Roman" w:cs="Times New Roman"/>
          <w:sz w:val="24"/>
          <w:szCs w:val="24"/>
        </w:rPr>
      </w:pPr>
      <w:r w:rsidRPr="00656B10">
        <w:rPr>
          <w:rFonts w:ascii="Times New Roman" w:hAnsi="Times New Roman" w:cs="Times New Roman"/>
          <w:sz w:val="24"/>
          <w:szCs w:val="24"/>
        </w:rPr>
        <w:t>įvertinant pasikeitusį PVM įstatyme</w:t>
      </w:r>
      <w:r w:rsidRPr="00656B10">
        <w:rPr>
          <w:rStyle w:val="Puslapioinaosnuoroda"/>
          <w:rFonts w:ascii="Times New Roman" w:hAnsi="Times New Roman" w:cs="Times New Roman"/>
          <w:sz w:val="24"/>
          <w:szCs w:val="24"/>
        </w:rPr>
        <w:footnoteReference w:id="1"/>
      </w:r>
      <w:r w:rsidRPr="00656B10">
        <w:rPr>
          <w:rFonts w:ascii="Times New Roman" w:hAnsi="Times New Roman" w:cs="Times New Roman"/>
          <w:sz w:val="24"/>
          <w:szCs w:val="24"/>
        </w:rPr>
        <w:t xml:space="preserve"> nustatytą PVM tarifą;</w:t>
      </w:r>
    </w:p>
    <w:p w14:paraId="14E0D28B" w14:textId="621071C4" w:rsidR="00955D3A" w:rsidRPr="00656B10" w:rsidRDefault="00955D3A" w:rsidP="0035375E">
      <w:pPr>
        <w:pStyle w:val="Sraopastraipa"/>
        <w:numPr>
          <w:ilvl w:val="0"/>
          <w:numId w:val="11"/>
        </w:numPr>
        <w:spacing w:before="240" w:after="0" w:line="240" w:lineRule="auto"/>
        <w:jc w:val="both"/>
        <w:rPr>
          <w:rFonts w:ascii="Times New Roman" w:hAnsi="Times New Roman" w:cs="Times New Roman"/>
          <w:sz w:val="24"/>
          <w:szCs w:val="24"/>
        </w:rPr>
      </w:pPr>
      <w:r w:rsidRPr="00656B10">
        <w:rPr>
          <w:rFonts w:ascii="Times New Roman" w:hAnsi="Times New Roman" w:cs="Times New Roman"/>
          <w:sz w:val="24"/>
          <w:szCs w:val="24"/>
        </w:rPr>
        <w:lastRenderedPageBreak/>
        <w:t>pagal Lietuvos statistikos departamento pateiktą (viešą) informaciją apie vartotojų kainų indeksą</w:t>
      </w:r>
      <w:r w:rsidRPr="00656B10">
        <w:rPr>
          <w:rStyle w:val="Puslapioinaosnuoroda"/>
          <w:rFonts w:ascii="Times New Roman" w:hAnsi="Times New Roman" w:cs="Times New Roman"/>
          <w:sz w:val="24"/>
          <w:szCs w:val="24"/>
        </w:rPr>
        <w:footnoteReference w:id="2"/>
      </w:r>
      <w:r w:rsidR="007C54B8" w:rsidRPr="00656B10">
        <w:rPr>
          <w:rFonts w:ascii="Times New Roman" w:hAnsi="Times New Roman" w:cs="Times New Roman"/>
          <w:sz w:val="24"/>
          <w:szCs w:val="24"/>
        </w:rPr>
        <w:t>.</w:t>
      </w:r>
    </w:p>
    <w:p w14:paraId="26331EE0" w14:textId="36162AD0" w:rsidR="00955D3A" w:rsidRPr="00656B10" w:rsidRDefault="00955D3A" w:rsidP="0035375E">
      <w:pPr>
        <w:spacing w:before="240" w:after="0" w:line="240" w:lineRule="auto"/>
        <w:ind w:firstLine="360"/>
        <w:jc w:val="both"/>
        <w:rPr>
          <w:rFonts w:ascii="Times New Roman" w:hAnsi="Times New Roman" w:cs="Times New Roman"/>
          <w:sz w:val="24"/>
          <w:szCs w:val="24"/>
        </w:rPr>
      </w:pPr>
      <w:r w:rsidRPr="00656B10">
        <w:rPr>
          <w:rFonts w:ascii="Times New Roman" w:hAnsi="Times New Roman" w:cs="Times New Roman"/>
          <w:sz w:val="24"/>
          <w:szCs w:val="24"/>
        </w:rPr>
        <w:t xml:space="preserve">Pagal aukščiau numatytas sąlygas perskaičiuoti fiksuotieji vieneto įkainiai įsigalios nuo atnaujintų dydžių paskelbimo dienos ir galės būti taikomi fiksuotųjų vieneto įkainių rezultatams, pasiektiems po atnaujintų fiksuotųjų vieneto įkainių įsigaliojimo dienos. </w:t>
      </w:r>
    </w:p>
    <w:p w14:paraId="602D1B7C" w14:textId="28A89E46" w:rsidR="00955D3A" w:rsidRPr="00656B10" w:rsidRDefault="00DD6275" w:rsidP="0035375E">
      <w:pPr>
        <w:spacing w:before="240" w:after="0" w:line="240" w:lineRule="auto"/>
        <w:ind w:firstLine="360"/>
        <w:jc w:val="both"/>
        <w:rPr>
          <w:rFonts w:ascii="Times New Roman" w:hAnsi="Times New Roman" w:cs="Times New Roman"/>
          <w:sz w:val="24"/>
          <w:szCs w:val="24"/>
        </w:rPr>
      </w:pPr>
      <w:r w:rsidRPr="00656B10">
        <w:rPr>
          <w:rFonts w:ascii="Times New Roman" w:hAnsi="Times New Roman" w:cs="Times New Roman"/>
          <w:sz w:val="24"/>
          <w:szCs w:val="24"/>
        </w:rPr>
        <w:t>N</w:t>
      </w:r>
      <w:r w:rsidR="00955D3A" w:rsidRPr="00656B10">
        <w:rPr>
          <w:rFonts w:ascii="Times New Roman" w:hAnsi="Times New Roman" w:cs="Times New Roman"/>
          <w:sz w:val="24"/>
          <w:szCs w:val="24"/>
        </w:rPr>
        <w:t>ustatyti dydžiai indeksuoti</w:t>
      </w:r>
      <w:r w:rsidRPr="00656B10">
        <w:rPr>
          <w:rFonts w:ascii="Times New Roman" w:hAnsi="Times New Roman" w:cs="Times New Roman"/>
          <w:sz w:val="24"/>
          <w:szCs w:val="24"/>
        </w:rPr>
        <w:t xml:space="preserve"> </w:t>
      </w:r>
      <w:r w:rsidRPr="00656B10">
        <w:rPr>
          <w:rFonts w:ascii="Times New Roman" w:hAnsi="Times New Roman" w:cs="Times New Roman"/>
          <w:b/>
          <w:bCs/>
          <w:sz w:val="24"/>
          <w:szCs w:val="24"/>
        </w:rPr>
        <w:t>2023 m</w:t>
      </w:r>
      <w:r w:rsidR="00C273E9" w:rsidRPr="00656B10">
        <w:rPr>
          <w:rFonts w:ascii="Times New Roman" w:hAnsi="Times New Roman" w:cs="Times New Roman"/>
          <w:b/>
          <w:bCs/>
          <w:sz w:val="24"/>
          <w:szCs w:val="24"/>
        </w:rPr>
        <w:t>etais</w:t>
      </w:r>
      <w:r w:rsidR="00955D3A" w:rsidRPr="00656B10">
        <w:rPr>
          <w:rFonts w:ascii="Times New Roman" w:hAnsi="Times New Roman" w:cs="Times New Roman"/>
          <w:sz w:val="24"/>
          <w:szCs w:val="24"/>
        </w:rPr>
        <w:t xml:space="preserve">: </w:t>
      </w:r>
    </w:p>
    <w:tbl>
      <w:tblPr>
        <w:tblW w:w="9629" w:type="dxa"/>
        <w:tblInd w:w="10" w:type="dxa"/>
        <w:tblLook w:val="04A0" w:firstRow="1" w:lastRow="0" w:firstColumn="1" w:lastColumn="0" w:noHBand="0" w:noVBand="1"/>
      </w:tblPr>
      <w:tblGrid>
        <w:gridCol w:w="1230"/>
        <w:gridCol w:w="3013"/>
        <w:gridCol w:w="1984"/>
        <w:gridCol w:w="1270"/>
        <w:gridCol w:w="2409"/>
      </w:tblGrid>
      <w:tr w:rsidR="00DD6275" w:rsidRPr="00656B10" w14:paraId="60976C12" w14:textId="77777777" w:rsidTr="00682420">
        <w:trPr>
          <w:trHeight w:val="288"/>
        </w:trPr>
        <w:tc>
          <w:tcPr>
            <w:tcW w:w="6227" w:type="dxa"/>
            <w:gridSpan w:val="3"/>
            <w:tcBorders>
              <w:top w:val="nil"/>
              <w:left w:val="nil"/>
              <w:bottom w:val="nil"/>
              <w:right w:val="nil"/>
            </w:tcBorders>
            <w:shd w:val="clear" w:color="auto" w:fill="auto"/>
            <w:noWrap/>
            <w:vAlign w:val="bottom"/>
            <w:hideMark/>
          </w:tcPr>
          <w:p w14:paraId="6C7E6CA4" w14:textId="0BA40E64" w:rsidR="00DD6275" w:rsidRPr="00656B10" w:rsidRDefault="007C54B8" w:rsidP="0035375E">
            <w:pPr>
              <w:spacing w:before="240" w:after="0" w:line="240" w:lineRule="auto"/>
              <w:rPr>
                <w:rFonts w:ascii="Times New Roman" w:eastAsia="Times New Roman" w:hAnsi="Times New Roman" w:cs="Times New Roman"/>
                <w:b/>
                <w:bCs/>
                <w:kern w:val="0"/>
                <w:sz w:val="24"/>
                <w:szCs w:val="24"/>
                <w:lang w:eastAsia="lt-LT"/>
                <w14:ligatures w14:val="none"/>
              </w:rPr>
            </w:pPr>
            <w:r w:rsidRPr="00656B10">
              <w:rPr>
                <w:rFonts w:ascii="Times New Roman" w:eastAsia="Times New Roman" w:hAnsi="Times New Roman" w:cs="Times New Roman"/>
                <w:b/>
                <w:bCs/>
                <w:kern w:val="0"/>
                <w:sz w:val="24"/>
                <w:szCs w:val="24"/>
                <w:lang w:eastAsia="lt-LT"/>
                <w14:ligatures w14:val="none"/>
              </w:rPr>
              <w:t>5</w:t>
            </w:r>
            <w:r w:rsidR="00682420" w:rsidRPr="00656B10">
              <w:rPr>
                <w:rFonts w:ascii="Times New Roman" w:eastAsia="Times New Roman" w:hAnsi="Times New Roman" w:cs="Times New Roman"/>
                <w:b/>
                <w:bCs/>
                <w:kern w:val="0"/>
                <w:sz w:val="24"/>
                <w:szCs w:val="24"/>
                <w:lang w:eastAsia="lt-LT"/>
                <w14:ligatures w14:val="none"/>
              </w:rPr>
              <w:t xml:space="preserve"> lent</w:t>
            </w:r>
            <w:r w:rsidRPr="00656B10">
              <w:rPr>
                <w:rFonts w:ascii="Times New Roman" w:eastAsia="Times New Roman" w:hAnsi="Times New Roman" w:cs="Times New Roman"/>
                <w:b/>
                <w:bCs/>
                <w:kern w:val="0"/>
                <w:sz w:val="24"/>
                <w:szCs w:val="24"/>
                <w:lang w:eastAsia="lt-LT"/>
                <w14:ligatures w14:val="none"/>
              </w:rPr>
              <w:t>elė</w:t>
            </w:r>
            <w:r w:rsidR="00DD6275" w:rsidRPr="00656B10">
              <w:rPr>
                <w:rFonts w:ascii="Times New Roman" w:eastAsia="Times New Roman" w:hAnsi="Times New Roman" w:cs="Times New Roman"/>
                <w:b/>
                <w:bCs/>
                <w:kern w:val="0"/>
                <w:sz w:val="24"/>
                <w:szCs w:val="24"/>
                <w:lang w:eastAsia="lt-LT"/>
                <w14:ligatures w14:val="none"/>
              </w:rPr>
              <w:t xml:space="preserve">. </w:t>
            </w:r>
            <w:r w:rsidRPr="00656B10">
              <w:rPr>
                <w:rFonts w:ascii="Times New Roman" w:eastAsia="Times New Roman" w:hAnsi="Times New Roman" w:cs="Times New Roman"/>
                <w:b/>
                <w:bCs/>
                <w:kern w:val="0"/>
                <w:sz w:val="24"/>
                <w:szCs w:val="24"/>
                <w:lang w:eastAsia="lt-LT"/>
                <w14:ligatures w14:val="none"/>
              </w:rPr>
              <w:t>D</w:t>
            </w:r>
            <w:r w:rsidR="00DD6275" w:rsidRPr="00656B10">
              <w:rPr>
                <w:rFonts w:ascii="Times New Roman" w:eastAsia="Times New Roman" w:hAnsi="Times New Roman" w:cs="Times New Roman"/>
                <w:b/>
                <w:bCs/>
                <w:kern w:val="0"/>
                <w:sz w:val="24"/>
                <w:szCs w:val="24"/>
                <w:lang w:eastAsia="lt-LT"/>
                <w14:ligatures w14:val="none"/>
              </w:rPr>
              <w:t>ydžių perskaičiavimas</w:t>
            </w:r>
          </w:p>
        </w:tc>
        <w:tc>
          <w:tcPr>
            <w:tcW w:w="993" w:type="dxa"/>
            <w:tcBorders>
              <w:top w:val="nil"/>
              <w:left w:val="nil"/>
              <w:bottom w:val="nil"/>
              <w:right w:val="nil"/>
            </w:tcBorders>
            <w:shd w:val="clear" w:color="auto" w:fill="auto"/>
            <w:noWrap/>
            <w:vAlign w:val="bottom"/>
            <w:hideMark/>
          </w:tcPr>
          <w:p w14:paraId="491AB21C" w14:textId="77777777" w:rsidR="00DD6275" w:rsidRPr="00656B10" w:rsidRDefault="00DD6275" w:rsidP="0035375E">
            <w:pPr>
              <w:spacing w:before="240" w:after="0" w:line="240" w:lineRule="auto"/>
              <w:rPr>
                <w:rFonts w:ascii="Times New Roman" w:eastAsia="Times New Roman" w:hAnsi="Times New Roman" w:cs="Times New Roman"/>
                <w:b/>
                <w:bCs/>
                <w:kern w:val="0"/>
                <w:sz w:val="24"/>
                <w:szCs w:val="24"/>
                <w:lang w:eastAsia="lt-LT"/>
                <w14:ligatures w14:val="none"/>
              </w:rPr>
            </w:pPr>
          </w:p>
        </w:tc>
        <w:tc>
          <w:tcPr>
            <w:tcW w:w="2409" w:type="dxa"/>
            <w:tcBorders>
              <w:top w:val="nil"/>
              <w:left w:val="nil"/>
              <w:bottom w:val="nil"/>
              <w:right w:val="nil"/>
            </w:tcBorders>
            <w:shd w:val="clear" w:color="auto" w:fill="auto"/>
            <w:noWrap/>
            <w:vAlign w:val="bottom"/>
            <w:hideMark/>
          </w:tcPr>
          <w:p w14:paraId="202FB09E" w14:textId="77777777" w:rsidR="00DD6275" w:rsidRPr="00656B10" w:rsidRDefault="00DD6275" w:rsidP="0035375E">
            <w:pPr>
              <w:spacing w:before="240" w:after="0" w:line="240" w:lineRule="auto"/>
              <w:rPr>
                <w:rFonts w:ascii="Times New Roman" w:eastAsia="Times New Roman" w:hAnsi="Times New Roman" w:cs="Times New Roman"/>
                <w:kern w:val="0"/>
                <w:sz w:val="24"/>
                <w:szCs w:val="24"/>
                <w:lang w:eastAsia="lt-LT"/>
                <w14:ligatures w14:val="none"/>
              </w:rPr>
            </w:pPr>
          </w:p>
        </w:tc>
      </w:tr>
      <w:tr w:rsidR="00DD6275" w:rsidRPr="00656B10" w14:paraId="525C0C18" w14:textId="77777777" w:rsidTr="00682420">
        <w:trPr>
          <w:trHeight w:val="709"/>
        </w:trPr>
        <w:tc>
          <w:tcPr>
            <w:tcW w:w="6227" w:type="dxa"/>
            <w:gridSpan w:val="3"/>
            <w:tcBorders>
              <w:top w:val="single" w:sz="4" w:space="0" w:color="auto"/>
              <w:left w:val="single" w:sz="4" w:space="0" w:color="auto"/>
              <w:bottom w:val="nil"/>
              <w:right w:val="single" w:sz="4" w:space="0" w:color="000000"/>
            </w:tcBorders>
            <w:shd w:val="clear" w:color="auto" w:fill="auto"/>
            <w:hideMark/>
          </w:tcPr>
          <w:p w14:paraId="3AD57312" w14:textId="77777777" w:rsidR="00DD6275" w:rsidRPr="00656B10" w:rsidRDefault="00DD6275" w:rsidP="00682420">
            <w:pPr>
              <w:spacing w:after="0" w:line="240" w:lineRule="auto"/>
              <w:jc w:val="center"/>
              <w:rPr>
                <w:rFonts w:ascii="Times New Roman" w:eastAsia="Times New Roman" w:hAnsi="Times New Roman" w:cs="Times New Roman"/>
                <w:b/>
                <w:bCs/>
                <w:kern w:val="0"/>
                <w:sz w:val="24"/>
                <w:szCs w:val="24"/>
                <w:lang w:eastAsia="lt-LT"/>
                <w14:ligatures w14:val="none"/>
              </w:rPr>
            </w:pPr>
            <w:r w:rsidRPr="00656B10">
              <w:rPr>
                <w:rFonts w:ascii="Times New Roman" w:eastAsia="Times New Roman" w:hAnsi="Times New Roman" w:cs="Times New Roman"/>
                <w:b/>
                <w:bCs/>
                <w:kern w:val="0"/>
                <w:sz w:val="24"/>
                <w:szCs w:val="24"/>
                <w:lang w:eastAsia="lt-LT"/>
                <w14:ligatures w14:val="none"/>
              </w:rPr>
              <w:t>Vienerių metų vykdytų gamtotvarkos darbų išlaidų fiksuotasis vieneto įkainis už 1 ha akvakultūros ūkio deklaruotą ataskaitiniais metais įveistų tvenkinių plotą, kai ūkis:</w:t>
            </w:r>
          </w:p>
        </w:tc>
        <w:tc>
          <w:tcPr>
            <w:tcW w:w="993" w:type="dxa"/>
            <w:tcBorders>
              <w:top w:val="single" w:sz="4" w:space="0" w:color="auto"/>
              <w:left w:val="nil"/>
              <w:bottom w:val="nil"/>
              <w:right w:val="single" w:sz="4" w:space="0" w:color="auto"/>
            </w:tcBorders>
            <w:shd w:val="clear" w:color="auto" w:fill="auto"/>
            <w:hideMark/>
          </w:tcPr>
          <w:p w14:paraId="29AC5148" w14:textId="77777777" w:rsidR="00DD6275" w:rsidRPr="00656B10" w:rsidRDefault="00DD6275" w:rsidP="00682420">
            <w:pPr>
              <w:spacing w:after="0" w:line="240" w:lineRule="auto"/>
              <w:jc w:val="center"/>
              <w:rPr>
                <w:rFonts w:ascii="Times New Roman" w:eastAsia="Times New Roman" w:hAnsi="Times New Roman" w:cs="Times New Roman"/>
                <w:b/>
                <w:bCs/>
                <w:kern w:val="0"/>
                <w:sz w:val="24"/>
                <w:szCs w:val="24"/>
                <w:lang w:eastAsia="lt-LT"/>
                <w14:ligatures w14:val="none"/>
              </w:rPr>
            </w:pPr>
            <w:r w:rsidRPr="00656B10">
              <w:rPr>
                <w:rFonts w:ascii="Times New Roman" w:eastAsia="Times New Roman" w:hAnsi="Times New Roman" w:cs="Times New Roman"/>
                <w:b/>
                <w:bCs/>
                <w:kern w:val="0"/>
                <w:sz w:val="24"/>
                <w:szCs w:val="24"/>
                <w:lang w:eastAsia="lt-LT"/>
                <w14:ligatures w14:val="none"/>
              </w:rPr>
              <w:t>2022 m. nustatytas dydis</w:t>
            </w:r>
          </w:p>
        </w:tc>
        <w:tc>
          <w:tcPr>
            <w:tcW w:w="2409" w:type="dxa"/>
            <w:tcBorders>
              <w:top w:val="single" w:sz="4" w:space="0" w:color="auto"/>
              <w:left w:val="nil"/>
              <w:bottom w:val="nil"/>
              <w:right w:val="single" w:sz="4" w:space="0" w:color="auto"/>
            </w:tcBorders>
            <w:shd w:val="clear" w:color="auto" w:fill="auto"/>
            <w:hideMark/>
          </w:tcPr>
          <w:p w14:paraId="52B70588" w14:textId="77777777" w:rsidR="00DD6275" w:rsidRPr="00656B10" w:rsidRDefault="00DD6275" w:rsidP="00682420">
            <w:pPr>
              <w:spacing w:after="0" w:line="240" w:lineRule="auto"/>
              <w:jc w:val="center"/>
              <w:rPr>
                <w:rFonts w:ascii="Times New Roman" w:eastAsia="Times New Roman" w:hAnsi="Times New Roman" w:cs="Times New Roman"/>
                <w:b/>
                <w:bCs/>
                <w:kern w:val="0"/>
                <w:sz w:val="24"/>
                <w:szCs w:val="24"/>
                <w:lang w:eastAsia="lt-LT"/>
                <w14:ligatures w14:val="none"/>
              </w:rPr>
            </w:pPr>
            <w:r w:rsidRPr="00656B10">
              <w:rPr>
                <w:rFonts w:ascii="Times New Roman" w:eastAsia="Times New Roman" w:hAnsi="Times New Roman" w:cs="Times New Roman"/>
                <w:b/>
                <w:bCs/>
                <w:kern w:val="0"/>
                <w:sz w:val="24"/>
                <w:szCs w:val="24"/>
                <w:lang w:eastAsia="lt-LT"/>
                <w14:ligatures w14:val="none"/>
              </w:rPr>
              <w:t>2023 m. perskaičiuotos sumos pagal 2022 m. kainų lygį</w:t>
            </w:r>
          </w:p>
        </w:tc>
      </w:tr>
      <w:tr w:rsidR="00DD6275" w:rsidRPr="00656B10" w14:paraId="77E1BDDE" w14:textId="77777777" w:rsidTr="00682420">
        <w:trPr>
          <w:trHeight w:val="223"/>
        </w:trPr>
        <w:tc>
          <w:tcPr>
            <w:tcW w:w="123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48DED2" w14:textId="77777777" w:rsidR="00DD6275" w:rsidRPr="00656B10" w:rsidRDefault="00DD6275" w:rsidP="007C54B8">
            <w:pPr>
              <w:spacing w:before="240" w:after="0" w:line="240" w:lineRule="auto"/>
              <w:jc w:val="center"/>
              <w:rPr>
                <w:rFonts w:ascii="Times New Roman" w:eastAsia="Times New Roman" w:hAnsi="Times New Roman" w:cs="Times New Roman"/>
                <w:kern w:val="0"/>
                <w:sz w:val="24"/>
                <w:szCs w:val="24"/>
                <w:lang w:eastAsia="lt-LT"/>
                <w14:ligatures w14:val="none"/>
              </w:rPr>
            </w:pPr>
            <w:r w:rsidRPr="00656B10">
              <w:rPr>
                <w:rFonts w:ascii="Times New Roman" w:eastAsia="Times New Roman" w:hAnsi="Times New Roman" w:cs="Times New Roman"/>
                <w:kern w:val="0"/>
                <w:sz w:val="24"/>
                <w:szCs w:val="24"/>
                <w:lang w:eastAsia="lt-LT"/>
                <w14:ligatures w14:val="none"/>
              </w:rPr>
              <w:t>FĮ</w:t>
            </w:r>
            <w:r w:rsidRPr="00656B10">
              <w:rPr>
                <w:rFonts w:ascii="Times New Roman" w:eastAsia="Times New Roman" w:hAnsi="Times New Roman" w:cs="Times New Roman"/>
                <w:kern w:val="0"/>
                <w:sz w:val="24"/>
                <w:szCs w:val="24"/>
                <w:vertAlign w:val="subscript"/>
                <w:lang w:eastAsia="lt-LT"/>
                <w14:ligatures w14:val="none"/>
              </w:rPr>
              <w:t>1</w:t>
            </w:r>
          </w:p>
        </w:tc>
        <w:tc>
          <w:tcPr>
            <w:tcW w:w="30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698D98E" w14:textId="77777777" w:rsidR="00DD6275" w:rsidRPr="00656B10" w:rsidRDefault="00DD6275" w:rsidP="00682420">
            <w:pPr>
              <w:spacing w:before="240" w:after="0" w:line="240" w:lineRule="auto"/>
              <w:rPr>
                <w:rFonts w:ascii="Times New Roman" w:eastAsia="Times New Roman" w:hAnsi="Times New Roman" w:cs="Times New Roman"/>
                <w:kern w:val="0"/>
                <w:sz w:val="24"/>
                <w:szCs w:val="24"/>
                <w:lang w:eastAsia="lt-LT"/>
                <w14:ligatures w14:val="none"/>
              </w:rPr>
            </w:pPr>
            <w:r w:rsidRPr="00656B10">
              <w:rPr>
                <w:rFonts w:ascii="Times New Roman" w:eastAsia="Times New Roman" w:hAnsi="Times New Roman" w:cs="Times New Roman"/>
                <w:i/>
                <w:iCs/>
                <w:kern w:val="0"/>
                <w:sz w:val="24"/>
                <w:szCs w:val="24"/>
                <w:u w:val="single"/>
                <w:lang w:eastAsia="lt-LT"/>
                <w14:ligatures w14:val="none"/>
              </w:rPr>
              <w:t>nepatenka</w:t>
            </w:r>
            <w:r w:rsidRPr="00656B10">
              <w:rPr>
                <w:rFonts w:ascii="Times New Roman" w:eastAsia="Times New Roman" w:hAnsi="Times New Roman" w:cs="Times New Roman"/>
                <w:i/>
                <w:iCs/>
                <w:kern w:val="0"/>
                <w:sz w:val="24"/>
                <w:szCs w:val="24"/>
                <w:lang w:eastAsia="lt-LT"/>
                <w14:ligatures w14:val="none"/>
              </w:rPr>
              <w:t>* į „Natura 2000“ teritoriją</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60DF106C" w14:textId="5FAF7A70" w:rsidR="00DD6275" w:rsidRPr="00656B10" w:rsidRDefault="00DD6275" w:rsidP="00682420">
            <w:pPr>
              <w:spacing w:before="240" w:after="0" w:line="240" w:lineRule="auto"/>
              <w:jc w:val="center"/>
              <w:rPr>
                <w:rFonts w:ascii="Times New Roman" w:eastAsia="Times New Roman" w:hAnsi="Times New Roman" w:cs="Times New Roman"/>
                <w:i/>
                <w:iCs/>
                <w:kern w:val="0"/>
                <w:sz w:val="24"/>
                <w:szCs w:val="24"/>
                <w:lang w:eastAsia="lt-LT"/>
                <w14:ligatures w14:val="none"/>
              </w:rPr>
            </w:pPr>
            <w:r w:rsidRPr="00656B10">
              <w:rPr>
                <w:rFonts w:ascii="Times New Roman" w:eastAsia="Times New Roman" w:hAnsi="Times New Roman" w:cs="Times New Roman"/>
                <w:i/>
                <w:iCs/>
                <w:kern w:val="0"/>
                <w:sz w:val="24"/>
                <w:szCs w:val="24"/>
                <w:lang w:eastAsia="lt-LT"/>
                <w14:ligatures w14:val="none"/>
              </w:rPr>
              <w:t>Eur, be PVM</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885F88B" w14:textId="77777777" w:rsidR="00DD6275" w:rsidRPr="00656B10" w:rsidRDefault="00DD6275" w:rsidP="00682420">
            <w:pPr>
              <w:spacing w:before="240" w:after="0" w:line="240" w:lineRule="auto"/>
              <w:jc w:val="center"/>
              <w:rPr>
                <w:rFonts w:ascii="Times New Roman" w:eastAsia="Times New Roman" w:hAnsi="Times New Roman" w:cs="Times New Roman"/>
                <w:kern w:val="0"/>
                <w:sz w:val="24"/>
                <w:szCs w:val="24"/>
                <w:lang w:eastAsia="lt-LT"/>
                <w14:ligatures w14:val="none"/>
              </w:rPr>
            </w:pPr>
            <w:r w:rsidRPr="00656B10">
              <w:rPr>
                <w:rFonts w:ascii="Times New Roman" w:eastAsia="Times New Roman" w:hAnsi="Times New Roman" w:cs="Times New Roman"/>
                <w:kern w:val="0"/>
                <w:sz w:val="24"/>
                <w:szCs w:val="24"/>
                <w:lang w:eastAsia="lt-LT"/>
                <w14:ligatures w14:val="none"/>
              </w:rPr>
              <w:t>76,8</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14:paraId="769CC941" w14:textId="101721B7" w:rsidR="00DD6275" w:rsidRPr="00656B10" w:rsidRDefault="00DD6275" w:rsidP="00682420">
            <w:pPr>
              <w:spacing w:before="240" w:after="0" w:line="240" w:lineRule="auto"/>
              <w:jc w:val="center"/>
              <w:rPr>
                <w:rFonts w:ascii="Times New Roman" w:eastAsia="Times New Roman" w:hAnsi="Times New Roman" w:cs="Times New Roman"/>
                <w:b/>
                <w:bCs/>
                <w:kern w:val="0"/>
                <w:sz w:val="24"/>
                <w:szCs w:val="24"/>
                <w:lang w:eastAsia="lt-LT"/>
                <w14:ligatures w14:val="none"/>
              </w:rPr>
            </w:pPr>
            <w:r w:rsidRPr="00656B10">
              <w:rPr>
                <w:rFonts w:ascii="Times New Roman" w:eastAsia="Times New Roman" w:hAnsi="Times New Roman" w:cs="Times New Roman"/>
                <w:b/>
                <w:bCs/>
                <w:kern w:val="0"/>
                <w:sz w:val="24"/>
                <w:szCs w:val="24"/>
                <w:lang w:eastAsia="lt-LT"/>
                <w14:ligatures w14:val="none"/>
              </w:rPr>
              <w:t>91,93</w:t>
            </w:r>
          </w:p>
        </w:tc>
      </w:tr>
      <w:tr w:rsidR="00DD6275" w:rsidRPr="00656B10" w14:paraId="256B7A47" w14:textId="77777777" w:rsidTr="00682420">
        <w:trPr>
          <w:trHeight w:val="146"/>
        </w:trPr>
        <w:tc>
          <w:tcPr>
            <w:tcW w:w="1230" w:type="dxa"/>
            <w:vMerge/>
            <w:tcBorders>
              <w:top w:val="single" w:sz="4" w:space="0" w:color="auto"/>
              <w:left w:val="single" w:sz="4" w:space="0" w:color="auto"/>
              <w:bottom w:val="single" w:sz="4" w:space="0" w:color="auto"/>
              <w:right w:val="single" w:sz="4" w:space="0" w:color="auto"/>
            </w:tcBorders>
            <w:shd w:val="clear" w:color="auto" w:fill="auto"/>
            <w:hideMark/>
          </w:tcPr>
          <w:p w14:paraId="2A3DE636" w14:textId="77777777" w:rsidR="00DD6275" w:rsidRPr="00656B10" w:rsidRDefault="00DD6275" w:rsidP="007C54B8">
            <w:pPr>
              <w:spacing w:before="240" w:after="0" w:line="240" w:lineRule="auto"/>
              <w:jc w:val="center"/>
              <w:rPr>
                <w:rFonts w:ascii="Times New Roman" w:eastAsia="Times New Roman" w:hAnsi="Times New Roman" w:cs="Times New Roman"/>
                <w:kern w:val="0"/>
                <w:sz w:val="24"/>
                <w:szCs w:val="24"/>
                <w:lang w:eastAsia="lt-LT"/>
                <w14:ligatures w14:val="none"/>
              </w:rPr>
            </w:pPr>
          </w:p>
        </w:tc>
        <w:tc>
          <w:tcPr>
            <w:tcW w:w="3013" w:type="dxa"/>
            <w:vMerge/>
            <w:tcBorders>
              <w:top w:val="single" w:sz="4" w:space="0" w:color="auto"/>
              <w:left w:val="single" w:sz="4" w:space="0" w:color="auto"/>
              <w:bottom w:val="single" w:sz="4" w:space="0" w:color="auto"/>
              <w:right w:val="single" w:sz="4" w:space="0" w:color="auto"/>
            </w:tcBorders>
            <w:shd w:val="clear" w:color="auto" w:fill="auto"/>
            <w:hideMark/>
          </w:tcPr>
          <w:p w14:paraId="23B56323" w14:textId="77777777" w:rsidR="00DD6275" w:rsidRPr="00656B10" w:rsidRDefault="00DD6275" w:rsidP="00682420">
            <w:pPr>
              <w:spacing w:before="240" w:after="0" w:line="240" w:lineRule="auto"/>
              <w:rPr>
                <w:rFonts w:ascii="Times New Roman" w:eastAsia="Times New Roman" w:hAnsi="Times New Roman" w:cs="Times New Roman"/>
                <w:kern w:val="0"/>
                <w:sz w:val="24"/>
                <w:szCs w:val="24"/>
                <w:lang w:eastAsia="lt-LT"/>
                <w14:ligatures w14:val="none"/>
              </w:rPr>
            </w:pPr>
          </w:p>
        </w:tc>
        <w:tc>
          <w:tcPr>
            <w:tcW w:w="1984" w:type="dxa"/>
            <w:tcBorders>
              <w:top w:val="nil"/>
              <w:left w:val="nil"/>
              <w:bottom w:val="single" w:sz="4" w:space="0" w:color="auto"/>
              <w:right w:val="single" w:sz="4" w:space="0" w:color="auto"/>
            </w:tcBorders>
            <w:shd w:val="clear" w:color="auto" w:fill="auto"/>
            <w:noWrap/>
            <w:vAlign w:val="center"/>
            <w:hideMark/>
          </w:tcPr>
          <w:p w14:paraId="00A8EE11" w14:textId="44ECD1C2" w:rsidR="00DD6275" w:rsidRPr="00656B10" w:rsidRDefault="00DD6275" w:rsidP="00682420">
            <w:pPr>
              <w:spacing w:before="240" w:after="0" w:line="240" w:lineRule="auto"/>
              <w:jc w:val="center"/>
              <w:rPr>
                <w:rFonts w:ascii="Times New Roman" w:eastAsia="Times New Roman" w:hAnsi="Times New Roman" w:cs="Times New Roman"/>
                <w:i/>
                <w:iCs/>
                <w:kern w:val="0"/>
                <w:sz w:val="24"/>
                <w:szCs w:val="24"/>
                <w:lang w:eastAsia="lt-LT"/>
                <w14:ligatures w14:val="none"/>
              </w:rPr>
            </w:pPr>
            <w:r w:rsidRPr="00656B10">
              <w:rPr>
                <w:rFonts w:ascii="Times New Roman" w:eastAsia="Times New Roman" w:hAnsi="Times New Roman" w:cs="Times New Roman"/>
                <w:i/>
                <w:iCs/>
                <w:kern w:val="0"/>
                <w:sz w:val="24"/>
                <w:szCs w:val="24"/>
                <w:lang w:eastAsia="lt-LT"/>
                <w14:ligatures w14:val="none"/>
              </w:rPr>
              <w:t>Eur, su PVM</w:t>
            </w:r>
          </w:p>
        </w:tc>
        <w:tc>
          <w:tcPr>
            <w:tcW w:w="993" w:type="dxa"/>
            <w:tcBorders>
              <w:top w:val="nil"/>
              <w:left w:val="nil"/>
              <w:bottom w:val="single" w:sz="4" w:space="0" w:color="auto"/>
              <w:right w:val="single" w:sz="4" w:space="0" w:color="auto"/>
            </w:tcBorders>
            <w:shd w:val="clear" w:color="auto" w:fill="auto"/>
            <w:vAlign w:val="center"/>
            <w:hideMark/>
          </w:tcPr>
          <w:p w14:paraId="6BC1A610" w14:textId="77777777" w:rsidR="00DD6275" w:rsidRPr="00656B10" w:rsidRDefault="00DD6275" w:rsidP="00682420">
            <w:pPr>
              <w:spacing w:before="240" w:after="0" w:line="240" w:lineRule="auto"/>
              <w:jc w:val="center"/>
              <w:rPr>
                <w:rFonts w:ascii="Times New Roman" w:eastAsia="Times New Roman" w:hAnsi="Times New Roman" w:cs="Times New Roman"/>
                <w:kern w:val="0"/>
                <w:sz w:val="24"/>
                <w:szCs w:val="24"/>
                <w:lang w:eastAsia="lt-LT"/>
                <w14:ligatures w14:val="none"/>
              </w:rPr>
            </w:pPr>
            <w:r w:rsidRPr="00656B10">
              <w:rPr>
                <w:rFonts w:ascii="Times New Roman" w:eastAsia="Times New Roman" w:hAnsi="Times New Roman" w:cs="Times New Roman"/>
                <w:kern w:val="0"/>
                <w:sz w:val="24"/>
                <w:szCs w:val="24"/>
                <w:lang w:eastAsia="lt-LT"/>
                <w14:ligatures w14:val="none"/>
              </w:rPr>
              <w:t>92,93</w:t>
            </w:r>
          </w:p>
        </w:tc>
        <w:tc>
          <w:tcPr>
            <w:tcW w:w="2409" w:type="dxa"/>
            <w:tcBorders>
              <w:top w:val="nil"/>
              <w:left w:val="nil"/>
              <w:bottom w:val="single" w:sz="4" w:space="0" w:color="auto"/>
              <w:right w:val="single" w:sz="4" w:space="0" w:color="auto"/>
            </w:tcBorders>
            <w:shd w:val="clear" w:color="auto" w:fill="auto"/>
            <w:vAlign w:val="center"/>
            <w:hideMark/>
          </w:tcPr>
          <w:p w14:paraId="7F0CB43D" w14:textId="1581CB23" w:rsidR="00DD6275" w:rsidRPr="00656B10" w:rsidRDefault="00DD6275" w:rsidP="00682420">
            <w:pPr>
              <w:spacing w:before="240" w:after="0" w:line="240" w:lineRule="auto"/>
              <w:jc w:val="center"/>
              <w:rPr>
                <w:rFonts w:ascii="Times New Roman" w:eastAsia="Times New Roman" w:hAnsi="Times New Roman" w:cs="Times New Roman"/>
                <w:b/>
                <w:bCs/>
                <w:kern w:val="0"/>
                <w:sz w:val="24"/>
                <w:szCs w:val="24"/>
                <w:lang w:eastAsia="lt-LT"/>
                <w14:ligatures w14:val="none"/>
              </w:rPr>
            </w:pPr>
            <w:r w:rsidRPr="00656B10">
              <w:rPr>
                <w:rFonts w:ascii="Times New Roman" w:eastAsia="Times New Roman" w:hAnsi="Times New Roman" w:cs="Times New Roman"/>
                <w:b/>
                <w:bCs/>
                <w:kern w:val="0"/>
                <w:sz w:val="24"/>
                <w:szCs w:val="24"/>
                <w:lang w:eastAsia="lt-LT"/>
                <w14:ligatures w14:val="none"/>
              </w:rPr>
              <w:t>111,24</w:t>
            </w:r>
          </w:p>
        </w:tc>
      </w:tr>
      <w:tr w:rsidR="00DD6275" w:rsidRPr="00656B10" w14:paraId="0B990F33" w14:textId="77777777" w:rsidTr="00682420">
        <w:trPr>
          <w:trHeight w:val="312"/>
        </w:trPr>
        <w:tc>
          <w:tcPr>
            <w:tcW w:w="1230" w:type="dxa"/>
            <w:vMerge w:val="restart"/>
            <w:tcBorders>
              <w:top w:val="nil"/>
              <w:left w:val="single" w:sz="4" w:space="0" w:color="auto"/>
              <w:bottom w:val="single" w:sz="4" w:space="0" w:color="auto"/>
              <w:right w:val="single" w:sz="4" w:space="0" w:color="auto"/>
            </w:tcBorders>
            <w:shd w:val="clear" w:color="auto" w:fill="auto"/>
            <w:hideMark/>
          </w:tcPr>
          <w:p w14:paraId="273EC1D9" w14:textId="77777777" w:rsidR="00DD6275" w:rsidRPr="00656B10" w:rsidRDefault="00DD6275" w:rsidP="007C54B8">
            <w:pPr>
              <w:spacing w:before="240" w:after="0" w:line="240" w:lineRule="auto"/>
              <w:jc w:val="center"/>
              <w:rPr>
                <w:rFonts w:ascii="Times New Roman" w:eastAsia="Times New Roman" w:hAnsi="Times New Roman" w:cs="Times New Roman"/>
                <w:kern w:val="0"/>
                <w:sz w:val="24"/>
                <w:szCs w:val="24"/>
                <w:lang w:eastAsia="lt-LT"/>
                <w14:ligatures w14:val="none"/>
              </w:rPr>
            </w:pPr>
            <w:r w:rsidRPr="00656B10">
              <w:rPr>
                <w:rFonts w:ascii="Times New Roman" w:eastAsia="Times New Roman" w:hAnsi="Times New Roman" w:cs="Times New Roman"/>
                <w:kern w:val="0"/>
                <w:sz w:val="24"/>
                <w:szCs w:val="24"/>
                <w:lang w:eastAsia="lt-LT"/>
                <w14:ligatures w14:val="none"/>
              </w:rPr>
              <w:t>FĮ</w:t>
            </w:r>
            <w:r w:rsidRPr="00656B10">
              <w:rPr>
                <w:rFonts w:ascii="Times New Roman" w:eastAsia="Times New Roman" w:hAnsi="Times New Roman" w:cs="Times New Roman"/>
                <w:kern w:val="0"/>
                <w:sz w:val="24"/>
                <w:szCs w:val="24"/>
                <w:vertAlign w:val="subscript"/>
                <w:lang w:eastAsia="lt-LT"/>
                <w14:ligatures w14:val="none"/>
              </w:rPr>
              <w:t>2</w:t>
            </w:r>
          </w:p>
        </w:tc>
        <w:tc>
          <w:tcPr>
            <w:tcW w:w="3013" w:type="dxa"/>
            <w:vMerge w:val="restart"/>
            <w:tcBorders>
              <w:top w:val="nil"/>
              <w:left w:val="single" w:sz="4" w:space="0" w:color="auto"/>
              <w:bottom w:val="single" w:sz="4" w:space="0" w:color="auto"/>
              <w:right w:val="single" w:sz="4" w:space="0" w:color="auto"/>
            </w:tcBorders>
            <w:shd w:val="clear" w:color="auto" w:fill="auto"/>
            <w:hideMark/>
          </w:tcPr>
          <w:p w14:paraId="2D9F6352" w14:textId="77777777" w:rsidR="00DD6275" w:rsidRPr="00656B10" w:rsidRDefault="00DD6275" w:rsidP="00682420">
            <w:pPr>
              <w:spacing w:before="240" w:after="0" w:line="240" w:lineRule="auto"/>
              <w:rPr>
                <w:rFonts w:ascii="Times New Roman" w:eastAsia="Times New Roman" w:hAnsi="Times New Roman" w:cs="Times New Roman"/>
                <w:kern w:val="0"/>
                <w:sz w:val="24"/>
                <w:szCs w:val="24"/>
                <w:lang w:eastAsia="lt-LT"/>
                <w14:ligatures w14:val="none"/>
              </w:rPr>
            </w:pPr>
            <w:r w:rsidRPr="00656B10">
              <w:rPr>
                <w:rFonts w:ascii="Times New Roman" w:eastAsia="Times New Roman" w:hAnsi="Times New Roman" w:cs="Times New Roman"/>
                <w:i/>
                <w:iCs/>
                <w:kern w:val="0"/>
                <w:sz w:val="24"/>
                <w:szCs w:val="24"/>
                <w:u w:val="single"/>
                <w:lang w:eastAsia="lt-LT"/>
                <w14:ligatures w14:val="none"/>
              </w:rPr>
              <w:t>patenka</w:t>
            </w:r>
            <w:r w:rsidRPr="00656B10">
              <w:rPr>
                <w:rFonts w:ascii="Times New Roman" w:eastAsia="Times New Roman" w:hAnsi="Times New Roman" w:cs="Times New Roman"/>
                <w:i/>
                <w:iCs/>
                <w:kern w:val="0"/>
                <w:sz w:val="24"/>
                <w:szCs w:val="24"/>
                <w:lang w:eastAsia="lt-LT"/>
                <w14:ligatures w14:val="none"/>
              </w:rPr>
              <w:t>** į „Natura 2000“ teritoriją</w:t>
            </w:r>
          </w:p>
        </w:tc>
        <w:tc>
          <w:tcPr>
            <w:tcW w:w="1984" w:type="dxa"/>
            <w:tcBorders>
              <w:top w:val="nil"/>
              <w:left w:val="nil"/>
              <w:bottom w:val="single" w:sz="4" w:space="0" w:color="auto"/>
              <w:right w:val="single" w:sz="4" w:space="0" w:color="auto"/>
            </w:tcBorders>
            <w:shd w:val="clear" w:color="auto" w:fill="auto"/>
            <w:noWrap/>
            <w:vAlign w:val="center"/>
            <w:hideMark/>
          </w:tcPr>
          <w:p w14:paraId="56B21130" w14:textId="446C408F" w:rsidR="00DD6275" w:rsidRPr="00656B10" w:rsidRDefault="00DD6275" w:rsidP="00682420">
            <w:pPr>
              <w:spacing w:before="240" w:after="0" w:line="240" w:lineRule="auto"/>
              <w:jc w:val="center"/>
              <w:rPr>
                <w:rFonts w:ascii="Times New Roman" w:eastAsia="Times New Roman" w:hAnsi="Times New Roman" w:cs="Times New Roman"/>
                <w:i/>
                <w:iCs/>
                <w:kern w:val="0"/>
                <w:sz w:val="24"/>
                <w:szCs w:val="24"/>
                <w:lang w:eastAsia="lt-LT"/>
                <w14:ligatures w14:val="none"/>
              </w:rPr>
            </w:pPr>
            <w:r w:rsidRPr="00656B10">
              <w:rPr>
                <w:rFonts w:ascii="Times New Roman" w:eastAsia="Times New Roman" w:hAnsi="Times New Roman" w:cs="Times New Roman"/>
                <w:i/>
                <w:iCs/>
                <w:kern w:val="0"/>
                <w:sz w:val="24"/>
                <w:szCs w:val="24"/>
                <w:lang w:eastAsia="lt-LT"/>
                <w14:ligatures w14:val="none"/>
              </w:rPr>
              <w:t>Eur, be PVM</w:t>
            </w:r>
          </w:p>
        </w:tc>
        <w:tc>
          <w:tcPr>
            <w:tcW w:w="993" w:type="dxa"/>
            <w:tcBorders>
              <w:top w:val="nil"/>
              <w:left w:val="nil"/>
              <w:bottom w:val="single" w:sz="4" w:space="0" w:color="auto"/>
              <w:right w:val="single" w:sz="4" w:space="0" w:color="auto"/>
            </w:tcBorders>
            <w:shd w:val="clear" w:color="auto" w:fill="auto"/>
            <w:vAlign w:val="center"/>
            <w:hideMark/>
          </w:tcPr>
          <w:p w14:paraId="084A3475" w14:textId="77777777" w:rsidR="00DD6275" w:rsidRPr="00656B10" w:rsidRDefault="00DD6275" w:rsidP="00682420">
            <w:pPr>
              <w:spacing w:before="240" w:after="0" w:line="240" w:lineRule="auto"/>
              <w:jc w:val="center"/>
              <w:rPr>
                <w:rFonts w:ascii="Times New Roman" w:eastAsia="Times New Roman" w:hAnsi="Times New Roman" w:cs="Times New Roman"/>
                <w:kern w:val="0"/>
                <w:sz w:val="24"/>
                <w:szCs w:val="24"/>
                <w:lang w:eastAsia="lt-LT"/>
                <w14:ligatures w14:val="none"/>
              </w:rPr>
            </w:pPr>
            <w:r w:rsidRPr="00656B10">
              <w:rPr>
                <w:rFonts w:ascii="Times New Roman" w:eastAsia="Times New Roman" w:hAnsi="Times New Roman" w:cs="Times New Roman"/>
                <w:kern w:val="0"/>
                <w:sz w:val="24"/>
                <w:szCs w:val="24"/>
                <w:lang w:eastAsia="lt-LT"/>
                <w14:ligatures w14:val="none"/>
              </w:rPr>
              <w:t>107,33</w:t>
            </w:r>
          </w:p>
        </w:tc>
        <w:tc>
          <w:tcPr>
            <w:tcW w:w="2409" w:type="dxa"/>
            <w:tcBorders>
              <w:top w:val="nil"/>
              <w:left w:val="nil"/>
              <w:bottom w:val="single" w:sz="4" w:space="0" w:color="auto"/>
              <w:right w:val="single" w:sz="4" w:space="0" w:color="auto"/>
            </w:tcBorders>
            <w:shd w:val="clear" w:color="auto" w:fill="auto"/>
            <w:vAlign w:val="center"/>
            <w:hideMark/>
          </w:tcPr>
          <w:p w14:paraId="21CB3410" w14:textId="738389BD" w:rsidR="00DD6275" w:rsidRPr="00656B10" w:rsidRDefault="00DD6275" w:rsidP="00682420">
            <w:pPr>
              <w:spacing w:before="240" w:after="0" w:line="240" w:lineRule="auto"/>
              <w:jc w:val="center"/>
              <w:rPr>
                <w:rFonts w:ascii="Times New Roman" w:eastAsia="Times New Roman" w:hAnsi="Times New Roman" w:cs="Times New Roman"/>
                <w:b/>
                <w:bCs/>
                <w:kern w:val="0"/>
                <w:sz w:val="24"/>
                <w:szCs w:val="24"/>
                <w:lang w:eastAsia="lt-LT"/>
                <w14:ligatures w14:val="none"/>
              </w:rPr>
            </w:pPr>
            <w:r w:rsidRPr="00656B10">
              <w:rPr>
                <w:rFonts w:ascii="Times New Roman" w:eastAsia="Times New Roman" w:hAnsi="Times New Roman" w:cs="Times New Roman"/>
                <w:b/>
                <w:bCs/>
                <w:kern w:val="0"/>
                <w:sz w:val="24"/>
                <w:szCs w:val="24"/>
                <w:lang w:eastAsia="lt-LT"/>
                <w14:ligatures w14:val="none"/>
              </w:rPr>
              <w:t>128,48</w:t>
            </w:r>
          </w:p>
        </w:tc>
      </w:tr>
      <w:tr w:rsidR="00DD6275" w:rsidRPr="00656B10" w14:paraId="13614964" w14:textId="77777777" w:rsidTr="00682420">
        <w:trPr>
          <w:trHeight w:val="312"/>
        </w:trPr>
        <w:tc>
          <w:tcPr>
            <w:tcW w:w="1230" w:type="dxa"/>
            <w:vMerge/>
            <w:tcBorders>
              <w:top w:val="nil"/>
              <w:left w:val="single" w:sz="4" w:space="0" w:color="auto"/>
              <w:bottom w:val="single" w:sz="4" w:space="0" w:color="auto"/>
              <w:right w:val="single" w:sz="4" w:space="0" w:color="auto"/>
            </w:tcBorders>
            <w:shd w:val="clear" w:color="auto" w:fill="auto"/>
            <w:hideMark/>
          </w:tcPr>
          <w:p w14:paraId="09E8D2A6" w14:textId="77777777" w:rsidR="00DD6275" w:rsidRPr="00656B10" w:rsidRDefault="00DD6275" w:rsidP="00682420">
            <w:pPr>
              <w:spacing w:before="240" w:after="0" w:line="240" w:lineRule="auto"/>
              <w:rPr>
                <w:rFonts w:ascii="Times New Roman" w:eastAsia="Times New Roman" w:hAnsi="Times New Roman" w:cs="Times New Roman"/>
                <w:kern w:val="0"/>
                <w:sz w:val="24"/>
                <w:szCs w:val="24"/>
                <w:lang w:eastAsia="lt-LT"/>
                <w14:ligatures w14:val="none"/>
              </w:rPr>
            </w:pPr>
          </w:p>
        </w:tc>
        <w:tc>
          <w:tcPr>
            <w:tcW w:w="3013" w:type="dxa"/>
            <w:vMerge/>
            <w:tcBorders>
              <w:top w:val="nil"/>
              <w:left w:val="single" w:sz="4" w:space="0" w:color="auto"/>
              <w:bottom w:val="single" w:sz="4" w:space="0" w:color="auto"/>
              <w:right w:val="single" w:sz="4" w:space="0" w:color="auto"/>
            </w:tcBorders>
            <w:shd w:val="clear" w:color="auto" w:fill="auto"/>
            <w:hideMark/>
          </w:tcPr>
          <w:p w14:paraId="43E5E9D8" w14:textId="77777777" w:rsidR="00DD6275" w:rsidRPr="00656B10" w:rsidRDefault="00DD6275" w:rsidP="00682420">
            <w:pPr>
              <w:spacing w:before="240" w:after="0" w:line="240" w:lineRule="auto"/>
              <w:rPr>
                <w:rFonts w:ascii="Times New Roman" w:eastAsia="Times New Roman" w:hAnsi="Times New Roman" w:cs="Times New Roman"/>
                <w:kern w:val="0"/>
                <w:sz w:val="24"/>
                <w:szCs w:val="24"/>
                <w:lang w:eastAsia="lt-LT"/>
                <w14:ligatures w14:val="none"/>
              </w:rPr>
            </w:pPr>
          </w:p>
        </w:tc>
        <w:tc>
          <w:tcPr>
            <w:tcW w:w="1984" w:type="dxa"/>
            <w:tcBorders>
              <w:top w:val="nil"/>
              <w:left w:val="nil"/>
              <w:bottom w:val="single" w:sz="4" w:space="0" w:color="auto"/>
              <w:right w:val="single" w:sz="4" w:space="0" w:color="auto"/>
            </w:tcBorders>
            <w:shd w:val="clear" w:color="auto" w:fill="auto"/>
            <w:noWrap/>
            <w:vAlign w:val="center"/>
            <w:hideMark/>
          </w:tcPr>
          <w:p w14:paraId="6648DE81" w14:textId="1F9798BE" w:rsidR="00DD6275" w:rsidRPr="00656B10" w:rsidRDefault="00DD6275" w:rsidP="00682420">
            <w:pPr>
              <w:spacing w:before="240" w:after="0" w:line="240" w:lineRule="auto"/>
              <w:jc w:val="center"/>
              <w:rPr>
                <w:rFonts w:ascii="Times New Roman" w:eastAsia="Times New Roman" w:hAnsi="Times New Roman" w:cs="Times New Roman"/>
                <w:i/>
                <w:iCs/>
                <w:kern w:val="0"/>
                <w:sz w:val="24"/>
                <w:szCs w:val="24"/>
                <w:lang w:eastAsia="lt-LT"/>
                <w14:ligatures w14:val="none"/>
              </w:rPr>
            </w:pPr>
            <w:r w:rsidRPr="00656B10">
              <w:rPr>
                <w:rFonts w:ascii="Times New Roman" w:eastAsia="Times New Roman" w:hAnsi="Times New Roman" w:cs="Times New Roman"/>
                <w:i/>
                <w:iCs/>
                <w:kern w:val="0"/>
                <w:sz w:val="24"/>
                <w:szCs w:val="24"/>
                <w:lang w:eastAsia="lt-LT"/>
                <w14:ligatures w14:val="none"/>
              </w:rPr>
              <w:t>Eur, su PVM</w:t>
            </w:r>
          </w:p>
        </w:tc>
        <w:tc>
          <w:tcPr>
            <w:tcW w:w="993" w:type="dxa"/>
            <w:tcBorders>
              <w:top w:val="nil"/>
              <w:left w:val="nil"/>
              <w:bottom w:val="single" w:sz="4" w:space="0" w:color="auto"/>
              <w:right w:val="single" w:sz="4" w:space="0" w:color="auto"/>
            </w:tcBorders>
            <w:shd w:val="clear" w:color="auto" w:fill="auto"/>
            <w:vAlign w:val="center"/>
            <w:hideMark/>
          </w:tcPr>
          <w:p w14:paraId="148CEF4E" w14:textId="77777777" w:rsidR="00DD6275" w:rsidRPr="00656B10" w:rsidRDefault="00DD6275" w:rsidP="00682420">
            <w:pPr>
              <w:spacing w:before="240" w:after="0" w:line="240" w:lineRule="auto"/>
              <w:jc w:val="center"/>
              <w:rPr>
                <w:rFonts w:ascii="Times New Roman" w:eastAsia="Times New Roman" w:hAnsi="Times New Roman" w:cs="Times New Roman"/>
                <w:kern w:val="0"/>
                <w:sz w:val="24"/>
                <w:szCs w:val="24"/>
                <w:lang w:eastAsia="lt-LT"/>
                <w14:ligatures w14:val="none"/>
              </w:rPr>
            </w:pPr>
            <w:r w:rsidRPr="00656B10">
              <w:rPr>
                <w:rFonts w:ascii="Times New Roman" w:eastAsia="Times New Roman" w:hAnsi="Times New Roman" w:cs="Times New Roman"/>
                <w:kern w:val="0"/>
                <w:sz w:val="24"/>
                <w:szCs w:val="24"/>
                <w:lang w:eastAsia="lt-LT"/>
                <w14:ligatures w14:val="none"/>
              </w:rPr>
              <w:t>129,87</w:t>
            </w:r>
          </w:p>
        </w:tc>
        <w:tc>
          <w:tcPr>
            <w:tcW w:w="2409" w:type="dxa"/>
            <w:tcBorders>
              <w:top w:val="nil"/>
              <w:left w:val="nil"/>
              <w:bottom w:val="single" w:sz="4" w:space="0" w:color="auto"/>
              <w:right w:val="single" w:sz="4" w:space="0" w:color="auto"/>
            </w:tcBorders>
            <w:shd w:val="clear" w:color="auto" w:fill="auto"/>
            <w:vAlign w:val="center"/>
            <w:hideMark/>
          </w:tcPr>
          <w:p w14:paraId="7DC54126" w14:textId="3A0E8F51" w:rsidR="00DD6275" w:rsidRPr="00656B10" w:rsidRDefault="00DD6275" w:rsidP="00682420">
            <w:pPr>
              <w:spacing w:before="240" w:after="0" w:line="240" w:lineRule="auto"/>
              <w:jc w:val="center"/>
              <w:rPr>
                <w:rFonts w:ascii="Times New Roman" w:eastAsia="Times New Roman" w:hAnsi="Times New Roman" w:cs="Times New Roman"/>
                <w:b/>
                <w:bCs/>
                <w:kern w:val="0"/>
                <w:sz w:val="24"/>
                <w:szCs w:val="24"/>
                <w:lang w:eastAsia="lt-LT"/>
                <w14:ligatures w14:val="none"/>
              </w:rPr>
            </w:pPr>
            <w:r w:rsidRPr="00656B10">
              <w:rPr>
                <w:rFonts w:ascii="Times New Roman" w:eastAsia="Times New Roman" w:hAnsi="Times New Roman" w:cs="Times New Roman"/>
                <w:b/>
                <w:bCs/>
                <w:kern w:val="0"/>
                <w:sz w:val="24"/>
                <w:szCs w:val="24"/>
                <w:lang w:eastAsia="lt-LT"/>
                <w14:ligatures w14:val="none"/>
              </w:rPr>
              <w:t>155,46</w:t>
            </w:r>
          </w:p>
        </w:tc>
      </w:tr>
      <w:tr w:rsidR="00DD6275" w:rsidRPr="00656B10" w14:paraId="54CCD61E" w14:textId="77777777" w:rsidTr="00682420">
        <w:trPr>
          <w:trHeight w:val="261"/>
        </w:trPr>
        <w:tc>
          <w:tcPr>
            <w:tcW w:w="7220"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0C4B6600" w14:textId="2953476B" w:rsidR="00DD6275" w:rsidRPr="00656B10" w:rsidRDefault="00DD6275" w:rsidP="0035375E">
            <w:pPr>
              <w:spacing w:after="0" w:line="240" w:lineRule="auto"/>
              <w:jc w:val="right"/>
              <w:rPr>
                <w:rFonts w:ascii="Times New Roman" w:eastAsia="Times New Roman" w:hAnsi="Times New Roman" w:cs="Times New Roman"/>
                <w:i/>
                <w:iCs/>
                <w:color w:val="000000"/>
                <w:kern w:val="0"/>
                <w:sz w:val="24"/>
                <w:szCs w:val="24"/>
                <w:lang w:eastAsia="lt-LT"/>
                <w14:ligatures w14:val="none"/>
              </w:rPr>
            </w:pPr>
            <w:r w:rsidRPr="00656B10">
              <w:rPr>
                <w:rFonts w:ascii="Times New Roman" w:eastAsia="Times New Roman" w:hAnsi="Times New Roman" w:cs="Times New Roman"/>
                <w:i/>
                <w:iCs/>
                <w:color w:val="000000"/>
                <w:kern w:val="0"/>
                <w:sz w:val="24"/>
                <w:szCs w:val="24"/>
                <w:lang w:eastAsia="lt-LT"/>
                <w14:ligatures w14:val="none"/>
              </w:rPr>
              <w:t>Vidutin</w:t>
            </w:r>
            <w:r w:rsidR="00B37B10" w:rsidRPr="00656B10">
              <w:rPr>
                <w:rFonts w:ascii="Times New Roman" w:eastAsia="Times New Roman" w:hAnsi="Times New Roman" w:cs="Times New Roman"/>
                <w:i/>
                <w:iCs/>
                <w:color w:val="000000"/>
                <w:kern w:val="0"/>
                <w:sz w:val="24"/>
                <w:szCs w:val="24"/>
                <w:lang w:eastAsia="lt-LT"/>
                <w14:ligatures w14:val="none"/>
              </w:rPr>
              <w:t>is</w:t>
            </w:r>
            <w:r w:rsidRPr="00656B10">
              <w:rPr>
                <w:rFonts w:ascii="Times New Roman" w:eastAsia="Times New Roman" w:hAnsi="Times New Roman" w:cs="Times New Roman"/>
                <w:i/>
                <w:iCs/>
                <w:color w:val="000000"/>
                <w:kern w:val="0"/>
                <w:sz w:val="24"/>
                <w:szCs w:val="24"/>
                <w:lang w:eastAsia="lt-LT"/>
                <w14:ligatures w14:val="none"/>
              </w:rPr>
              <w:t xml:space="preserve"> metin</w:t>
            </w:r>
            <w:r w:rsidR="00B37B10" w:rsidRPr="00656B10">
              <w:rPr>
                <w:rFonts w:ascii="Times New Roman" w:eastAsia="Times New Roman" w:hAnsi="Times New Roman" w:cs="Times New Roman"/>
                <w:i/>
                <w:iCs/>
                <w:color w:val="000000"/>
                <w:kern w:val="0"/>
                <w:sz w:val="24"/>
                <w:szCs w:val="24"/>
                <w:lang w:eastAsia="lt-LT"/>
                <w14:ligatures w14:val="none"/>
              </w:rPr>
              <w:t>is VKI</w:t>
            </w:r>
          </w:p>
          <w:p w14:paraId="729CDE87" w14:textId="636471A8" w:rsidR="00151EB5" w:rsidRPr="00656B10" w:rsidRDefault="00151EB5" w:rsidP="0035375E">
            <w:pPr>
              <w:spacing w:after="0" w:line="240" w:lineRule="auto"/>
              <w:jc w:val="right"/>
              <w:rPr>
                <w:rFonts w:ascii="Times New Roman" w:eastAsia="Times New Roman" w:hAnsi="Times New Roman" w:cs="Times New Roman"/>
                <w:i/>
                <w:iCs/>
                <w:color w:val="000000"/>
                <w:kern w:val="0"/>
                <w:sz w:val="24"/>
                <w:szCs w:val="24"/>
                <w:lang w:eastAsia="lt-LT"/>
                <w14:ligatures w14:val="none"/>
              </w:rPr>
            </w:pPr>
            <w:r w:rsidRPr="00656B10">
              <w:rPr>
                <w:rFonts w:ascii="Times New Roman" w:eastAsia="Times New Roman" w:hAnsi="Times New Roman" w:cs="Times New Roman"/>
                <w:i/>
                <w:iCs/>
                <w:color w:val="000000"/>
                <w:kern w:val="0"/>
                <w:sz w:val="24"/>
                <w:szCs w:val="24"/>
                <w:lang w:eastAsia="lt-LT"/>
                <w14:ligatures w14:val="none"/>
              </w:rPr>
              <w:t xml:space="preserve">Šaltinis: </w:t>
            </w:r>
            <w:hyperlink r:id="rId12" w:anchor="/" w:history="1">
              <w:r w:rsidRPr="00656B10">
                <w:rPr>
                  <w:rStyle w:val="Hipersaitas"/>
                  <w:rFonts w:ascii="Times New Roman" w:eastAsia="Times New Roman" w:hAnsi="Times New Roman" w:cs="Times New Roman"/>
                  <w:i/>
                  <w:iCs/>
                  <w:kern w:val="0"/>
                  <w:sz w:val="24"/>
                  <w:szCs w:val="24"/>
                  <w:lang w:eastAsia="lt-LT"/>
                  <w14:ligatures w14:val="none"/>
                </w:rPr>
                <w:t>https://osp.stat.gov.lt/statistiniu-rodikliu-analize#/</w:t>
              </w:r>
            </w:hyperlink>
            <w:r w:rsidRPr="00656B10">
              <w:rPr>
                <w:rFonts w:ascii="Times New Roman" w:eastAsia="Times New Roman" w:hAnsi="Times New Roman" w:cs="Times New Roman"/>
                <w:i/>
                <w:iCs/>
                <w:color w:val="000000"/>
                <w:kern w:val="0"/>
                <w:sz w:val="24"/>
                <w:szCs w:val="24"/>
                <w:lang w:eastAsia="lt-LT"/>
                <w14:ligatures w14:val="none"/>
              </w:rPr>
              <w:t xml:space="preserve"> </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11E6B8" w14:textId="77777777" w:rsidR="00DD6275" w:rsidRPr="00656B10" w:rsidRDefault="00DD6275" w:rsidP="00682420">
            <w:pPr>
              <w:spacing w:after="0" w:line="240" w:lineRule="auto"/>
              <w:rPr>
                <w:rFonts w:ascii="Times New Roman" w:eastAsia="Times New Roman" w:hAnsi="Times New Roman" w:cs="Times New Roman"/>
                <w:b/>
                <w:bCs/>
                <w:i/>
                <w:iCs/>
                <w:color w:val="000000"/>
                <w:kern w:val="0"/>
                <w:sz w:val="24"/>
                <w:szCs w:val="24"/>
                <w:lang w:eastAsia="lt-LT"/>
                <w14:ligatures w14:val="none"/>
              </w:rPr>
            </w:pPr>
            <w:r w:rsidRPr="00656B10">
              <w:rPr>
                <w:rFonts w:ascii="Times New Roman" w:eastAsia="Times New Roman" w:hAnsi="Times New Roman" w:cs="Times New Roman"/>
                <w:b/>
                <w:bCs/>
                <w:i/>
                <w:iCs/>
                <w:color w:val="000000"/>
                <w:kern w:val="0"/>
                <w:sz w:val="24"/>
                <w:szCs w:val="24"/>
                <w:lang w:eastAsia="lt-LT"/>
                <w14:ligatures w14:val="none"/>
              </w:rPr>
              <w:t>139,4904</w:t>
            </w:r>
          </w:p>
        </w:tc>
      </w:tr>
    </w:tbl>
    <w:p w14:paraId="40D60042" w14:textId="68D40276" w:rsidR="00DD6275" w:rsidRPr="00656B10" w:rsidRDefault="00DD6275" w:rsidP="0035375E">
      <w:pPr>
        <w:shd w:val="clear" w:color="auto" w:fill="FFFFFF"/>
        <w:spacing w:before="240" w:after="0" w:line="240" w:lineRule="auto"/>
        <w:ind w:firstLine="284"/>
        <w:jc w:val="both"/>
        <w:rPr>
          <w:rFonts w:ascii="Times New Roman" w:eastAsia="Times New Roman" w:hAnsi="Times New Roman" w:cs="Times New Roman"/>
          <w:kern w:val="0"/>
          <w:sz w:val="24"/>
          <w:szCs w:val="24"/>
          <w:lang w:eastAsia="lt-LT"/>
          <w14:ligatures w14:val="none"/>
        </w:rPr>
      </w:pPr>
      <w:r w:rsidRPr="00656B10">
        <w:rPr>
          <w:rFonts w:ascii="Times New Roman" w:eastAsia="Times New Roman" w:hAnsi="Times New Roman" w:cs="Times New Roman"/>
          <w:kern w:val="0"/>
          <w:sz w:val="24"/>
          <w:szCs w:val="24"/>
          <w:lang w:eastAsia="lt-LT"/>
          <w14:ligatures w14:val="none"/>
        </w:rPr>
        <w:t>Atnaujinti dydžiai skelbiami:</w:t>
      </w:r>
    </w:p>
    <w:p w14:paraId="533B59E9" w14:textId="5CA8939E" w:rsidR="00DD6275" w:rsidRPr="00656B10" w:rsidRDefault="00000000" w:rsidP="0035375E">
      <w:pPr>
        <w:shd w:val="clear" w:color="auto" w:fill="FFFFFF"/>
        <w:spacing w:before="240" w:after="0" w:line="240" w:lineRule="auto"/>
        <w:jc w:val="both"/>
        <w:rPr>
          <w:rFonts w:ascii="Times New Roman" w:eastAsia="Times New Roman" w:hAnsi="Times New Roman" w:cs="Times New Roman"/>
          <w:color w:val="3B3B3B"/>
          <w:kern w:val="0"/>
          <w:sz w:val="24"/>
          <w:szCs w:val="24"/>
          <w:lang w:eastAsia="lt-LT"/>
          <w14:ligatures w14:val="none"/>
        </w:rPr>
      </w:pPr>
      <w:hyperlink r:id="rId13" w:history="1">
        <w:r w:rsidR="00DD6275" w:rsidRPr="00656B10">
          <w:rPr>
            <w:rFonts w:ascii="Times New Roman" w:eastAsia="Times New Roman" w:hAnsi="Times New Roman" w:cs="Times New Roman"/>
            <w:color w:val="15788D"/>
            <w:kern w:val="0"/>
            <w:sz w:val="24"/>
            <w:szCs w:val="24"/>
            <w:u w:val="single"/>
            <w:lang w:eastAsia="lt-LT"/>
            <w14:ligatures w14:val="none"/>
          </w:rPr>
          <w:t>FĮ-20 v.02 Akvakultūros ūkių gamtotvarkos darbų išlaidų fiksuotųjų vieneto įkainių nustatymo tyrimas (2023 m. vasario 1 d. redakcija)</w:t>
        </w:r>
      </w:hyperlink>
    </w:p>
    <w:p w14:paraId="66A0B40C" w14:textId="61AE23F1" w:rsidR="0035375E" w:rsidRPr="00656B10" w:rsidRDefault="00B37B10" w:rsidP="0035375E">
      <w:pPr>
        <w:spacing w:before="240" w:after="0" w:line="240" w:lineRule="auto"/>
        <w:ind w:firstLine="261"/>
        <w:jc w:val="both"/>
        <w:rPr>
          <w:rFonts w:ascii="Times New Roman" w:hAnsi="Times New Roman" w:cs="Times New Roman"/>
          <w:sz w:val="24"/>
          <w:szCs w:val="24"/>
        </w:rPr>
      </w:pPr>
      <w:r w:rsidRPr="00656B10">
        <w:rPr>
          <w:rFonts w:ascii="Times New Roman" w:hAnsi="Times New Roman" w:cs="Times New Roman"/>
          <w:sz w:val="24"/>
          <w:szCs w:val="24"/>
        </w:rPr>
        <w:t>FĮ</w:t>
      </w:r>
      <w:r w:rsidR="0035375E" w:rsidRPr="00656B10">
        <w:rPr>
          <w:rFonts w:ascii="Times New Roman" w:hAnsi="Times New Roman" w:cs="Times New Roman"/>
          <w:sz w:val="24"/>
          <w:szCs w:val="24"/>
        </w:rPr>
        <w:t xml:space="preserve"> rezultato pasiekimui pagrįsti kaupiami šie dokumentai (arba jų kopijos): </w:t>
      </w:r>
    </w:p>
    <w:p w14:paraId="3E2813CA" w14:textId="5EBB8AFB" w:rsidR="0035375E" w:rsidRPr="00656B10" w:rsidRDefault="0035375E" w:rsidP="0035375E">
      <w:pPr>
        <w:pStyle w:val="Sraopastraipa"/>
        <w:numPr>
          <w:ilvl w:val="1"/>
          <w:numId w:val="13"/>
        </w:numPr>
        <w:spacing w:before="240" w:after="0" w:line="240" w:lineRule="auto"/>
        <w:ind w:left="0" w:firstLine="993"/>
        <w:jc w:val="both"/>
        <w:rPr>
          <w:rFonts w:ascii="Times New Roman" w:hAnsi="Times New Roman" w:cs="Times New Roman"/>
          <w:sz w:val="24"/>
          <w:szCs w:val="24"/>
        </w:rPr>
      </w:pPr>
      <w:r w:rsidRPr="00656B10">
        <w:rPr>
          <w:rFonts w:ascii="Times New Roman" w:hAnsi="Times New Roman" w:cs="Times New Roman"/>
          <w:sz w:val="24"/>
          <w:szCs w:val="24"/>
        </w:rPr>
        <w:t>parengtas ir atsakingų institucijų patvirtintas akvakultūros ūkio gamtotvarkos planas;</w:t>
      </w:r>
    </w:p>
    <w:p w14:paraId="228C07A6" w14:textId="5E174C66" w:rsidR="0035375E" w:rsidRPr="00656B10" w:rsidRDefault="0035375E" w:rsidP="0035375E">
      <w:pPr>
        <w:pStyle w:val="Sraopastraipa"/>
        <w:numPr>
          <w:ilvl w:val="1"/>
          <w:numId w:val="13"/>
        </w:numPr>
        <w:spacing w:before="240" w:after="0" w:line="240" w:lineRule="auto"/>
        <w:ind w:left="0" w:firstLine="993"/>
        <w:jc w:val="both"/>
        <w:rPr>
          <w:rFonts w:ascii="Times New Roman" w:hAnsi="Times New Roman" w:cs="Times New Roman"/>
          <w:sz w:val="24"/>
          <w:szCs w:val="24"/>
        </w:rPr>
      </w:pPr>
      <w:r w:rsidRPr="00656B10">
        <w:rPr>
          <w:rFonts w:ascii="Times New Roman" w:hAnsi="Times New Roman" w:cs="Times New Roman"/>
          <w:sz w:val="24"/>
          <w:szCs w:val="24"/>
        </w:rPr>
        <w:t>atliktų darbų aktas(-ai) ir (arba) darbų priėmimo–perdavimo aktas(-ai);</w:t>
      </w:r>
    </w:p>
    <w:p w14:paraId="710E27EB" w14:textId="59E6F242" w:rsidR="0035375E" w:rsidRPr="00656B10" w:rsidRDefault="0035375E" w:rsidP="0035375E">
      <w:pPr>
        <w:pStyle w:val="Sraopastraipa"/>
        <w:numPr>
          <w:ilvl w:val="1"/>
          <w:numId w:val="13"/>
        </w:numPr>
        <w:spacing w:before="240" w:after="0" w:line="240" w:lineRule="auto"/>
        <w:ind w:left="0" w:firstLine="993"/>
        <w:jc w:val="both"/>
        <w:rPr>
          <w:rFonts w:ascii="Times New Roman" w:hAnsi="Times New Roman" w:cs="Times New Roman"/>
          <w:sz w:val="24"/>
          <w:szCs w:val="24"/>
        </w:rPr>
      </w:pPr>
      <w:r w:rsidRPr="00656B10">
        <w:rPr>
          <w:rFonts w:ascii="Times New Roman" w:hAnsi="Times New Roman" w:cs="Times New Roman"/>
          <w:sz w:val="24"/>
          <w:szCs w:val="24"/>
        </w:rPr>
        <w:t>priemonių poveikio saugomoms gamtos vertybėms vertinimo išvada, gauta iš:</w:t>
      </w:r>
    </w:p>
    <w:p w14:paraId="471E608D" w14:textId="22B3574C" w:rsidR="0035375E" w:rsidRPr="00656B10" w:rsidRDefault="0035375E" w:rsidP="0035375E">
      <w:pPr>
        <w:pStyle w:val="Sraopastraipa"/>
        <w:numPr>
          <w:ilvl w:val="0"/>
          <w:numId w:val="14"/>
        </w:numPr>
        <w:spacing w:before="240" w:after="0" w:line="240" w:lineRule="auto"/>
        <w:jc w:val="both"/>
        <w:rPr>
          <w:rFonts w:ascii="Times New Roman" w:hAnsi="Times New Roman" w:cs="Times New Roman"/>
          <w:sz w:val="24"/>
          <w:szCs w:val="24"/>
        </w:rPr>
      </w:pPr>
      <w:r w:rsidRPr="00656B10">
        <w:rPr>
          <w:rFonts w:ascii="Times New Roman" w:hAnsi="Times New Roman" w:cs="Times New Roman"/>
          <w:sz w:val="24"/>
          <w:szCs w:val="24"/>
        </w:rPr>
        <w:t>Valstybinės saugomų teritorijų tarnybos prie Aplinkos ministerijos, kai akvakultūros tvenkiniai ar jų dalis patenka į „Natura 2000“ teritoriją arba;</w:t>
      </w:r>
    </w:p>
    <w:p w14:paraId="65EC1272" w14:textId="7621AFC4" w:rsidR="0035375E" w:rsidRPr="00656B10" w:rsidRDefault="0035375E" w:rsidP="0035375E">
      <w:pPr>
        <w:pStyle w:val="Sraopastraipa"/>
        <w:numPr>
          <w:ilvl w:val="0"/>
          <w:numId w:val="14"/>
        </w:numPr>
        <w:spacing w:before="240" w:after="0" w:line="240" w:lineRule="auto"/>
        <w:jc w:val="both"/>
        <w:rPr>
          <w:rFonts w:ascii="Times New Roman" w:hAnsi="Times New Roman" w:cs="Times New Roman"/>
          <w:sz w:val="24"/>
          <w:szCs w:val="24"/>
        </w:rPr>
      </w:pPr>
      <w:r w:rsidRPr="00656B10">
        <w:rPr>
          <w:rFonts w:ascii="Times New Roman" w:hAnsi="Times New Roman" w:cs="Times New Roman"/>
          <w:sz w:val="24"/>
          <w:szCs w:val="24"/>
        </w:rPr>
        <w:t>Nacionalinės mokėjimo agentūros prie Žemės ūkio ministerijos, kai akvakultūros tvenkiniai ar jų dalis nepatenka į „Natura 2000“ teritoriją.</w:t>
      </w:r>
    </w:p>
    <w:p w14:paraId="0560D94F" w14:textId="77777777" w:rsidR="0035375E" w:rsidRPr="0035375E" w:rsidRDefault="0035375E" w:rsidP="0035375E">
      <w:pPr>
        <w:spacing w:before="240" w:after="0" w:line="240" w:lineRule="auto"/>
        <w:jc w:val="both"/>
        <w:rPr>
          <w:rFonts w:ascii="Times New Roman" w:hAnsi="Times New Roman" w:cs="Times New Roman"/>
          <w:sz w:val="24"/>
          <w:szCs w:val="24"/>
        </w:rPr>
      </w:pPr>
    </w:p>
    <w:sectPr w:rsidR="0035375E" w:rsidRPr="0035375E" w:rsidSect="00E41E46">
      <w:headerReference w:type="default" r:id="rId14"/>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6C481" w14:textId="77777777" w:rsidR="00CF6417" w:rsidRDefault="00CF6417" w:rsidP="00955D3A">
      <w:pPr>
        <w:spacing w:after="0" w:line="240" w:lineRule="auto"/>
      </w:pPr>
      <w:r>
        <w:separator/>
      </w:r>
    </w:p>
  </w:endnote>
  <w:endnote w:type="continuationSeparator" w:id="0">
    <w:p w14:paraId="3A86FC74" w14:textId="77777777" w:rsidR="00CF6417" w:rsidRDefault="00CF6417" w:rsidP="00955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57610" w14:textId="77777777" w:rsidR="00CF6417" w:rsidRDefault="00CF6417" w:rsidP="00955D3A">
      <w:pPr>
        <w:spacing w:after="0" w:line="240" w:lineRule="auto"/>
      </w:pPr>
      <w:r>
        <w:separator/>
      </w:r>
    </w:p>
  </w:footnote>
  <w:footnote w:type="continuationSeparator" w:id="0">
    <w:p w14:paraId="3210E0B6" w14:textId="77777777" w:rsidR="00CF6417" w:rsidRDefault="00CF6417" w:rsidP="00955D3A">
      <w:pPr>
        <w:spacing w:after="0" w:line="240" w:lineRule="auto"/>
      </w:pPr>
      <w:r>
        <w:continuationSeparator/>
      </w:r>
    </w:p>
  </w:footnote>
  <w:footnote w:id="1">
    <w:p w14:paraId="01A504D8" w14:textId="77777777" w:rsidR="00955D3A" w:rsidRPr="009512C6" w:rsidRDefault="00955D3A" w:rsidP="00955D3A">
      <w:pPr>
        <w:pStyle w:val="Puslapioinaostekstas"/>
        <w:ind w:left="142" w:hanging="142"/>
        <w:rPr>
          <w:sz w:val="20"/>
        </w:rPr>
      </w:pPr>
      <w:r w:rsidRPr="009512C6">
        <w:rPr>
          <w:rStyle w:val="Puslapioinaosnuoroda"/>
        </w:rPr>
        <w:footnoteRef/>
      </w:r>
      <w:r>
        <w:rPr>
          <w:sz w:val="20"/>
        </w:rPr>
        <w:t xml:space="preserve"> </w:t>
      </w:r>
      <w:r w:rsidRPr="009512C6">
        <w:rPr>
          <w:sz w:val="20"/>
        </w:rPr>
        <w:t xml:space="preserve">Šaltinis: </w:t>
      </w:r>
      <w:hyperlink r:id="rId1" w:history="1">
        <w:r w:rsidRPr="00F33200">
          <w:rPr>
            <w:rStyle w:val="Hipersaitas"/>
            <w:sz w:val="20"/>
          </w:rPr>
          <w:t>IX-751 Lietuvos Respublikos pridėtinės vertės mokesčio įstatymas (lrs.lt)</w:t>
        </w:r>
      </w:hyperlink>
    </w:p>
  </w:footnote>
  <w:footnote w:id="2">
    <w:p w14:paraId="32B780A0" w14:textId="5FD4F337" w:rsidR="00955D3A" w:rsidRDefault="00955D3A" w:rsidP="00955D3A">
      <w:pPr>
        <w:pStyle w:val="Puslapioinaostekstas"/>
        <w:ind w:left="142" w:hanging="142"/>
        <w:jc w:val="both"/>
      </w:pPr>
      <w:r w:rsidRPr="009512C6">
        <w:rPr>
          <w:rStyle w:val="Puslapioinaosnuoroda"/>
        </w:rPr>
        <w:footnoteRef/>
      </w:r>
      <w:r>
        <w:rPr>
          <w:sz w:val="20"/>
        </w:rPr>
        <w:t xml:space="preserve"> </w:t>
      </w:r>
      <w:bookmarkStart w:id="0" w:name="_Hlk92274413"/>
      <w:bookmarkStart w:id="1" w:name="_Hlk92369658"/>
      <w:r w:rsidRPr="0022159C">
        <w:rPr>
          <w:sz w:val="20"/>
        </w:rPr>
        <w:t>Šaltinis:</w:t>
      </w:r>
      <w:r>
        <w:rPr>
          <w:sz w:val="20"/>
        </w:rPr>
        <w:t xml:space="preserve"> </w:t>
      </w:r>
      <w:hyperlink r:id="rId2" w:anchor="/" w:history="1">
        <w:r w:rsidRPr="00E47E89">
          <w:rPr>
            <w:rStyle w:val="Hipersaitas"/>
            <w:sz w:val="20"/>
          </w:rPr>
          <w:t>https://osp.stat.gov.lt/statistiniu-rodikliu-analize#/</w:t>
        </w:r>
      </w:hyperlink>
      <w:r>
        <w:t xml:space="preserve"> </w:t>
      </w:r>
      <w:bookmarkEnd w:id="0"/>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8054794"/>
      <w:docPartObj>
        <w:docPartGallery w:val="Page Numbers (Top of Page)"/>
        <w:docPartUnique/>
      </w:docPartObj>
    </w:sdtPr>
    <w:sdtContent>
      <w:p w14:paraId="4F9CB8CB" w14:textId="18B4D1F6" w:rsidR="00E41E46" w:rsidRDefault="00E41E46">
        <w:pPr>
          <w:pStyle w:val="Antrats"/>
          <w:jc w:val="center"/>
        </w:pPr>
        <w:r>
          <w:fldChar w:fldCharType="begin"/>
        </w:r>
        <w:r>
          <w:instrText>PAGE   \* MERGEFORMAT</w:instrText>
        </w:r>
        <w:r>
          <w:fldChar w:fldCharType="separate"/>
        </w:r>
        <w:r>
          <w:t>2</w:t>
        </w:r>
        <w:r>
          <w:fldChar w:fldCharType="end"/>
        </w:r>
      </w:p>
    </w:sdtContent>
  </w:sdt>
  <w:p w14:paraId="516282F7" w14:textId="77777777" w:rsidR="00E41E46" w:rsidRDefault="00E41E4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650CF"/>
    <w:multiLevelType w:val="hybridMultilevel"/>
    <w:tmpl w:val="ED7E9ECC"/>
    <w:lvl w:ilvl="0" w:tplc="B7D4D16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CDB5AEC"/>
    <w:multiLevelType w:val="hybridMultilevel"/>
    <w:tmpl w:val="590ED1C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B8523C"/>
    <w:multiLevelType w:val="hybridMultilevel"/>
    <w:tmpl w:val="54686EF4"/>
    <w:lvl w:ilvl="0" w:tplc="FFFFFFFF">
      <w:start w:val="1"/>
      <w:numFmt w:val="decimal"/>
      <w:lvlText w:val="%1."/>
      <w:lvlJc w:val="left"/>
      <w:pPr>
        <w:ind w:left="720" w:hanging="360"/>
      </w:pPr>
    </w:lvl>
    <w:lvl w:ilvl="1" w:tplc="0427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344993"/>
    <w:multiLevelType w:val="hybridMultilevel"/>
    <w:tmpl w:val="763427FC"/>
    <w:lvl w:ilvl="0" w:tplc="EE9C7FAC">
      <w:start w:val="75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9D5523C"/>
    <w:multiLevelType w:val="hybridMultilevel"/>
    <w:tmpl w:val="02249C12"/>
    <w:lvl w:ilvl="0" w:tplc="5BE024BE">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22359B4"/>
    <w:multiLevelType w:val="hybridMultilevel"/>
    <w:tmpl w:val="4C9EBF4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64F6797"/>
    <w:multiLevelType w:val="hybridMultilevel"/>
    <w:tmpl w:val="4D82E7AE"/>
    <w:lvl w:ilvl="0" w:tplc="04270017">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46E1867"/>
    <w:multiLevelType w:val="hybridMultilevel"/>
    <w:tmpl w:val="BF4EC4E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8472B8D"/>
    <w:multiLevelType w:val="hybridMultilevel"/>
    <w:tmpl w:val="03148CAC"/>
    <w:lvl w:ilvl="0" w:tplc="7CBA50C4">
      <w:start w:val="1"/>
      <w:numFmt w:val="bullet"/>
      <w:lvlText w:val=""/>
      <w:lvlJc w:val="left"/>
      <w:pPr>
        <w:ind w:left="1656" w:hanging="360"/>
      </w:pPr>
      <w:rPr>
        <w:rFonts w:ascii="Symbol" w:hAnsi="Symbol"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9" w15:restartNumberingAfterBreak="0">
    <w:nsid w:val="703979DF"/>
    <w:multiLevelType w:val="hybridMultilevel"/>
    <w:tmpl w:val="0C84AA4A"/>
    <w:lvl w:ilvl="0" w:tplc="0427000D">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737341DD"/>
    <w:multiLevelType w:val="hybridMultilevel"/>
    <w:tmpl w:val="590ED1C6"/>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81807C4"/>
    <w:multiLevelType w:val="multilevel"/>
    <w:tmpl w:val="C4E4D4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2376" w:hanging="1296"/>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5F2D6F"/>
    <w:multiLevelType w:val="hybridMultilevel"/>
    <w:tmpl w:val="590ED1C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CE479E1"/>
    <w:multiLevelType w:val="hybridMultilevel"/>
    <w:tmpl w:val="2336160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61173359">
    <w:abstractNumId w:val="10"/>
  </w:num>
  <w:num w:numId="2" w16cid:durableId="1991471353">
    <w:abstractNumId w:val="0"/>
  </w:num>
  <w:num w:numId="3" w16cid:durableId="977688711">
    <w:abstractNumId w:val="12"/>
  </w:num>
  <w:num w:numId="4" w16cid:durableId="1587571339">
    <w:abstractNumId w:val="6"/>
  </w:num>
  <w:num w:numId="5" w16cid:durableId="841045521">
    <w:abstractNumId w:val="9"/>
  </w:num>
  <w:num w:numId="6" w16cid:durableId="1547721538">
    <w:abstractNumId w:val="4"/>
  </w:num>
  <w:num w:numId="7" w16cid:durableId="1187252816">
    <w:abstractNumId w:val="1"/>
  </w:num>
  <w:num w:numId="8" w16cid:durableId="1121613177">
    <w:abstractNumId w:val="3"/>
  </w:num>
  <w:num w:numId="9" w16cid:durableId="2025865042">
    <w:abstractNumId w:val="7"/>
  </w:num>
  <w:num w:numId="10" w16cid:durableId="60297927">
    <w:abstractNumId w:val="11"/>
  </w:num>
  <w:num w:numId="11" w16cid:durableId="1808165876">
    <w:abstractNumId w:val="5"/>
  </w:num>
  <w:num w:numId="12" w16cid:durableId="1981884331">
    <w:abstractNumId w:val="13"/>
  </w:num>
  <w:num w:numId="13" w16cid:durableId="118764261">
    <w:abstractNumId w:val="2"/>
  </w:num>
  <w:num w:numId="14" w16cid:durableId="20565360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ABA"/>
    <w:rsid w:val="00073399"/>
    <w:rsid w:val="000D0A56"/>
    <w:rsid w:val="00123B69"/>
    <w:rsid w:val="00151EB5"/>
    <w:rsid w:val="001D15C4"/>
    <w:rsid w:val="001E214C"/>
    <w:rsid w:val="002050F1"/>
    <w:rsid w:val="00313ADB"/>
    <w:rsid w:val="0035375E"/>
    <w:rsid w:val="003F26E7"/>
    <w:rsid w:val="00404638"/>
    <w:rsid w:val="00524997"/>
    <w:rsid w:val="005922E9"/>
    <w:rsid w:val="005A6FEC"/>
    <w:rsid w:val="00656B10"/>
    <w:rsid w:val="00682420"/>
    <w:rsid w:val="00727CC8"/>
    <w:rsid w:val="007C54B8"/>
    <w:rsid w:val="00833F25"/>
    <w:rsid w:val="009340C3"/>
    <w:rsid w:val="009379FE"/>
    <w:rsid w:val="0094780A"/>
    <w:rsid w:val="00955D3A"/>
    <w:rsid w:val="00971B40"/>
    <w:rsid w:val="009C0C76"/>
    <w:rsid w:val="009C5E24"/>
    <w:rsid w:val="00A2426C"/>
    <w:rsid w:val="00A473F6"/>
    <w:rsid w:val="00A81975"/>
    <w:rsid w:val="00AB23AA"/>
    <w:rsid w:val="00AE1203"/>
    <w:rsid w:val="00B37B10"/>
    <w:rsid w:val="00BF1FAE"/>
    <w:rsid w:val="00C16CA4"/>
    <w:rsid w:val="00C273E9"/>
    <w:rsid w:val="00C41BA6"/>
    <w:rsid w:val="00C53634"/>
    <w:rsid w:val="00CD527E"/>
    <w:rsid w:val="00CF4ABA"/>
    <w:rsid w:val="00CF6417"/>
    <w:rsid w:val="00D07880"/>
    <w:rsid w:val="00DC444D"/>
    <w:rsid w:val="00DD6275"/>
    <w:rsid w:val="00E41E46"/>
    <w:rsid w:val="00F31F5B"/>
    <w:rsid w:val="00F776C9"/>
    <w:rsid w:val="00FF11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5C393"/>
  <w15:chartTrackingRefBased/>
  <w15:docId w15:val="{E589DDAB-2013-4C88-A8A8-DAC246719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compact,Normal bullet 2,Paragraphe de liste 2,Reference list,Bullet list,Numbered List,List Paragraph1,1st level - Bullet List Paragraph,Lettre d'introduction,Paragraph,Bullet EY,List Paragraph11,Normal bullet 21,List L1"/>
    <w:basedOn w:val="prastasis"/>
    <w:link w:val="SraopastraipaDiagrama"/>
    <w:uiPriority w:val="34"/>
    <w:qFormat/>
    <w:rsid w:val="00CF4ABA"/>
    <w:pPr>
      <w:ind w:left="720"/>
      <w:contextualSpacing/>
    </w:pPr>
  </w:style>
  <w:style w:type="paragraph" w:styleId="Pataisymai">
    <w:name w:val="Revision"/>
    <w:hidden/>
    <w:uiPriority w:val="99"/>
    <w:semiHidden/>
    <w:rsid w:val="00F776C9"/>
    <w:pPr>
      <w:spacing w:after="0" w:line="240" w:lineRule="auto"/>
    </w:pPr>
  </w:style>
  <w:style w:type="character" w:styleId="Komentaronuoroda">
    <w:name w:val="annotation reference"/>
    <w:basedOn w:val="Numatytasispastraiposriftas"/>
    <w:uiPriority w:val="99"/>
    <w:semiHidden/>
    <w:unhideWhenUsed/>
    <w:rsid w:val="00A81975"/>
    <w:rPr>
      <w:sz w:val="16"/>
      <w:szCs w:val="16"/>
    </w:rPr>
  </w:style>
  <w:style w:type="paragraph" w:styleId="Komentarotekstas">
    <w:name w:val="annotation text"/>
    <w:basedOn w:val="prastasis"/>
    <w:link w:val="KomentarotekstasDiagrama"/>
    <w:uiPriority w:val="99"/>
    <w:unhideWhenUsed/>
    <w:rsid w:val="00A8197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81975"/>
    <w:rPr>
      <w:sz w:val="20"/>
      <w:szCs w:val="20"/>
    </w:rPr>
  </w:style>
  <w:style w:type="paragraph" w:styleId="Komentarotema">
    <w:name w:val="annotation subject"/>
    <w:basedOn w:val="Komentarotekstas"/>
    <w:next w:val="Komentarotekstas"/>
    <w:link w:val="KomentarotemaDiagrama"/>
    <w:uiPriority w:val="99"/>
    <w:semiHidden/>
    <w:unhideWhenUsed/>
    <w:rsid w:val="00A81975"/>
    <w:rPr>
      <w:b/>
      <w:bCs/>
    </w:rPr>
  </w:style>
  <w:style w:type="character" w:customStyle="1" w:styleId="KomentarotemaDiagrama">
    <w:name w:val="Komentaro tema Diagrama"/>
    <w:basedOn w:val="KomentarotekstasDiagrama"/>
    <w:link w:val="Komentarotema"/>
    <w:uiPriority w:val="99"/>
    <w:semiHidden/>
    <w:rsid w:val="00A81975"/>
    <w:rPr>
      <w:b/>
      <w:bCs/>
      <w:sz w:val="20"/>
      <w:szCs w:val="20"/>
    </w:rPr>
  </w:style>
  <w:style w:type="character" w:styleId="Hipersaitas">
    <w:name w:val="Hyperlink"/>
    <w:basedOn w:val="Numatytasispastraiposriftas"/>
    <w:uiPriority w:val="99"/>
    <w:unhideWhenUsed/>
    <w:rsid w:val="00955D3A"/>
    <w:rPr>
      <w:color w:val="0000FF"/>
      <w:u w:val="single"/>
    </w:rPr>
  </w:style>
  <w:style w:type="paragraph" w:styleId="Puslapioinaostekstas">
    <w:name w:val="footnote text"/>
    <w:aliases w:val="Schriftart: 9 pt,Schriftart: 10 pt,Schriftart: 8 pt,WB-Fußnotentext,FoodNote,ft,Footnote text,Footnote Text Char Char,Footnote Text Char1 Char Char,Footnote Text Char Char Char Char,fn,f,Char,Voetnoottekst Char,single space"/>
    <w:basedOn w:val="prastasis"/>
    <w:link w:val="PuslapioinaostekstasDiagrama"/>
    <w:uiPriority w:val="99"/>
    <w:unhideWhenUsed/>
    <w:qFormat/>
    <w:rsid w:val="00955D3A"/>
    <w:pPr>
      <w:spacing w:after="0" w:line="240" w:lineRule="auto"/>
      <w:ind w:left="720" w:hanging="720"/>
    </w:pPr>
    <w:rPr>
      <w:rFonts w:ascii="Times New Roman" w:hAnsi="Times New Roman" w:cs="Times New Roman"/>
      <w:kern w:val="0"/>
      <w:sz w:val="24"/>
      <w:szCs w:val="20"/>
      <w14:ligatures w14:val="none"/>
    </w:rPr>
  </w:style>
  <w:style w:type="character" w:customStyle="1" w:styleId="PuslapioinaostekstasDiagrama">
    <w:name w:val="Puslapio išnašos tekstas Diagrama"/>
    <w:aliases w:val="Schriftart: 9 pt Diagrama,Schriftart: 10 pt Diagrama,Schriftart: 8 pt Diagrama,WB-Fußnotentext Diagrama,FoodNote Diagrama,ft Diagrama,Footnote text Diagrama,Footnote Text Char Char Diagrama,fn Diagrama,f Diagrama"/>
    <w:basedOn w:val="Numatytasispastraiposriftas"/>
    <w:link w:val="Puslapioinaostekstas"/>
    <w:uiPriority w:val="99"/>
    <w:rsid w:val="00955D3A"/>
    <w:rPr>
      <w:rFonts w:ascii="Times New Roman" w:hAnsi="Times New Roman" w:cs="Times New Roman"/>
      <w:kern w:val="0"/>
      <w:sz w:val="24"/>
      <w:szCs w:val="20"/>
      <w14:ligatures w14:val="none"/>
    </w:rPr>
  </w:style>
  <w:style w:type="character" w:styleId="Puslapioinaosnuoroda">
    <w:name w:val="footnote reference"/>
    <w:aliases w:val="Footnote Reference Superscript,EN Footnote Reference,number,SUPERS,• Isnasos nuoroda,BVI fnr,Footnote symbol,Footnote Reference Number,Footnote anchor,Times 10 Point,Exposant 3 Point,Footnote reference number,Voetnootverwijzing"/>
    <w:basedOn w:val="Numatytasispastraiposriftas"/>
    <w:link w:val="SUPERSChar"/>
    <w:uiPriority w:val="99"/>
    <w:unhideWhenUsed/>
    <w:qFormat/>
    <w:rsid w:val="00955D3A"/>
    <w:rPr>
      <w:b/>
      <w:vertAlign w:val="superscript"/>
    </w:rPr>
  </w:style>
  <w:style w:type="paragraph" w:customStyle="1" w:styleId="SUPERSChar">
    <w:name w:val="SUPERS Char"/>
    <w:aliases w:val="EN Footnote Reference Char"/>
    <w:basedOn w:val="prastasis"/>
    <w:link w:val="Puslapioinaosnuoroda"/>
    <w:uiPriority w:val="99"/>
    <w:rsid w:val="00955D3A"/>
    <w:pPr>
      <w:spacing w:line="240" w:lineRule="exact"/>
    </w:pPr>
    <w:rPr>
      <w:b/>
      <w:vertAlign w:val="superscript"/>
    </w:rPr>
  </w:style>
  <w:style w:type="character" w:customStyle="1" w:styleId="SraopastraipaDiagrama">
    <w:name w:val="Sąrašo pastraipa Diagrama"/>
    <w:aliases w:val="List Paragraph compact Diagrama,Normal bullet 2 Diagrama,Paragraphe de liste 2 Diagrama,Reference list Diagrama,Bullet list Diagrama,Numbered List Diagrama,List Paragraph1 Diagrama,1st level - Bullet List Paragraph Diagrama"/>
    <w:link w:val="Sraopastraipa"/>
    <w:uiPriority w:val="34"/>
    <w:qFormat/>
    <w:locked/>
    <w:rsid w:val="00955D3A"/>
  </w:style>
  <w:style w:type="character" w:styleId="Neapdorotaspaminjimas">
    <w:name w:val="Unresolved Mention"/>
    <w:basedOn w:val="Numatytasispastraiposriftas"/>
    <w:uiPriority w:val="99"/>
    <w:semiHidden/>
    <w:unhideWhenUsed/>
    <w:rsid w:val="00151EB5"/>
    <w:rPr>
      <w:color w:val="605E5C"/>
      <w:shd w:val="clear" w:color="auto" w:fill="E1DFDD"/>
    </w:rPr>
  </w:style>
  <w:style w:type="paragraph" w:styleId="Antrats">
    <w:name w:val="header"/>
    <w:basedOn w:val="prastasis"/>
    <w:link w:val="AntratsDiagrama"/>
    <w:uiPriority w:val="99"/>
    <w:unhideWhenUsed/>
    <w:rsid w:val="00E41E4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41E46"/>
  </w:style>
  <w:style w:type="paragraph" w:styleId="Porat">
    <w:name w:val="footer"/>
    <w:basedOn w:val="prastasis"/>
    <w:link w:val="PoratDiagrama"/>
    <w:uiPriority w:val="99"/>
    <w:unhideWhenUsed/>
    <w:rsid w:val="00E41E4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41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32874">
      <w:bodyDiv w:val="1"/>
      <w:marLeft w:val="0"/>
      <w:marRight w:val="0"/>
      <w:marTop w:val="0"/>
      <w:marBottom w:val="0"/>
      <w:divBdr>
        <w:top w:val="none" w:sz="0" w:space="0" w:color="auto"/>
        <w:left w:val="none" w:sz="0" w:space="0" w:color="auto"/>
        <w:bottom w:val="none" w:sz="0" w:space="0" w:color="auto"/>
        <w:right w:val="none" w:sz="0" w:space="0" w:color="auto"/>
      </w:divBdr>
    </w:div>
    <w:div w:id="45304958">
      <w:bodyDiv w:val="1"/>
      <w:marLeft w:val="0"/>
      <w:marRight w:val="0"/>
      <w:marTop w:val="0"/>
      <w:marBottom w:val="0"/>
      <w:divBdr>
        <w:top w:val="none" w:sz="0" w:space="0" w:color="auto"/>
        <w:left w:val="none" w:sz="0" w:space="0" w:color="auto"/>
        <w:bottom w:val="none" w:sz="0" w:space="0" w:color="auto"/>
        <w:right w:val="none" w:sz="0" w:space="0" w:color="auto"/>
      </w:divBdr>
    </w:div>
    <w:div w:id="447430538">
      <w:bodyDiv w:val="1"/>
      <w:marLeft w:val="0"/>
      <w:marRight w:val="0"/>
      <w:marTop w:val="0"/>
      <w:marBottom w:val="0"/>
      <w:divBdr>
        <w:top w:val="none" w:sz="0" w:space="0" w:color="auto"/>
        <w:left w:val="none" w:sz="0" w:space="0" w:color="auto"/>
        <w:bottom w:val="none" w:sz="0" w:space="0" w:color="auto"/>
        <w:right w:val="none" w:sz="0" w:space="0" w:color="auto"/>
      </w:divBdr>
    </w:div>
    <w:div w:id="531655631">
      <w:bodyDiv w:val="1"/>
      <w:marLeft w:val="0"/>
      <w:marRight w:val="0"/>
      <w:marTop w:val="0"/>
      <w:marBottom w:val="0"/>
      <w:divBdr>
        <w:top w:val="none" w:sz="0" w:space="0" w:color="auto"/>
        <w:left w:val="none" w:sz="0" w:space="0" w:color="auto"/>
        <w:bottom w:val="none" w:sz="0" w:space="0" w:color="auto"/>
        <w:right w:val="none" w:sz="0" w:space="0" w:color="auto"/>
      </w:divBdr>
    </w:div>
    <w:div w:id="555750235">
      <w:bodyDiv w:val="1"/>
      <w:marLeft w:val="0"/>
      <w:marRight w:val="0"/>
      <w:marTop w:val="0"/>
      <w:marBottom w:val="0"/>
      <w:divBdr>
        <w:top w:val="none" w:sz="0" w:space="0" w:color="auto"/>
        <w:left w:val="none" w:sz="0" w:space="0" w:color="auto"/>
        <w:bottom w:val="none" w:sz="0" w:space="0" w:color="auto"/>
        <w:right w:val="none" w:sz="0" w:space="0" w:color="auto"/>
      </w:divBdr>
    </w:div>
    <w:div w:id="976954597">
      <w:bodyDiv w:val="1"/>
      <w:marLeft w:val="0"/>
      <w:marRight w:val="0"/>
      <w:marTop w:val="0"/>
      <w:marBottom w:val="0"/>
      <w:divBdr>
        <w:top w:val="none" w:sz="0" w:space="0" w:color="auto"/>
        <w:left w:val="none" w:sz="0" w:space="0" w:color="auto"/>
        <w:bottom w:val="none" w:sz="0" w:space="0" w:color="auto"/>
        <w:right w:val="none" w:sz="0" w:space="0" w:color="auto"/>
      </w:divBdr>
    </w:div>
    <w:div w:id="1330907504">
      <w:bodyDiv w:val="1"/>
      <w:marLeft w:val="0"/>
      <w:marRight w:val="0"/>
      <w:marTop w:val="0"/>
      <w:marBottom w:val="0"/>
      <w:divBdr>
        <w:top w:val="none" w:sz="0" w:space="0" w:color="auto"/>
        <w:left w:val="none" w:sz="0" w:space="0" w:color="auto"/>
        <w:bottom w:val="none" w:sz="0" w:space="0" w:color="auto"/>
        <w:right w:val="none" w:sz="0" w:space="0" w:color="auto"/>
      </w:divBdr>
    </w:div>
    <w:div w:id="1476606247">
      <w:bodyDiv w:val="1"/>
      <w:marLeft w:val="0"/>
      <w:marRight w:val="0"/>
      <w:marTop w:val="0"/>
      <w:marBottom w:val="0"/>
      <w:divBdr>
        <w:top w:val="none" w:sz="0" w:space="0" w:color="auto"/>
        <w:left w:val="none" w:sz="0" w:space="0" w:color="auto"/>
        <w:bottom w:val="none" w:sz="0" w:space="0" w:color="auto"/>
        <w:right w:val="none" w:sz="0" w:space="0" w:color="auto"/>
      </w:divBdr>
    </w:div>
    <w:div w:id="1644314084">
      <w:bodyDiv w:val="1"/>
      <w:marLeft w:val="0"/>
      <w:marRight w:val="0"/>
      <w:marTop w:val="0"/>
      <w:marBottom w:val="0"/>
      <w:divBdr>
        <w:top w:val="none" w:sz="0" w:space="0" w:color="auto"/>
        <w:left w:val="none" w:sz="0" w:space="0" w:color="auto"/>
        <w:bottom w:val="none" w:sz="0" w:space="0" w:color="auto"/>
        <w:right w:val="none" w:sz="0" w:space="0" w:color="auto"/>
      </w:divBdr>
    </w:div>
    <w:div w:id="1747145698">
      <w:bodyDiv w:val="1"/>
      <w:marLeft w:val="0"/>
      <w:marRight w:val="0"/>
      <w:marTop w:val="0"/>
      <w:marBottom w:val="0"/>
      <w:divBdr>
        <w:top w:val="none" w:sz="0" w:space="0" w:color="auto"/>
        <w:left w:val="none" w:sz="0" w:space="0" w:color="auto"/>
        <w:bottom w:val="none" w:sz="0" w:space="0" w:color="auto"/>
        <w:right w:val="none" w:sz="0" w:space="0" w:color="auto"/>
      </w:divBdr>
    </w:div>
    <w:div w:id="1801151106">
      <w:bodyDiv w:val="1"/>
      <w:marLeft w:val="0"/>
      <w:marRight w:val="0"/>
      <w:marTop w:val="0"/>
      <w:marBottom w:val="0"/>
      <w:divBdr>
        <w:top w:val="none" w:sz="0" w:space="0" w:color="auto"/>
        <w:left w:val="none" w:sz="0" w:space="0" w:color="auto"/>
        <w:bottom w:val="none" w:sz="0" w:space="0" w:color="auto"/>
        <w:right w:val="none" w:sz="0" w:space="0" w:color="auto"/>
      </w:divBdr>
    </w:div>
    <w:div w:id="1863203907">
      <w:bodyDiv w:val="1"/>
      <w:marLeft w:val="0"/>
      <w:marRight w:val="0"/>
      <w:marTop w:val="0"/>
      <w:marBottom w:val="0"/>
      <w:divBdr>
        <w:top w:val="none" w:sz="0" w:space="0" w:color="auto"/>
        <w:left w:val="none" w:sz="0" w:space="0" w:color="auto"/>
        <w:bottom w:val="none" w:sz="0" w:space="0" w:color="auto"/>
        <w:right w:val="none" w:sz="0" w:space="0" w:color="auto"/>
      </w:divBdr>
    </w:div>
    <w:div w:id="1940216529">
      <w:bodyDiv w:val="1"/>
      <w:marLeft w:val="0"/>
      <w:marRight w:val="0"/>
      <w:marTop w:val="0"/>
      <w:marBottom w:val="0"/>
      <w:divBdr>
        <w:top w:val="none" w:sz="0" w:space="0" w:color="auto"/>
        <w:left w:val="none" w:sz="0" w:space="0" w:color="auto"/>
        <w:bottom w:val="none" w:sz="0" w:space="0" w:color="auto"/>
        <w:right w:val="none" w:sz="0" w:space="0" w:color="auto"/>
      </w:divBdr>
    </w:div>
    <w:div w:id="211937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sf.lt/data/public/uploads/2023/02/akvakultura_gamtotvarkos-islaidu-fi_b-dalis-skelbimui_2023-02-01.pdf" TargetMode="External"/><Relationship Id="rId3" Type="http://schemas.openxmlformats.org/officeDocument/2006/relationships/settings" Target="settings.xml"/><Relationship Id="rId7" Type="http://schemas.openxmlformats.org/officeDocument/2006/relationships/hyperlink" Target="https://osp.stat.gov.lt/statistiniu-rodikliu-analize" TargetMode="External"/><Relationship Id="rId12" Type="http://schemas.openxmlformats.org/officeDocument/2006/relationships/hyperlink" Target="https://osp.stat.gov.lt/statistiniu-rodikliu-analiz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sf.lt/data/public/uploads/2023/01/akvakultura_gamtotvarkos-islaidu-fi_b-dalis-skelbimui.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esf.lt/veiklos-sritys/metodines-pagalbos-centras/parengti-fiksuotuju-dydziu-tyrimai/1105"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osp.stat.gov.lt/statistiniu-rodikliu-analize" TargetMode="External"/><Relationship Id="rId1" Type="http://schemas.openxmlformats.org/officeDocument/2006/relationships/hyperlink" Target="https://e-seimas.lrs.lt/portal/legalAct/lt/TAD/TAIS.163423/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5773</Words>
  <Characters>3291</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Masiulienė</dc:creator>
  <cp:keywords/>
  <dc:description/>
  <cp:lastModifiedBy>Jolanta Cesiulienė</cp:lastModifiedBy>
  <cp:revision>2</cp:revision>
  <dcterms:created xsi:type="dcterms:W3CDTF">2023-03-22T15:48:00Z</dcterms:created>
  <dcterms:modified xsi:type="dcterms:W3CDTF">2023-03-22T15:48:00Z</dcterms:modified>
</cp:coreProperties>
</file>