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413" w:rsidRDefault="008451A8" w:rsidP="008451A8">
      <w:pPr>
        <w:keepNext/>
        <w:keepLines/>
        <w:spacing w:after="0" w:line="276" w:lineRule="auto"/>
        <w:ind w:hanging="709"/>
        <w:jc w:val="center"/>
        <w:outlineLvl w:val="0"/>
        <w:rPr>
          <w:rFonts w:asciiTheme="majorHAnsi" w:eastAsia="Times New Roman" w:hAnsiTheme="majorHAnsi" w:cs="Times New Roman"/>
          <w:b/>
          <w:bCs/>
          <w:color w:val="010826"/>
          <w:sz w:val="24"/>
          <w:szCs w:val="24"/>
        </w:rPr>
      </w:pPr>
      <w:bookmarkStart w:id="0" w:name="_Toc499738423"/>
      <w:bookmarkStart w:id="1" w:name="_GoBack"/>
      <w:bookmarkEnd w:id="1"/>
      <w:r>
        <w:rPr>
          <w:rFonts w:asciiTheme="majorHAnsi" w:eastAsia="Times New Roman" w:hAnsiTheme="majorHAnsi" w:cs="Times New Roman"/>
          <w:b/>
          <w:bCs/>
          <w:color w:val="010826"/>
          <w:sz w:val="36"/>
          <w:szCs w:val="36"/>
        </w:rPr>
        <w:t xml:space="preserve">          </w:t>
      </w:r>
      <w:r w:rsidR="00F111FC" w:rsidRPr="00A41413">
        <w:rPr>
          <w:rFonts w:asciiTheme="majorHAnsi" w:eastAsia="Times New Roman" w:hAnsiTheme="majorHAnsi" w:cs="Times New Roman"/>
          <w:b/>
          <w:bCs/>
          <w:color w:val="010826"/>
          <w:sz w:val="36"/>
          <w:szCs w:val="36"/>
        </w:rPr>
        <w:t xml:space="preserve">Lietuvos akvakultūros sektoriui nustatytų administracinių procedūrų </w:t>
      </w:r>
      <w:bookmarkEnd w:id="0"/>
      <w:r w:rsidR="00A41413" w:rsidRPr="00A41413">
        <w:rPr>
          <w:rFonts w:asciiTheme="majorHAnsi" w:eastAsia="Times New Roman" w:hAnsiTheme="majorHAnsi" w:cs="Times New Roman"/>
          <w:b/>
          <w:bCs/>
          <w:color w:val="010826"/>
          <w:sz w:val="36"/>
          <w:szCs w:val="36"/>
        </w:rPr>
        <w:t>atmintinė</w:t>
      </w:r>
    </w:p>
    <w:p w:rsidR="008451A8" w:rsidRPr="008451A8" w:rsidRDefault="008451A8" w:rsidP="008451A8">
      <w:pPr>
        <w:keepNext/>
        <w:keepLines/>
        <w:spacing w:after="0" w:line="276" w:lineRule="auto"/>
        <w:ind w:hanging="709"/>
        <w:jc w:val="center"/>
        <w:outlineLvl w:val="0"/>
        <w:rPr>
          <w:rFonts w:asciiTheme="majorHAnsi" w:eastAsia="Times New Roman" w:hAnsiTheme="majorHAnsi" w:cs="Times New Roman"/>
          <w:b/>
          <w:bCs/>
          <w:color w:val="010826"/>
          <w:sz w:val="24"/>
          <w:szCs w:val="24"/>
        </w:rPr>
      </w:pPr>
    </w:p>
    <w:p w:rsidR="00F111FC" w:rsidRPr="00A41413" w:rsidRDefault="00F111FC" w:rsidP="00E10F64">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 xml:space="preserve">Šiame dokumente pateikiama informacija apie administracines procedūras, kurios taikomos subjektams, norintiems pradėti veiklą akvakultūros sektoriuje. Pateikiami administracinių procedūrų pavadinimai ir aprašymai, kuriais remiantis galima </w:t>
      </w:r>
      <w:r w:rsidR="00A41413">
        <w:rPr>
          <w:rFonts w:asciiTheme="majorHAnsi" w:eastAsia="Calibri" w:hAnsiTheme="majorHAnsi" w:cs="Times New Roman"/>
          <w:color w:val="000000"/>
          <w:sz w:val="24"/>
          <w:szCs w:val="24"/>
        </w:rPr>
        <w:t>susipažinti</w:t>
      </w:r>
      <w:r w:rsidRPr="00A41413">
        <w:rPr>
          <w:rFonts w:asciiTheme="majorHAnsi" w:eastAsia="Calibri" w:hAnsiTheme="majorHAnsi" w:cs="Times New Roman"/>
          <w:color w:val="000000"/>
          <w:sz w:val="24"/>
          <w:szCs w:val="24"/>
        </w:rPr>
        <w:t xml:space="preserve">, kaip pradėti veiklą šiame sektoriuje. </w:t>
      </w:r>
    </w:p>
    <w:p w:rsidR="00F111FC" w:rsidRPr="00A41413" w:rsidRDefault="00F111FC" w:rsidP="00E10F64">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Pagal ekonominės veiklos rūšių klasifikatorių akvakultūra priskiriama A sekcijos „Žemės ūkis, miškininkystė ir žuvininkystė“ 03 skyriaus „Žvejyba ir akvakultūra“ 2 grupei „Akvakultūra“. Šiai grupei priskiriama akvakultūra (vandens ūkis), kuris traktuojamas kaip gamybos procesas, apimantis vandens organizmų (moliuskų, žuvų, vėžiagyvių, augalų, aligatorių, krokodilų ir amfibijų) auginimą ar ūkininkavimą (įtraukiant derliaus nuėmimą), kai veikloje naudojamos specialios technologijos, leidžiančios didinti organizmų gamybą, nepažeidžiant aplinkos natūralių išgalių. Pagrindinės administracinės procedūros, kurias būtina atlikti norint pradėti veiklą akvakultūros sektoriuje, susijusios su tam tikrų leidimų gavimu, kurie reikalingi daugeliui ūkinių veiklų</w:t>
      </w:r>
      <w:r w:rsidRPr="00A41413">
        <w:rPr>
          <w:rFonts w:asciiTheme="majorHAnsi" w:eastAsia="Calibri" w:hAnsiTheme="majorHAnsi" w:cs="Times New Roman"/>
          <w:color w:val="000000"/>
          <w:sz w:val="24"/>
          <w:szCs w:val="24"/>
          <w:vertAlign w:val="superscript"/>
        </w:rPr>
        <w:footnoteReference w:id="1"/>
      </w:r>
      <w:r w:rsidRPr="00A41413">
        <w:rPr>
          <w:rFonts w:asciiTheme="majorHAnsi" w:eastAsia="Calibri" w:hAnsiTheme="majorHAnsi" w:cs="Times New Roman"/>
          <w:color w:val="000000"/>
          <w:sz w:val="24"/>
          <w:szCs w:val="24"/>
        </w:rPr>
        <w:t>. Subjektams, kurie nori užsiimti akvakultūros veikla, taikomi įprasti aplinkosaugos, darbų saugos, veterinarijos ir kiti panašūs reikalavimai, kaip ir daugeliui kitų ūkio subjektų. Veiksmai, kuriuos reikia atlikti norint pradėti veiklą akvakultūros sektoriuje</w:t>
      </w:r>
      <w:r w:rsidRPr="00A41413">
        <w:rPr>
          <w:rFonts w:asciiTheme="majorHAnsi" w:eastAsia="Calibri" w:hAnsiTheme="majorHAnsi" w:cs="Times New Roman"/>
          <w:color w:val="000000"/>
          <w:sz w:val="24"/>
          <w:szCs w:val="24"/>
          <w:vertAlign w:val="superscript"/>
        </w:rPr>
        <w:footnoteReference w:id="2"/>
      </w:r>
      <w:r w:rsidRPr="00A41413">
        <w:rPr>
          <w:rFonts w:asciiTheme="majorHAnsi" w:eastAsia="Calibri" w:hAnsiTheme="majorHAnsi" w:cs="Times New Roman"/>
          <w:color w:val="000000"/>
          <w:sz w:val="24"/>
          <w:szCs w:val="24"/>
        </w:rPr>
        <w:t>:</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pateikti prašymą dėl gyvūninio maisto tvarkymo subjekto registravimo (išduoda Valstybinė maisto ir veterinarijos tarnyba – toliau VMVT);</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gauti veterinarinio patvirtinimo numerį (išduoda VMVT);</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gauti leidimą įrengti dirbtinį nepratekamų paviršinių vandenų telkinį (jei veiklos metu planuojama naudoti vandenį iš paviršinių vandens šaltinių) (išduoda atitinkamo Regiono aplinkos apsaugos departamentas);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gauti taršos integruotos prevencijos ir kontrolės leidimą (jei numatomas vandens panaudojimo intensyvumas 10 m</w:t>
      </w:r>
      <w:r w:rsidRPr="00A41413">
        <w:rPr>
          <w:rFonts w:asciiTheme="majorHAnsi" w:eastAsia="Calibri" w:hAnsiTheme="majorHAnsi" w:cs="Times New Roman"/>
          <w:color w:val="000000"/>
          <w:sz w:val="24"/>
          <w:szCs w:val="24"/>
          <w:vertAlign w:val="superscript"/>
        </w:rPr>
        <w:t>3</w:t>
      </w:r>
      <w:r w:rsidRPr="00A41413">
        <w:rPr>
          <w:rFonts w:asciiTheme="majorHAnsi" w:eastAsia="Calibri" w:hAnsiTheme="majorHAnsi" w:cs="Times New Roman"/>
          <w:color w:val="000000"/>
          <w:sz w:val="24"/>
          <w:szCs w:val="24"/>
        </w:rPr>
        <w:t>/parą arba didesnis) (išduoda atitinkamas Regiono aplinkos apsaugos departamentas);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planuojamos ūkinės veiklos poveikio aplinkai vertinimas (nuo 5 ha ploto) (atsakinga institucija nustatyta LR Vyriausybės</w:t>
      </w:r>
      <w:r w:rsidRPr="00A41413">
        <w:rPr>
          <w:rFonts w:asciiTheme="majorHAnsi" w:eastAsia="Calibri" w:hAnsiTheme="majorHAnsi" w:cs="Times New Roman"/>
          <w:color w:val="000000"/>
          <w:sz w:val="24"/>
          <w:szCs w:val="24"/>
          <w:vertAlign w:val="superscript"/>
        </w:rPr>
        <w:footnoteReference w:id="3"/>
      </w:r>
      <w:r w:rsidRPr="00A41413">
        <w:rPr>
          <w:rFonts w:asciiTheme="majorHAnsi" w:eastAsia="Calibri" w:hAnsiTheme="majorHAnsi" w:cs="Times New Roman"/>
          <w:color w:val="000000"/>
          <w:sz w:val="24"/>
          <w:szCs w:val="24"/>
        </w:rPr>
        <w:t>).</w:t>
      </w:r>
    </w:p>
    <w:p w:rsidR="00F111FC" w:rsidRPr="00A41413" w:rsidRDefault="00F111FC" w:rsidP="00E10F64">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Norėdamas įregistruoti veiklą, subjektas turi kreiptis į teritorinę Valstybinę maisto ir veterinarijos tarnybą. Subjektas turi atitikti teisės aktuose nustatytus gyvūninio maisto saugos ir kokybės reikalavimus. Teritorinei VMVT teikiamas laisvos formos prašymas dėl įregistravimo ir:</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lastRenderedPageBreak/>
        <w:t>patalpų išdėstymo planas;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geros higienos praktikos laikymosi subjekte aprašymas;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temperatūros registravimo ir kontrolės aprašymas.</w:t>
      </w:r>
    </w:p>
    <w:p w:rsidR="00F111FC" w:rsidRPr="00A41413" w:rsidRDefault="00F111FC" w:rsidP="00E10F64">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Pateikus prašymą teritorinė VMVT per 7 darbo dienas nuo pateikto prašymo turi patikrinti subjekto atitikimą nustatytiems reikalavimams</w:t>
      </w:r>
      <w:r w:rsidRPr="00A41413">
        <w:rPr>
          <w:rFonts w:asciiTheme="majorHAnsi" w:eastAsia="Calibri" w:hAnsiTheme="majorHAnsi" w:cs="Times New Roman"/>
          <w:color w:val="000000"/>
          <w:sz w:val="24"/>
          <w:szCs w:val="24"/>
          <w:vertAlign w:val="superscript"/>
        </w:rPr>
        <w:footnoteReference w:id="4"/>
      </w:r>
      <w:r w:rsidRPr="00A41413">
        <w:rPr>
          <w:rFonts w:asciiTheme="majorHAnsi" w:eastAsia="Calibri" w:hAnsiTheme="majorHAnsi" w:cs="Times New Roman"/>
          <w:color w:val="000000"/>
          <w:sz w:val="24"/>
          <w:szCs w:val="24"/>
        </w:rPr>
        <w:t xml:space="preserve">. </w:t>
      </w:r>
    </w:p>
    <w:p w:rsidR="00F111FC" w:rsidRPr="00A41413" w:rsidRDefault="00F111FC" w:rsidP="00A41413">
      <w:p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Norint gauti veterinarinį patvirtinimo numerį reikia kreiptis į VMVT. Veterinarinio patvirtinimo numerio gavimas gan ilgai trunkanti ir sudėtinga procedūra, kadangi būtina pateikti papildomus dokumentus, kurių parengimas ar gavimas gali užtrukti</w:t>
      </w:r>
      <w:r w:rsidRPr="00A41413">
        <w:rPr>
          <w:rFonts w:asciiTheme="majorHAnsi" w:eastAsia="Calibri" w:hAnsiTheme="majorHAnsi" w:cs="Times New Roman"/>
          <w:color w:val="000000"/>
          <w:sz w:val="24"/>
          <w:szCs w:val="24"/>
          <w:vertAlign w:val="superscript"/>
        </w:rPr>
        <w:footnoteReference w:id="5"/>
      </w:r>
      <w:r w:rsidRPr="00A41413">
        <w:rPr>
          <w:rFonts w:asciiTheme="majorHAnsi" w:eastAsia="Calibri" w:hAnsiTheme="majorHAnsi" w:cs="Times New Roman"/>
          <w:color w:val="000000"/>
          <w:sz w:val="24"/>
          <w:szCs w:val="24"/>
        </w:rPr>
        <w:t>. Ūkio subjekto, norinčio gauti veterinarinį patvirtinimą, veiklos sąlygos turi atitikti tokią veiklą reglamentuojančių teisės aktų, nurodytų Aprašo</w:t>
      </w:r>
      <w:r w:rsidRPr="00A41413">
        <w:rPr>
          <w:rFonts w:asciiTheme="majorHAnsi" w:eastAsia="Calibri" w:hAnsiTheme="majorHAnsi" w:cs="Times New Roman"/>
          <w:color w:val="000000"/>
          <w:sz w:val="24"/>
          <w:szCs w:val="24"/>
          <w:vertAlign w:val="superscript"/>
        </w:rPr>
        <w:t xml:space="preserve"> </w:t>
      </w:r>
      <w:r w:rsidRPr="00A41413">
        <w:rPr>
          <w:rFonts w:asciiTheme="majorHAnsi" w:eastAsia="Calibri" w:hAnsiTheme="majorHAnsi" w:cs="Times New Roman"/>
          <w:color w:val="000000"/>
          <w:sz w:val="24"/>
          <w:szCs w:val="24"/>
        </w:rPr>
        <w:t>3 priede, reikalavimus. Ūkio subjektas, ketinantis vykdyti Aprašo 1 priedo 1 punkte nurodytą veiklą, pagal numatomą veiklos vietą atitinkamai teritorinei VMVT arba kontaktiniam centrui turi pateikti:</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tinkamai įformintą Aprašo 4 priede nurodytos formos prašymą, dėl veterinarinio patvirtinimo, pasirašytą ūkio subjekto vadovo ar jo įgalioto asmens arba fizinio asmens, kai dėl veterinarinio patvirtinimo kreipiasi fizinis asmuo. Pareiškėjas prašyme dėl veterinarinio patvirtinimo turi nurodyti, kokiu būdu jis pageidauja gauti atsakymą;</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kur tinkama, reikiamus dokumentus:</w:t>
      </w:r>
    </w:p>
    <w:p w:rsidR="00F111FC" w:rsidRPr="00A41413" w:rsidRDefault="00F111FC" w:rsidP="00A41413">
      <w:pPr>
        <w:numPr>
          <w:ilvl w:val="1"/>
          <w:numId w:val="1"/>
        </w:numPr>
        <w:spacing w:after="0" w:line="312" w:lineRule="auto"/>
        <w:ind w:left="1276" w:hanging="196"/>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asmens tapatybės kortelės arba asmens paso kopijas (tik tuo atveju, kai kreipiasi fizinis asmuo);</w:t>
      </w:r>
    </w:p>
    <w:p w:rsidR="00F111FC" w:rsidRPr="00A41413" w:rsidRDefault="00F111FC" w:rsidP="00A41413">
      <w:pPr>
        <w:numPr>
          <w:ilvl w:val="1"/>
          <w:numId w:val="1"/>
        </w:numPr>
        <w:spacing w:after="0" w:line="312" w:lineRule="auto"/>
        <w:ind w:left="1276" w:hanging="199"/>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patalpų, teritorijos, kuriose numatoma vykdyti veiklą schemą ir technologinio proceso aprašymą;</w:t>
      </w:r>
    </w:p>
    <w:p w:rsidR="00F111FC" w:rsidRPr="00A41413" w:rsidRDefault="00F111FC" w:rsidP="00A41413">
      <w:pPr>
        <w:numPr>
          <w:ilvl w:val="1"/>
          <w:numId w:val="1"/>
        </w:numPr>
        <w:spacing w:after="0" w:line="312" w:lineRule="auto"/>
        <w:ind w:left="1276" w:hanging="199"/>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rizikos veiksnių analizės ir svarbiųjų valdymo taškų principais pagrįstas savikontrolės sistemos programas (geriamojo vandens kontrolės programą, nuotekų surinkimo ir nukenksminimo programą, šalutinių gyvūninių produktų tvarkymo programą, kenkėjų kontrolės programą, valymo, plovimo ir dezinfekcijos programą, personalo higienos ir profesinio mokymo programą);</w:t>
      </w:r>
    </w:p>
    <w:p w:rsidR="00F111FC" w:rsidRDefault="00F111FC" w:rsidP="00A41413">
      <w:pPr>
        <w:numPr>
          <w:ilvl w:val="1"/>
          <w:numId w:val="1"/>
        </w:numPr>
        <w:spacing w:after="0" w:line="312" w:lineRule="auto"/>
        <w:ind w:left="1276" w:hanging="199"/>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dokumentą, kuriuo patvirtinama, kad ūkio subjektas galės atlikti reikalingus laboratorinius tyrimus, arba sutarties dėl laboratorinių tyrimų atlikimo kopiją;</w:t>
      </w:r>
    </w:p>
    <w:p w:rsidR="00F111FC" w:rsidRPr="00613C98" w:rsidRDefault="00F111FC" w:rsidP="00613C98">
      <w:pPr>
        <w:numPr>
          <w:ilvl w:val="1"/>
          <w:numId w:val="1"/>
        </w:numPr>
        <w:spacing w:after="0" w:line="312" w:lineRule="auto"/>
        <w:ind w:left="1276" w:hanging="199"/>
        <w:jc w:val="both"/>
        <w:rPr>
          <w:rFonts w:asciiTheme="majorHAnsi" w:eastAsia="Calibri" w:hAnsiTheme="majorHAnsi" w:cs="Times New Roman"/>
          <w:color w:val="000000"/>
          <w:sz w:val="24"/>
          <w:szCs w:val="24"/>
        </w:rPr>
      </w:pPr>
      <w:r w:rsidRPr="00613C98">
        <w:rPr>
          <w:rFonts w:asciiTheme="majorHAnsi" w:eastAsia="Calibri" w:hAnsiTheme="majorHAnsi" w:cs="Times New Roman"/>
          <w:color w:val="000000"/>
          <w:sz w:val="24"/>
          <w:szCs w:val="24"/>
        </w:rPr>
        <w:t>kitus numatomą veiklą reglamentuojančiuose teisės aktuose nurodytus dokumentus.</w:t>
      </w:r>
    </w:p>
    <w:p w:rsidR="00F111FC" w:rsidRPr="00A41413" w:rsidRDefault="00F111FC" w:rsidP="00E10F64">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 xml:space="preserve">Per 5 darbo dienas nuo prašymo dėl veterinarinio patvirtinimo gavimo dienos VMVT turi išsiųsti ūkio subjektui raštą, kuriuo nurodoma prašymo dėl veterinarinio patvirtinimo gavimo data ir registracijos gaunamų dokumentų registre numeris, terminas, per kurį turi būti išnagrinėtas prašymas dėl veterinarinio patvirtinimo, galimas ūkio subjekto teisių gynimo priemones, kuriomis leidžiama </w:t>
      </w:r>
      <w:r w:rsidRPr="00A41413">
        <w:rPr>
          <w:rFonts w:asciiTheme="majorHAnsi" w:eastAsia="Calibri" w:hAnsiTheme="majorHAnsi" w:cs="Times New Roman"/>
          <w:color w:val="000000"/>
          <w:sz w:val="24"/>
          <w:szCs w:val="24"/>
        </w:rPr>
        <w:lastRenderedPageBreak/>
        <w:t xml:space="preserve">naudotis kilus ginčams dėl veterinarinio patvirtinimo suteikimo. Jei ūkio subjektas, teikęs prašymą dėl veterinarinio patvirtinimo per 30 dienų (nuo visų veterinariniam patvirtinimui gauti reikalingų ir tinkamai įformintų dokumentų gavimo dienos) negavo rašto iš VMVT, laikoma, kad ūkio subjektui suteiktas veterinarinis patvirtinimas. Priešingu atveju gautame rašte nurodoma, ką reikia patikslinti norint gauti veterinarinį patvirtinimą. </w:t>
      </w:r>
    </w:p>
    <w:p w:rsidR="00F111FC" w:rsidRPr="00A41413" w:rsidRDefault="00F111FC" w:rsidP="00E10F64">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Šį numerį gali gauti fiziniai ir juridiniai asmenys. Numerio suteikimo paslauga teikiama elektroniniu būdu per Valstybinės maisto ir veterinarijos tarnybos integralią maisto ir veterinarijos informacinę sistemą (toliau – IMVIS). Suteikiant veterinarinį patvirtinimą / laikinąjį veterinarinį patvirtinimą reikia sumokėti 30 Eur mokestį, jei norima pratęsti laikinąjį veterinarinį patvirtinimą arba suteikti veterinarinį patvirtinimą po laikinojo veterinarinio patvirtinimo suteikimo – 18 Eur mokestį</w:t>
      </w:r>
      <w:r w:rsidRPr="00A41413">
        <w:rPr>
          <w:rFonts w:asciiTheme="majorHAnsi" w:eastAsia="Calibri" w:hAnsiTheme="majorHAnsi" w:cs="Times New Roman"/>
          <w:color w:val="000000"/>
          <w:sz w:val="24"/>
          <w:szCs w:val="24"/>
          <w:vertAlign w:val="superscript"/>
        </w:rPr>
        <w:footnoteReference w:id="6"/>
      </w:r>
      <w:r w:rsidRPr="00A41413">
        <w:rPr>
          <w:rFonts w:asciiTheme="majorHAnsi" w:eastAsia="Calibri" w:hAnsiTheme="majorHAnsi" w:cs="Times New Roman"/>
          <w:color w:val="000000"/>
          <w:sz w:val="24"/>
          <w:szCs w:val="24"/>
        </w:rPr>
        <w:t xml:space="preserve">. </w:t>
      </w:r>
    </w:p>
    <w:p w:rsidR="00F111FC" w:rsidRPr="00A41413" w:rsidRDefault="00F111FC" w:rsidP="00A41413">
      <w:p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Jei subjektas akvakultūros veikloje planuoja naudoti vandenį iš paviršinių vandens šaltinių (ežerų, upių, karjerų, vandens saugyklų) reikia gauti leidimą įrengti dirbtinį nepratekamų paviršinių vandenų telkinį. Norint gauti leidimą reikia pateikti laisvos formos prašymą atitinkamai institucijai (priklauso nuo vandens telkinio įrengimo vietos</w:t>
      </w:r>
      <w:r w:rsidRPr="00A41413">
        <w:rPr>
          <w:rFonts w:asciiTheme="majorHAnsi" w:eastAsia="Calibri" w:hAnsiTheme="majorHAnsi" w:cs="Times New Roman"/>
          <w:color w:val="000000"/>
          <w:sz w:val="24"/>
          <w:szCs w:val="24"/>
          <w:vertAlign w:val="superscript"/>
        </w:rPr>
        <w:footnoteReference w:id="7"/>
      </w:r>
      <w:r w:rsidRPr="00A41413">
        <w:rPr>
          <w:rFonts w:asciiTheme="majorHAnsi" w:eastAsia="Calibri" w:hAnsiTheme="majorHAnsi" w:cs="Times New Roman"/>
          <w:color w:val="000000"/>
          <w:sz w:val="24"/>
          <w:szCs w:val="24"/>
        </w:rPr>
        <w:t>). Teikiant prašymą kartu turi būti pateikiama ši informacija</w:t>
      </w:r>
      <w:r w:rsidRPr="00A41413">
        <w:rPr>
          <w:rFonts w:asciiTheme="majorHAnsi" w:eastAsia="Calibri" w:hAnsiTheme="majorHAnsi" w:cs="Times New Roman"/>
          <w:color w:val="000000"/>
          <w:sz w:val="24"/>
          <w:szCs w:val="24"/>
          <w:vertAlign w:val="superscript"/>
        </w:rPr>
        <w:footnoteReference w:id="8"/>
      </w:r>
      <w:r w:rsidRPr="00A41413">
        <w:rPr>
          <w:rFonts w:asciiTheme="majorHAnsi" w:eastAsia="Calibri" w:hAnsiTheme="majorHAnsi" w:cs="Times New Roman"/>
          <w:color w:val="000000"/>
          <w:sz w:val="24"/>
          <w:szCs w:val="24"/>
        </w:rPr>
        <w:t>:</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dirbtinio vandens telkinio brėžinys, kuriame nurodomas planuojamas dirbtinio vandens telkinio gylis, plotas ir profilis;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žemės sklypo planas su pažymėta dirbtinio vandens telkinio įrengimo vieta ir koordinatėmis;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kita su dirbtinio vandens telkinio įrengimu susijusi informacija, kuri teikiančiam prašymą asmeniui atrodo svarbi.</w:t>
      </w:r>
    </w:p>
    <w:p w:rsidR="00F111FC" w:rsidRPr="00A41413" w:rsidRDefault="00F111FC" w:rsidP="00E10F64">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 xml:space="preserve">Po prašymo pateikimo atitinkamos institucijos per 20 darbo dienų išnagrinėja prašymą bei kartu su prašymu pateiktą informaciją ir pateikia pareiškėjui atsakymą. </w:t>
      </w:r>
    </w:p>
    <w:p w:rsidR="00F111FC" w:rsidRPr="00A41413" w:rsidRDefault="00F111FC" w:rsidP="00595761">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 xml:space="preserve">Taršos integruotos prevencijos ir kontrolės leidimą išduoda to regiono, kuriame planuojama vykdyti veiklą, aplinkos apsaugos departamentas. Leidimas gali būti išduodamas vienam įrenginiui ar jo daliai arba keliems to paties veiklos vykdytojo įrenginiams ar jų dalims, esantiems toje pačioje vietoje. Paraiška leidimui gauti ar pakeisti, paraiška leidimo galiojimui panaikinti teikiami Aplinkos apsaugos agentūrai (toliau – AAA). Paraiškoje leidimui gauti ar pakeisti turi būti nurodyti dokumentai, nurodyti „Taršos integruotos prevencijos ir kontrolės leidimų išdavimo, pakeitimo ir galiojimo panaikinimo taisyklių” 21 ir 22 straipsniuose. Gavusi paraišką, ne vėliau kaip per 30 darbo dienų, AAA įvertina, ar paraiška pateikta pagal “Taršos integruotos prevencijos ir kontrolės leidimų išdavimo, </w:t>
      </w:r>
      <w:r w:rsidRPr="00A41413">
        <w:rPr>
          <w:rFonts w:asciiTheme="majorHAnsi" w:eastAsia="Calibri" w:hAnsiTheme="majorHAnsi" w:cs="Times New Roman"/>
          <w:color w:val="000000"/>
          <w:sz w:val="24"/>
          <w:szCs w:val="24"/>
        </w:rPr>
        <w:lastRenderedPageBreak/>
        <w:t>pakeitimo ir galiojimo panaikinimo taisyklių” reikalavimus ir, ar pakanka informacijos ir duomenų, įskaitant informaciją, gautą atliekant poveikio aplinkai vertinimą, leidimo sąlygoms nustatyti. AAA sprendimas priimti paraišką įforminamas Lietuvos Respublikos viešojo administravimo įstatymo</w:t>
      </w:r>
      <w:r w:rsidRPr="00A41413">
        <w:rPr>
          <w:rFonts w:asciiTheme="majorHAnsi" w:eastAsia="Calibri" w:hAnsiTheme="majorHAnsi" w:cs="Times New Roman"/>
          <w:color w:val="000000"/>
          <w:sz w:val="24"/>
          <w:szCs w:val="24"/>
          <w:vertAlign w:val="superscript"/>
        </w:rPr>
        <w:footnoteReference w:id="9"/>
      </w:r>
      <w:r w:rsidRPr="00A41413">
        <w:rPr>
          <w:rFonts w:asciiTheme="majorHAnsi" w:eastAsia="Calibri" w:hAnsiTheme="majorHAnsi" w:cs="Times New Roman"/>
          <w:color w:val="000000"/>
          <w:sz w:val="24"/>
          <w:szCs w:val="24"/>
        </w:rPr>
        <w:t xml:space="preserve"> nustatyta tvarka ir išsiunčiamas pareiškėjui ne vėliau kaip kitą darbo dieną nuo sprendimo priėmimo dienos.</w:t>
      </w:r>
    </w:p>
    <w:p w:rsidR="00F111FC" w:rsidRPr="00A41413" w:rsidRDefault="00F111FC" w:rsidP="00595761">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Remiantis Lietuvos Respublikos planuojamos ūkinės veiklos poveikio aplinkai vertinimo įstatymo pakeitimo įstatymu</w:t>
      </w:r>
      <w:r w:rsidRPr="00A41413">
        <w:rPr>
          <w:rFonts w:asciiTheme="majorHAnsi" w:eastAsia="Calibri" w:hAnsiTheme="majorHAnsi" w:cs="Times New Roman"/>
          <w:color w:val="000000"/>
          <w:sz w:val="24"/>
          <w:szCs w:val="24"/>
          <w:vertAlign w:val="superscript"/>
        </w:rPr>
        <w:footnoteReference w:id="10"/>
      </w:r>
      <w:r w:rsidRPr="00A41413">
        <w:rPr>
          <w:rFonts w:asciiTheme="majorHAnsi" w:eastAsia="Calibri" w:hAnsiTheme="majorHAnsi" w:cs="Times New Roman"/>
          <w:color w:val="000000"/>
          <w:sz w:val="24"/>
          <w:szCs w:val="24"/>
        </w:rPr>
        <w:t>, reglamentuojamas visas poveikio aplinkai vertinimo procesas. Poveikio vertinimo programa nustato galutinės poveikio aplinkai vertinimo ataskaitos turinį. Poveikio vertinimo programos užsakovas yra fizinis, juridinis asmuo ar jo padalinys (įskaitant užsienio valstybės juridinį asmenį ir kitą organizaciją, taip pat jų padalinį), planuojantys ūkinę veiklą, kurios poveikis aplinkai privalo būti vertinamas arba kuri įtraukiama į planuojamos ūkinės veiklos atrankos dėl poveikio aplinkai vertinimo procedūrą, kaip nustatyta įstatyme. Poveikio vertinimo programą planuojamos ūkinės veiklos organizatoriaus įgaliojimu rengia poveikio aplinkai vertinimo dokumentų rengėjas. Programoje privalo būti</w:t>
      </w:r>
      <w:r w:rsidRPr="00A41413">
        <w:rPr>
          <w:rFonts w:asciiTheme="majorHAnsi" w:eastAsia="Calibri" w:hAnsiTheme="majorHAnsi" w:cs="Times New Roman"/>
          <w:color w:val="000000"/>
          <w:sz w:val="24"/>
          <w:szCs w:val="24"/>
          <w:vertAlign w:val="superscript"/>
        </w:rPr>
        <w:footnoteReference w:id="11"/>
      </w:r>
      <w:r w:rsidRPr="00A41413">
        <w:rPr>
          <w:rFonts w:asciiTheme="majorHAnsi" w:eastAsia="Calibri" w:hAnsiTheme="majorHAnsi" w:cs="Times New Roman"/>
          <w:color w:val="000000"/>
          <w:sz w:val="24"/>
          <w:szCs w:val="24"/>
        </w:rPr>
        <w:t>:</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trumpas pagrindinių poveikio aplinkai vertinimo dokumentų rengėjo svarstytų alternatyvų aprašymas;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trumpas techninių charakteristikų, technologinio proceso ir numatomų naudoti medžiagų, gamtinių išteklių reikmių ir žemės naudojimo (statybos ir eksploatavimo etapais) aprašymas;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trumpas teritorijų, kurios gali būti reikšmingai paveiktos, aprašymas;</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informacija apie tai, kokie aplinkos komponentai ir koks poveikis bus nagrinėjamas atliekant vertinimą;</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informacija apie tai, kokiais aspektais bus vertinamas planuojamos ūkinės veiklos poveikis visuomenės sveikatai, socialinei-ekonominei aplinkai;</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informacija apie poveikio aplinkai prognozavimo ir vertinimo metodus, kuriuos numatoma naudoti atliekant vertinimą bei numatytos priemonės neigiamam poveikiui aplinkai išvengti, sumažinti ar kompensuoti;</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informacija apie tai, ar planuojama ūkinė veikla gali turėti reikšmingą neigiamą poveikį kitos valstybės aplinkai;</w:t>
      </w:r>
    </w:p>
    <w:p w:rsidR="00F111FC" w:rsidRPr="00A41413" w:rsidRDefault="00F111FC" w:rsidP="00A41413">
      <w:pPr>
        <w:numPr>
          <w:ilvl w:val="0"/>
          <w:numId w:val="1"/>
        </w:numPr>
        <w:spacing w:after="0" w:line="312" w:lineRule="auto"/>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kita svarbi informacija.</w:t>
      </w:r>
    </w:p>
    <w:p w:rsidR="00F659F1" w:rsidRPr="00A41413" w:rsidRDefault="00F111FC" w:rsidP="009251E9">
      <w:pPr>
        <w:spacing w:after="0" w:line="312" w:lineRule="auto"/>
        <w:ind w:firstLine="737"/>
        <w:jc w:val="both"/>
        <w:rPr>
          <w:rFonts w:asciiTheme="majorHAnsi" w:eastAsia="Calibri" w:hAnsiTheme="majorHAnsi" w:cs="Times New Roman"/>
          <w:color w:val="000000"/>
          <w:sz w:val="24"/>
          <w:szCs w:val="24"/>
        </w:rPr>
      </w:pPr>
      <w:r w:rsidRPr="00A41413">
        <w:rPr>
          <w:rFonts w:asciiTheme="majorHAnsi" w:eastAsia="Calibri" w:hAnsiTheme="majorHAnsi" w:cs="Times New Roman"/>
          <w:color w:val="000000"/>
          <w:sz w:val="24"/>
          <w:szCs w:val="24"/>
        </w:rPr>
        <w:t>Pagal pateiktą informaciją, poveikio aplinkai vertinimo programos rengėjas turi parengti poveikio aplinkai vertinimo programos ataskaitą.</w:t>
      </w:r>
    </w:p>
    <w:sectPr w:rsidR="00F659F1" w:rsidRPr="00A41413" w:rsidSect="008451A8">
      <w:headerReference w:type="default" r:id="rId7"/>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092" w:rsidRDefault="00C65092" w:rsidP="00F111FC">
      <w:pPr>
        <w:spacing w:after="0" w:line="240" w:lineRule="auto"/>
      </w:pPr>
      <w:r>
        <w:separator/>
      </w:r>
    </w:p>
  </w:endnote>
  <w:endnote w:type="continuationSeparator" w:id="0">
    <w:p w:rsidR="00C65092" w:rsidRDefault="00C65092" w:rsidP="00F1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092" w:rsidRDefault="00C65092" w:rsidP="00F111FC">
      <w:pPr>
        <w:spacing w:after="0" w:line="240" w:lineRule="auto"/>
      </w:pPr>
      <w:r>
        <w:separator/>
      </w:r>
    </w:p>
  </w:footnote>
  <w:footnote w:type="continuationSeparator" w:id="0">
    <w:p w:rsidR="00C65092" w:rsidRDefault="00C65092" w:rsidP="00F111FC">
      <w:pPr>
        <w:spacing w:after="0" w:line="240" w:lineRule="auto"/>
      </w:pPr>
      <w:r>
        <w:continuationSeparator/>
      </w:r>
    </w:p>
  </w:footnote>
  <w:footnote w:id="1">
    <w:p w:rsidR="00F111FC" w:rsidRPr="00D2333D" w:rsidRDefault="00F111FC" w:rsidP="00F111FC">
      <w:pPr>
        <w:pStyle w:val="Puslapioinaostekstas"/>
      </w:pPr>
      <w:r w:rsidRPr="00D2333D">
        <w:rPr>
          <w:rStyle w:val="Puslapioinaosnuoroda"/>
        </w:rPr>
        <w:footnoteRef/>
      </w:r>
      <w:r w:rsidRPr="00D2333D">
        <w:t xml:space="preserve"> Lietuvos Respublikos Valstybinės maisto ir veterinarijos tarnybos direktoriaus įsakymas “Dėl Valstybinės veterinarinės kontrolės subjektų, išskyrus maisto tvarkymo subjektus, veterinarinio patvirtinimo reikalavimų patvirtinimo”. Prieiga internete: </w:t>
      </w:r>
      <w:hyperlink r:id="rId1" w:history="1">
        <w:r w:rsidRPr="00014610">
          <w:rPr>
            <w:rStyle w:val="Hipersaitas"/>
          </w:rPr>
          <w:t>https://e-tar.lt/acc/legalAct.html?documentId=TAR.4935D07C034C&amp;lang=lt</w:t>
        </w:r>
      </w:hyperlink>
    </w:p>
  </w:footnote>
  <w:footnote w:id="2">
    <w:p w:rsidR="00F111FC" w:rsidRPr="00D2333D" w:rsidRDefault="00F111FC" w:rsidP="00F111FC">
      <w:pPr>
        <w:pStyle w:val="Puslapioinaostekstas"/>
      </w:pPr>
      <w:r w:rsidRPr="00D2333D">
        <w:rPr>
          <w:rStyle w:val="Puslapioinaosnuoroda"/>
        </w:rPr>
        <w:footnoteRef/>
      </w:r>
      <w:r w:rsidRPr="00D2333D">
        <w:t>Lietuvos akvakultūros sektoriaus plėtros 2014-2020 metais planas. Patvirtinta Lietuvos Respublikos žemės ūkio ministro 2014 m. liepos 1 d. įsakymu Nr. 3D-3939. Prieiga internete:</w:t>
      </w:r>
      <w:r>
        <w:t xml:space="preserve"> </w:t>
      </w:r>
      <w:hyperlink r:id="rId2" w:history="1">
        <w:r w:rsidRPr="00014610">
          <w:rPr>
            <w:rStyle w:val="Hipersaitas"/>
          </w:rPr>
          <w:t>http://zum.lrv.lt/uploads/zum/documents/files/kvakult%C5%ABrosplanas3D393priedas(1).pdf</w:t>
        </w:r>
      </w:hyperlink>
      <w:r>
        <w:t xml:space="preserve"> </w:t>
      </w:r>
    </w:p>
  </w:footnote>
  <w:footnote w:id="3">
    <w:p w:rsidR="00F111FC" w:rsidRPr="005831D1" w:rsidRDefault="00F111FC" w:rsidP="00F111FC">
      <w:pPr>
        <w:pStyle w:val="Puslapioinaostekstas"/>
      </w:pPr>
      <w:r w:rsidRPr="00D2333D">
        <w:rPr>
          <w:rStyle w:val="Puslapioinaosnuoroda"/>
        </w:rPr>
        <w:footnoteRef/>
      </w:r>
      <w:r w:rsidRPr="00D2333D">
        <w:t xml:space="preserve"> </w:t>
      </w:r>
      <w:r w:rsidRPr="00D2333D">
        <w:t xml:space="preserve">Lietuvos Respublikos Aplinkos ministerija. Poveikio aplinkai vertinimo subjektų funkcijos. Priedai. Prieiga internete: </w:t>
      </w:r>
      <w:hyperlink r:id="rId3" w:history="1">
        <w:r w:rsidRPr="00014610">
          <w:rPr>
            <w:rStyle w:val="Hipersaitas"/>
          </w:rPr>
          <w:t>http://www.am.lt/VI/article.php3?article_id=5653</w:t>
        </w:r>
      </w:hyperlink>
      <w:r>
        <w:t xml:space="preserve"> </w:t>
      </w:r>
    </w:p>
  </w:footnote>
  <w:footnote w:id="4">
    <w:p w:rsidR="00F111FC" w:rsidRPr="00401B3E" w:rsidRDefault="00F111FC" w:rsidP="00F111FC">
      <w:pPr>
        <w:pStyle w:val="Puslapioinaostekstas"/>
      </w:pPr>
      <w:r>
        <w:rPr>
          <w:rStyle w:val="Puslapioinaosnuoroda"/>
        </w:rPr>
        <w:footnoteRef/>
      </w:r>
      <w:r>
        <w:t xml:space="preserve"> </w:t>
      </w:r>
      <w:r>
        <w:t xml:space="preserve">Gyvūninio maisto tvarkymo subjekto registravimas. Valstybinė maisto ir veterinarijos tarnyba. Prieiga internete: </w:t>
      </w:r>
      <w:r w:rsidRPr="0060488A">
        <w:t>http://vmvt.lt/maisto-sauga/verslui/dokumentai-pradedant-veikla/gyvuninio-maisto-tvarkymo-subjekto-registravimas</w:t>
      </w:r>
      <w:r>
        <w:t>.</w:t>
      </w:r>
    </w:p>
  </w:footnote>
  <w:footnote w:id="5">
    <w:p w:rsidR="00F111FC" w:rsidRPr="008F4A11" w:rsidRDefault="00F111FC" w:rsidP="00F111FC">
      <w:pPr>
        <w:pStyle w:val="Puslapioinaostekstas"/>
      </w:pPr>
      <w:r>
        <w:rPr>
          <w:rStyle w:val="Puslapioinaosnuoroda"/>
        </w:rPr>
        <w:footnoteRef/>
      </w:r>
      <w:r>
        <w:t xml:space="preserve"> </w:t>
      </w:r>
      <w:r>
        <w:t xml:space="preserve">Valstybinė maisto ir veterinarijos tarnyba. Dėl Valstybinės maisto ir veterinarijos tarnybos direktoriaus 2005 m. kovo 1 d. įsakymo Nr. B1-146 „Dėl Valstybinės veterinarinės kontrolės subjektų, išskyrus maisto tvarkymą, veterinarinio patvirtinimo reikalavimų patvirtinimo“. Valstybės žinios. 2012, Nr. 82-4321. Prieiga internete: </w:t>
      </w:r>
      <w:hyperlink r:id="rId4" w:history="1">
        <w:r w:rsidRPr="00014610">
          <w:rPr>
            <w:rStyle w:val="Hipersaitas"/>
          </w:rPr>
          <w:t>https://e-seimas.lrs.lt/portal/legalAct/lt/TAD/TAIS.430058</w:t>
        </w:r>
      </w:hyperlink>
      <w:r>
        <w:t xml:space="preserve"> </w:t>
      </w:r>
    </w:p>
  </w:footnote>
  <w:footnote w:id="6">
    <w:p w:rsidR="00F111FC" w:rsidRPr="008F4A11" w:rsidRDefault="00F111FC" w:rsidP="00F111FC">
      <w:pPr>
        <w:pStyle w:val="Puslapioinaostekstas"/>
      </w:pPr>
      <w:r>
        <w:rPr>
          <w:rStyle w:val="Puslapioinaosnuoroda"/>
        </w:rPr>
        <w:footnoteRef/>
      </w:r>
      <w:r>
        <w:t xml:space="preserve"> </w:t>
      </w:r>
      <w:r>
        <w:t xml:space="preserve">Valstybinė maisto ir veterinarijos tarnyba. Valstybinės veterinarinės kontrolės subjektų, išskyrus maisto tvarkymo subjektus, veterinarinis patvirtinimas ir įregistravimas. Prieiga internete: </w:t>
      </w:r>
      <w:hyperlink r:id="rId5" w:history="1">
        <w:r w:rsidRPr="00014610">
          <w:rPr>
            <w:rStyle w:val="Hipersaitas"/>
          </w:rPr>
          <w:t>http://vmvt.lt/node/461</w:t>
        </w:r>
      </w:hyperlink>
      <w:r>
        <w:t xml:space="preserve"> </w:t>
      </w:r>
    </w:p>
  </w:footnote>
  <w:footnote w:id="7">
    <w:p w:rsidR="00F111FC" w:rsidRPr="00267228" w:rsidRDefault="00F111FC" w:rsidP="00F111FC">
      <w:pPr>
        <w:pStyle w:val="Puslapioinaostekstas"/>
      </w:pPr>
      <w:r>
        <w:rPr>
          <w:rStyle w:val="Puslapioinaosnuoroda"/>
        </w:rPr>
        <w:footnoteRef/>
      </w:r>
      <w:r>
        <w:t xml:space="preserve"> </w:t>
      </w:r>
      <w:r>
        <w:t xml:space="preserve">Priklausomai nuo vandens telkinio įrengimo vietos, prašymas gali būti teikiamas: </w:t>
      </w:r>
      <w:r>
        <w:rPr>
          <w:noProof/>
        </w:rPr>
        <w:t xml:space="preserve">Aplinkos ministerijos regiono aplinkos apsaugos departamentui ir Lietuvos geologijos tarnybai; jei telkinys įrengiamas </w:t>
      </w:r>
      <w:r w:rsidRPr="00AA50FD">
        <w:rPr>
          <w:noProof/>
        </w:rPr>
        <w:t>valstybiniame parke, biosferos rezervate ar valstybinio rezervato buferinėje apsaugos zonoje, įskaitant šiose teritorijose esančias „Natura 2000“ teritorijas</w:t>
      </w:r>
      <w:r>
        <w:rPr>
          <w:noProof/>
        </w:rPr>
        <w:t xml:space="preserve">, telkinio vieta yra derinama su </w:t>
      </w:r>
      <w:r w:rsidRPr="00AA50FD">
        <w:rPr>
          <w:noProof/>
        </w:rPr>
        <w:t>valstybinio parko, biosferos rezervato, valstybinio rezervato direkcija</w:t>
      </w:r>
      <w:r>
        <w:rPr>
          <w:noProof/>
        </w:rPr>
        <w:t xml:space="preserve">. Jei telkinys įrengiamas </w:t>
      </w:r>
      <w:r w:rsidRPr="00AA50FD">
        <w:rPr>
          <w:noProof/>
        </w:rPr>
        <w:t>valstybiniame draustinyje, biosferos poligone ir „Natura 2000“ teritorijoje, kurioje nėra saugomos teritorijos direkcijos</w:t>
      </w:r>
      <w:r>
        <w:rPr>
          <w:noProof/>
        </w:rPr>
        <w:t xml:space="preserve">, jo vieta derinama su </w:t>
      </w:r>
      <w:r w:rsidRPr="00AA50FD">
        <w:rPr>
          <w:noProof/>
        </w:rPr>
        <w:t>Aplinkos ministerijos regiono aplinkos apsaugos departamentu.</w:t>
      </w:r>
      <w:r>
        <w:rPr>
          <w:noProof/>
        </w:rPr>
        <w:t>)</w:t>
      </w:r>
    </w:p>
  </w:footnote>
  <w:footnote w:id="8">
    <w:p w:rsidR="00F111FC" w:rsidRPr="00267228" w:rsidRDefault="00F111FC" w:rsidP="00F111FC">
      <w:pPr>
        <w:pStyle w:val="Puslapioinaostekstas"/>
      </w:pPr>
      <w:r>
        <w:rPr>
          <w:rStyle w:val="Puslapioinaosnuoroda"/>
        </w:rPr>
        <w:footnoteRef/>
      </w:r>
      <w:r>
        <w:t xml:space="preserve"> </w:t>
      </w:r>
      <w:r>
        <w:t>Lietuvos Respublikos žemės ūkio ministerija. Įsakymas „Dėl dirbtinių nepratekamų paviršinių vandens telkinių įrengimo ir priežiūros apli</w:t>
      </w:r>
      <w:r w:rsidR="00932FC8">
        <w:t>n</w:t>
      </w:r>
      <w:r>
        <w:t xml:space="preserve">kosaugos reikalavimų aprašo patvirtinimo“. Valstybės žinios. 2012, Nr. 84-4421. Prieiga internete: </w:t>
      </w:r>
      <w:hyperlink r:id="rId6" w:history="1">
        <w:r w:rsidRPr="00014610">
          <w:rPr>
            <w:rStyle w:val="Hipersaitas"/>
          </w:rPr>
          <w:t>https://www.e-tar.lt/portal/lt/legalAct/TAR.3B0DA7AD8161</w:t>
        </w:r>
      </w:hyperlink>
      <w:r>
        <w:t xml:space="preserve"> </w:t>
      </w:r>
    </w:p>
  </w:footnote>
  <w:footnote w:id="9">
    <w:p w:rsidR="00F111FC" w:rsidRPr="00267228" w:rsidRDefault="00F111FC" w:rsidP="00F111FC">
      <w:pPr>
        <w:pStyle w:val="Puslapioinaostekstas"/>
      </w:pPr>
      <w:r>
        <w:rPr>
          <w:rStyle w:val="Puslapioinaosnuoroda"/>
        </w:rPr>
        <w:footnoteRef/>
      </w:r>
      <w:r>
        <w:t xml:space="preserve"> </w:t>
      </w:r>
      <w:r>
        <w:t>Lietuvos Respublikos viešojo administravimo įstatymas. Val</w:t>
      </w:r>
      <w:r w:rsidR="00932FC8">
        <w:t>s</w:t>
      </w:r>
      <w:r>
        <w:t xml:space="preserve">tybės žinios. 1999, Nr.60-1945. Prieiga internete: </w:t>
      </w:r>
      <w:hyperlink r:id="rId7" w:history="1">
        <w:r w:rsidRPr="00140793">
          <w:rPr>
            <w:rStyle w:val="Hipersaitas"/>
          </w:rPr>
          <w:t>https://www.e-tar.lt/portal/lt/legalAct/TAR.0BDFFD850A66/DazvMCIOVO</w:t>
        </w:r>
      </w:hyperlink>
    </w:p>
  </w:footnote>
  <w:footnote w:id="10">
    <w:p w:rsidR="00F111FC" w:rsidRPr="0045187A" w:rsidRDefault="00F111FC" w:rsidP="00F111FC">
      <w:pPr>
        <w:pStyle w:val="Puslapioinaostekstas"/>
      </w:pPr>
      <w:r>
        <w:rPr>
          <w:rStyle w:val="Puslapioinaosnuoroda"/>
        </w:rPr>
        <w:footnoteRef/>
      </w:r>
      <w:r>
        <w:t xml:space="preserve"> </w:t>
      </w:r>
      <w:r>
        <w:t xml:space="preserve">Lietuvos Respublikos Planuojamos ūkinės veiklos poveikio aplinkai vertinimo įstatymo Nr. 1-1495 pakeitimo įstatymas. TAR. 2017, Nr.11562. Prieiga internete: </w:t>
      </w:r>
      <w:hyperlink r:id="rId8" w:history="1">
        <w:r w:rsidRPr="00014610">
          <w:rPr>
            <w:rStyle w:val="Hipersaitas"/>
          </w:rPr>
          <w:t>https://www.e-tar.lt/portal/lt/legalAct/d55bc650617c11e7b85cfdc787069b42</w:t>
        </w:r>
      </w:hyperlink>
      <w:r>
        <w:t xml:space="preserve"> </w:t>
      </w:r>
    </w:p>
  </w:footnote>
  <w:footnote w:id="11">
    <w:p w:rsidR="00F111FC" w:rsidRPr="00795E06" w:rsidRDefault="00F111FC" w:rsidP="00F111FC">
      <w:pPr>
        <w:pStyle w:val="Puslapioinaostekstas"/>
      </w:pPr>
      <w:r>
        <w:rPr>
          <w:rStyle w:val="Puslapioinaosnuoroda"/>
        </w:rPr>
        <w:footnoteRef/>
      </w:r>
      <w:r>
        <w:t xml:space="preserve"> </w:t>
      </w:r>
      <w:r>
        <w:t xml:space="preserve">Lietuvos Respublikos aplinkos ministro įsakymas „Dėl poveikio aplinkai vertinimo programos ir ataskaitos rengimo nuostatų patvirtinimo. Valstybės žinios. 2006, Nr. 6-225. Prieiga internete: </w:t>
      </w:r>
      <w:hyperlink r:id="rId9" w:history="1">
        <w:r w:rsidRPr="00140793">
          <w:rPr>
            <w:rStyle w:val="Hipersaitas"/>
          </w:rPr>
          <w:t>https://www.e-tar.lt/portal/lt/legalAct/TAR.3016232D8C97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311095"/>
      <w:docPartObj>
        <w:docPartGallery w:val="Page Numbers (Top of Page)"/>
        <w:docPartUnique/>
      </w:docPartObj>
    </w:sdtPr>
    <w:sdtEndPr/>
    <w:sdtContent>
      <w:p w:rsidR="00A41413" w:rsidRDefault="00A41413">
        <w:pPr>
          <w:pStyle w:val="Antrats"/>
          <w:jc w:val="center"/>
        </w:pPr>
        <w:r>
          <w:fldChar w:fldCharType="begin"/>
        </w:r>
        <w:r>
          <w:instrText>PAGE   \* MERGEFORMAT</w:instrText>
        </w:r>
        <w:r>
          <w:fldChar w:fldCharType="separate"/>
        </w:r>
        <w:r w:rsidR="00975BBC">
          <w:rPr>
            <w:noProof/>
          </w:rPr>
          <w:t>2</w:t>
        </w:r>
        <w:r>
          <w:fldChar w:fldCharType="end"/>
        </w:r>
      </w:p>
    </w:sdtContent>
  </w:sdt>
  <w:p w:rsidR="00A41413" w:rsidRDefault="00A414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25248"/>
    <w:multiLevelType w:val="hybridMultilevel"/>
    <w:tmpl w:val="F828CF88"/>
    <w:lvl w:ilvl="0" w:tplc="3DE850B8">
      <w:start w:val="1"/>
      <w:numFmt w:val="bullet"/>
      <w:pStyle w:val="Bullet"/>
      <w:lvlText w:val=""/>
      <w:lvlJc w:val="left"/>
      <w:pPr>
        <w:ind w:left="720" w:hanging="360"/>
      </w:pPr>
      <w:rPr>
        <w:rFonts w:ascii="Symbol" w:hAnsi="Symbol" w:hint="default"/>
        <w:color w:val="808080"/>
        <w:sz w:val="22"/>
        <w:szCs w:val="22"/>
      </w:rPr>
    </w:lvl>
    <w:lvl w:ilvl="1" w:tplc="F6141A20">
      <w:start w:val="1"/>
      <w:numFmt w:val="bullet"/>
      <w:lvlText w:val=""/>
      <w:lvlJc w:val="left"/>
      <w:pPr>
        <w:ind w:left="1440" w:hanging="360"/>
      </w:pPr>
      <w:rPr>
        <w:rFonts w:ascii="Symbol" w:hAnsi="Symbol" w:hint="default"/>
        <w:color w:val="808080"/>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FC"/>
    <w:rsid w:val="00270DF3"/>
    <w:rsid w:val="00595761"/>
    <w:rsid w:val="005A19E9"/>
    <w:rsid w:val="00613C98"/>
    <w:rsid w:val="006A7676"/>
    <w:rsid w:val="008451A8"/>
    <w:rsid w:val="008C689A"/>
    <w:rsid w:val="009251E9"/>
    <w:rsid w:val="00932FC8"/>
    <w:rsid w:val="00960E3A"/>
    <w:rsid w:val="00975BBC"/>
    <w:rsid w:val="00A41413"/>
    <w:rsid w:val="00B87902"/>
    <w:rsid w:val="00B976B6"/>
    <w:rsid w:val="00BD3E2A"/>
    <w:rsid w:val="00C65092"/>
    <w:rsid w:val="00C86523"/>
    <w:rsid w:val="00CA700C"/>
    <w:rsid w:val="00DF31E7"/>
    <w:rsid w:val="00E10F64"/>
    <w:rsid w:val="00F111FC"/>
    <w:rsid w:val="00F419BC"/>
    <w:rsid w:val="00F659F1"/>
    <w:rsid w:val="00FD0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832A81-410B-4BF8-B519-9C13F47F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11F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11FC"/>
    <w:rPr>
      <w:sz w:val="20"/>
      <w:szCs w:val="20"/>
    </w:rPr>
  </w:style>
  <w:style w:type="paragraph" w:customStyle="1" w:styleId="Bullet">
    <w:name w:val="Bullet"/>
    <w:basedOn w:val="prastasis"/>
    <w:rsid w:val="00F111FC"/>
    <w:pPr>
      <w:numPr>
        <w:numId w:val="1"/>
      </w:numPr>
      <w:spacing w:after="120" w:line="276" w:lineRule="auto"/>
      <w:jc w:val="both"/>
    </w:pPr>
    <w:rPr>
      <w:rFonts w:ascii="Calibri Light" w:eastAsia="Calibri" w:hAnsi="Calibri Light" w:cs="Times New Roman"/>
      <w:color w:val="000000"/>
      <w:sz w:val="21"/>
      <w:szCs w:val="21"/>
      <w:lang w:val="en-US"/>
    </w:rPr>
  </w:style>
  <w:style w:type="character" w:styleId="Puslapioinaosnuoroda">
    <w:name w:val="footnote reference"/>
    <w:uiPriority w:val="99"/>
    <w:semiHidden/>
    <w:unhideWhenUsed/>
    <w:rsid w:val="00F111FC"/>
    <w:rPr>
      <w:vertAlign w:val="superscript"/>
    </w:rPr>
  </w:style>
  <w:style w:type="character" w:styleId="Hipersaitas">
    <w:name w:val="Hyperlink"/>
    <w:uiPriority w:val="99"/>
    <w:unhideWhenUsed/>
    <w:rsid w:val="00F111FC"/>
    <w:rPr>
      <w:color w:val="227EB2"/>
      <w:u w:val="single"/>
    </w:rPr>
  </w:style>
  <w:style w:type="paragraph" w:styleId="Antrats">
    <w:name w:val="header"/>
    <w:basedOn w:val="prastasis"/>
    <w:link w:val="AntratsDiagrama"/>
    <w:uiPriority w:val="99"/>
    <w:unhideWhenUsed/>
    <w:rsid w:val="00A414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1413"/>
  </w:style>
  <w:style w:type="paragraph" w:styleId="Porat">
    <w:name w:val="footer"/>
    <w:basedOn w:val="prastasis"/>
    <w:link w:val="PoratDiagrama"/>
    <w:uiPriority w:val="99"/>
    <w:unhideWhenUsed/>
    <w:rsid w:val="00A414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1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d55bc650617c11e7b85cfdc787069b42" TargetMode="External"/><Relationship Id="rId3" Type="http://schemas.openxmlformats.org/officeDocument/2006/relationships/hyperlink" Target="http://www.am.lt/VI/article.php3?article_id=5653" TargetMode="External"/><Relationship Id="rId7" Type="http://schemas.openxmlformats.org/officeDocument/2006/relationships/hyperlink" Target="https://www.e-tar.lt/portal/lt/legalAct/TAR.0BDFFD850A66/DazvMCIOVO" TargetMode="External"/><Relationship Id="rId2" Type="http://schemas.openxmlformats.org/officeDocument/2006/relationships/hyperlink" Target="http://zum.lrv.lt/uploads/zum/documents/files/kvakult%C5%ABrosplanas3D393priedas(1).pdf" TargetMode="External"/><Relationship Id="rId1" Type="http://schemas.openxmlformats.org/officeDocument/2006/relationships/hyperlink" Target="https://e-tar.lt/acc/legalAct.html?documentId=TAR.4935D07C034C&amp;lang=lt" TargetMode="External"/><Relationship Id="rId6" Type="http://schemas.openxmlformats.org/officeDocument/2006/relationships/hyperlink" Target="https://www.e-tar.lt/portal/lt/legalAct/TAR.3B0DA7AD8161" TargetMode="External"/><Relationship Id="rId5" Type="http://schemas.openxmlformats.org/officeDocument/2006/relationships/hyperlink" Target="http://vmvt.lt/node/461" TargetMode="External"/><Relationship Id="rId4" Type="http://schemas.openxmlformats.org/officeDocument/2006/relationships/hyperlink" Target="https://e-seimas.lrs.lt/portal/legalAct/lt/TAD/TAIS.430058" TargetMode="External"/><Relationship Id="rId9" Type="http://schemas.openxmlformats.org/officeDocument/2006/relationships/hyperlink" Target="https://www.e-tar.lt/portal/lt/legalAct/TAR.3016232D8C9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6208</Words>
  <Characters>3539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Pupiuvienė</dc:creator>
  <cp:keywords/>
  <dc:description/>
  <cp:lastModifiedBy>Loreta Bražinskaitė</cp:lastModifiedBy>
  <cp:revision>2</cp:revision>
  <dcterms:created xsi:type="dcterms:W3CDTF">2019-05-10T12:58:00Z</dcterms:created>
  <dcterms:modified xsi:type="dcterms:W3CDTF">2019-05-10T12:58:00Z</dcterms:modified>
</cp:coreProperties>
</file>