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F727" w14:textId="77777777" w:rsidR="00A13816" w:rsidRDefault="00A13816">
      <w:pPr>
        <w:jc w:val="center"/>
        <w:rPr>
          <w:b/>
          <w:szCs w:val="24"/>
        </w:rPr>
      </w:pPr>
    </w:p>
    <w:p w14:paraId="0CC12634" w14:textId="4FDDDDC4" w:rsidR="003B5AD4" w:rsidRPr="00A02555" w:rsidRDefault="003B5AD4" w:rsidP="003B5AD4">
      <w:pPr>
        <w:jc w:val="center"/>
        <w:rPr>
          <w:szCs w:val="24"/>
        </w:rPr>
      </w:pPr>
      <w:r w:rsidRPr="00A02555">
        <w:rPr>
          <w:szCs w:val="24"/>
        </w:rPr>
        <w:t xml:space="preserve">2021–2030 M. PLĖTROS PROGRAMOS VALDYTOJOS LIETUVOS RESPUBLIKOS ŽEMĖS ŪKIO  MINISTERIJOS </w:t>
      </w:r>
      <w:r w:rsidRPr="00A02555">
        <w:rPr>
          <w:iCs/>
          <w:szCs w:val="24"/>
        </w:rPr>
        <w:t xml:space="preserve">ŽEMĖS ŪKIO, MAISTO, KAIMO PLĖTROS IR ŽUVININKYSTĖS PLĖTROS PROGRAMOS </w:t>
      </w:r>
      <w:r w:rsidRPr="00A02555">
        <w:rPr>
          <w:szCs w:val="24"/>
        </w:rPr>
        <w:t>PAŽANGOS PRIEMONĖ</w:t>
      </w:r>
      <w:r w:rsidR="009106E4" w:rsidRPr="00A02555">
        <w:rPr>
          <w:szCs w:val="24"/>
        </w:rPr>
        <w:t>S</w:t>
      </w:r>
      <w:r w:rsidRPr="00A02555">
        <w:rPr>
          <w:szCs w:val="24"/>
        </w:rPr>
        <w:t xml:space="preserve"> 15-001-01-14-01 „NUSTATYTI IR ĮDIEGTI Į GAMYBĄ TVARIOS ŽEMĖS ŪKIO GAMYBOS IR PERDIRBIMO PRINCIPUS, UŽTIKRINANT PRODUKTYVUMĄ IR KONKURENCINGUMĄ VIETOS IR EKSPORTO RINKOSE“</w:t>
      </w:r>
    </w:p>
    <w:p w14:paraId="68E35D26" w14:textId="6C31C46F" w:rsidR="003B5AD4" w:rsidRPr="00A02555" w:rsidRDefault="003B5AD4" w:rsidP="003B5AD4">
      <w:pPr>
        <w:jc w:val="center"/>
        <w:rPr>
          <w:szCs w:val="24"/>
        </w:rPr>
      </w:pPr>
      <w:r w:rsidRPr="00A02555">
        <w:rPr>
          <w:szCs w:val="24"/>
        </w:rPr>
        <w:t>APRAŠE NURODYTOS INFORMACIJOS PAGRINDIMO APRAŠAS</w:t>
      </w:r>
    </w:p>
    <w:p w14:paraId="23E58F0D" w14:textId="77777777" w:rsidR="00A13816" w:rsidRPr="00A02555" w:rsidRDefault="00A13816">
      <w:pPr>
        <w:jc w:val="center"/>
        <w:rPr>
          <w:szCs w:val="24"/>
        </w:rPr>
      </w:pPr>
    </w:p>
    <w:p w14:paraId="38ADAB55" w14:textId="77777777" w:rsidR="00A13816" w:rsidRPr="00A02555" w:rsidRDefault="00020307">
      <w:pPr>
        <w:jc w:val="center"/>
        <w:rPr>
          <w:szCs w:val="24"/>
        </w:rPr>
      </w:pPr>
      <w:r w:rsidRPr="00A02555">
        <w:rPr>
          <w:szCs w:val="24"/>
        </w:rPr>
        <w:t>I SKYRIUS</w:t>
      </w:r>
    </w:p>
    <w:p w14:paraId="7992ABE6" w14:textId="77777777" w:rsidR="00A13816" w:rsidRPr="00A02555" w:rsidRDefault="00020307">
      <w:pPr>
        <w:jc w:val="center"/>
        <w:rPr>
          <w:szCs w:val="24"/>
        </w:rPr>
      </w:pPr>
      <w:r w:rsidRPr="00A02555">
        <w:rPr>
          <w:szCs w:val="24"/>
        </w:rPr>
        <w:t>BENDROSIOS NUOSTATOS</w:t>
      </w:r>
    </w:p>
    <w:p w14:paraId="0AD99676" w14:textId="77777777" w:rsidR="00A13816" w:rsidRDefault="00A13816">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A13816" w:rsidRPr="002F55D9" w14:paraId="452FE678" w14:textId="77777777">
        <w:tc>
          <w:tcPr>
            <w:tcW w:w="2972" w:type="dxa"/>
            <w:shd w:val="clear" w:color="auto" w:fill="DBE5F1" w:themeFill="accent1" w:themeFillTint="33"/>
          </w:tcPr>
          <w:p w14:paraId="586DE2BD" w14:textId="77777777" w:rsidR="00A13816" w:rsidRPr="00A02555" w:rsidRDefault="00020307">
            <w:pPr>
              <w:spacing w:line="276" w:lineRule="auto"/>
              <w:jc w:val="center"/>
              <w:rPr>
                <w:bCs/>
                <w:szCs w:val="24"/>
              </w:rPr>
            </w:pPr>
            <w:r w:rsidRPr="00A02555">
              <w:rPr>
                <w:bCs/>
                <w:szCs w:val="24"/>
              </w:rPr>
              <w:t>Plėtros programos pažangos priemonės kodas ir pavadinimas</w:t>
            </w:r>
          </w:p>
        </w:tc>
        <w:tc>
          <w:tcPr>
            <w:tcW w:w="6634" w:type="dxa"/>
          </w:tcPr>
          <w:p w14:paraId="1872DA16" w14:textId="5674B76D" w:rsidR="005102CB" w:rsidRPr="00A02555" w:rsidRDefault="005102CB" w:rsidP="005102CB">
            <w:pPr>
              <w:spacing w:line="276" w:lineRule="auto"/>
              <w:jc w:val="both"/>
              <w:rPr>
                <w:iCs/>
                <w:szCs w:val="24"/>
              </w:rPr>
            </w:pPr>
            <w:r w:rsidRPr="00A02555">
              <w:rPr>
                <w:iCs/>
                <w:szCs w:val="24"/>
              </w:rPr>
              <w:t xml:space="preserve">Priemonės kodas: </w:t>
            </w:r>
            <w:r w:rsidR="003B5AD4" w:rsidRPr="00A02555">
              <w:rPr>
                <w:iCs/>
                <w:szCs w:val="24"/>
              </w:rPr>
              <w:t>15-001-01-14-01</w:t>
            </w:r>
          </w:p>
          <w:p w14:paraId="0AA05D81" w14:textId="4C49B808" w:rsidR="00A13816" w:rsidRPr="00A02555" w:rsidRDefault="005102CB" w:rsidP="005102CB">
            <w:pPr>
              <w:spacing w:line="276" w:lineRule="auto"/>
              <w:jc w:val="both"/>
              <w:rPr>
                <w:iCs/>
                <w:szCs w:val="24"/>
              </w:rPr>
            </w:pPr>
            <w:r w:rsidRPr="00A02555">
              <w:rPr>
                <w:iCs/>
                <w:szCs w:val="24"/>
              </w:rPr>
              <w:t xml:space="preserve">Priemonės pavadinimas: </w:t>
            </w:r>
            <w:bookmarkStart w:id="0" w:name="_Hlk95298502"/>
            <w:r w:rsidR="003B5AD4" w:rsidRPr="00A02555">
              <w:rPr>
                <w:iCs/>
                <w:szCs w:val="24"/>
              </w:rPr>
              <w:t>Nustatyti ir įdiegti į gamybą tvarios žemės ūkio gamybos ir perdirbimo principus, užtikrinant produktyvumą ir konkurencingumą vietos ir eksporto rinkose</w:t>
            </w:r>
            <w:bookmarkEnd w:id="0"/>
          </w:p>
        </w:tc>
      </w:tr>
      <w:tr w:rsidR="00A13816" w:rsidRPr="002F55D9" w14:paraId="4C6DA37B" w14:textId="77777777">
        <w:tc>
          <w:tcPr>
            <w:tcW w:w="2972" w:type="dxa"/>
            <w:shd w:val="clear" w:color="auto" w:fill="DBE5F1" w:themeFill="accent1" w:themeFillTint="33"/>
          </w:tcPr>
          <w:p w14:paraId="59A963CE" w14:textId="77777777" w:rsidR="00A13816" w:rsidRPr="00A02555" w:rsidRDefault="00020307">
            <w:pPr>
              <w:spacing w:line="276" w:lineRule="auto"/>
              <w:jc w:val="center"/>
              <w:rPr>
                <w:bCs/>
                <w:szCs w:val="24"/>
              </w:rPr>
            </w:pPr>
            <w:r w:rsidRPr="00A02555">
              <w:rPr>
                <w:bCs/>
                <w:szCs w:val="24"/>
              </w:rPr>
              <w:t>Nacionalinio pažangos plano uždavinys</w:t>
            </w:r>
          </w:p>
        </w:tc>
        <w:tc>
          <w:tcPr>
            <w:tcW w:w="6634" w:type="dxa"/>
          </w:tcPr>
          <w:p w14:paraId="5266CA59" w14:textId="52A0BC1E" w:rsidR="00A13816" w:rsidRPr="00A02555" w:rsidRDefault="003B5AD4" w:rsidP="005102CB">
            <w:pPr>
              <w:spacing w:line="276" w:lineRule="auto"/>
              <w:jc w:val="both"/>
              <w:rPr>
                <w:iCs/>
                <w:szCs w:val="24"/>
              </w:rPr>
            </w:pPr>
            <w:r w:rsidRPr="00A02555">
              <w:rPr>
                <w:iCs/>
                <w:szCs w:val="24"/>
              </w:rPr>
              <w:t>01.14</w:t>
            </w:r>
            <w:r w:rsidR="005102CB" w:rsidRPr="00A02555">
              <w:rPr>
                <w:iCs/>
                <w:szCs w:val="24"/>
              </w:rPr>
              <w:t xml:space="preserve"> uždavinys. </w:t>
            </w:r>
            <w:r w:rsidRPr="00A02555">
              <w:rPr>
                <w:iCs/>
                <w:szCs w:val="24"/>
              </w:rPr>
              <w:t>Didinti žemės ūkio, maisto pramonės, žuvininkystės sektoriuose sukuriamą pridėtinę vertę bei  konkurencingumą</w:t>
            </w:r>
          </w:p>
        </w:tc>
      </w:tr>
      <w:tr w:rsidR="00A13816" w:rsidRPr="002F55D9" w14:paraId="72A3D54C" w14:textId="77777777">
        <w:tc>
          <w:tcPr>
            <w:tcW w:w="2972" w:type="dxa"/>
            <w:shd w:val="clear" w:color="auto" w:fill="DBE5F1" w:themeFill="accent1" w:themeFillTint="33"/>
          </w:tcPr>
          <w:p w14:paraId="252575C9" w14:textId="77777777" w:rsidR="00A13816" w:rsidRPr="00A02555" w:rsidRDefault="00020307">
            <w:pPr>
              <w:spacing w:line="276" w:lineRule="auto"/>
              <w:jc w:val="center"/>
              <w:rPr>
                <w:bCs/>
                <w:szCs w:val="24"/>
              </w:rPr>
            </w:pPr>
            <w:r w:rsidRPr="00A02555">
              <w:rPr>
                <w:bCs/>
                <w:szCs w:val="24"/>
              </w:rPr>
              <w:t xml:space="preserve">Plėtros programa </w:t>
            </w:r>
          </w:p>
        </w:tc>
        <w:tc>
          <w:tcPr>
            <w:tcW w:w="6634" w:type="dxa"/>
          </w:tcPr>
          <w:p w14:paraId="29245A2A" w14:textId="0253FCD1" w:rsidR="00A13816" w:rsidRPr="002F55D9" w:rsidRDefault="005102CB">
            <w:pPr>
              <w:spacing w:line="276" w:lineRule="auto"/>
              <w:jc w:val="both"/>
              <w:rPr>
                <w:iCs/>
                <w:szCs w:val="24"/>
              </w:rPr>
            </w:pPr>
            <w:r w:rsidRPr="002F55D9">
              <w:rPr>
                <w:iCs/>
                <w:szCs w:val="24"/>
              </w:rPr>
              <w:t>2022–2030 metų plėtros programos valdytojos Lietuvos Respublikos žemės ūkio ministerijos žemės ir maisto ūkio, kaimo plėtros bei žuvininkystės plėtros programa (toliau – Plėtros programa)</w:t>
            </w:r>
          </w:p>
        </w:tc>
      </w:tr>
      <w:tr w:rsidR="00A13816" w:rsidRPr="002F55D9" w14:paraId="39E531F7" w14:textId="77777777">
        <w:tc>
          <w:tcPr>
            <w:tcW w:w="2972" w:type="dxa"/>
            <w:shd w:val="clear" w:color="auto" w:fill="DBE5F1" w:themeFill="accent1" w:themeFillTint="33"/>
          </w:tcPr>
          <w:p w14:paraId="123AAEDC" w14:textId="77777777" w:rsidR="00A13816" w:rsidRPr="00A02555" w:rsidRDefault="00020307">
            <w:pPr>
              <w:spacing w:line="276" w:lineRule="auto"/>
              <w:jc w:val="center"/>
              <w:rPr>
                <w:bCs/>
                <w:szCs w:val="24"/>
              </w:rPr>
            </w:pPr>
            <w:r w:rsidRPr="00A02555">
              <w:rPr>
                <w:bCs/>
                <w:szCs w:val="24"/>
              </w:rPr>
              <w:t>Atsakinga institucija (koordinuojančioji institucija)</w:t>
            </w:r>
          </w:p>
        </w:tc>
        <w:tc>
          <w:tcPr>
            <w:tcW w:w="6634" w:type="dxa"/>
          </w:tcPr>
          <w:p w14:paraId="4111C269" w14:textId="21771F17" w:rsidR="005102CB" w:rsidRPr="005102CB" w:rsidRDefault="005102CB" w:rsidP="00832660">
            <w:pPr>
              <w:spacing w:before="240" w:line="276" w:lineRule="auto"/>
              <w:jc w:val="both"/>
              <w:rPr>
                <w:iCs/>
                <w:szCs w:val="24"/>
              </w:rPr>
            </w:pPr>
            <w:r w:rsidRPr="005102CB">
              <w:rPr>
                <w:iCs/>
                <w:szCs w:val="24"/>
              </w:rPr>
              <w:t>Lietuvos Respublikos žemės ūkio ministerija</w:t>
            </w:r>
            <w:r w:rsidR="00767285">
              <w:rPr>
                <w:iCs/>
                <w:szCs w:val="24"/>
              </w:rPr>
              <w:t xml:space="preserve"> (toliau – ŽŪM)</w:t>
            </w:r>
          </w:p>
          <w:p w14:paraId="7052F746" w14:textId="45A75FC4" w:rsidR="00A13816" w:rsidRPr="002F55D9" w:rsidRDefault="00A13816">
            <w:pPr>
              <w:spacing w:line="276" w:lineRule="auto"/>
              <w:jc w:val="both"/>
              <w:rPr>
                <w:iCs/>
                <w:szCs w:val="24"/>
              </w:rPr>
            </w:pPr>
          </w:p>
        </w:tc>
      </w:tr>
    </w:tbl>
    <w:p w14:paraId="28BA9C2F" w14:textId="77777777" w:rsidR="00A13816" w:rsidRDefault="00A13816">
      <w:pPr>
        <w:ind w:firstLine="567"/>
        <w:rPr>
          <w:b/>
          <w:sz w:val="20"/>
        </w:rPr>
      </w:pPr>
    </w:p>
    <w:p w14:paraId="5BF8E835" w14:textId="77777777" w:rsidR="00A13816" w:rsidRDefault="00A13816">
      <w:pPr>
        <w:spacing w:line="276" w:lineRule="auto"/>
        <w:jc w:val="center"/>
        <w:rPr>
          <w:b/>
          <w:szCs w:val="24"/>
        </w:rPr>
      </w:pPr>
    </w:p>
    <w:p w14:paraId="76F112B7" w14:textId="77777777" w:rsidR="00A13816" w:rsidRDefault="00A13816">
      <w:pPr>
        <w:rPr>
          <w:sz w:val="6"/>
          <w:szCs w:val="6"/>
        </w:rPr>
      </w:pPr>
    </w:p>
    <w:p w14:paraId="1967F20A" w14:textId="77777777" w:rsidR="00A13816" w:rsidRPr="004F1C6C" w:rsidRDefault="00020307">
      <w:pPr>
        <w:jc w:val="center"/>
      </w:pPr>
      <w:r w:rsidRPr="004F1C6C">
        <w:t>II SKYRIUS</w:t>
      </w:r>
    </w:p>
    <w:p w14:paraId="43BD3157" w14:textId="77777777" w:rsidR="00A13816" w:rsidRPr="004F1C6C" w:rsidRDefault="00020307">
      <w:pPr>
        <w:jc w:val="center"/>
      </w:pPr>
      <w:r w:rsidRPr="004F1C6C">
        <w:t>SIEKIAMAS POKYTIS</w:t>
      </w:r>
    </w:p>
    <w:p w14:paraId="4C1AA9ED" w14:textId="77777777" w:rsidR="00A13816" w:rsidRPr="004F1C6C" w:rsidRDefault="00A1381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4F1C6C" w14:paraId="302D43E5" w14:textId="77777777" w:rsidTr="4DFD00FA">
        <w:tc>
          <w:tcPr>
            <w:tcW w:w="9628" w:type="dxa"/>
            <w:shd w:val="clear" w:color="auto" w:fill="DBE5F1" w:themeFill="accent1" w:themeFillTint="33"/>
          </w:tcPr>
          <w:p w14:paraId="35F5C257" w14:textId="77777777" w:rsidR="00A13816" w:rsidRPr="004F1C6C" w:rsidRDefault="00020307">
            <w:pPr>
              <w:keepNext/>
              <w:keepLines/>
              <w:jc w:val="center"/>
              <w:rPr>
                <w:caps/>
                <w:szCs w:val="24"/>
              </w:rPr>
            </w:pPr>
            <w:r w:rsidRPr="004F1C6C">
              <w:rPr>
                <w:caps/>
                <w:szCs w:val="24"/>
              </w:rPr>
              <w:t>PLĖTROS PROGRAMOS PAŽANGOS Priemonės laukiamAS pokyTIS</w:t>
            </w:r>
          </w:p>
        </w:tc>
      </w:tr>
      <w:tr w:rsidR="00A13816" w:rsidRPr="004F1C6C" w14:paraId="4D401072" w14:textId="77777777" w:rsidTr="4DFD00FA">
        <w:tc>
          <w:tcPr>
            <w:tcW w:w="9628" w:type="dxa"/>
          </w:tcPr>
          <w:p w14:paraId="37E688CC" w14:textId="383D0446" w:rsidR="003B5AD4" w:rsidRPr="004F1C6C" w:rsidRDefault="003B5AD4" w:rsidP="003B5AD4">
            <w:pPr>
              <w:tabs>
                <w:tab w:val="left" w:pos="621"/>
              </w:tabs>
              <w:ind w:firstLine="306"/>
              <w:jc w:val="both"/>
            </w:pPr>
            <w:r w:rsidRPr="004F1C6C">
              <w:t>Lietuvos pridėtinė vertė žemės ūkio, miškininkystės ir žuvininkystės sektoriuose per dirbtą valandą smarkiai atsilieka nuo ES-28 vidurkio (2019 m. Lietuvos – 8,8 proc., ES-28 – 12,3 proc., pagal perkamosios galios standartus). Žemės ūkis rizikingesnis už kitus sektorius. Nesutvarkyta inžinerinė infrastruktūra žemės ūkio sektoriuje (melioracijos įrenginiai</w:t>
            </w:r>
            <w:r w:rsidR="00AA25D7" w:rsidRPr="004F1C6C">
              <w:t>)</w:t>
            </w:r>
            <w:r w:rsidRPr="004F1C6C">
              <w:t>. Sektoriuje menkai taikomi tvarumo metodai konkurencingumui didinti. Nepatrauklus sektorius ir jo įvaizdis, trūksta pozityvaus informavimo apie žemės ūkį. Per mažas dėmesys skiriamas veiklos diversifikavimui. 2021 m. duomenimis, alternatyvi</w:t>
            </w:r>
            <w:r w:rsidR="00F07FF5" w:rsidRPr="004F1C6C">
              <w:t>ąj</w:t>
            </w:r>
            <w:r w:rsidRPr="004F1C6C">
              <w:t>a veikla žemės ūkyje užsiima tik 0,5 proc. valdų.</w:t>
            </w:r>
          </w:p>
          <w:p w14:paraId="0485EF0F" w14:textId="50965CBB" w:rsidR="003B5AD4" w:rsidRPr="004F1C6C" w:rsidRDefault="006905CA" w:rsidP="006905CA">
            <w:pPr>
              <w:tabs>
                <w:tab w:val="left" w:pos="621"/>
              </w:tabs>
              <w:ind w:firstLine="306"/>
              <w:jc w:val="both"/>
              <w:rPr>
                <w:iCs/>
                <w:szCs w:val="24"/>
              </w:rPr>
            </w:pPr>
            <w:r w:rsidRPr="004F1C6C">
              <w:rPr>
                <w:iCs/>
                <w:szCs w:val="24"/>
              </w:rPr>
              <w:t xml:space="preserve">Nuo 2018 m. buvo padaryta palyginti didelė pažanga </w:t>
            </w:r>
            <w:r w:rsidR="00F07FF5" w:rsidRPr="004F1C6C">
              <w:rPr>
                <w:iCs/>
                <w:szCs w:val="24"/>
              </w:rPr>
              <w:t xml:space="preserve">siekiant padidinti </w:t>
            </w:r>
            <w:r w:rsidRPr="004F1C6C">
              <w:rPr>
                <w:iCs/>
                <w:szCs w:val="24"/>
              </w:rPr>
              <w:t>Lietuvos</w:t>
            </w:r>
            <w:r w:rsidR="00F419B8" w:rsidRPr="004F1C6C">
              <w:rPr>
                <w:iCs/>
                <w:szCs w:val="24"/>
              </w:rPr>
              <w:t xml:space="preserve"> </w:t>
            </w:r>
            <w:r w:rsidRPr="004F1C6C">
              <w:rPr>
                <w:iCs/>
                <w:szCs w:val="24"/>
              </w:rPr>
              <w:t>žemės ūkio produktyvum</w:t>
            </w:r>
            <w:r w:rsidR="00F07FF5" w:rsidRPr="004F1C6C">
              <w:rPr>
                <w:iCs/>
                <w:szCs w:val="24"/>
              </w:rPr>
              <w:t>ą</w:t>
            </w:r>
            <w:r w:rsidRPr="004F1C6C">
              <w:rPr>
                <w:iCs/>
                <w:szCs w:val="24"/>
              </w:rPr>
              <w:t>: nuo 2018 iki 2021 m. žemės ūkio</w:t>
            </w:r>
            <w:r w:rsidR="00F419B8" w:rsidRPr="004F1C6C">
              <w:rPr>
                <w:iCs/>
                <w:szCs w:val="24"/>
              </w:rPr>
              <w:t xml:space="preserve"> </w:t>
            </w:r>
            <w:r w:rsidRPr="004F1C6C">
              <w:rPr>
                <w:iCs/>
                <w:szCs w:val="24"/>
              </w:rPr>
              <w:t>gamybos išteklių pajamų, tenkančių vienam sąlyginiam</w:t>
            </w:r>
            <w:r w:rsidR="00F419B8" w:rsidRPr="004F1C6C">
              <w:rPr>
                <w:iCs/>
                <w:szCs w:val="24"/>
              </w:rPr>
              <w:t xml:space="preserve"> </w:t>
            </w:r>
            <w:r w:rsidRPr="004F1C6C">
              <w:rPr>
                <w:iCs/>
                <w:szCs w:val="24"/>
              </w:rPr>
              <w:t>darbuotojui, Lietuvos indeksas išaugo net 85 proc. – tai buvo</w:t>
            </w:r>
            <w:r w:rsidR="00F419B8" w:rsidRPr="004F1C6C">
              <w:rPr>
                <w:iCs/>
                <w:szCs w:val="24"/>
              </w:rPr>
              <w:t xml:space="preserve"> </w:t>
            </w:r>
            <w:r w:rsidRPr="004F1C6C">
              <w:rPr>
                <w:iCs/>
                <w:szCs w:val="24"/>
              </w:rPr>
              <w:t>sparčiausias augimas ES. Nepaisant šio pasiekimo, Lietuvos</w:t>
            </w:r>
            <w:r w:rsidR="00F419B8" w:rsidRPr="004F1C6C">
              <w:rPr>
                <w:iCs/>
                <w:szCs w:val="24"/>
              </w:rPr>
              <w:t xml:space="preserve"> </w:t>
            </w:r>
            <w:r w:rsidRPr="004F1C6C">
              <w:rPr>
                <w:iCs/>
                <w:szCs w:val="24"/>
              </w:rPr>
              <w:t>žemės ūkio gamybos išteklių pajamos, tenkančios vienam</w:t>
            </w:r>
            <w:r w:rsidR="00F419B8" w:rsidRPr="004F1C6C">
              <w:rPr>
                <w:iCs/>
                <w:szCs w:val="24"/>
              </w:rPr>
              <w:t xml:space="preserve"> </w:t>
            </w:r>
            <w:r w:rsidRPr="004F1C6C">
              <w:rPr>
                <w:iCs/>
                <w:szCs w:val="24"/>
              </w:rPr>
              <w:t>sąlyginiam darbuotojui, 2021 m. išliko vienos mažiausių ES –</w:t>
            </w:r>
            <w:r w:rsidR="00F419B8" w:rsidRPr="004F1C6C">
              <w:rPr>
                <w:iCs/>
                <w:szCs w:val="24"/>
              </w:rPr>
              <w:t xml:space="preserve"> </w:t>
            </w:r>
            <w:r w:rsidRPr="004F1C6C">
              <w:rPr>
                <w:iCs/>
                <w:szCs w:val="24"/>
              </w:rPr>
              <w:t>lenkė tik Kroatijos, Lenkijos, Slovėnijos bei Rumunijos ir beveik</w:t>
            </w:r>
            <w:r w:rsidR="00F419B8" w:rsidRPr="004F1C6C">
              <w:rPr>
                <w:iCs/>
                <w:szCs w:val="24"/>
              </w:rPr>
              <w:t xml:space="preserve"> </w:t>
            </w:r>
            <w:r w:rsidRPr="004F1C6C">
              <w:rPr>
                <w:iCs/>
                <w:szCs w:val="24"/>
              </w:rPr>
              <w:t>dvigubai atsiliko nuo ES vidurkio.</w:t>
            </w:r>
          </w:p>
          <w:p w14:paraId="4E339395" w14:textId="55EE6A49" w:rsidR="008B55E5" w:rsidRPr="004F1C6C" w:rsidRDefault="002D0C07" w:rsidP="00F11914">
            <w:pPr>
              <w:tabs>
                <w:tab w:val="left" w:pos="621"/>
              </w:tabs>
              <w:ind w:firstLine="306"/>
              <w:jc w:val="both"/>
              <w:rPr>
                <w:iCs/>
                <w:szCs w:val="24"/>
              </w:rPr>
            </w:pPr>
            <w:r w:rsidRPr="004F1C6C">
              <w:rPr>
                <w:iCs/>
                <w:szCs w:val="24"/>
              </w:rPr>
              <w:t>Valstybinės duomenų agentūros</w:t>
            </w:r>
            <w:r w:rsidR="00444FE8" w:rsidRPr="004F1C6C">
              <w:rPr>
                <w:iCs/>
                <w:szCs w:val="24"/>
              </w:rPr>
              <w:t xml:space="preserve"> duomenimis (2021), 2020 m. užimtumas Lietuvos žemės ūk</w:t>
            </w:r>
            <w:r w:rsidR="00F07FF5" w:rsidRPr="004F1C6C">
              <w:rPr>
                <w:iCs/>
                <w:szCs w:val="24"/>
              </w:rPr>
              <w:t>io</w:t>
            </w:r>
            <w:r w:rsidR="00444FE8" w:rsidRPr="004F1C6C">
              <w:rPr>
                <w:iCs/>
                <w:szCs w:val="24"/>
              </w:rPr>
              <w:t>, miškininkystė</w:t>
            </w:r>
            <w:r w:rsidR="00F07FF5" w:rsidRPr="004F1C6C">
              <w:rPr>
                <w:iCs/>
                <w:szCs w:val="24"/>
              </w:rPr>
              <w:t>s</w:t>
            </w:r>
            <w:r w:rsidR="00444FE8" w:rsidRPr="004F1C6C">
              <w:rPr>
                <w:iCs/>
                <w:szCs w:val="24"/>
              </w:rPr>
              <w:t xml:space="preserve"> ir žuvininkystė</w:t>
            </w:r>
            <w:r w:rsidR="00F07FF5" w:rsidRPr="004F1C6C">
              <w:rPr>
                <w:iCs/>
                <w:szCs w:val="24"/>
              </w:rPr>
              <w:t>s sektoriuose</w:t>
            </w:r>
            <w:r w:rsidR="00444FE8" w:rsidRPr="004F1C6C">
              <w:rPr>
                <w:iCs/>
                <w:szCs w:val="24"/>
              </w:rPr>
              <w:t xml:space="preserve"> sudarė 5,7 </w:t>
            </w:r>
            <w:r w:rsidR="00F07FF5" w:rsidRPr="004F1C6C">
              <w:rPr>
                <w:iCs/>
                <w:szCs w:val="24"/>
              </w:rPr>
              <w:t>proc.</w:t>
            </w:r>
            <w:r w:rsidR="00444FE8" w:rsidRPr="004F1C6C">
              <w:rPr>
                <w:iCs/>
                <w:szCs w:val="24"/>
              </w:rPr>
              <w:t xml:space="preserve"> nuo visų užimtų gyventojų (2015 m. užimtumas siekė 9,1 </w:t>
            </w:r>
            <w:r w:rsidR="00F07FF5" w:rsidRPr="004F1C6C">
              <w:rPr>
                <w:iCs/>
                <w:szCs w:val="24"/>
              </w:rPr>
              <w:t>proc.</w:t>
            </w:r>
            <w:r w:rsidR="00444FE8" w:rsidRPr="004F1C6C">
              <w:rPr>
                <w:iCs/>
                <w:szCs w:val="24"/>
              </w:rPr>
              <w:t xml:space="preserve">). ES–27 vidurkis 2020 m. buvo 4,5 </w:t>
            </w:r>
            <w:r w:rsidR="00F07FF5" w:rsidRPr="004F1C6C">
              <w:rPr>
                <w:iCs/>
                <w:szCs w:val="24"/>
              </w:rPr>
              <w:t>proc</w:t>
            </w:r>
            <w:r w:rsidR="00444FE8" w:rsidRPr="004F1C6C">
              <w:rPr>
                <w:iCs/>
                <w:szCs w:val="24"/>
              </w:rPr>
              <w:t>. Bendrosios pridėtinės vertės, sukurtos žemės ūk</w:t>
            </w:r>
            <w:r w:rsidR="00F07FF5" w:rsidRPr="004F1C6C">
              <w:rPr>
                <w:iCs/>
                <w:szCs w:val="24"/>
              </w:rPr>
              <w:t>io</w:t>
            </w:r>
            <w:r w:rsidR="00444FE8" w:rsidRPr="004F1C6C">
              <w:rPr>
                <w:iCs/>
                <w:szCs w:val="24"/>
              </w:rPr>
              <w:t>, miškininkystė</w:t>
            </w:r>
            <w:r w:rsidR="00F07FF5" w:rsidRPr="004F1C6C">
              <w:rPr>
                <w:iCs/>
                <w:szCs w:val="24"/>
              </w:rPr>
              <w:t>s</w:t>
            </w:r>
            <w:r w:rsidR="00444FE8" w:rsidRPr="004F1C6C">
              <w:rPr>
                <w:iCs/>
                <w:szCs w:val="24"/>
              </w:rPr>
              <w:t xml:space="preserve"> ir žuvininkystė</w:t>
            </w:r>
            <w:r w:rsidR="00F07FF5" w:rsidRPr="004F1C6C">
              <w:rPr>
                <w:iCs/>
                <w:szCs w:val="24"/>
              </w:rPr>
              <w:t>s sektoriuose</w:t>
            </w:r>
            <w:r w:rsidR="00444FE8" w:rsidRPr="004F1C6C">
              <w:rPr>
                <w:iCs/>
                <w:szCs w:val="24"/>
              </w:rPr>
              <w:t>, dalis BPV (</w:t>
            </w:r>
            <w:r w:rsidR="00F07FF5" w:rsidRPr="004F1C6C">
              <w:rPr>
                <w:iCs/>
                <w:szCs w:val="24"/>
              </w:rPr>
              <w:t>proc.</w:t>
            </w:r>
            <w:r w:rsidR="00444FE8" w:rsidRPr="004F1C6C">
              <w:rPr>
                <w:iCs/>
                <w:szCs w:val="24"/>
              </w:rPr>
              <w:t>)</w:t>
            </w:r>
            <w:r w:rsidR="00BB4968" w:rsidRPr="004F1C6C">
              <w:rPr>
                <w:iCs/>
                <w:szCs w:val="24"/>
              </w:rPr>
              <w:t xml:space="preserve"> </w:t>
            </w:r>
            <w:r w:rsidR="00444FE8" w:rsidRPr="004F1C6C">
              <w:rPr>
                <w:iCs/>
                <w:szCs w:val="24"/>
              </w:rPr>
              <w:t xml:space="preserve">pastaraisiais metais keitėsi nežymiai ir 2020 m. sudarė 3,6 </w:t>
            </w:r>
            <w:r w:rsidR="00F07FF5" w:rsidRPr="004F1C6C">
              <w:rPr>
                <w:iCs/>
                <w:szCs w:val="24"/>
              </w:rPr>
              <w:t>proc.</w:t>
            </w:r>
            <w:r w:rsidR="00BB4968" w:rsidRPr="004F1C6C">
              <w:rPr>
                <w:iCs/>
                <w:szCs w:val="24"/>
              </w:rPr>
              <w:t xml:space="preserve"> </w:t>
            </w:r>
            <w:r w:rsidR="00444FE8" w:rsidRPr="004F1C6C">
              <w:rPr>
                <w:iCs/>
                <w:szCs w:val="24"/>
              </w:rPr>
              <w:t xml:space="preserve">Lietuva pagal žemės ūkio, miškininkystės ir žuvininkystės dalį BPV apimtyje 2020 m. buvo septintoji tarp ES-27 </w:t>
            </w:r>
            <w:r w:rsidR="00F07FF5" w:rsidRPr="004F1C6C">
              <w:rPr>
                <w:iCs/>
                <w:szCs w:val="24"/>
              </w:rPr>
              <w:t>valstybių</w:t>
            </w:r>
            <w:r w:rsidR="00BB4968" w:rsidRPr="004F1C6C">
              <w:rPr>
                <w:iCs/>
                <w:szCs w:val="24"/>
              </w:rPr>
              <w:t xml:space="preserve">. </w:t>
            </w:r>
            <w:r w:rsidR="00A7518D" w:rsidRPr="004F1C6C">
              <w:rPr>
                <w:iCs/>
                <w:szCs w:val="24"/>
              </w:rPr>
              <w:t xml:space="preserve">Lietuvoje 2018–2022 m. didėjo vidutinių ir stambesnių valdų procentinis santykis, vis dėlto 2022 m. sausio 1 d. vyravo valdos, kurių žemės plotas yra nuo 1 iki 5 ha, tai sudaro 41 </w:t>
            </w:r>
            <w:r w:rsidR="00F07FF5" w:rsidRPr="004F1C6C">
              <w:rPr>
                <w:iCs/>
                <w:szCs w:val="24"/>
              </w:rPr>
              <w:t>proc.</w:t>
            </w:r>
            <w:r w:rsidR="00A7518D" w:rsidRPr="004F1C6C">
              <w:rPr>
                <w:iCs/>
                <w:szCs w:val="24"/>
              </w:rPr>
              <w:t xml:space="preserve"> visų valdų skaičiaus, 19 </w:t>
            </w:r>
            <w:r w:rsidR="00F07FF5" w:rsidRPr="004F1C6C">
              <w:rPr>
                <w:iCs/>
                <w:szCs w:val="24"/>
              </w:rPr>
              <w:t>proc.</w:t>
            </w:r>
            <w:r w:rsidR="00A7518D" w:rsidRPr="004F1C6C">
              <w:rPr>
                <w:iCs/>
                <w:szCs w:val="24"/>
              </w:rPr>
              <w:t xml:space="preserve"> sudaro valdos, kurių plotas 5–10 ha. Mažiausia stambių valdų: valdos, kurių plotas 200–300 ha, sudaro 0,53 </w:t>
            </w:r>
            <w:r w:rsidR="00F07FF5" w:rsidRPr="004F1C6C">
              <w:rPr>
                <w:iCs/>
                <w:szCs w:val="24"/>
              </w:rPr>
              <w:t>proc.</w:t>
            </w:r>
            <w:r w:rsidR="00A7518D" w:rsidRPr="004F1C6C">
              <w:rPr>
                <w:iCs/>
                <w:szCs w:val="24"/>
              </w:rPr>
              <w:t xml:space="preserve">, 300–500 ha – 0,35 </w:t>
            </w:r>
            <w:r w:rsidR="00F07FF5" w:rsidRPr="004F1C6C">
              <w:rPr>
                <w:iCs/>
                <w:szCs w:val="24"/>
              </w:rPr>
              <w:t>proc.</w:t>
            </w:r>
            <w:r w:rsidR="00A7518D" w:rsidRPr="004F1C6C">
              <w:rPr>
                <w:iCs/>
                <w:szCs w:val="24"/>
              </w:rPr>
              <w:t xml:space="preserve">, </w:t>
            </w:r>
            <w:r w:rsidR="00F07FF5" w:rsidRPr="004F1C6C">
              <w:rPr>
                <w:iCs/>
                <w:szCs w:val="24"/>
              </w:rPr>
              <w:t>daugiau kaip</w:t>
            </w:r>
            <w:r w:rsidR="00A7518D" w:rsidRPr="004F1C6C">
              <w:rPr>
                <w:iCs/>
                <w:szCs w:val="24"/>
              </w:rPr>
              <w:t xml:space="preserve"> 500 ha – 0,26 </w:t>
            </w:r>
            <w:r w:rsidR="00F07FF5" w:rsidRPr="004F1C6C">
              <w:rPr>
                <w:iCs/>
                <w:szCs w:val="24"/>
              </w:rPr>
              <w:t>proc.</w:t>
            </w:r>
            <w:r w:rsidR="00A7518D" w:rsidRPr="004F1C6C">
              <w:rPr>
                <w:iCs/>
                <w:szCs w:val="24"/>
              </w:rPr>
              <w:t xml:space="preserve"> (Žemės ūkio informacijos ir kaimo verslo centras, 2022).</w:t>
            </w:r>
            <w:r w:rsidR="00850043" w:rsidRPr="004F1C6C">
              <w:rPr>
                <w:iCs/>
                <w:szCs w:val="24"/>
              </w:rPr>
              <w:t xml:space="preserve"> Ūkių skaičiaus mažėjimą lėmė keletas veiksnių (Lietuvos žemės ir maisto ūkis</w:t>
            </w:r>
            <w:r w:rsidR="00F07FF5" w:rsidRPr="004F1C6C">
              <w:rPr>
                <w:iCs/>
                <w:szCs w:val="24"/>
              </w:rPr>
              <w:t>,</w:t>
            </w:r>
            <w:r w:rsidR="00850043" w:rsidRPr="004F1C6C">
              <w:rPr>
                <w:iCs/>
                <w:szCs w:val="24"/>
              </w:rPr>
              <w:t xml:space="preserve"> 2019, 2020): 1) išaugusi rizika žemės ūkio sektoriuje (sektoriui nebūdingi stabilūs finansinės veiklos rezultatai, jautrūs klimato kaitai); 2) dalis vyresnio amžiaus žemdirbių pasitraukė iš prekinės žemės ūkio produkcijos gamybos; 3) kai kurie žemdirbiai atsisakė deklaruoti plotus dėl geros agrarinės ir aplinkosauginės būklės griežtų reikalavimų. Galima daryti prielaidą, kad lyginant su kitomis veiklomis, žemės ūkio veikla yra labiau rizikingesnė, jai didesnę įtaką turi klimato kaitos pokyčiai. Be to, smulkių ūkininkų veikla yra mažiau pelninga, dėl to mažėja ir gyventojų suinteresuotumas </w:t>
            </w:r>
            <w:r w:rsidR="00F07FF5" w:rsidRPr="004F1C6C">
              <w:rPr>
                <w:iCs/>
                <w:szCs w:val="24"/>
              </w:rPr>
              <w:t xml:space="preserve">užsiimti </w:t>
            </w:r>
            <w:r w:rsidR="00850043" w:rsidRPr="004F1C6C">
              <w:rPr>
                <w:iCs/>
                <w:szCs w:val="24"/>
              </w:rPr>
              <w:t>šia veikla. Todėl valdžios institucijų ir politikos formuotojų dėmesys turi būti nukreiptas į žemės ūkio veiklos patrauklumo didinimą.</w:t>
            </w:r>
          </w:p>
          <w:p w14:paraId="753D3B32" w14:textId="2B2AE3A2" w:rsidR="003D33B8" w:rsidRPr="004F1C6C" w:rsidRDefault="003572D5" w:rsidP="003D33B8">
            <w:pPr>
              <w:tabs>
                <w:tab w:val="left" w:pos="621"/>
              </w:tabs>
              <w:ind w:firstLine="567"/>
              <w:jc w:val="both"/>
            </w:pPr>
            <w:r w:rsidRPr="004F1C6C">
              <w:t xml:space="preserve">Pažangos priemonę sudaro </w:t>
            </w:r>
            <w:r w:rsidR="00FE59C9" w:rsidRPr="004F1C6C">
              <w:rPr>
                <w:strike/>
              </w:rPr>
              <w:t>16</w:t>
            </w:r>
            <w:r w:rsidRPr="004F1C6C">
              <w:t>1</w:t>
            </w:r>
            <w:r w:rsidR="008B6389" w:rsidRPr="004F1C6C">
              <w:t>7</w:t>
            </w:r>
            <w:r w:rsidRPr="004F1C6C">
              <w:t xml:space="preserve"> jos įgyvendinimo veiklų, kurios tiesiogiai ar netiesiogiai nukreiptos į ūkininkų, ypač jaunų, ir žemės ūkio įmonių konkurencingumo ir pajamingumo padidinimą pagerinant jų investicinį paj</w:t>
            </w:r>
            <w:r w:rsidR="69DB3A5F" w:rsidRPr="004F1C6C">
              <w:t>ė</w:t>
            </w:r>
            <w:r w:rsidRPr="004F1C6C">
              <w:t xml:space="preserve">gumą, tobulinant žinias ir gebėjimus, veiksmingiau panaudojant vietos išteklius, tenkinant bendruomenių poreikius, valdant ūkininkavimo rizikas. </w:t>
            </w:r>
          </w:p>
          <w:p w14:paraId="2E6E8BB0" w14:textId="3E01A35D" w:rsidR="00060D3D" w:rsidRPr="004F1C6C" w:rsidRDefault="00060D3D" w:rsidP="00060D3D">
            <w:pPr>
              <w:tabs>
                <w:tab w:val="left" w:pos="621"/>
              </w:tabs>
              <w:ind w:firstLine="567"/>
              <w:jc w:val="both"/>
              <w:rPr>
                <w:iCs/>
                <w:szCs w:val="24"/>
              </w:rPr>
            </w:pPr>
            <w:r w:rsidRPr="004F1C6C">
              <w:rPr>
                <w:iCs/>
                <w:szCs w:val="24"/>
              </w:rPr>
              <w:t xml:space="preserve">Siekiamą pažangos priemonės pokytį iliustruoja rodiklių siektinos reikšmės. </w:t>
            </w:r>
          </w:p>
          <w:p w14:paraId="1D42A890" w14:textId="77777777" w:rsidR="00060D3D" w:rsidRPr="004F1C6C" w:rsidRDefault="00060D3D" w:rsidP="00060D3D">
            <w:pPr>
              <w:tabs>
                <w:tab w:val="left" w:pos="621"/>
              </w:tabs>
              <w:ind w:firstLine="567"/>
              <w:jc w:val="both"/>
              <w:rPr>
                <w:iCs/>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1134"/>
              <w:gridCol w:w="1134"/>
              <w:gridCol w:w="1134"/>
            </w:tblGrid>
            <w:tr w:rsidR="00060D3D" w:rsidRPr="004F1C6C" w14:paraId="22533000" w14:textId="77777777">
              <w:trPr>
                <w:trHeight w:val="344"/>
              </w:trPr>
              <w:tc>
                <w:tcPr>
                  <w:tcW w:w="5841" w:type="dxa"/>
                  <w:vMerge w:val="restart"/>
                  <w:shd w:val="clear" w:color="auto" w:fill="DBE5F1" w:themeFill="accent1" w:themeFillTint="33"/>
                  <w:vAlign w:val="center"/>
                </w:tcPr>
                <w:p w14:paraId="61F19A6E" w14:textId="77777777" w:rsidR="00060D3D" w:rsidRPr="004F1C6C" w:rsidRDefault="00060D3D" w:rsidP="00060D3D">
                  <w:pPr>
                    <w:jc w:val="center"/>
                    <w:rPr>
                      <w:sz w:val="20"/>
                    </w:rPr>
                  </w:pPr>
                  <w:r w:rsidRPr="004F1C6C">
                    <w:rPr>
                      <w:sz w:val="20"/>
                    </w:rPr>
                    <w:t>Rodiklio pavadinimas</w:t>
                  </w:r>
                </w:p>
              </w:tc>
              <w:tc>
                <w:tcPr>
                  <w:tcW w:w="1134" w:type="dxa"/>
                  <w:vMerge w:val="restart"/>
                  <w:shd w:val="clear" w:color="auto" w:fill="DBE5F1" w:themeFill="accent1" w:themeFillTint="33"/>
                </w:tcPr>
                <w:p w14:paraId="0CBE5058" w14:textId="77777777" w:rsidR="00060D3D" w:rsidRPr="004F1C6C" w:rsidRDefault="00060D3D" w:rsidP="00060D3D">
                  <w:pPr>
                    <w:jc w:val="center"/>
                    <w:rPr>
                      <w:sz w:val="20"/>
                    </w:rPr>
                  </w:pPr>
                </w:p>
                <w:p w14:paraId="7C1D0666" w14:textId="77777777" w:rsidR="00060D3D" w:rsidRPr="004F1C6C" w:rsidRDefault="00060D3D" w:rsidP="00060D3D">
                  <w:pPr>
                    <w:jc w:val="center"/>
                    <w:rPr>
                      <w:sz w:val="20"/>
                    </w:rPr>
                  </w:pPr>
                </w:p>
                <w:p w14:paraId="008B6D5F" w14:textId="77777777" w:rsidR="00060D3D" w:rsidRPr="004F1C6C" w:rsidRDefault="00060D3D" w:rsidP="00060D3D">
                  <w:pPr>
                    <w:jc w:val="center"/>
                    <w:rPr>
                      <w:sz w:val="20"/>
                    </w:rPr>
                  </w:pPr>
                  <w:r w:rsidRPr="004F1C6C">
                    <w:rPr>
                      <w:sz w:val="20"/>
                    </w:rPr>
                    <w:t>Pradinė rodiklio reikšmė (metai)</w:t>
                  </w:r>
                </w:p>
              </w:tc>
              <w:tc>
                <w:tcPr>
                  <w:tcW w:w="2268" w:type="dxa"/>
                  <w:gridSpan w:val="2"/>
                  <w:shd w:val="clear" w:color="auto" w:fill="DBE5F1" w:themeFill="accent1" w:themeFillTint="33"/>
                </w:tcPr>
                <w:p w14:paraId="7FEF81CA" w14:textId="77777777" w:rsidR="00060D3D" w:rsidRPr="004F1C6C" w:rsidRDefault="00060D3D" w:rsidP="00060D3D">
                  <w:pPr>
                    <w:jc w:val="center"/>
                    <w:rPr>
                      <w:sz w:val="20"/>
                    </w:rPr>
                  </w:pPr>
                  <w:r w:rsidRPr="004F1C6C">
                    <w:rPr>
                      <w:sz w:val="20"/>
                    </w:rPr>
                    <w:t>Siektinos rodiklio reikšmės</w:t>
                  </w:r>
                </w:p>
              </w:tc>
            </w:tr>
            <w:tr w:rsidR="00060D3D" w:rsidRPr="004F1C6C" w14:paraId="427C63BC" w14:textId="77777777">
              <w:trPr>
                <w:trHeight w:val="936"/>
              </w:trPr>
              <w:tc>
                <w:tcPr>
                  <w:tcW w:w="5841" w:type="dxa"/>
                  <w:vMerge/>
                  <w:shd w:val="clear" w:color="auto" w:fill="DBE5F1" w:themeFill="accent1" w:themeFillTint="33"/>
                  <w:vAlign w:val="center"/>
                </w:tcPr>
                <w:p w14:paraId="6C653A8D" w14:textId="77777777" w:rsidR="00060D3D" w:rsidRPr="004F1C6C" w:rsidRDefault="00060D3D" w:rsidP="00060D3D">
                  <w:pPr>
                    <w:jc w:val="center"/>
                    <w:rPr>
                      <w:sz w:val="20"/>
                    </w:rPr>
                  </w:pPr>
                </w:p>
              </w:tc>
              <w:tc>
                <w:tcPr>
                  <w:tcW w:w="1134" w:type="dxa"/>
                  <w:vMerge/>
                  <w:shd w:val="clear" w:color="auto" w:fill="DBE5F1" w:themeFill="accent1" w:themeFillTint="33"/>
                </w:tcPr>
                <w:p w14:paraId="0284292A" w14:textId="77777777" w:rsidR="00060D3D" w:rsidRPr="004F1C6C" w:rsidRDefault="00060D3D" w:rsidP="00060D3D">
                  <w:pPr>
                    <w:jc w:val="center"/>
                    <w:rPr>
                      <w:sz w:val="20"/>
                    </w:rPr>
                  </w:pPr>
                </w:p>
              </w:tc>
              <w:tc>
                <w:tcPr>
                  <w:tcW w:w="1134" w:type="dxa"/>
                  <w:shd w:val="clear" w:color="auto" w:fill="DBE5F1" w:themeFill="accent1" w:themeFillTint="33"/>
                </w:tcPr>
                <w:p w14:paraId="232BE024" w14:textId="77777777" w:rsidR="00060D3D" w:rsidRPr="004F1C6C" w:rsidRDefault="00060D3D" w:rsidP="00060D3D">
                  <w:pPr>
                    <w:jc w:val="center"/>
                    <w:rPr>
                      <w:sz w:val="20"/>
                    </w:rPr>
                  </w:pPr>
                  <w:r w:rsidRPr="004F1C6C">
                    <w:rPr>
                      <w:sz w:val="20"/>
                    </w:rPr>
                    <w:t>Tarpinė reikšmė 2025 m.</w:t>
                  </w:r>
                </w:p>
              </w:tc>
              <w:tc>
                <w:tcPr>
                  <w:tcW w:w="1134" w:type="dxa"/>
                  <w:shd w:val="clear" w:color="auto" w:fill="DBE5F1" w:themeFill="accent1" w:themeFillTint="33"/>
                </w:tcPr>
                <w:p w14:paraId="65427B2D" w14:textId="77777777" w:rsidR="00060D3D" w:rsidRPr="004F1C6C" w:rsidRDefault="00060D3D" w:rsidP="00060D3D">
                  <w:pPr>
                    <w:jc w:val="center"/>
                    <w:rPr>
                      <w:sz w:val="20"/>
                    </w:rPr>
                  </w:pPr>
                  <w:r w:rsidRPr="004F1C6C">
                    <w:rPr>
                      <w:sz w:val="20"/>
                    </w:rPr>
                    <w:t>Galutinė reikšmė</w:t>
                  </w:r>
                </w:p>
              </w:tc>
            </w:tr>
            <w:tr w:rsidR="00060D3D" w:rsidRPr="004F1C6C" w14:paraId="0CB62B41" w14:textId="77777777">
              <w:trPr>
                <w:trHeight w:val="326"/>
              </w:trPr>
              <w:tc>
                <w:tcPr>
                  <w:tcW w:w="5841" w:type="dxa"/>
                  <w:shd w:val="clear" w:color="auto" w:fill="FFFFFF" w:themeFill="background1"/>
                </w:tcPr>
                <w:p w14:paraId="4D6F5FAE" w14:textId="09C55EF6" w:rsidR="00060D3D" w:rsidRPr="004F1C6C" w:rsidRDefault="003572D5" w:rsidP="00060D3D">
                  <w:pPr>
                    <w:rPr>
                      <w:iCs/>
                      <w:sz w:val="20"/>
                    </w:rPr>
                  </w:pPr>
                  <w:r w:rsidRPr="004F1C6C">
                    <w:rPr>
                      <w:sz w:val="20"/>
                    </w:rPr>
                    <w:t>Ūkininkų, gaunančių investicinę paramą restruktūrizavimui ir modernizavimui, įskaitant išteklių naudojimo efektyvumo didinimą, dalis (proc.).</w:t>
                  </w:r>
                </w:p>
              </w:tc>
              <w:tc>
                <w:tcPr>
                  <w:tcW w:w="1134" w:type="dxa"/>
                  <w:shd w:val="clear" w:color="auto" w:fill="FFFFFF" w:themeFill="background1"/>
                </w:tcPr>
                <w:p w14:paraId="44B6797E" w14:textId="77777777" w:rsidR="00060D3D" w:rsidRPr="004F1C6C" w:rsidRDefault="00060D3D" w:rsidP="00060D3D">
                  <w:pPr>
                    <w:jc w:val="center"/>
                    <w:rPr>
                      <w:sz w:val="20"/>
                    </w:rPr>
                  </w:pPr>
                  <w:r w:rsidRPr="004F1C6C">
                    <w:rPr>
                      <w:sz w:val="20"/>
                    </w:rPr>
                    <w:t>0</w:t>
                  </w:r>
                </w:p>
                <w:p w14:paraId="275FA41A" w14:textId="427FBEA0" w:rsidR="00060D3D" w:rsidRPr="004F1C6C" w:rsidRDefault="00060D3D" w:rsidP="00060D3D">
                  <w:pPr>
                    <w:jc w:val="center"/>
                    <w:rPr>
                      <w:sz w:val="20"/>
                    </w:rPr>
                  </w:pPr>
                  <w:r w:rsidRPr="004F1C6C">
                    <w:rPr>
                      <w:sz w:val="20"/>
                    </w:rPr>
                    <w:t>(202</w:t>
                  </w:r>
                  <w:r w:rsidR="00882122" w:rsidRPr="004F1C6C">
                    <w:rPr>
                      <w:sz w:val="20"/>
                    </w:rPr>
                    <w:t>3</w:t>
                  </w:r>
                  <w:r w:rsidRPr="004F1C6C">
                    <w:rPr>
                      <w:sz w:val="20"/>
                    </w:rPr>
                    <w:t xml:space="preserve"> m.)</w:t>
                  </w:r>
                </w:p>
              </w:tc>
              <w:tc>
                <w:tcPr>
                  <w:tcW w:w="1134" w:type="dxa"/>
                  <w:shd w:val="clear" w:color="auto" w:fill="FFFFFF" w:themeFill="background1"/>
                </w:tcPr>
                <w:p w14:paraId="75DE3D34" w14:textId="124DD89F" w:rsidR="00882122" w:rsidRPr="004F1C6C" w:rsidRDefault="003572D5" w:rsidP="00060D3D">
                  <w:pPr>
                    <w:jc w:val="center"/>
                    <w:rPr>
                      <w:sz w:val="20"/>
                    </w:rPr>
                  </w:pPr>
                  <w:r w:rsidRPr="004F1C6C">
                    <w:rPr>
                      <w:sz w:val="20"/>
                    </w:rPr>
                    <w:t>0,38</w:t>
                  </w:r>
                </w:p>
                <w:p w14:paraId="1B273E4F" w14:textId="34D54C56" w:rsidR="00060D3D" w:rsidRPr="004F1C6C" w:rsidRDefault="00060D3D" w:rsidP="00060D3D">
                  <w:pPr>
                    <w:jc w:val="center"/>
                    <w:rPr>
                      <w:sz w:val="20"/>
                    </w:rPr>
                  </w:pPr>
                  <w:r w:rsidRPr="004F1C6C">
                    <w:rPr>
                      <w:sz w:val="20"/>
                    </w:rPr>
                    <w:t>(2025 m.)</w:t>
                  </w:r>
                </w:p>
              </w:tc>
              <w:tc>
                <w:tcPr>
                  <w:tcW w:w="1134" w:type="dxa"/>
                  <w:shd w:val="clear" w:color="auto" w:fill="FFFFFF" w:themeFill="background1"/>
                </w:tcPr>
                <w:p w14:paraId="4B8E0D67" w14:textId="2BD3A4AF" w:rsidR="00060D3D" w:rsidRPr="004F1C6C" w:rsidRDefault="003572D5" w:rsidP="00060D3D">
                  <w:pPr>
                    <w:jc w:val="center"/>
                    <w:rPr>
                      <w:sz w:val="20"/>
                    </w:rPr>
                  </w:pPr>
                  <w:r w:rsidRPr="004F1C6C">
                    <w:rPr>
                      <w:sz w:val="20"/>
                    </w:rPr>
                    <w:t>1,27</w:t>
                  </w:r>
                </w:p>
                <w:p w14:paraId="23A504CE" w14:textId="77777777" w:rsidR="00060D3D" w:rsidRPr="004F1C6C" w:rsidRDefault="00060D3D" w:rsidP="00060D3D">
                  <w:pPr>
                    <w:jc w:val="center"/>
                    <w:rPr>
                      <w:sz w:val="20"/>
                    </w:rPr>
                  </w:pPr>
                  <w:r w:rsidRPr="004F1C6C">
                    <w:rPr>
                      <w:sz w:val="20"/>
                    </w:rPr>
                    <w:t>(2029 m.)</w:t>
                  </w:r>
                </w:p>
              </w:tc>
            </w:tr>
          </w:tbl>
          <w:p w14:paraId="1FC00F2D" w14:textId="5FE4EDD1" w:rsidR="00060D3D" w:rsidRPr="004F1C6C" w:rsidRDefault="00060D3D" w:rsidP="006123EB">
            <w:pPr>
              <w:tabs>
                <w:tab w:val="left" w:pos="601"/>
              </w:tabs>
              <w:ind w:firstLine="567"/>
              <w:jc w:val="both"/>
              <w:rPr>
                <w:iCs/>
                <w:szCs w:val="24"/>
              </w:rPr>
            </w:pPr>
            <w:r w:rsidRPr="004F1C6C">
              <w:rPr>
                <w:iCs/>
                <w:szCs w:val="24"/>
              </w:rPr>
              <w:t>Prie rodiklio įgyvendinimo prisidės veiklos:</w:t>
            </w:r>
          </w:p>
          <w:p w14:paraId="5DE0325A" w14:textId="36704996" w:rsidR="00A02791" w:rsidRPr="004F1C6C" w:rsidRDefault="00A02791">
            <w:pPr>
              <w:tabs>
                <w:tab w:val="left" w:pos="598"/>
              </w:tabs>
              <w:ind w:firstLine="567"/>
              <w:jc w:val="both"/>
            </w:pPr>
            <w:r w:rsidRPr="004F1C6C">
              <w:t xml:space="preserve">Remti investicijas į žemės ūkio valdas </w:t>
            </w:r>
            <w:r w:rsidR="00F225C1" w:rsidRPr="004F1C6C">
              <w:t>– veikla patvirtinta Lietuvos žemės ūkio  ir kaimo plėtros 2023</w:t>
            </w:r>
            <w:r w:rsidR="00F07FF5" w:rsidRPr="004F1C6C">
              <w:t>–</w:t>
            </w:r>
            <w:r w:rsidR="00F225C1" w:rsidRPr="004F1C6C">
              <w:t>2027 metų strateginiame plane</w:t>
            </w:r>
            <w:r w:rsidR="00F225C1" w:rsidRPr="004F1C6C">
              <w:rPr>
                <w:vertAlign w:val="superscript"/>
              </w:rPr>
              <w:footnoteReference w:id="2"/>
            </w:r>
            <w:r w:rsidR="00F225C1" w:rsidRPr="004F1C6C">
              <w:t xml:space="preserve"> (toliau – Strategini</w:t>
            </w:r>
            <w:r w:rsidR="00CB367C" w:rsidRPr="004F1C6C">
              <w:t>s</w:t>
            </w:r>
            <w:r w:rsidR="00F225C1" w:rsidRPr="004F1C6C">
              <w:t xml:space="preserve"> plan</w:t>
            </w:r>
            <w:r w:rsidR="00CB367C" w:rsidRPr="004F1C6C">
              <w:t>as).</w:t>
            </w:r>
            <w:r w:rsidR="00F225C1" w:rsidRPr="004F1C6C">
              <w:rPr>
                <w:iCs/>
                <w:szCs w:val="24"/>
              </w:rPr>
              <w:t xml:space="preserve"> </w:t>
            </w:r>
            <w:r w:rsidR="008E323B" w:rsidRPr="004F1C6C">
              <w:t xml:space="preserve">Ši veikla  pagrįsta SSGG analizės metu nustatytais intervencijos poreikiais ir </w:t>
            </w:r>
            <w:r w:rsidRPr="004F1C6C">
              <w:t xml:space="preserve">parengta laikantis Reglamento (ES) 2021/2115 73-74 straipsniuose „Investicijos, įskaitant investicijas į drėkinimą“ nustatytų reikalavimų. </w:t>
            </w:r>
          </w:p>
          <w:p w14:paraId="262A25E0" w14:textId="32C7A2B6" w:rsidR="008C2CA0" w:rsidRPr="004F1C6C" w:rsidRDefault="008C2CA0" w:rsidP="4DFD00FA">
            <w:pPr>
              <w:tabs>
                <w:tab w:val="left" w:pos="598"/>
              </w:tabs>
              <w:ind w:firstLine="567"/>
              <w:jc w:val="both"/>
            </w:pPr>
            <w:r w:rsidRPr="004F1C6C">
              <w:t xml:space="preserve">Veikla siekiama remti žemės ūkio valdų modernizavimą, inovacijų ir naujų technologijų diegimą. Ypatingą dėmesį planuojama skirti prie aplinkos ir klimato tikslų prisidedantiems projektams. Šiuo metu visuose Lietuvos ūkio sektoriuose produkcijai pagaminti arba paslaugai suteikti suvartojamas žymiai didesnis energijos kiekis, palyginti su ES vidurkiu. Žemės ūkio sektoriuje iki 2030 metų reikia užtikrinti ne mažesnį kaip 546 </w:t>
            </w:r>
            <w:proofErr w:type="spellStart"/>
            <w:r w:rsidRPr="004F1C6C">
              <w:t>GWh</w:t>
            </w:r>
            <w:proofErr w:type="spellEnd"/>
            <w:r w:rsidRPr="004F1C6C">
              <w:t xml:space="preserve"> privalomą sutaupyti energijos kiekį. Investicijos į žemės ūkio valdų modernizavimą gali tiesiogiai ir reikšmingai prisidėti prie strateginių energijos vartojimo efektyvumo didinimo tikslų. Įgyvendinant intervencinę priemonę taip pat numatyta galimybė remti drėkinimo sistemų rekonstrukciją bei naujų tvarių drėkinimo sprendimų (pvz., naudojant lietaus vandenį) diegimą. Tyrimai rodo, kad, įrengus modernias drėkinimo sistemas, gali būti sutaupoma 30</w:t>
            </w:r>
            <w:r w:rsidR="00F07FF5" w:rsidRPr="004F1C6C">
              <w:t>–</w:t>
            </w:r>
            <w:r w:rsidRPr="004F1C6C">
              <w:t>70 proc. drėkinimui naudojamo vandens</w:t>
            </w:r>
            <w:r w:rsidR="005B5F9B" w:rsidRPr="004F1C6C">
              <w:rPr>
                <w:rStyle w:val="Puslapioinaosnuoroda"/>
              </w:rPr>
              <w:footnoteReference w:id="3"/>
            </w:r>
            <w:r w:rsidRPr="004F1C6C">
              <w:t xml:space="preserve">. </w:t>
            </w:r>
            <w:r w:rsidR="00652B49" w:rsidRPr="004F1C6C">
              <w:t>Lietuvos kaimo plėtros 2014–2020 m. programos (toliau – KPP) investicijų pasiskirstymo analizė indikuoja, kad 2015–2021 m. laikotarpiu smulkių ūkių dalis tarp visų ūkių, gaunančių paramą, yra didžiausia, nors ir sumažėjo 5 proc</w:t>
            </w:r>
            <w:r w:rsidR="00D47F87" w:rsidRPr="004F1C6C">
              <w:t>entiniais</w:t>
            </w:r>
            <w:r w:rsidR="00652B49" w:rsidRPr="004F1C6C">
              <w:t xml:space="preserve"> p</w:t>
            </w:r>
            <w:r w:rsidR="00D47F87" w:rsidRPr="004F1C6C">
              <w:t>unktai</w:t>
            </w:r>
            <w:r w:rsidR="00D4325A" w:rsidRPr="004F1C6C">
              <w:t>s</w:t>
            </w:r>
            <w:r w:rsidR="00652B49" w:rsidRPr="004F1C6C">
              <w:t xml:space="preserve"> (nuo 61 proc. (arba 18039) 2015 m. iki 56 proc. (arba 17054) 2021 m.). Vidutinių bei didelių ūkių dalys padidėjo atitinkamai 2 proc. p. bei 4 proc. </w:t>
            </w:r>
            <w:r w:rsidR="03B76AD0" w:rsidRPr="004F1C6C">
              <w:t>p.</w:t>
            </w:r>
            <w:r w:rsidR="00652B49" w:rsidRPr="004F1C6C">
              <w:t xml:space="preserve"> (nuo 30 proc. (8902) bei 10 proc. (2848) 2015 m. iki 31 proc. (9720) bei 13 proc. (4175) 2021 m.) Atsižvelgiant į šiuos duomenis </w:t>
            </w:r>
            <w:r w:rsidR="00AA25D7" w:rsidRPr="004F1C6C">
              <w:t>darytina išvada</w:t>
            </w:r>
            <w:r w:rsidR="00652B49" w:rsidRPr="004F1C6C">
              <w:t xml:space="preserve">, kad </w:t>
            </w:r>
            <w:r w:rsidR="00AA25D7" w:rsidRPr="004F1C6C">
              <w:t>vis</w:t>
            </w:r>
            <w:r w:rsidR="00D47F87" w:rsidRPr="004F1C6C">
              <w:t xml:space="preserve"> dar</w:t>
            </w:r>
            <w:r w:rsidR="00AA25D7" w:rsidRPr="004F1C6C">
              <w:t xml:space="preserve"> smulk</w:t>
            </w:r>
            <w:r w:rsidR="005F1C27" w:rsidRPr="004F1C6C">
              <w:t>ių ūkių investicin</w:t>
            </w:r>
            <w:r w:rsidR="3B8214B7" w:rsidRPr="004F1C6C">
              <w:t>ia</w:t>
            </w:r>
            <w:r w:rsidR="005F1C27" w:rsidRPr="004F1C6C">
              <w:t xml:space="preserve">i pajėgumai </w:t>
            </w:r>
            <w:r w:rsidR="20BB9BEA" w:rsidRPr="004F1C6C">
              <w:t>atsilieka</w:t>
            </w:r>
            <w:r w:rsidR="005F1C27" w:rsidRPr="004F1C6C">
              <w:t xml:space="preserve"> nuo didžiųjų ūkių. </w:t>
            </w:r>
            <w:r w:rsidR="00652B49" w:rsidRPr="004F1C6C">
              <w:t>Investicijų sutelkimas dideliuose ūkiuose kuria prielaidas privačių lėšų išstūmimo ar savaimingumo efekto pasireiškimui. Šią įžvalgą patvirtina tiek anksčiau atliktos studijos</w:t>
            </w:r>
            <w:r w:rsidR="00652B49" w:rsidRPr="004F1C6C">
              <w:rPr>
                <w:rStyle w:val="Puslapioinaosnuoroda"/>
              </w:rPr>
              <w:footnoteReference w:id="4"/>
            </w:r>
            <w:r w:rsidR="00652B49" w:rsidRPr="004F1C6C">
              <w:t xml:space="preserve">, tiek vertintojų atlikta anketinių apklausų rezultatų analizė. </w:t>
            </w:r>
            <w:r w:rsidR="005F1C27" w:rsidRPr="004F1C6C">
              <w:t>Įvertinus šias aplinkybes yra išskirtos net dvi veiklos smulkių ūkių paramai, t.</w:t>
            </w:r>
            <w:r w:rsidR="00171B67" w:rsidRPr="004F1C6C">
              <w:t xml:space="preserve"> </w:t>
            </w:r>
            <w:r w:rsidR="005F1C27" w:rsidRPr="004F1C6C">
              <w:t>y. investicijos į smulkių-vidutinių ir labai smulkių ūkių plėtrą.</w:t>
            </w:r>
          </w:p>
          <w:p w14:paraId="2D9D8C37" w14:textId="034737E3" w:rsidR="4DFD00FA" w:rsidRPr="004F1C6C" w:rsidRDefault="4DFD00FA" w:rsidP="4DFD00FA">
            <w:pPr>
              <w:tabs>
                <w:tab w:val="left" w:pos="598"/>
              </w:tabs>
              <w:ind w:firstLine="567"/>
              <w:jc w:val="both"/>
            </w:pPr>
          </w:p>
          <w:p w14:paraId="26AC3441" w14:textId="2FB9F8E9" w:rsidR="008E323B" w:rsidRPr="004F1C6C" w:rsidRDefault="00DD2F5A" w:rsidP="4DFD00FA">
            <w:pPr>
              <w:tabs>
                <w:tab w:val="left" w:pos="598"/>
              </w:tabs>
              <w:ind w:firstLine="567"/>
              <w:jc w:val="both"/>
              <w:rPr>
                <w:color w:val="000000"/>
                <w:shd w:val="clear" w:color="auto" w:fill="FFFFFF"/>
              </w:rPr>
            </w:pPr>
            <w:r w:rsidRPr="004F1C6C">
              <w:t>Remti investicijas į smulkių-vidutinių ūkių plėtrą</w:t>
            </w:r>
            <w:r w:rsidR="008E323B" w:rsidRPr="004F1C6C">
              <w:t xml:space="preserve"> – veikla patvirtinta Lietuvos žemės ūkio ir kaimo plėtros 2023</w:t>
            </w:r>
            <w:r w:rsidR="00171B67" w:rsidRPr="004F1C6C">
              <w:t>–</w:t>
            </w:r>
            <w:r w:rsidR="008E323B" w:rsidRPr="004F1C6C">
              <w:t>2027 metų strateginiame plane</w:t>
            </w:r>
            <w:r w:rsidR="008E323B" w:rsidRPr="004F1C6C">
              <w:rPr>
                <w:vertAlign w:val="superscript"/>
              </w:rPr>
              <w:footnoteReference w:id="5"/>
            </w:r>
            <w:r w:rsidR="008E323B" w:rsidRPr="004F1C6C">
              <w:rPr>
                <w:iCs/>
                <w:szCs w:val="24"/>
              </w:rPr>
              <w:t xml:space="preserve">. </w:t>
            </w:r>
            <w:r w:rsidR="008E323B" w:rsidRPr="004F1C6C">
              <w:t xml:space="preserve">Ši veikla pagrįsta SSGG analizės metu nustatytais intervencijos poreikiais ir parengta laikantis </w:t>
            </w:r>
            <w:r w:rsidRPr="004F1C6C">
              <w:rPr>
                <w:color w:val="000000"/>
                <w:shd w:val="clear" w:color="auto" w:fill="FFFFFF"/>
              </w:rPr>
              <w:t xml:space="preserve">Reglamento (ES) 2021/2115 73 ir 74 straipsnių „Investicijos, įskaitant investicijas į drėkinimą“ nustatytų reikalavimų. </w:t>
            </w:r>
          </w:p>
          <w:p w14:paraId="183E1A37" w14:textId="5F0354B4" w:rsidR="36CBF967" w:rsidRPr="004F1C6C" w:rsidRDefault="36CBF967" w:rsidP="00A25D91">
            <w:pPr>
              <w:tabs>
                <w:tab w:val="left" w:pos="598"/>
              </w:tabs>
              <w:ind w:firstLine="567"/>
              <w:jc w:val="both"/>
              <w:rPr>
                <w:szCs w:val="24"/>
              </w:rPr>
            </w:pPr>
            <w:r w:rsidRPr="004F1C6C">
              <w:rPr>
                <w:szCs w:val="24"/>
              </w:rPr>
              <w:t>KPP įgyvendinimo 2014–2020 m. pažangos vertinimo ataskaitoje (2021 m.) buvo konstatuota, kad pagal priemonę „Parama smulkiems ūkiams“ parama smulkiems ūkiams</w:t>
            </w:r>
            <w:r w:rsidR="00171B67" w:rsidRPr="004F1C6C">
              <w:rPr>
                <w:szCs w:val="24"/>
              </w:rPr>
              <w:t>,</w:t>
            </w:r>
            <w:r w:rsidRPr="004F1C6C">
              <w:rPr>
                <w:szCs w:val="24"/>
              </w:rPr>
              <w:t xml:space="preserve"> teikiama kaip išmoka (maksimali paramos suma vienam pareiškėjui – 15 tūkst. Eur)</w:t>
            </w:r>
            <w:r w:rsidR="00171B67" w:rsidRPr="004F1C6C">
              <w:rPr>
                <w:szCs w:val="24"/>
              </w:rPr>
              <w:t>,</w:t>
            </w:r>
            <w:r w:rsidRPr="004F1C6C">
              <w:rPr>
                <w:szCs w:val="24"/>
              </w:rPr>
              <w:t xml:space="preserve"> neatitinka paramos gavėjų poreikių, nes dažnai smulkių ūkių investicijos reikalauja didesnių lėšų. Didesnius smulkių investicijų poreikius patvirtina panašių investicinių priemonių paramos duomenys bei potencialių pareiškėjų apklausos</w:t>
            </w:r>
            <w:r w:rsidR="00171B67" w:rsidRPr="004F1C6C">
              <w:rPr>
                <w:szCs w:val="24"/>
              </w:rPr>
              <w:t>.</w:t>
            </w:r>
          </w:p>
          <w:p w14:paraId="58B20CEE" w14:textId="0C8EBF7D" w:rsidR="00D10F89" w:rsidRPr="004F1C6C" w:rsidRDefault="00D10F89" w:rsidP="00D10F89">
            <w:pPr>
              <w:tabs>
                <w:tab w:val="left" w:pos="598"/>
              </w:tabs>
              <w:ind w:firstLine="567"/>
              <w:jc w:val="both"/>
              <w:rPr>
                <w:color w:val="000000"/>
                <w:szCs w:val="24"/>
                <w:shd w:val="clear" w:color="auto" w:fill="FFFFFF"/>
              </w:rPr>
            </w:pPr>
            <w:r w:rsidRPr="004F1C6C">
              <w:rPr>
                <w:color w:val="000000"/>
                <w:szCs w:val="24"/>
                <w:shd w:val="clear" w:color="auto" w:fill="FFFFFF"/>
              </w:rPr>
              <w:t xml:space="preserve">Remti investicijas į labai smulkių ūkių plėtrą – </w:t>
            </w:r>
            <w:r w:rsidRPr="004F1C6C">
              <w:rPr>
                <w:iCs/>
                <w:szCs w:val="24"/>
              </w:rPr>
              <w:t>veikla patvirtinta Lietuvos žemės ūkio  ir kaimo plėtros 2023</w:t>
            </w:r>
            <w:r w:rsidR="00171B67" w:rsidRPr="004F1C6C">
              <w:rPr>
                <w:iCs/>
                <w:szCs w:val="24"/>
              </w:rPr>
              <w:t>–</w:t>
            </w:r>
            <w:r w:rsidRPr="004F1C6C">
              <w:rPr>
                <w:iCs/>
                <w:szCs w:val="24"/>
              </w:rPr>
              <w:t>2027 metų strateginiame plane</w:t>
            </w:r>
            <w:r w:rsidRPr="004F1C6C">
              <w:rPr>
                <w:iCs/>
                <w:szCs w:val="24"/>
                <w:vertAlign w:val="superscript"/>
              </w:rPr>
              <w:footnoteReference w:id="6"/>
            </w:r>
            <w:r w:rsidRPr="004F1C6C">
              <w:rPr>
                <w:iCs/>
                <w:szCs w:val="24"/>
              </w:rPr>
              <w:t xml:space="preserve">. Ši veikla pagrįsta SSGG analizės metu nustatytais intervencijos poreikiais ir parengta laikantis </w:t>
            </w:r>
            <w:r w:rsidRPr="004F1C6C">
              <w:rPr>
                <w:color w:val="000000"/>
                <w:szCs w:val="24"/>
                <w:shd w:val="clear" w:color="auto" w:fill="FFFFFF"/>
              </w:rPr>
              <w:t xml:space="preserve">Reglamento (ES) 2021/2115 73 ir 74 straipsnių „Investicijos, įskaitant investicijas į drėkinimą“ nustatytų reikalavimų. </w:t>
            </w:r>
          </w:p>
          <w:p w14:paraId="5979C97F" w14:textId="4406A022" w:rsidR="00D10F89" w:rsidRPr="004F1C6C" w:rsidRDefault="00D10F89" w:rsidP="00D10F89">
            <w:pPr>
              <w:tabs>
                <w:tab w:val="left" w:pos="598"/>
              </w:tabs>
              <w:ind w:firstLine="567"/>
              <w:jc w:val="both"/>
            </w:pPr>
            <w:r w:rsidRPr="004F1C6C">
              <w:rPr>
                <w:rFonts w:cs="Calibri"/>
              </w:rPr>
              <w:t xml:space="preserve">Rekonstruoti melioracijos sistemas diegiant reguliuojamą drenažą – </w:t>
            </w:r>
            <w:r w:rsidRPr="004F1C6C">
              <w:t>veikla patvirtinta Lietuvos žemės ūkio  ir kaimo plėtros 2023</w:t>
            </w:r>
            <w:r w:rsidR="00171B67" w:rsidRPr="004F1C6C">
              <w:t>–</w:t>
            </w:r>
            <w:r w:rsidRPr="004F1C6C">
              <w:t>2027 metų strateginiame plane</w:t>
            </w:r>
            <w:r w:rsidRPr="004F1C6C">
              <w:rPr>
                <w:vertAlign w:val="superscript"/>
              </w:rPr>
              <w:footnoteReference w:id="7"/>
            </w:r>
            <w:r w:rsidRPr="004F1C6C">
              <w:rPr>
                <w:iCs/>
                <w:szCs w:val="24"/>
              </w:rPr>
              <w:t xml:space="preserve">. </w:t>
            </w:r>
            <w:r w:rsidRPr="004F1C6C">
              <w:t xml:space="preserve">Ši veikla pagrįsta SSGG analizės metu nustatytais intervencijos poreikiais ir parengta laikantis </w:t>
            </w:r>
            <w:r w:rsidRPr="004F1C6C">
              <w:rPr>
                <w:color w:val="000000"/>
                <w:shd w:val="clear" w:color="auto" w:fill="FFFFFF"/>
              </w:rPr>
              <w:t xml:space="preserve">Reglamento (ES) 2021/2115 73 ir 74 straipsnių „Investicijos, įskaitant investicijas į drėkinimą“ nustatytų reikalavimų. </w:t>
            </w:r>
            <w:r w:rsidR="00F966AA" w:rsidRPr="004F1C6C">
              <w:t>KPP programos poveikio klimato kaitai vertinimas</w:t>
            </w:r>
            <w:r w:rsidR="00F23451" w:rsidRPr="004F1C6C">
              <w:rPr>
                <w:rStyle w:val="Puslapioinaosnuoroda"/>
              </w:rPr>
              <w:footnoteReference w:id="8"/>
            </w:r>
            <w:r w:rsidR="00F966AA" w:rsidRPr="004F1C6C">
              <w:t xml:space="preserve"> atskleidė, kad geresnis melioracinių sistemų veikimas galėtų efektyviau prisidėti prie ekstremalių klimato reiškinių</w:t>
            </w:r>
            <w:r w:rsidR="00171B67" w:rsidRPr="004F1C6C">
              <w:t>,</w:t>
            </w:r>
            <w:r w:rsidR="005F1C27" w:rsidRPr="004F1C6C">
              <w:t xml:space="preserve"> tokių kaip </w:t>
            </w:r>
            <w:r w:rsidR="00F966AA" w:rsidRPr="004F1C6C">
              <w:t xml:space="preserve"> ilgalaikiai lietūs </w:t>
            </w:r>
            <w:r w:rsidR="005F1C27" w:rsidRPr="004F1C6C">
              <w:t xml:space="preserve">ar sausra, </w:t>
            </w:r>
            <w:r w:rsidR="00F966AA" w:rsidRPr="004F1C6C">
              <w:t>prisitaikymo, tačiau dabartinis melioracijos atnaujinimas apsiriboja senų pažeistų sistemų remontu</w:t>
            </w:r>
            <w:r w:rsidR="4F159421" w:rsidRPr="004F1C6C">
              <w:t>,</w:t>
            </w:r>
            <w:r w:rsidR="78616AF5" w:rsidRPr="004F1C6C">
              <w:t xml:space="preserve"> </w:t>
            </w:r>
            <w:r w:rsidR="4F159421" w:rsidRPr="004F1C6C">
              <w:t>t</w:t>
            </w:r>
            <w:r w:rsidR="00F966AA" w:rsidRPr="004F1C6C">
              <w:t xml:space="preserve">odėl atnaujinant melioracines sistemas </w:t>
            </w:r>
            <w:r w:rsidR="005F1C27" w:rsidRPr="004F1C6C">
              <w:t xml:space="preserve">planuojama </w:t>
            </w:r>
            <w:r w:rsidR="00F966AA" w:rsidRPr="004F1C6C">
              <w:t>dieg</w:t>
            </w:r>
            <w:r w:rsidR="005F1C27" w:rsidRPr="004F1C6C">
              <w:t xml:space="preserve">ti </w:t>
            </w:r>
            <w:r w:rsidR="00F966AA" w:rsidRPr="004F1C6C">
              <w:t xml:space="preserve"> išmaniųjų sistemų technologij</w:t>
            </w:r>
            <w:r w:rsidR="00171B67" w:rsidRPr="004F1C6C">
              <w:t>a</w:t>
            </w:r>
            <w:r w:rsidR="00F966AA" w:rsidRPr="004F1C6C">
              <w:t xml:space="preserve">s, t. y. reguliuojamas drenažas, sudarant galimybę žemės valdytojui reguliuoti vandens lygį, įrengiami </w:t>
            </w:r>
            <w:proofErr w:type="spellStart"/>
            <w:r w:rsidR="00F966AA" w:rsidRPr="004F1C6C">
              <w:t>sedimentaciniai</w:t>
            </w:r>
            <w:proofErr w:type="spellEnd"/>
            <w:r w:rsidR="00F966AA" w:rsidRPr="004F1C6C">
              <w:t xml:space="preserve"> tvenkiniai, kurie ne tik kauptų vandenį, bet atliktų ir vandens valymo funkciją.</w:t>
            </w:r>
          </w:p>
          <w:p w14:paraId="2D6C46CA" w14:textId="3498AAA6" w:rsidR="005E64D6" w:rsidRPr="004F1C6C" w:rsidRDefault="000A143D" w:rsidP="005E64D6">
            <w:pPr>
              <w:ind w:left="36" w:firstLine="426"/>
              <w:jc w:val="both"/>
            </w:pPr>
            <w:r w:rsidRPr="004F1C6C">
              <w:t>Prevenciškai sumažinti galimų gaivalinių nelaimių, klimato kaitos nepalankius padarinius – veikla patvirtinta Lietuvos žemės ūkio ir kaimo plėtros 2023</w:t>
            </w:r>
            <w:r w:rsidR="00171B67" w:rsidRPr="004F1C6C">
              <w:t>–</w:t>
            </w:r>
            <w:r w:rsidRPr="004F1C6C">
              <w:t>2027 metų strateginiame plane</w:t>
            </w:r>
            <w:r w:rsidRPr="004F1C6C">
              <w:rPr>
                <w:vertAlign w:val="superscript"/>
              </w:rPr>
              <w:footnoteReference w:id="9"/>
            </w:r>
            <w:r w:rsidRPr="004F1C6C">
              <w:rPr>
                <w:iCs/>
                <w:szCs w:val="24"/>
              </w:rPr>
              <w:t xml:space="preserve">. </w:t>
            </w:r>
            <w:r w:rsidRPr="004F1C6C">
              <w:t>Ši veikla pagrįsta SSGG analizės metu nustatytais intervencijos poreikiais ir parengta laikantis Reglamento (ES) 2021/2115 73 straipsnyje „Investicijos“ nustatytų reikalavimų</w:t>
            </w:r>
            <w:r w:rsidRPr="004F1C6C">
              <w:rPr>
                <w:color w:val="000000"/>
                <w:shd w:val="clear" w:color="auto" w:fill="FFFFFF"/>
              </w:rPr>
              <w:t>.</w:t>
            </w:r>
            <w:r w:rsidRPr="004F1C6C">
              <w:t xml:space="preserve"> Šia intervencija siekiama padėti spręsti rizikos valdymo problemas – kompensuoti ūkiams dalį lėšų, investuotų į prevencines biologinės saugos priemones, siekiant sumažinti gyvuliams ypatingai pavojingų infekcinių susirgimų (toliau </w:t>
            </w:r>
            <w:r w:rsidR="00171B67" w:rsidRPr="004F1C6C">
              <w:t>–</w:t>
            </w:r>
            <w:r w:rsidRPr="004F1C6C">
              <w:t xml:space="preserve"> </w:t>
            </w:r>
            <w:proofErr w:type="spellStart"/>
            <w:r w:rsidRPr="004F1C6C">
              <w:t>epizootijos</w:t>
            </w:r>
            <w:proofErr w:type="spellEnd"/>
            <w:r w:rsidRPr="004F1C6C">
              <w:t>) pasireiškimo riziką. EK Gyvūnų ligų pranešimų sistemos</w:t>
            </w:r>
            <w:r w:rsidRPr="004F1C6C">
              <w:rPr>
                <w:vertAlign w:val="superscript"/>
              </w:rPr>
              <w:footnoteReference w:id="10"/>
            </w:r>
            <w:r w:rsidRPr="004F1C6C">
              <w:t xml:space="preserve"> duomenimis</w:t>
            </w:r>
            <w:r w:rsidR="00171B67" w:rsidRPr="004F1C6C">
              <w:t>,</w:t>
            </w:r>
            <w:r w:rsidRPr="004F1C6C">
              <w:t xml:space="preserve"> per 2016–2020 m. Lietuvoje užfiksuota beveik 4 tūkst. pranešimų apie laukinių ir ūkinių gyvūnų ligų protrūkius. </w:t>
            </w:r>
            <w:r w:rsidR="003749A0" w:rsidRPr="004F1C6C">
              <w:t>Valstybė, kompensuodama nuostolius dėl gyvūnų ligų protrūkio, patiria didelių išlaidų, o sumažinti lėšų poreikį šiam tikslui galima paskatinant ūkininkus investuoti į prevenciją.</w:t>
            </w:r>
            <w:r w:rsidR="00C3590D" w:rsidRPr="004F1C6C">
              <w:t xml:space="preserve"> Didžiausią grėsmę gamybai kelia </w:t>
            </w:r>
            <w:r w:rsidR="00171B67" w:rsidRPr="004F1C6C">
              <w:t>a</w:t>
            </w:r>
            <w:r w:rsidR="00C3590D" w:rsidRPr="004F1C6C">
              <w:t xml:space="preserve">frikinis kiaulių maras (AKM). 2016–2018 metais ši liga užfiksuota 100 ūkių, kuriuose sunaikinta per 47 tūkst. kiaulių. Per tą patį laikotarpį buvo fiksuoti 57 </w:t>
            </w:r>
            <w:proofErr w:type="spellStart"/>
            <w:r w:rsidR="00C3590D" w:rsidRPr="004F1C6C">
              <w:t>enzootinės</w:t>
            </w:r>
            <w:proofErr w:type="spellEnd"/>
            <w:r w:rsidR="00C3590D" w:rsidRPr="004F1C6C">
              <w:t xml:space="preserve"> galvijų leukozės atvejai, dėl kurių teko sunaikinti per 200 galvijų. Šių nuostolių galima būtų išvengti užtikrinant efektyvias ligų prevencijos priemones ūkiuose bei sudarant ūkiams galimybes investuoti į šias priemones.</w:t>
            </w:r>
          </w:p>
          <w:p w14:paraId="2FEACF76" w14:textId="2DE483A2" w:rsidR="000A143D" w:rsidRPr="004F1C6C" w:rsidRDefault="000A143D" w:rsidP="000A143D">
            <w:pPr>
              <w:ind w:left="36" w:firstLine="426"/>
              <w:jc w:val="both"/>
              <w:rPr>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1134"/>
              <w:gridCol w:w="1134"/>
              <w:gridCol w:w="1134"/>
            </w:tblGrid>
            <w:tr w:rsidR="00060D3D" w:rsidRPr="004F1C6C" w14:paraId="2D973B16" w14:textId="77777777">
              <w:trPr>
                <w:trHeight w:val="344"/>
              </w:trPr>
              <w:tc>
                <w:tcPr>
                  <w:tcW w:w="5841" w:type="dxa"/>
                  <w:vMerge w:val="restart"/>
                  <w:shd w:val="clear" w:color="auto" w:fill="DBE5F1" w:themeFill="accent1" w:themeFillTint="33"/>
                  <w:vAlign w:val="center"/>
                </w:tcPr>
                <w:p w14:paraId="2E447C7C" w14:textId="69CC2959" w:rsidR="00060D3D" w:rsidRPr="004F1C6C" w:rsidRDefault="00060D3D" w:rsidP="00060D3D">
                  <w:pPr>
                    <w:jc w:val="center"/>
                    <w:rPr>
                      <w:sz w:val="20"/>
                    </w:rPr>
                  </w:pPr>
                  <w:r w:rsidRPr="004F1C6C">
                    <w:rPr>
                      <w:sz w:val="20"/>
                    </w:rPr>
                    <w:t>Rodiklio pavadinimas</w:t>
                  </w:r>
                </w:p>
              </w:tc>
              <w:tc>
                <w:tcPr>
                  <w:tcW w:w="1134" w:type="dxa"/>
                  <w:vMerge w:val="restart"/>
                  <w:shd w:val="clear" w:color="auto" w:fill="DBE5F1" w:themeFill="accent1" w:themeFillTint="33"/>
                </w:tcPr>
                <w:p w14:paraId="14686768" w14:textId="77777777" w:rsidR="00060D3D" w:rsidRPr="004F1C6C" w:rsidRDefault="00060D3D" w:rsidP="00060D3D">
                  <w:pPr>
                    <w:jc w:val="center"/>
                    <w:rPr>
                      <w:sz w:val="20"/>
                    </w:rPr>
                  </w:pPr>
                </w:p>
                <w:p w14:paraId="0453C9C4" w14:textId="77777777" w:rsidR="00060D3D" w:rsidRPr="004F1C6C" w:rsidRDefault="00060D3D" w:rsidP="00060D3D">
                  <w:pPr>
                    <w:jc w:val="center"/>
                    <w:rPr>
                      <w:sz w:val="20"/>
                    </w:rPr>
                  </w:pPr>
                </w:p>
                <w:p w14:paraId="1D701489" w14:textId="77777777" w:rsidR="00060D3D" w:rsidRPr="004F1C6C" w:rsidRDefault="00060D3D" w:rsidP="00060D3D">
                  <w:pPr>
                    <w:jc w:val="center"/>
                    <w:rPr>
                      <w:sz w:val="20"/>
                    </w:rPr>
                  </w:pPr>
                  <w:r w:rsidRPr="004F1C6C">
                    <w:rPr>
                      <w:sz w:val="20"/>
                    </w:rPr>
                    <w:t>Pradinė rodiklio reikšmė (metai)</w:t>
                  </w:r>
                </w:p>
              </w:tc>
              <w:tc>
                <w:tcPr>
                  <w:tcW w:w="2268" w:type="dxa"/>
                  <w:gridSpan w:val="2"/>
                  <w:shd w:val="clear" w:color="auto" w:fill="DBE5F1" w:themeFill="accent1" w:themeFillTint="33"/>
                </w:tcPr>
                <w:p w14:paraId="6FD08550" w14:textId="77777777" w:rsidR="00060D3D" w:rsidRPr="004F1C6C" w:rsidRDefault="00060D3D" w:rsidP="00060D3D">
                  <w:pPr>
                    <w:jc w:val="center"/>
                    <w:rPr>
                      <w:sz w:val="20"/>
                    </w:rPr>
                  </w:pPr>
                  <w:r w:rsidRPr="004F1C6C">
                    <w:rPr>
                      <w:sz w:val="20"/>
                    </w:rPr>
                    <w:t>Siektinos rodiklio reikšmės</w:t>
                  </w:r>
                </w:p>
              </w:tc>
            </w:tr>
            <w:tr w:rsidR="00060D3D" w:rsidRPr="004F1C6C" w14:paraId="467F4947" w14:textId="77777777">
              <w:trPr>
                <w:trHeight w:val="936"/>
              </w:trPr>
              <w:tc>
                <w:tcPr>
                  <w:tcW w:w="5841" w:type="dxa"/>
                  <w:vMerge/>
                  <w:shd w:val="clear" w:color="auto" w:fill="DBE5F1" w:themeFill="accent1" w:themeFillTint="33"/>
                  <w:vAlign w:val="center"/>
                </w:tcPr>
                <w:p w14:paraId="1DC2798F" w14:textId="77777777" w:rsidR="00060D3D" w:rsidRPr="004F1C6C" w:rsidRDefault="00060D3D" w:rsidP="00060D3D">
                  <w:pPr>
                    <w:jc w:val="center"/>
                    <w:rPr>
                      <w:sz w:val="20"/>
                    </w:rPr>
                  </w:pPr>
                </w:p>
              </w:tc>
              <w:tc>
                <w:tcPr>
                  <w:tcW w:w="1134" w:type="dxa"/>
                  <w:vMerge/>
                  <w:shd w:val="clear" w:color="auto" w:fill="DBE5F1" w:themeFill="accent1" w:themeFillTint="33"/>
                </w:tcPr>
                <w:p w14:paraId="48BE3020" w14:textId="77777777" w:rsidR="00060D3D" w:rsidRPr="004F1C6C" w:rsidRDefault="00060D3D" w:rsidP="00060D3D">
                  <w:pPr>
                    <w:jc w:val="center"/>
                    <w:rPr>
                      <w:sz w:val="20"/>
                    </w:rPr>
                  </w:pPr>
                </w:p>
              </w:tc>
              <w:tc>
                <w:tcPr>
                  <w:tcW w:w="1134" w:type="dxa"/>
                  <w:shd w:val="clear" w:color="auto" w:fill="DBE5F1" w:themeFill="accent1" w:themeFillTint="33"/>
                </w:tcPr>
                <w:p w14:paraId="434918E9" w14:textId="77777777" w:rsidR="00060D3D" w:rsidRPr="004F1C6C" w:rsidRDefault="00060D3D" w:rsidP="00060D3D">
                  <w:pPr>
                    <w:jc w:val="center"/>
                    <w:rPr>
                      <w:sz w:val="20"/>
                    </w:rPr>
                  </w:pPr>
                  <w:r w:rsidRPr="004F1C6C">
                    <w:rPr>
                      <w:sz w:val="20"/>
                    </w:rPr>
                    <w:t>Tarpinė reikšmė 2025 m.</w:t>
                  </w:r>
                </w:p>
              </w:tc>
              <w:tc>
                <w:tcPr>
                  <w:tcW w:w="1134" w:type="dxa"/>
                  <w:shd w:val="clear" w:color="auto" w:fill="DBE5F1" w:themeFill="accent1" w:themeFillTint="33"/>
                </w:tcPr>
                <w:p w14:paraId="664D81F4" w14:textId="77777777" w:rsidR="00060D3D" w:rsidRPr="004F1C6C" w:rsidRDefault="00060D3D" w:rsidP="00060D3D">
                  <w:pPr>
                    <w:jc w:val="center"/>
                    <w:rPr>
                      <w:sz w:val="20"/>
                    </w:rPr>
                  </w:pPr>
                  <w:r w:rsidRPr="004F1C6C">
                    <w:rPr>
                      <w:sz w:val="20"/>
                    </w:rPr>
                    <w:t>Galutinė reikšmė</w:t>
                  </w:r>
                </w:p>
              </w:tc>
            </w:tr>
            <w:tr w:rsidR="00060D3D" w:rsidRPr="004F1C6C" w14:paraId="273FB5C5" w14:textId="77777777">
              <w:trPr>
                <w:trHeight w:val="324"/>
              </w:trPr>
              <w:tc>
                <w:tcPr>
                  <w:tcW w:w="5841" w:type="dxa"/>
                  <w:shd w:val="clear" w:color="auto" w:fill="FFFFFF" w:themeFill="background1"/>
                </w:tcPr>
                <w:p w14:paraId="2847AD90" w14:textId="5670C4B8" w:rsidR="00060D3D" w:rsidRPr="004F1C6C" w:rsidRDefault="005E64D6" w:rsidP="00060D3D">
                  <w:pPr>
                    <w:rPr>
                      <w:sz w:val="20"/>
                    </w:rPr>
                  </w:pPr>
                  <w:r w:rsidRPr="004F1C6C">
                    <w:rPr>
                      <w:sz w:val="20"/>
                    </w:rPr>
                    <w:t xml:space="preserve">Kaimo įmonių, įskaitant </w:t>
                  </w:r>
                  <w:proofErr w:type="spellStart"/>
                  <w:r w:rsidRPr="004F1C6C">
                    <w:rPr>
                      <w:sz w:val="20"/>
                    </w:rPr>
                    <w:t>bioekonomikos</w:t>
                  </w:r>
                  <w:proofErr w:type="spellEnd"/>
                  <w:r w:rsidRPr="004F1C6C">
                    <w:rPr>
                      <w:sz w:val="20"/>
                    </w:rPr>
                    <w:t xml:space="preserve"> įmones, sukurtų naudojantis </w:t>
                  </w:r>
                  <w:r w:rsidRPr="004F1C6C">
                    <w:rPr>
                      <w:iCs/>
                      <w:sz w:val="20"/>
                      <w:lang w:bidi="lt-LT"/>
                    </w:rPr>
                    <w:t>Bendrosios žemės ūkio politikos</w:t>
                  </w:r>
                  <w:r w:rsidRPr="004F1C6C">
                    <w:rPr>
                      <w:sz w:val="20"/>
                    </w:rPr>
                    <w:t xml:space="preserve"> parama, skaičius (vnt.).</w:t>
                  </w:r>
                </w:p>
              </w:tc>
              <w:tc>
                <w:tcPr>
                  <w:tcW w:w="1134" w:type="dxa"/>
                  <w:shd w:val="clear" w:color="auto" w:fill="FFFFFF" w:themeFill="background1"/>
                </w:tcPr>
                <w:p w14:paraId="60DA2D4D" w14:textId="77777777" w:rsidR="00060D3D" w:rsidRPr="004F1C6C" w:rsidRDefault="00060D3D" w:rsidP="00060D3D">
                  <w:pPr>
                    <w:jc w:val="center"/>
                    <w:rPr>
                      <w:sz w:val="20"/>
                    </w:rPr>
                  </w:pPr>
                  <w:r w:rsidRPr="004F1C6C">
                    <w:rPr>
                      <w:sz w:val="20"/>
                    </w:rPr>
                    <w:t>0</w:t>
                  </w:r>
                </w:p>
                <w:p w14:paraId="2D08C175" w14:textId="77777777" w:rsidR="00060D3D" w:rsidRPr="004F1C6C" w:rsidRDefault="00060D3D" w:rsidP="00060D3D">
                  <w:pPr>
                    <w:jc w:val="center"/>
                    <w:rPr>
                      <w:iCs/>
                      <w:sz w:val="20"/>
                    </w:rPr>
                  </w:pPr>
                  <w:r w:rsidRPr="004F1C6C">
                    <w:rPr>
                      <w:sz w:val="20"/>
                    </w:rPr>
                    <w:t>(2022 m.)</w:t>
                  </w:r>
                </w:p>
              </w:tc>
              <w:tc>
                <w:tcPr>
                  <w:tcW w:w="1134" w:type="dxa"/>
                  <w:shd w:val="clear" w:color="auto" w:fill="FFFFFF" w:themeFill="background1"/>
                </w:tcPr>
                <w:p w14:paraId="43F28137" w14:textId="77DD058F" w:rsidR="00060D3D" w:rsidRPr="004F1C6C" w:rsidRDefault="00FB3ACD" w:rsidP="00060D3D">
                  <w:pPr>
                    <w:jc w:val="center"/>
                    <w:rPr>
                      <w:sz w:val="20"/>
                    </w:rPr>
                  </w:pPr>
                  <w:r w:rsidRPr="004F1C6C">
                    <w:rPr>
                      <w:sz w:val="20"/>
                    </w:rPr>
                    <w:t>10</w:t>
                  </w:r>
                </w:p>
                <w:p w14:paraId="49540168" w14:textId="77777777" w:rsidR="00060D3D" w:rsidRPr="004F1C6C" w:rsidRDefault="00060D3D" w:rsidP="00060D3D">
                  <w:pPr>
                    <w:jc w:val="center"/>
                    <w:rPr>
                      <w:sz w:val="20"/>
                    </w:rPr>
                  </w:pPr>
                  <w:r w:rsidRPr="004F1C6C">
                    <w:rPr>
                      <w:sz w:val="20"/>
                    </w:rPr>
                    <w:t>(2025 m.)</w:t>
                  </w:r>
                </w:p>
              </w:tc>
              <w:tc>
                <w:tcPr>
                  <w:tcW w:w="1134" w:type="dxa"/>
                  <w:shd w:val="clear" w:color="auto" w:fill="FFFFFF" w:themeFill="background1"/>
                </w:tcPr>
                <w:p w14:paraId="36C6D83C" w14:textId="46F7F9A9" w:rsidR="00060D3D" w:rsidRPr="004F1C6C" w:rsidRDefault="00FB3ACD" w:rsidP="00060D3D">
                  <w:pPr>
                    <w:jc w:val="center"/>
                    <w:rPr>
                      <w:sz w:val="20"/>
                    </w:rPr>
                  </w:pPr>
                  <w:r w:rsidRPr="004F1C6C">
                    <w:rPr>
                      <w:sz w:val="20"/>
                    </w:rPr>
                    <w:t>25</w:t>
                  </w:r>
                </w:p>
                <w:p w14:paraId="05624D64" w14:textId="77777777" w:rsidR="00060D3D" w:rsidRPr="004F1C6C" w:rsidRDefault="00060D3D" w:rsidP="00060D3D">
                  <w:pPr>
                    <w:jc w:val="center"/>
                    <w:rPr>
                      <w:sz w:val="20"/>
                    </w:rPr>
                  </w:pPr>
                  <w:r w:rsidRPr="004F1C6C">
                    <w:rPr>
                      <w:sz w:val="20"/>
                    </w:rPr>
                    <w:t>(2029 m.)</w:t>
                  </w:r>
                </w:p>
              </w:tc>
            </w:tr>
          </w:tbl>
          <w:p w14:paraId="20858ECB" w14:textId="4383BC86" w:rsidR="00D709A0" w:rsidRPr="004F1C6C" w:rsidRDefault="00D709A0" w:rsidP="00D709A0">
            <w:pPr>
              <w:tabs>
                <w:tab w:val="left" w:pos="601"/>
              </w:tabs>
              <w:ind w:firstLine="567"/>
              <w:jc w:val="both"/>
              <w:rPr>
                <w:iCs/>
                <w:szCs w:val="24"/>
              </w:rPr>
            </w:pPr>
            <w:r w:rsidRPr="004F1C6C">
              <w:rPr>
                <w:iCs/>
                <w:szCs w:val="24"/>
              </w:rPr>
              <w:t>Prie rodiklių įgyvendinimo prisidės veiklos:</w:t>
            </w:r>
          </w:p>
          <w:p w14:paraId="48590ABD" w14:textId="4FFB777D" w:rsidR="00D4325A" w:rsidRPr="004F1C6C" w:rsidRDefault="00FB3ACD" w:rsidP="00D709A0">
            <w:pPr>
              <w:tabs>
                <w:tab w:val="left" w:pos="601"/>
              </w:tabs>
              <w:ind w:firstLine="567"/>
              <w:jc w:val="both"/>
            </w:pPr>
            <w:r w:rsidRPr="004F1C6C">
              <w:t>Remti investicijas į žemės ūkio produktų perdirbimą – veikla patvirtinta Lietuvos žemės ūkio ir kaimo plėtros 2023</w:t>
            </w:r>
            <w:r w:rsidR="00171B67" w:rsidRPr="004F1C6C">
              <w:t>–</w:t>
            </w:r>
            <w:r w:rsidRPr="004F1C6C">
              <w:t>2027 metų strateginiame plane</w:t>
            </w:r>
            <w:r w:rsidRPr="004F1C6C">
              <w:rPr>
                <w:vertAlign w:val="superscript"/>
              </w:rPr>
              <w:footnoteReference w:id="11"/>
            </w:r>
            <w:r w:rsidRPr="004F1C6C">
              <w:rPr>
                <w:iCs/>
                <w:szCs w:val="24"/>
              </w:rPr>
              <w:t xml:space="preserve">. </w:t>
            </w:r>
            <w:r w:rsidRPr="004F1C6C">
              <w:t xml:space="preserve">Ši veikla pagrįsta SSGG analizės metu nustatytais intervencijos poreikiais ir parengta laikantis </w:t>
            </w:r>
            <w:r w:rsidRPr="004F1C6C">
              <w:rPr>
                <w:color w:val="000000"/>
                <w:shd w:val="clear" w:color="auto" w:fill="FFFFFF"/>
              </w:rPr>
              <w:t>Reglamento (ES) 2021/2115 73 ir 74 straipsnių „Investicijos, įskaitant investicijas į drėkinimą“ nustatytų reikalavimų.</w:t>
            </w:r>
            <w:r w:rsidR="003B014D" w:rsidRPr="004F1C6C">
              <w:rPr>
                <w:color w:val="000000"/>
                <w:shd w:val="clear" w:color="auto" w:fill="FFFFFF"/>
              </w:rPr>
              <w:t xml:space="preserve"> </w:t>
            </w:r>
            <w:r w:rsidR="003B014D" w:rsidRPr="004F1C6C">
              <w:t xml:space="preserve">Prie </w:t>
            </w:r>
            <w:r w:rsidR="00171B67" w:rsidRPr="004F1C6C">
              <w:t xml:space="preserve">žemės ūkio </w:t>
            </w:r>
            <w:r w:rsidR="003B014D" w:rsidRPr="004F1C6C">
              <w:t xml:space="preserve">maisto sektoriaus plėtros teigiamai prisidėjo KPP priemonė „Parama investicijoms į žemės ūkio produktų perdirbimą, rinkodarą ir (arba) plėtrą“. Veiklos plėtrai buvo skirta 70,7 mln. Eur, tačiau poreikis paramai buvo beveik dvigubai didesnis. </w:t>
            </w:r>
            <w:r w:rsidR="003B014D" w:rsidRPr="004F1C6C">
              <w:rPr>
                <w:i/>
                <w:iCs/>
              </w:rPr>
              <w:t>FI-</w:t>
            </w:r>
            <w:proofErr w:type="spellStart"/>
            <w:r w:rsidR="003B014D" w:rsidRPr="004F1C6C">
              <w:rPr>
                <w:i/>
                <w:iCs/>
              </w:rPr>
              <w:t>compass</w:t>
            </w:r>
            <w:proofErr w:type="spellEnd"/>
            <w:r w:rsidR="003B014D" w:rsidRPr="004F1C6C">
              <w:t xml:space="preserve"> tyrime (2020) pateikta rinkos trūkumų </w:t>
            </w:r>
            <w:r w:rsidR="00171B67" w:rsidRPr="004F1C6C">
              <w:t xml:space="preserve">žemės ūkio </w:t>
            </w:r>
            <w:r w:rsidR="003B014D" w:rsidRPr="004F1C6C">
              <w:t xml:space="preserve">maisto gamybos sektoriuje analizė atskleidė, kad Lietuvoje finansavimo trūkumas šioje srityje yra 20,2 mln. Eur. Su didžiausiu finansavimo trūkumu susiduria mažos (mažiau nei 50 darbuotojų) įmonės. </w:t>
            </w:r>
            <w:r w:rsidR="00D4325A" w:rsidRPr="004F1C6C">
              <w:t>Poreikis i</w:t>
            </w:r>
            <w:r w:rsidR="003B014D" w:rsidRPr="004F1C6C">
              <w:t>lgalaikė</w:t>
            </w:r>
            <w:r w:rsidR="00D4325A" w:rsidRPr="004F1C6C">
              <w:t>ms</w:t>
            </w:r>
            <w:r w:rsidR="003B014D" w:rsidRPr="004F1C6C">
              <w:t xml:space="preserve"> paskolo</w:t>
            </w:r>
            <w:r w:rsidR="00D4325A" w:rsidRPr="004F1C6C">
              <w:t>ms</w:t>
            </w:r>
            <w:r w:rsidR="003B014D" w:rsidRPr="004F1C6C">
              <w:t xml:space="preserve"> yra</w:t>
            </w:r>
            <w:r w:rsidR="00D4325A" w:rsidRPr="004F1C6C">
              <w:t>, tačiau jis nepakankamai patenkinamas.</w:t>
            </w:r>
          </w:p>
          <w:p w14:paraId="7C7C7D04" w14:textId="7D23DE1C" w:rsidR="00FB3ACD" w:rsidRPr="004F1C6C" w:rsidRDefault="009A3AE5" w:rsidP="00D709A0">
            <w:pPr>
              <w:tabs>
                <w:tab w:val="left" w:pos="601"/>
              </w:tabs>
              <w:ind w:firstLine="567"/>
              <w:jc w:val="both"/>
            </w:pPr>
            <w:r w:rsidRPr="004F1C6C">
              <w:t xml:space="preserve">Remti investicijas į </w:t>
            </w:r>
            <w:proofErr w:type="spellStart"/>
            <w:r w:rsidRPr="004F1C6C">
              <w:t>bioekonomikos</w:t>
            </w:r>
            <w:proofErr w:type="spellEnd"/>
            <w:r w:rsidRPr="004F1C6C">
              <w:t xml:space="preserve"> verslus – veikla patvirtinta Lietuvos žemės ūkio  ir kaimo plėtros 2023</w:t>
            </w:r>
            <w:r w:rsidR="00171B67" w:rsidRPr="004F1C6C">
              <w:t>–</w:t>
            </w:r>
            <w:r w:rsidRPr="004F1C6C">
              <w:t>2027 metų strateginiame plane</w:t>
            </w:r>
            <w:r w:rsidRPr="004F1C6C">
              <w:rPr>
                <w:vertAlign w:val="superscript"/>
              </w:rPr>
              <w:footnoteReference w:id="12"/>
            </w:r>
            <w:r w:rsidRPr="004F1C6C">
              <w:rPr>
                <w:iCs/>
                <w:szCs w:val="24"/>
              </w:rPr>
              <w:t xml:space="preserve">. </w:t>
            </w:r>
            <w:r w:rsidRPr="004F1C6C">
              <w:t xml:space="preserve">Ši veikla pagrįsta SSGG analizės metu nustatytais intervencijos poreikiais ir parengta laikantis </w:t>
            </w:r>
            <w:r w:rsidRPr="004F1C6C">
              <w:rPr>
                <w:color w:val="000000"/>
                <w:shd w:val="clear" w:color="auto" w:fill="FFFFFF"/>
              </w:rPr>
              <w:t>Reglamento (ES) 2021/2115 73 ir 74 straipsnių „Investicijos, įskaitant investicijas į drėkinimą“ nustatytų reikalavimų.</w:t>
            </w:r>
            <w:r w:rsidR="006B3B46" w:rsidRPr="004F1C6C">
              <w:rPr>
                <w:color w:val="000000"/>
                <w:shd w:val="clear" w:color="auto" w:fill="FFFFFF"/>
              </w:rPr>
              <w:t xml:space="preserve"> Tai i</w:t>
            </w:r>
            <w:r w:rsidR="006B3B46" w:rsidRPr="004F1C6C">
              <w:t>ntervencija, galinti reikšmingai tiesiogiai prisidėti prie žiedinės ekonomikos, energijos vartojimo efektyvumo didinimo bei atsinaujinančios energetikos plėtros tikslų, atsižvelgiant į žiedinės ekonomikos tikslus ir poreikį efektyviau panaudoti žemės ūkio atliekas.</w:t>
            </w:r>
          </w:p>
          <w:p w14:paraId="71385C4E" w14:textId="368E6345" w:rsidR="00FB3ACD" w:rsidRPr="004F1C6C" w:rsidRDefault="7A533165" w:rsidP="4DFD00FA">
            <w:pPr>
              <w:spacing w:before="40" w:after="40"/>
              <w:jc w:val="both"/>
            </w:pPr>
            <w:r w:rsidRPr="004F1C6C">
              <w:rPr>
                <w:szCs w:val="24"/>
              </w:rPr>
              <w:t>Žemės ūkis yra priskiriamas mažą pridėtinę vertę kuriantiems sektoriams, tačiau sukuria prielaidas daugelio vertės kūrimo grandinių funkcionavimui, panaudojant kaip žaliavą žemės ūkyje užaugintą produkciją, o naujų perdirbimo technologijų panaudojimas įgalina verslą iš šios produkcijos (ypatingai viršijančios vidaus paklausą apsirūpinimui ja) kurti aukštos pridėtinės vertės produktus.</w:t>
            </w:r>
          </w:p>
          <w:p w14:paraId="4DDB98B9" w14:textId="640CC0FF" w:rsidR="00FB3ACD" w:rsidRPr="004F1C6C" w:rsidRDefault="7A533165" w:rsidP="4DFD00FA">
            <w:pPr>
              <w:spacing w:before="40" w:after="40"/>
              <w:jc w:val="both"/>
            </w:pPr>
            <w:r w:rsidRPr="004F1C6C">
              <w:rPr>
                <w:szCs w:val="24"/>
              </w:rPr>
              <w:t xml:space="preserve"> Todėl siekiant skatinti kurti aukštos pridėtinės vertės produktus, plėtoti pridėtinės vertės kūrimo grandinių įvairovę, inovatyvių sprendimų</w:t>
            </w:r>
            <w:r w:rsidR="00171B67" w:rsidRPr="004F1C6C">
              <w:rPr>
                <w:szCs w:val="24"/>
              </w:rPr>
              <w:t>,</w:t>
            </w:r>
            <w:r w:rsidRPr="004F1C6C">
              <w:rPr>
                <w:szCs w:val="24"/>
              </w:rPr>
              <w:t xml:space="preserve"> leidžiančių efektyviau panaudoti vietines žaliavas</w:t>
            </w:r>
            <w:r w:rsidR="00171B67" w:rsidRPr="004F1C6C">
              <w:rPr>
                <w:szCs w:val="24"/>
              </w:rPr>
              <w:t>,</w:t>
            </w:r>
            <w:r w:rsidRPr="004F1C6C">
              <w:rPr>
                <w:szCs w:val="24"/>
              </w:rPr>
              <w:t xml:space="preserve"> atsiradimą bei reaguojant į nepakankamo apsirūpinimo maistu grėsmes, teikiamos subsidijos gamybinėms investicijoms į inovatyvius </w:t>
            </w:r>
            <w:proofErr w:type="spellStart"/>
            <w:r w:rsidRPr="004F1C6C">
              <w:rPr>
                <w:szCs w:val="24"/>
              </w:rPr>
              <w:t>bioekonomikos</w:t>
            </w:r>
            <w:proofErr w:type="spellEnd"/>
            <w:r w:rsidRPr="004F1C6C">
              <w:rPr>
                <w:szCs w:val="24"/>
              </w:rPr>
              <w:t xml:space="preserve"> verslus jau veikiančių produktų gamybinių pajėgumų modernizavimui ir visiškai naujų produktų kūrimui, perdirbant žemės ūkio produktus į maistui skirtus produktus, pašarus bei tarpinius produktus, kurie gali būti panaudojami tolesnėse gamybos grandyse maisto ar kituose pramonės sektoriuose.</w:t>
            </w:r>
          </w:p>
          <w:p w14:paraId="464C3718" w14:textId="77777777" w:rsidR="00FB3ACD" w:rsidRPr="004F1C6C" w:rsidRDefault="00FB3ACD" w:rsidP="00D709A0">
            <w:pPr>
              <w:tabs>
                <w:tab w:val="left" w:pos="601"/>
              </w:tabs>
              <w:ind w:firstLine="567"/>
              <w:jc w:val="both"/>
              <w:rPr>
                <w:iCs/>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1134"/>
              <w:gridCol w:w="1134"/>
              <w:gridCol w:w="1134"/>
            </w:tblGrid>
            <w:tr w:rsidR="00060D3D" w:rsidRPr="004F1C6C" w14:paraId="27600D3A" w14:textId="77777777">
              <w:trPr>
                <w:trHeight w:val="936"/>
              </w:trPr>
              <w:tc>
                <w:tcPr>
                  <w:tcW w:w="5841" w:type="dxa"/>
                  <w:shd w:val="clear" w:color="auto" w:fill="DBE5F1" w:themeFill="accent1" w:themeFillTint="33"/>
                  <w:vAlign w:val="center"/>
                </w:tcPr>
                <w:p w14:paraId="4DA30BA1" w14:textId="3B05969D" w:rsidR="00060D3D" w:rsidRPr="004F1C6C" w:rsidRDefault="001F4F3C" w:rsidP="001F4F3C">
                  <w:pPr>
                    <w:jc w:val="center"/>
                    <w:rPr>
                      <w:sz w:val="20"/>
                    </w:rPr>
                  </w:pPr>
                  <w:r w:rsidRPr="004F1C6C">
                    <w:rPr>
                      <w:sz w:val="20"/>
                    </w:rPr>
                    <w:t>Rodiklio pavadinimas</w:t>
                  </w:r>
                </w:p>
              </w:tc>
              <w:tc>
                <w:tcPr>
                  <w:tcW w:w="1134" w:type="dxa"/>
                  <w:shd w:val="clear" w:color="auto" w:fill="DBE5F1" w:themeFill="accent1" w:themeFillTint="33"/>
                </w:tcPr>
                <w:p w14:paraId="030203AC" w14:textId="77777777" w:rsidR="00060D3D" w:rsidRPr="004F1C6C" w:rsidRDefault="00060D3D" w:rsidP="00060D3D">
                  <w:pPr>
                    <w:jc w:val="center"/>
                    <w:rPr>
                      <w:sz w:val="20"/>
                    </w:rPr>
                  </w:pPr>
                </w:p>
              </w:tc>
              <w:tc>
                <w:tcPr>
                  <w:tcW w:w="1134" w:type="dxa"/>
                  <w:shd w:val="clear" w:color="auto" w:fill="DBE5F1" w:themeFill="accent1" w:themeFillTint="33"/>
                </w:tcPr>
                <w:p w14:paraId="7F538B56" w14:textId="77777777" w:rsidR="00060D3D" w:rsidRPr="004F1C6C" w:rsidRDefault="00060D3D" w:rsidP="00060D3D">
                  <w:pPr>
                    <w:jc w:val="center"/>
                    <w:rPr>
                      <w:sz w:val="20"/>
                    </w:rPr>
                  </w:pPr>
                  <w:r w:rsidRPr="004F1C6C">
                    <w:rPr>
                      <w:sz w:val="20"/>
                    </w:rPr>
                    <w:t>Tarpinė reikšmė 2025 m.</w:t>
                  </w:r>
                </w:p>
              </w:tc>
              <w:tc>
                <w:tcPr>
                  <w:tcW w:w="1134" w:type="dxa"/>
                  <w:shd w:val="clear" w:color="auto" w:fill="DBE5F1" w:themeFill="accent1" w:themeFillTint="33"/>
                </w:tcPr>
                <w:p w14:paraId="431568BE" w14:textId="77777777" w:rsidR="00060D3D" w:rsidRPr="004F1C6C" w:rsidRDefault="00060D3D" w:rsidP="00060D3D">
                  <w:pPr>
                    <w:jc w:val="center"/>
                    <w:rPr>
                      <w:sz w:val="20"/>
                    </w:rPr>
                  </w:pPr>
                  <w:r w:rsidRPr="004F1C6C">
                    <w:rPr>
                      <w:sz w:val="20"/>
                    </w:rPr>
                    <w:t>Galutinė reikšmė</w:t>
                  </w:r>
                </w:p>
              </w:tc>
            </w:tr>
            <w:tr w:rsidR="00D0274B" w:rsidRPr="004F1C6C" w14:paraId="4C44CF5D" w14:textId="77777777" w:rsidTr="00D0274B">
              <w:trPr>
                <w:trHeight w:val="540"/>
              </w:trPr>
              <w:tc>
                <w:tcPr>
                  <w:tcW w:w="5841" w:type="dxa"/>
                  <w:vMerge w:val="restart"/>
                  <w:shd w:val="clear" w:color="auto" w:fill="FFFFFF" w:themeFill="background1"/>
                </w:tcPr>
                <w:p w14:paraId="6878B573" w14:textId="77777777" w:rsidR="00D0274B" w:rsidRPr="004F1C6C" w:rsidRDefault="00D0274B" w:rsidP="00060D3D">
                  <w:pPr>
                    <w:rPr>
                      <w:sz w:val="20"/>
                    </w:rPr>
                  </w:pPr>
                  <w:r w:rsidRPr="004F1C6C">
                    <w:rPr>
                      <w:iCs/>
                      <w:sz w:val="20"/>
                      <w:lang w:bidi="lt-LT"/>
                    </w:rPr>
                    <w:t>Bendrosios žemės ūkio politikos</w:t>
                  </w:r>
                  <w:r w:rsidRPr="004F1C6C">
                    <w:rPr>
                      <w:sz w:val="20"/>
                    </w:rPr>
                    <w:t xml:space="preserve"> projektais remiamas naujų darbo vietų jauniesiems ūkininkams kūrimas (vnt.).</w:t>
                  </w:r>
                </w:p>
                <w:p w14:paraId="57F06503" w14:textId="0EE0F514" w:rsidR="00D0274B" w:rsidRPr="004F1C6C" w:rsidRDefault="00D0274B" w:rsidP="00060D3D">
                  <w:pPr>
                    <w:rPr>
                      <w:sz w:val="20"/>
                    </w:rPr>
                  </w:pPr>
                  <w:r w:rsidRPr="004F1C6C">
                    <w:rPr>
                      <w:sz w:val="20"/>
                    </w:rPr>
                    <w:t xml:space="preserve">Iš jų naujų darbo vietų sukūrimas, įgyvendinant </w:t>
                  </w:r>
                  <w:r w:rsidR="00D15260" w:rsidRPr="004F1C6C">
                    <w:rPr>
                      <w:sz w:val="20"/>
                    </w:rPr>
                    <w:t xml:space="preserve">kaimo plėtros </w:t>
                  </w:r>
                  <w:r w:rsidR="00F74886" w:rsidRPr="004F1C6C">
                    <w:rPr>
                      <w:sz w:val="20"/>
                    </w:rPr>
                    <w:t xml:space="preserve">intervencinę </w:t>
                  </w:r>
                  <w:r w:rsidRPr="004F1C6C">
                    <w:rPr>
                      <w:sz w:val="20"/>
                    </w:rPr>
                    <w:t>priemonę „Jaunųjų ūkininkų įsikūrimas“ (vnt.)</w:t>
                  </w:r>
                </w:p>
              </w:tc>
              <w:tc>
                <w:tcPr>
                  <w:tcW w:w="1134" w:type="dxa"/>
                  <w:shd w:val="clear" w:color="auto" w:fill="FFFFFF" w:themeFill="background1"/>
                </w:tcPr>
                <w:p w14:paraId="3C600AF8" w14:textId="77777777" w:rsidR="00D0274B" w:rsidRPr="004F1C6C" w:rsidRDefault="00D0274B" w:rsidP="00060D3D">
                  <w:pPr>
                    <w:jc w:val="center"/>
                    <w:rPr>
                      <w:sz w:val="20"/>
                    </w:rPr>
                  </w:pPr>
                  <w:r w:rsidRPr="004F1C6C">
                    <w:rPr>
                      <w:sz w:val="20"/>
                    </w:rPr>
                    <w:t>0</w:t>
                  </w:r>
                </w:p>
                <w:p w14:paraId="4B918EA1" w14:textId="77777777" w:rsidR="00D0274B" w:rsidRPr="004F1C6C" w:rsidRDefault="00D0274B" w:rsidP="00060D3D">
                  <w:pPr>
                    <w:ind w:firstLine="53"/>
                    <w:jc w:val="center"/>
                    <w:rPr>
                      <w:sz w:val="20"/>
                    </w:rPr>
                  </w:pPr>
                  <w:r w:rsidRPr="004F1C6C">
                    <w:rPr>
                      <w:sz w:val="20"/>
                    </w:rPr>
                    <w:t>(2022 m.)</w:t>
                  </w:r>
                </w:p>
              </w:tc>
              <w:tc>
                <w:tcPr>
                  <w:tcW w:w="1134" w:type="dxa"/>
                  <w:shd w:val="clear" w:color="auto" w:fill="FFFFFF" w:themeFill="background1"/>
                </w:tcPr>
                <w:p w14:paraId="2A199BB8" w14:textId="398DEA5F" w:rsidR="00D0274B" w:rsidRPr="004F1C6C" w:rsidRDefault="00D0274B" w:rsidP="00A23762">
                  <w:pPr>
                    <w:jc w:val="center"/>
                    <w:rPr>
                      <w:sz w:val="20"/>
                    </w:rPr>
                  </w:pPr>
                  <w:r w:rsidRPr="004F1C6C">
                    <w:rPr>
                      <w:sz w:val="20"/>
                    </w:rPr>
                    <w:t>1991</w:t>
                  </w:r>
                </w:p>
                <w:p w14:paraId="3377A488" w14:textId="77777777" w:rsidR="00D0274B" w:rsidRPr="004F1C6C" w:rsidRDefault="00D0274B" w:rsidP="00060D3D">
                  <w:pPr>
                    <w:jc w:val="center"/>
                    <w:rPr>
                      <w:sz w:val="20"/>
                    </w:rPr>
                  </w:pPr>
                  <w:r w:rsidRPr="004F1C6C">
                    <w:rPr>
                      <w:sz w:val="20"/>
                    </w:rPr>
                    <w:t>(2025 m.)</w:t>
                  </w:r>
                </w:p>
              </w:tc>
              <w:tc>
                <w:tcPr>
                  <w:tcW w:w="1134" w:type="dxa"/>
                  <w:shd w:val="clear" w:color="auto" w:fill="FFFFFF" w:themeFill="background1"/>
                </w:tcPr>
                <w:p w14:paraId="0FEFC236" w14:textId="0ABCD1D9" w:rsidR="00D0274B" w:rsidRPr="004F1C6C" w:rsidRDefault="00D0274B" w:rsidP="00A23762">
                  <w:pPr>
                    <w:jc w:val="center"/>
                    <w:rPr>
                      <w:sz w:val="20"/>
                    </w:rPr>
                  </w:pPr>
                  <w:r w:rsidRPr="004F1C6C">
                    <w:rPr>
                      <w:sz w:val="20"/>
                    </w:rPr>
                    <w:t>4680</w:t>
                  </w:r>
                </w:p>
                <w:p w14:paraId="7BFA4C0F" w14:textId="43B1CBCB" w:rsidR="00D0274B" w:rsidRPr="004F1C6C" w:rsidRDefault="00D0274B" w:rsidP="00060D3D">
                  <w:pPr>
                    <w:jc w:val="center"/>
                    <w:rPr>
                      <w:sz w:val="20"/>
                    </w:rPr>
                  </w:pPr>
                  <w:r w:rsidRPr="004F1C6C">
                    <w:rPr>
                      <w:sz w:val="20"/>
                    </w:rPr>
                    <w:t>(2029 m.)</w:t>
                  </w:r>
                </w:p>
              </w:tc>
            </w:tr>
            <w:tr w:rsidR="00D0274B" w:rsidRPr="004F1C6C" w14:paraId="465E0A9A" w14:textId="77777777">
              <w:trPr>
                <w:trHeight w:val="365"/>
              </w:trPr>
              <w:tc>
                <w:tcPr>
                  <w:tcW w:w="5841" w:type="dxa"/>
                  <w:vMerge/>
                  <w:shd w:val="clear" w:color="auto" w:fill="FFFFFF" w:themeFill="background1"/>
                </w:tcPr>
                <w:p w14:paraId="697C6EB3" w14:textId="77777777" w:rsidR="00D0274B" w:rsidRPr="004F1C6C" w:rsidRDefault="00D0274B" w:rsidP="00D0274B">
                  <w:pPr>
                    <w:rPr>
                      <w:iCs/>
                      <w:sz w:val="20"/>
                      <w:lang w:bidi="lt-LT"/>
                    </w:rPr>
                  </w:pPr>
                </w:p>
              </w:tc>
              <w:tc>
                <w:tcPr>
                  <w:tcW w:w="1134" w:type="dxa"/>
                  <w:shd w:val="clear" w:color="auto" w:fill="FFFFFF" w:themeFill="background1"/>
                </w:tcPr>
                <w:p w14:paraId="6CB011E8" w14:textId="6798391F" w:rsidR="00D0274B" w:rsidRPr="004F1C6C" w:rsidRDefault="00D0274B" w:rsidP="00D0274B">
                  <w:pPr>
                    <w:jc w:val="center"/>
                    <w:rPr>
                      <w:sz w:val="20"/>
                    </w:rPr>
                  </w:pPr>
                  <w:r w:rsidRPr="004F1C6C">
                    <w:rPr>
                      <w:sz w:val="20"/>
                    </w:rPr>
                    <w:t>0</w:t>
                  </w:r>
                </w:p>
                <w:p w14:paraId="65AFB4D9" w14:textId="08C79BC9" w:rsidR="00D0274B" w:rsidRPr="004F1C6C" w:rsidRDefault="00D0274B" w:rsidP="00D0274B">
                  <w:pPr>
                    <w:jc w:val="center"/>
                    <w:rPr>
                      <w:sz w:val="20"/>
                    </w:rPr>
                  </w:pPr>
                  <w:r w:rsidRPr="004F1C6C">
                    <w:rPr>
                      <w:sz w:val="20"/>
                    </w:rPr>
                    <w:t>2022 m.</w:t>
                  </w:r>
                </w:p>
              </w:tc>
              <w:tc>
                <w:tcPr>
                  <w:tcW w:w="1134" w:type="dxa"/>
                  <w:shd w:val="clear" w:color="auto" w:fill="FFFFFF" w:themeFill="background1"/>
                </w:tcPr>
                <w:p w14:paraId="2A66E388" w14:textId="77777777" w:rsidR="00D0274B" w:rsidRPr="004F1C6C" w:rsidRDefault="00D0274B" w:rsidP="00D0274B">
                  <w:pPr>
                    <w:spacing w:line="259" w:lineRule="auto"/>
                    <w:jc w:val="center"/>
                    <w:rPr>
                      <w:sz w:val="20"/>
                    </w:rPr>
                  </w:pPr>
                  <w:r w:rsidRPr="004F1C6C">
                    <w:rPr>
                      <w:sz w:val="20"/>
                    </w:rPr>
                    <w:t>0</w:t>
                  </w:r>
                </w:p>
                <w:p w14:paraId="4833AFFF" w14:textId="77777777" w:rsidR="00D0274B" w:rsidRPr="004F1C6C" w:rsidRDefault="00D0274B" w:rsidP="00D0274B">
                  <w:pPr>
                    <w:spacing w:line="259" w:lineRule="auto"/>
                    <w:jc w:val="center"/>
                    <w:rPr>
                      <w:sz w:val="20"/>
                    </w:rPr>
                  </w:pPr>
                  <w:r w:rsidRPr="004F1C6C">
                    <w:rPr>
                      <w:sz w:val="20"/>
                    </w:rPr>
                    <w:t>(2025 m.)</w:t>
                  </w:r>
                </w:p>
                <w:p w14:paraId="20B9D149" w14:textId="77777777" w:rsidR="00D0274B" w:rsidRPr="004F1C6C" w:rsidRDefault="00D0274B" w:rsidP="00D0274B">
                  <w:pPr>
                    <w:jc w:val="center"/>
                    <w:rPr>
                      <w:sz w:val="20"/>
                    </w:rPr>
                  </w:pPr>
                </w:p>
              </w:tc>
              <w:tc>
                <w:tcPr>
                  <w:tcW w:w="1134" w:type="dxa"/>
                  <w:shd w:val="clear" w:color="auto" w:fill="FFFFFF" w:themeFill="background1"/>
                </w:tcPr>
                <w:p w14:paraId="01F3B071" w14:textId="77777777" w:rsidR="00D0274B" w:rsidRPr="004F1C6C" w:rsidRDefault="00D0274B" w:rsidP="00D0274B">
                  <w:pPr>
                    <w:spacing w:line="259" w:lineRule="auto"/>
                    <w:jc w:val="center"/>
                    <w:rPr>
                      <w:sz w:val="20"/>
                    </w:rPr>
                  </w:pPr>
                  <w:r w:rsidRPr="004F1C6C">
                    <w:rPr>
                      <w:sz w:val="20"/>
                    </w:rPr>
                    <w:t>524</w:t>
                  </w:r>
                </w:p>
                <w:p w14:paraId="139E98F1" w14:textId="7CC49A9E" w:rsidR="00D0274B" w:rsidRPr="004F1C6C" w:rsidRDefault="00D0274B" w:rsidP="00D0274B">
                  <w:pPr>
                    <w:jc w:val="center"/>
                    <w:rPr>
                      <w:sz w:val="20"/>
                    </w:rPr>
                  </w:pPr>
                  <w:r w:rsidRPr="004F1C6C">
                    <w:rPr>
                      <w:sz w:val="20"/>
                    </w:rPr>
                    <w:t>(2029 m.)</w:t>
                  </w:r>
                </w:p>
              </w:tc>
            </w:tr>
          </w:tbl>
          <w:p w14:paraId="75D22E78" w14:textId="315EB720" w:rsidR="00D24DD8" w:rsidRPr="004F1C6C" w:rsidRDefault="00D24DD8" w:rsidP="00D24DD8">
            <w:pPr>
              <w:tabs>
                <w:tab w:val="left" w:pos="601"/>
              </w:tabs>
              <w:ind w:firstLine="567"/>
              <w:jc w:val="both"/>
              <w:rPr>
                <w:iCs/>
                <w:szCs w:val="24"/>
              </w:rPr>
            </w:pPr>
            <w:r w:rsidRPr="004F1C6C">
              <w:rPr>
                <w:iCs/>
                <w:szCs w:val="24"/>
              </w:rPr>
              <w:t>Prie rodiklio įgyvendinimo prisidės veikla:</w:t>
            </w:r>
          </w:p>
          <w:p w14:paraId="23D9CECD" w14:textId="11DE3C57" w:rsidR="001C18EB" w:rsidRPr="004F1C6C" w:rsidRDefault="001F4F3C" w:rsidP="00D24DD8">
            <w:pPr>
              <w:tabs>
                <w:tab w:val="left" w:pos="621"/>
              </w:tabs>
              <w:ind w:firstLine="567"/>
              <w:jc w:val="both"/>
            </w:pPr>
            <w:r w:rsidRPr="004F1C6C">
              <w:t xml:space="preserve">Remti jaunųjų ūkininkų įsikūrimą – veikla patvirtinta </w:t>
            </w:r>
            <w:r w:rsidR="37CBE23A" w:rsidRPr="004F1C6C">
              <w:t>L</w:t>
            </w:r>
            <w:r w:rsidRPr="004F1C6C">
              <w:t>ietuvos žemės ūkio  ir kaimo plėtros 2023</w:t>
            </w:r>
            <w:r w:rsidR="002528A1" w:rsidRPr="004F1C6C">
              <w:t>–</w:t>
            </w:r>
            <w:r w:rsidRPr="004F1C6C">
              <w:t>2027 metų strateginiame plane</w:t>
            </w:r>
            <w:r w:rsidRPr="004F1C6C">
              <w:rPr>
                <w:vertAlign w:val="superscript"/>
              </w:rPr>
              <w:footnoteReference w:id="13"/>
            </w:r>
            <w:r w:rsidRPr="004F1C6C">
              <w:rPr>
                <w:iCs/>
                <w:szCs w:val="24"/>
              </w:rPr>
              <w:t xml:space="preserve">. </w:t>
            </w:r>
            <w:r w:rsidRPr="004F1C6C">
              <w:t>Ši veikla pagrįsta SSGG analizės metu nustatytais intervencijos poreikiais ir parengta laikantis Reglamento (ES) 2021/2115 75 straipsnio „Jaunųjų ūkininkų ir naujų ūkininkų įsikūrimas ir kaimo verslo kūrimas“ nustatytų reikalavimų.</w:t>
            </w:r>
            <w:r w:rsidRPr="004F1C6C">
              <w:rPr>
                <w:szCs w:val="24"/>
              </w:rPr>
              <w:t xml:space="preserve"> </w:t>
            </w:r>
            <w:r w:rsidR="005344E2" w:rsidRPr="004F1C6C">
              <w:t>Lietuvoje, kaip ir visoje ES, žemės ūkio sektoriuje ryški ūkininkų senėjimo problema. Remiantis Žemės ūkio ir kaimo verslo registro duomenimis</w:t>
            </w:r>
            <w:r w:rsidR="005344E2" w:rsidRPr="004F1C6C">
              <w:rPr>
                <w:rStyle w:val="Puslapioinaosnuoroda"/>
              </w:rPr>
              <w:footnoteReference w:id="14"/>
            </w:r>
            <w:r w:rsidR="005344E2" w:rsidRPr="004F1C6C">
              <w:t>, Lietuvoje 32 proc. ūkių savininkų yra pensinio amžiaus ir tik 17 proc. – jaunesni nei 40 metų. Daugiau nei pusę (55 proc.) žemės ūkio veiklai reikalingos žemės jaunieji ūkininkai naudoja nuomos pagrindais</w:t>
            </w:r>
            <w:r w:rsidR="005344E2" w:rsidRPr="004F1C6C">
              <w:rPr>
                <w:rStyle w:val="Puslapioinaosnuoroda"/>
              </w:rPr>
              <w:footnoteReference w:id="15"/>
            </w:r>
            <w:r w:rsidR="005344E2" w:rsidRPr="004F1C6C">
              <w:t>. Siek</w:t>
            </w:r>
            <w:r w:rsidR="002528A1" w:rsidRPr="004F1C6C">
              <w:t>damos</w:t>
            </w:r>
            <w:r w:rsidR="005344E2" w:rsidRPr="004F1C6C">
              <w:t xml:space="preserve"> pritraukti jaunuosius ūkininkus ir sudaryti palankesnes sąlygas verslo plėtrai kaimo vietovėse visos ES </w:t>
            </w:r>
            <w:r w:rsidR="002528A1" w:rsidRPr="004F1C6C">
              <w:t>valstybės</w:t>
            </w:r>
            <w:r w:rsidR="005344E2" w:rsidRPr="004F1C6C">
              <w:t xml:space="preserve"> teikia šiai tikslinei grupei BŽŪP finansinę paramą, skir</w:t>
            </w:r>
            <w:r w:rsidR="002528A1" w:rsidRPr="004F1C6C">
              <w:t>damos</w:t>
            </w:r>
            <w:r w:rsidR="005344E2" w:rsidRPr="004F1C6C">
              <w:t xml:space="preserve"> subsidijas įsikūrimui ir mok</w:t>
            </w:r>
            <w:r w:rsidR="002528A1" w:rsidRPr="004F1C6C">
              <w:t>ėdamos</w:t>
            </w:r>
            <w:r w:rsidR="005344E2" w:rsidRPr="004F1C6C">
              <w:t xml:space="preserve"> tiesiogines išmokas. </w:t>
            </w:r>
          </w:p>
          <w:p w14:paraId="13E5D6F1" w14:textId="77777777" w:rsidR="001C18EB" w:rsidRPr="004F1C6C" w:rsidRDefault="001C18EB" w:rsidP="00D24DD8">
            <w:pPr>
              <w:tabs>
                <w:tab w:val="left" w:pos="621"/>
              </w:tabs>
              <w:ind w:firstLine="567"/>
              <w:jc w:val="both"/>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1134"/>
              <w:gridCol w:w="1134"/>
              <w:gridCol w:w="1134"/>
            </w:tblGrid>
            <w:tr w:rsidR="00C462A5" w:rsidRPr="004F1C6C" w14:paraId="1F52F1C5" w14:textId="77777777">
              <w:trPr>
                <w:trHeight w:val="344"/>
              </w:trPr>
              <w:tc>
                <w:tcPr>
                  <w:tcW w:w="5841" w:type="dxa"/>
                  <w:vMerge w:val="restart"/>
                  <w:shd w:val="clear" w:color="auto" w:fill="DBE5F1" w:themeFill="accent1" w:themeFillTint="33"/>
                  <w:vAlign w:val="center"/>
                </w:tcPr>
                <w:p w14:paraId="36308CDE" w14:textId="77777777" w:rsidR="00C462A5" w:rsidRPr="004F1C6C" w:rsidRDefault="00C462A5" w:rsidP="00C462A5">
                  <w:pPr>
                    <w:jc w:val="center"/>
                    <w:rPr>
                      <w:sz w:val="20"/>
                    </w:rPr>
                  </w:pPr>
                  <w:r w:rsidRPr="004F1C6C">
                    <w:rPr>
                      <w:sz w:val="20"/>
                    </w:rPr>
                    <w:t>Rodiklio pavadinimas</w:t>
                  </w:r>
                </w:p>
              </w:tc>
              <w:tc>
                <w:tcPr>
                  <w:tcW w:w="1134" w:type="dxa"/>
                  <w:vMerge w:val="restart"/>
                  <w:shd w:val="clear" w:color="auto" w:fill="DBE5F1" w:themeFill="accent1" w:themeFillTint="33"/>
                </w:tcPr>
                <w:p w14:paraId="7F98FDC8" w14:textId="77777777" w:rsidR="00C462A5" w:rsidRPr="004F1C6C" w:rsidRDefault="00C462A5" w:rsidP="00C462A5">
                  <w:pPr>
                    <w:jc w:val="center"/>
                    <w:rPr>
                      <w:sz w:val="20"/>
                    </w:rPr>
                  </w:pPr>
                </w:p>
                <w:p w14:paraId="2B4CD965" w14:textId="77777777" w:rsidR="00C462A5" w:rsidRPr="004F1C6C" w:rsidRDefault="00C462A5" w:rsidP="00C462A5">
                  <w:pPr>
                    <w:jc w:val="center"/>
                    <w:rPr>
                      <w:sz w:val="20"/>
                    </w:rPr>
                  </w:pPr>
                </w:p>
                <w:p w14:paraId="3E3CB55C" w14:textId="77777777" w:rsidR="00C462A5" w:rsidRPr="004F1C6C" w:rsidRDefault="00C462A5" w:rsidP="00C462A5">
                  <w:pPr>
                    <w:jc w:val="center"/>
                    <w:rPr>
                      <w:sz w:val="20"/>
                    </w:rPr>
                  </w:pPr>
                  <w:r w:rsidRPr="004F1C6C">
                    <w:rPr>
                      <w:sz w:val="20"/>
                    </w:rPr>
                    <w:t>Pradinė rodiklio reikšmė (metai)</w:t>
                  </w:r>
                </w:p>
              </w:tc>
              <w:tc>
                <w:tcPr>
                  <w:tcW w:w="2268" w:type="dxa"/>
                  <w:gridSpan w:val="2"/>
                  <w:shd w:val="clear" w:color="auto" w:fill="DBE5F1" w:themeFill="accent1" w:themeFillTint="33"/>
                </w:tcPr>
                <w:p w14:paraId="3A0650B5" w14:textId="77777777" w:rsidR="00C462A5" w:rsidRPr="004F1C6C" w:rsidRDefault="00C462A5" w:rsidP="00C462A5">
                  <w:pPr>
                    <w:jc w:val="center"/>
                    <w:rPr>
                      <w:sz w:val="20"/>
                    </w:rPr>
                  </w:pPr>
                  <w:r w:rsidRPr="004F1C6C">
                    <w:rPr>
                      <w:sz w:val="20"/>
                    </w:rPr>
                    <w:t>Siektinos rodiklio reikšmės</w:t>
                  </w:r>
                </w:p>
              </w:tc>
            </w:tr>
            <w:tr w:rsidR="00C462A5" w:rsidRPr="004F1C6C" w14:paraId="06905A7B" w14:textId="77777777">
              <w:trPr>
                <w:trHeight w:val="936"/>
              </w:trPr>
              <w:tc>
                <w:tcPr>
                  <w:tcW w:w="5841" w:type="dxa"/>
                  <w:vMerge/>
                  <w:shd w:val="clear" w:color="auto" w:fill="DBE5F1" w:themeFill="accent1" w:themeFillTint="33"/>
                  <w:vAlign w:val="center"/>
                </w:tcPr>
                <w:p w14:paraId="4C11C704" w14:textId="77777777" w:rsidR="00C462A5" w:rsidRPr="004F1C6C" w:rsidRDefault="00C462A5" w:rsidP="00C462A5">
                  <w:pPr>
                    <w:jc w:val="center"/>
                    <w:rPr>
                      <w:sz w:val="20"/>
                    </w:rPr>
                  </w:pPr>
                </w:p>
              </w:tc>
              <w:tc>
                <w:tcPr>
                  <w:tcW w:w="1134" w:type="dxa"/>
                  <w:vMerge/>
                  <w:shd w:val="clear" w:color="auto" w:fill="DBE5F1" w:themeFill="accent1" w:themeFillTint="33"/>
                </w:tcPr>
                <w:p w14:paraId="610CC3FC" w14:textId="77777777" w:rsidR="00C462A5" w:rsidRPr="004F1C6C" w:rsidRDefault="00C462A5" w:rsidP="00C462A5">
                  <w:pPr>
                    <w:jc w:val="center"/>
                    <w:rPr>
                      <w:sz w:val="20"/>
                    </w:rPr>
                  </w:pPr>
                </w:p>
              </w:tc>
              <w:tc>
                <w:tcPr>
                  <w:tcW w:w="1134" w:type="dxa"/>
                  <w:shd w:val="clear" w:color="auto" w:fill="DBE5F1" w:themeFill="accent1" w:themeFillTint="33"/>
                </w:tcPr>
                <w:p w14:paraId="41C78B17" w14:textId="77777777" w:rsidR="00C462A5" w:rsidRPr="004F1C6C" w:rsidRDefault="00C462A5" w:rsidP="00C462A5">
                  <w:pPr>
                    <w:jc w:val="center"/>
                    <w:rPr>
                      <w:sz w:val="20"/>
                    </w:rPr>
                  </w:pPr>
                  <w:r w:rsidRPr="004F1C6C">
                    <w:rPr>
                      <w:sz w:val="20"/>
                    </w:rPr>
                    <w:t>Tarpinė reikšmė 2025 m.</w:t>
                  </w:r>
                </w:p>
              </w:tc>
              <w:tc>
                <w:tcPr>
                  <w:tcW w:w="1134" w:type="dxa"/>
                  <w:shd w:val="clear" w:color="auto" w:fill="DBE5F1" w:themeFill="accent1" w:themeFillTint="33"/>
                </w:tcPr>
                <w:p w14:paraId="1F2FC474" w14:textId="77777777" w:rsidR="00C462A5" w:rsidRPr="004F1C6C" w:rsidRDefault="00C462A5" w:rsidP="00C462A5">
                  <w:pPr>
                    <w:jc w:val="center"/>
                    <w:rPr>
                      <w:sz w:val="20"/>
                    </w:rPr>
                  </w:pPr>
                  <w:r w:rsidRPr="004F1C6C">
                    <w:rPr>
                      <w:sz w:val="20"/>
                    </w:rPr>
                    <w:t>Galutinė reikšmė</w:t>
                  </w:r>
                </w:p>
              </w:tc>
            </w:tr>
            <w:tr w:rsidR="00C462A5" w:rsidRPr="004F1C6C" w14:paraId="5F509101" w14:textId="77777777">
              <w:trPr>
                <w:trHeight w:val="324"/>
              </w:trPr>
              <w:tc>
                <w:tcPr>
                  <w:tcW w:w="5841" w:type="dxa"/>
                  <w:shd w:val="clear" w:color="auto" w:fill="FFFFFF" w:themeFill="background1"/>
                </w:tcPr>
                <w:p w14:paraId="723D1153" w14:textId="0F7A9506" w:rsidR="00C462A5" w:rsidRPr="004F1C6C" w:rsidRDefault="000046DC" w:rsidP="001C18EB">
                  <w:pPr>
                    <w:rPr>
                      <w:sz w:val="20"/>
                    </w:rPr>
                  </w:pPr>
                  <w:r w:rsidRPr="004F1C6C">
                    <w:rPr>
                      <w:sz w:val="20"/>
                    </w:rPr>
                    <w:t xml:space="preserve">Ūkių, remiamų pagal </w:t>
                  </w:r>
                  <w:r w:rsidRPr="004F1C6C">
                    <w:rPr>
                      <w:iCs/>
                      <w:sz w:val="20"/>
                      <w:lang w:bidi="lt-LT"/>
                    </w:rPr>
                    <w:t>Bendrosios žemės ūkio politikos</w:t>
                  </w:r>
                  <w:r w:rsidRPr="004F1C6C">
                    <w:rPr>
                      <w:sz w:val="20"/>
                    </w:rPr>
                    <w:t xml:space="preserve"> rizikos valdymo priemones, dalis </w:t>
                  </w:r>
                  <w:r w:rsidRPr="004F1C6C">
                    <w:rPr>
                      <w:iCs/>
                      <w:sz w:val="20"/>
                      <w:lang w:bidi="lt-LT"/>
                    </w:rPr>
                    <w:t>nuo bendro ūkių skaičiaus</w:t>
                  </w:r>
                  <w:r w:rsidRPr="004F1C6C">
                    <w:rPr>
                      <w:sz w:val="20"/>
                    </w:rPr>
                    <w:t xml:space="preserve"> (proc.).</w:t>
                  </w:r>
                </w:p>
              </w:tc>
              <w:tc>
                <w:tcPr>
                  <w:tcW w:w="1134" w:type="dxa"/>
                  <w:shd w:val="clear" w:color="auto" w:fill="FFFFFF" w:themeFill="background1"/>
                </w:tcPr>
                <w:p w14:paraId="2BCE9976" w14:textId="77777777" w:rsidR="00C462A5" w:rsidRPr="004F1C6C" w:rsidRDefault="00C462A5" w:rsidP="00C462A5">
                  <w:pPr>
                    <w:jc w:val="center"/>
                    <w:rPr>
                      <w:sz w:val="20"/>
                    </w:rPr>
                  </w:pPr>
                  <w:r w:rsidRPr="004F1C6C">
                    <w:rPr>
                      <w:sz w:val="20"/>
                    </w:rPr>
                    <w:t>0</w:t>
                  </w:r>
                </w:p>
                <w:p w14:paraId="2FE20488" w14:textId="77777777" w:rsidR="00C462A5" w:rsidRPr="004F1C6C" w:rsidRDefault="00C462A5" w:rsidP="00C462A5">
                  <w:pPr>
                    <w:jc w:val="center"/>
                    <w:rPr>
                      <w:iCs/>
                      <w:sz w:val="20"/>
                    </w:rPr>
                  </w:pPr>
                  <w:r w:rsidRPr="004F1C6C">
                    <w:rPr>
                      <w:sz w:val="20"/>
                    </w:rPr>
                    <w:t>(2022 m.)</w:t>
                  </w:r>
                </w:p>
              </w:tc>
              <w:tc>
                <w:tcPr>
                  <w:tcW w:w="1134" w:type="dxa"/>
                  <w:shd w:val="clear" w:color="auto" w:fill="FFFFFF" w:themeFill="background1"/>
                </w:tcPr>
                <w:p w14:paraId="0CD4A5E2" w14:textId="15903E34" w:rsidR="00C462A5" w:rsidRPr="004F1C6C" w:rsidRDefault="000046DC" w:rsidP="00C462A5">
                  <w:pPr>
                    <w:jc w:val="center"/>
                    <w:rPr>
                      <w:sz w:val="20"/>
                    </w:rPr>
                  </w:pPr>
                  <w:r w:rsidRPr="004F1C6C">
                    <w:rPr>
                      <w:sz w:val="20"/>
                    </w:rPr>
                    <w:t>0,4</w:t>
                  </w:r>
                  <w:r w:rsidR="007F1938" w:rsidRPr="004F1C6C">
                    <w:rPr>
                      <w:sz w:val="20"/>
                    </w:rPr>
                    <w:t>8</w:t>
                  </w:r>
                </w:p>
                <w:p w14:paraId="54EC85B9" w14:textId="77777777" w:rsidR="00C462A5" w:rsidRPr="004F1C6C" w:rsidRDefault="00C462A5" w:rsidP="00C462A5">
                  <w:pPr>
                    <w:jc w:val="center"/>
                    <w:rPr>
                      <w:sz w:val="20"/>
                    </w:rPr>
                  </w:pPr>
                  <w:r w:rsidRPr="004F1C6C">
                    <w:rPr>
                      <w:sz w:val="20"/>
                    </w:rPr>
                    <w:t>(2025 m.)</w:t>
                  </w:r>
                </w:p>
              </w:tc>
              <w:tc>
                <w:tcPr>
                  <w:tcW w:w="1134" w:type="dxa"/>
                  <w:shd w:val="clear" w:color="auto" w:fill="FFFFFF" w:themeFill="background1"/>
                </w:tcPr>
                <w:p w14:paraId="10D2F402" w14:textId="144BBA27" w:rsidR="00C462A5" w:rsidRPr="004F1C6C" w:rsidRDefault="000046DC" w:rsidP="00C462A5">
                  <w:pPr>
                    <w:jc w:val="center"/>
                    <w:rPr>
                      <w:sz w:val="20"/>
                    </w:rPr>
                  </w:pPr>
                  <w:r w:rsidRPr="004F1C6C">
                    <w:rPr>
                      <w:sz w:val="20"/>
                    </w:rPr>
                    <w:t>0,58</w:t>
                  </w:r>
                </w:p>
                <w:p w14:paraId="07E7B67D" w14:textId="77777777" w:rsidR="00C462A5" w:rsidRPr="004F1C6C" w:rsidRDefault="00C462A5" w:rsidP="00C462A5">
                  <w:pPr>
                    <w:jc w:val="center"/>
                    <w:rPr>
                      <w:sz w:val="20"/>
                    </w:rPr>
                  </w:pPr>
                  <w:r w:rsidRPr="004F1C6C">
                    <w:rPr>
                      <w:sz w:val="20"/>
                    </w:rPr>
                    <w:t>(2029 m.)</w:t>
                  </w:r>
                </w:p>
              </w:tc>
            </w:tr>
          </w:tbl>
          <w:p w14:paraId="19478E4F" w14:textId="4719824F" w:rsidR="00C462A5" w:rsidRPr="004F1C6C" w:rsidRDefault="00C462A5" w:rsidP="00C462A5">
            <w:pPr>
              <w:tabs>
                <w:tab w:val="left" w:pos="601"/>
              </w:tabs>
              <w:ind w:firstLine="567"/>
              <w:jc w:val="both"/>
              <w:rPr>
                <w:iCs/>
              </w:rPr>
            </w:pPr>
            <w:r w:rsidRPr="004F1C6C">
              <w:rPr>
                <w:iCs/>
              </w:rPr>
              <w:t>Prie rodiklio įgyvendinimo prisidės veikl</w:t>
            </w:r>
            <w:r w:rsidR="000046DC" w:rsidRPr="004F1C6C">
              <w:rPr>
                <w:iCs/>
              </w:rPr>
              <w:t>os</w:t>
            </w:r>
            <w:r w:rsidRPr="004F1C6C">
              <w:rPr>
                <w:iCs/>
              </w:rPr>
              <w:t>:</w:t>
            </w:r>
          </w:p>
          <w:p w14:paraId="433D9146" w14:textId="23E774CD" w:rsidR="00C462A5" w:rsidRPr="004F1C6C" w:rsidRDefault="000046DC" w:rsidP="29229527">
            <w:pPr>
              <w:tabs>
                <w:tab w:val="left" w:pos="621"/>
              </w:tabs>
              <w:ind w:firstLine="567"/>
              <w:jc w:val="both"/>
              <w:rPr>
                <w:szCs w:val="24"/>
              </w:rPr>
            </w:pPr>
            <w:r w:rsidRPr="004F1C6C">
              <w:rPr>
                <w:color w:val="000000"/>
                <w:shd w:val="clear" w:color="auto" w:fill="FFFFFF"/>
              </w:rPr>
              <w:t>Kompensuoti pasėlių, augalų ir gyvūnų draudimo išlaidas</w:t>
            </w:r>
            <w:r w:rsidRPr="004F1C6C">
              <w:t xml:space="preserve"> </w:t>
            </w:r>
            <w:r w:rsidR="00C462A5" w:rsidRPr="004F1C6C">
              <w:rPr>
                <w:iCs/>
              </w:rPr>
              <w:t xml:space="preserve">– </w:t>
            </w:r>
            <w:r w:rsidR="003741C2" w:rsidRPr="004F1C6C">
              <w:t>veikla patvirtinta Lietuvos žemės ūkio  ir kaimo plėtros 2023</w:t>
            </w:r>
            <w:r w:rsidR="70803E88" w:rsidRPr="004F1C6C">
              <w:t>–</w:t>
            </w:r>
            <w:r w:rsidR="003741C2" w:rsidRPr="004F1C6C">
              <w:t>2027 metų strateginiame plane</w:t>
            </w:r>
            <w:r w:rsidR="003741C2" w:rsidRPr="004F1C6C">
              <w:rPr>
                <w:vertAlign w:val="superscript"/>
              </w:rPr>
              <w:footnoteReference w:id="16"/>
            </w:r>
            <w:r w:rsidR="003741C2" w:rsidRPr="004F1C6C">
              <w:rPr>
                <w:iCs/>
                <w:szCs w:val="24"/>
              </w:rPr>
              <w:t xml:space="preserve"> </w:t>
            </w:r>
            <w:r w:rsidR="003741C2" w:rsidRPr="004F1C6C">
              <w:rPr>
                <w:iCs/>
              </w:rPr>
              <w:t xml:space="preserve">ir pagrįsta SSGG analizės metu nustatytais intervencijos poreikiais ir parengta laikantis </w:t>
            </w:r>
            <w:r w:rsidR="00182D07" w:rsidRPr="004F1C6C">
              <w:t>Reglamento (ES) 2021/2115 76 straipsn</w:t>
            </w:r>
            <w:r w:rsidR="002528A1" w:rsidRPr="004F1C6C">
              <w:t>yje</w:t>
            </w:r>
            <w:r w:rsidR="00182D07" w:rsidRPr="004F1C6C">
              <w:t xml:space="preserve"> „Rizikos valdymo priemonės“ nustatytų reikalavimų.</w:t>
            </w:r>
            <w:r w:rsidR="003741C2" w:rsidRPr="004F1C6C">
              <w:rPr>
                <w:iCs/>
              </w:rPr>
              <w:t xml:space="preserve"> </w:t>
            </w:r>
          </w:p>
          <w:p w14:paraId="0040C1EA" w14:textId="16F07D86" w:rsidR="00C462A5" w:rsidRPr="004F1C6C" w:rsidRDefault="3B18011C" w:rsidP="29229527">
            <w:pPr>
              <w:tabs>
                <w:tab w:val="left" w:pos="621"/>
              </w:tabs>
              <w:ind w:firstLine="567"/>
              <w:jc w:val="both"/>
            </w:pPr>
            <w:r w:rsidRPr="004F1C6C">
              <w:rPr>
                <w:iCs/>
              </w:rPr>
              <w:t>Dėl klimato kaitos poveikio augalams ir pasėliams bei dėl pasireiškiančių gyvūnų ligų protrūkių</w:t>
            </w:r>
            <w:r w:rsidR="7783B274" w:rsidRPr="004F1C6C">
              <w:rPr>
                <w:iCs/>
              </w:rPr>
              <w:t xml:space="preserve">, ūkininkai susiduria su padidėjusia ekonomine ir aplinkos rizika. </w:t>
            </w:r>
            <w:r w:rsidR="002528A1" w:rsidRPr="004F1C6C">
              <w:rPr>
                <w:iCs/>
              </w:rPr>
              <w:t>P</w:t>
            </w:r>
            <w:r w:rsidR="7783B274" w:rsidRPr="004F1C6C">
              <w:rPr>
                <w:iCs/>
              </w:rPr>
              <w:t>alygin</w:t>
            </w:r>
            <w:r w:rsidR="002528A1" w:rsidRPr="004F1C6C">
              <w:rPr>
                <w:iCs/>
              </w:rPr>
              <w:t>ti</w:t>
            </w:r>
            <w:r w:rsidR="7783B274" w:rsidRPr="004F1C6C">
              <w:rPr>
                <w:iCs/>
              </w:rPr>
              <w:t xml:space="preserve"> su kitais</w:t>
            </w:r>
            <w:r w:rsidR="6558538C" w:rsidRPr="004F1C6C">
              <w:rPr>
                <w:iCs/>
              </w:rPr>
              <w:t xml:space="preserve"> sektoriais, nepalankūs klimato reiškin</w:t>
            </w:r>
            <w:r w:rsidR="4AAB29C1" w:rsidRPr="004F1C6C">
              <w:rPr>
                <w:iCs/>
              </w:rPr>
              <w:t>i</w:t>
            </w:r>
            <w:r w:rsidR="6558538C" w:rsidRPr="004F1C6C">
              <w:rPr>
                <w:iCs/>
              </w:rPr>
              <w:t>ai</w:t>
            </w:r>
            <w:r w:rsidR="24F24EAE" w:rsidRPr="004F1C6C">
              <w:rPr>
                <w:iCs/>
              </w:rPr>
              <w:t xml:space="preserve"> ir gyvūnų ligų protrūkiai labiausiai </w:t>
            </w:r>
            <w:r w:rsidR="002528A1" w:rsidRPr="004F1C6C">
              <w:rPr>
                <w:iCs/>
              </w:rPr>
              <w:t>kenkia</w:t>
            </w:r>
            <w:r w:rsidR="24F24EAE" w:rsidRPr="004F1C6C">
              <w:rPr>
                <w:iCs/>
              </w:rPr>
              <w:t xml:space="preserve"> </w:t>
            </w:r>
            <w:r w:rsidR="6558538C" w:rsidRPr="004F1C6C">
              <w:rPr>
                <w:iCs/>
              </w:rPr>
              <w:t>žemės ūki</w:t>
            </w:r>
            <w:r w:rsidR="45378E29" w:rsidRPr="004F1C6C">
              <w:rPr>
                <w:iCs/>
              </w:rPr>
              <w:t>o s</w:t>
            </w:r>
            <w:r w:rsidR="4707C432" w:rsidRPr="004F1C6C">
              <w:rPr>
                <w:iCs/>
              </w:rPr>
              <w:t>e</w:t>
            </w:r>
            <w:r w:rsidR="45378E29" w:rsidRPr="004F1C6C">
              <w:rPr>
                <w:iCs/>
              </w:rPr>
              <w:t>ktoriaus ga</w:t>
            </w:r>
            <w:r w:rsidR="7B118102" w:rsidRPr="004F1C6C">
              <w:rPr>
                <w:iCs/>
              </w:rPr>
              <w:t>m</w:t>
            </w:r>
            <w:r w:rsidR="45378E29" w:rsidRPr="004F1C6C">
              <w:rPr>
                <w:iCs/>
              </w:rPr>
              <w:t xml:space="preserve">ybos potencialui, todėl veiksmingas rizikos valdymas yra </w:t>
            </w:r>
            <w:r w:rsidR="5A20530C" w:rsidRPr="004F1C6C">
              <w:rPr>
                <w:iCs/>
              </w:rPr>
              <w:t xml:space="preserve">labai svarbus ūkininkams. </w:t>
            </w:r>
          </w:p>
          <w:p w14:paraId="5A1FC23F" w14:textId="280E22F4" w:rsidR="00C462A5" w:rsidRPr="004F1C6C" w:rsidRDefault="000046DC" w:rsidP="29229527">
            <w:pPr>
              <w:tabs>
                <w:tab w:val="left" w:pos="621"/>
              </w:tabs>
              <w:ind w:firstLine="567"/>
              <w:jc w:val="both"/>
            </w:pPr>
            <w:r w:rsidRPr="004F1C6C">
              <w:rPr>
                <w:iCs/>
              </w:rPr>
              <w:t>2020 m. atliktas Finansinių priemonių poreikio ir panaudojimo galimybių žemės ūkio veiklą vykdantiems subjektams, nukentėjusiems nuo nepalankių klimatinių reiškinių, išankstinis vertinimas</w:t>
            </w:r>
            <w:r w:rsidR="00B5033B" w:rsidRPr="004F1C6C">
              <w:rPr>
                <w:rStyle w:val="Puslapioinaosnuoroda"/>
                <w:iCs/>
              </w:rPr>
              <w:footnoteReference w:id="17"/>
            </w:r>
            <w:r w:rsidRPr="004F1C6C">
              <w:rPr>
                <w:iCs/>
              </w:rPr>
              <w:t xml:space="preserve"> parodė, kad 2016–2019 m. dėl nepalankių gamtos reiškinių daugiau nei 30 proc. savo pajamų prarado trečdalis visų Lietuvos ūkininkų (31 proc.). Dėl padarytos žalos beveik visi respondentai (98 proc.) susidūrė su apyvartinių lėšų trūkumu, 95 proc. respondentų dėl suprastėjusių veiklos rezultatų negalėjo planuoti naujų investicijų bei nebegalėjo įgyvendinti prisiimtų įsipareigojimų produkcijos supirkėjams (81 proc.).</w:t>
            </w:r>
            <w:r w:rsidR="000F680C" w:rsidRPr="004F1C6C">
              <w:t xml:space="preserve"> Padėti suvaldyti žemės ūkiui tenkančias rizikas ir sumažinti ekonominius nuostolius gali rizikos draudimo priemonės ir valstybės teikiama pagalba.</w:t>
            </w:r>
          </w:p>
          <w:p w14:paraId="03D570D1" w14:textId="45991C2A" w:rsidR="00C462A5" w:rsidRPr="004F1C6C" w:rsidRDefault="4419EE64" w:rsidP="29229527">
            <w:pPr>
              <w:tabs>
                <w:tab w:val="left" w:pos="621"/>
              </w:tabs>
              <w:ind w:firstLine="567"/>
              <w:jc w:val="both"/>
              <w:rPr>
                <w:szCs w:val="24"/>
              </w:rPr>
            </w:pPr>
            <w:r w:rsidRPr="004F1C6C">
              <w:t xml:space="preserve">Valstybė, kompensuodama nuostolius dėl nepalankių klimato reiškinių poveikio augalams ir pasėliams bei gyvūnų ligų protrūkio, patiria didelių išlaidų, o sumažinti joms lėšų poreikį galima paskatinant ūkininkus drausti pasėlius, augalus ir ūkinius gyvūnus. </w:t>
            </w:r>
          </w:p>
          <w:p w14:paraId="6CEF5F86" w14:textId="2F6C6756" w:rsidR="00C462A5" w:rsidRPr="004F1C6C" w:rsidRDefault="00C462A5" w:rsidP="00D24DD8">
            <w:pPr>
              <w:tabs>
                <w:tab w:val="left" w:pos="621"/>
              </w:tabs>
              <w:ind w:firstLine="567"/>
              <w:jc w:val="both"/>
              <w:rPr>
                <w:szCs w:val="24"/>
              </w:rPr>
            </w:pPr>
          </w:p>
          <w:p w14:paraId="4993B43B" w14:textId="7CABEB75" w:rsidR="00B5033B" w:rsidRPr="004F1C6C" w:rsidRDefault="00B5033B" w:rsidP="00D13E43">
            <w:pPr>
              <w:autoSpaceDE w:val="0"/>
              <w:autoSpaceDN w:val="0"/>
              <w:adjustRightInd w:val="0"/>
              <w:jc w:val="both"/>
              <w:rPr>
                <w:iCs/>
              </w:rPr>
            </w:pPr>
            <w:r w:rsidRPr="004F1C6C">
              <w:t xml:space="preserve">Remti savitarpio pagalbos fondus – </w:t>
            </w:r>
            <w:r w:rsidR="00182D07" w:rsidRPr="004F1C6C">
              <w:t>veikla patvirtinta Lietuvos žemės ūkio  ir kaimo plėtros 2023</w:t>
            </w:r>
            <w:r w:rsidR="002528A1" w:rsidRPr="004F1C6C">
              <w:t>–</w:t>
            </w:r>
            <w:r w:rsidR="00182D07" w:rsidRPr="004F1C6C">
              <w:t>2027 metų strateginiame plane</w:t>
            </w:r>
            <w:r w:rsidR="00182D07" w:rsidRPr="004F1C6C">
              <w:rPr>
                <w:vertAlign w:val="superscript"/>
              </w:rPr>
              <w:footnoteReference w:id="18"/>
            </w:r>
            <w:r w:rsidR="00182D07" w:rsidRPr="004F1C6C">
              <w:rPr>
                <w:iCs/>
                <w:szCs w:val="24"/>
              </w:rPr>
              <w:t xml:space="preserve"> </w:t>
            </w:r>
            <w:r w:rsidR="00182D07" w:rsidRPr="004F1C6C">
              <w:rPr>
                <w:iCs/>
              </w:rPr>
              <w:t xml:space="preserve">ir pagrįsta SSGG analizės metu nustatytais intervencijos poreikiais ir parengta laikantis </w:t>
            </w:r>
            <w:r w:rsidR="00182D07" w:rsidRPr="004F1C6C">
              <w:t>Reglamento (ES) 2021/2115 76 straipsn</w:t>
            </w:r>
            <w:r w:rsidR="002528A1" w:rsidRPr="004F1C6C">
              <w:t>yje</w:t>
            </w:r>
            <w:r w:rsidR="00182D07" w:rsidRPr="004F1C6C">
              <w:t xml:space="preserve"> „Rizikos valdymo priemonės“ nustatytų reikalavimų.</w:t>
            </w:r>
            <w:r w:rsidR="00182D07" w:rsidRPr="004F1C6C">
              <w:rPr>
                <w:szCs w:val="24"/>
              </w:rPr>
              <w:t xml:space="preserve"> </w:t>
            </w:r>
            <w:r w:rsidR="00182D07" w:rsidRPr="004F1C6C">
              <w:t>BŽŪP yra vis labiau orientuota į rinką, t. y. mažinamas valstybės intervencijos lygis, norima, kad žemės ūkio produkcijos gamintojų apsisprendimus</w:t>
            </w:r>
            <w:r w:rsidR="002528A1" w:rsidRPr="004F1C6C">
              <w:t>,</w:t>
            </w:r>
            <w:r w:rsidR="00182D07" w:rsidRPr="004F1C6C">
              <w:t xml:space="preserve"> ką gaminti</w:t>
            </w:r>
            <w:r w:rsidR="002528A1" w:rsidRPr="004F1C6C">
              <w:t>,</w:t>
            </w:r>
            <w:r w:rsidR="00182D07" w:rsidRPr="004F1C6C">
              <w:t xml:space="preserve"> veiktų rinkos signalai, o ne taikomos politikos priemonės. Be to, globalizuojantis prekybai, veikiant įvairiems geopolitiniams veiksniams bei susiduriant su klimato kaitos lemiamais reiškiniais (ilgalaikės liūtys, sausros ir kt.), žemės ūkio rinkos dalyvių pajamos tapo labai nestabilios, jie patiria pajamų </w:t>
            </w:r>
            <w:r w:rsidR="002528A1" w:rsidRPr="004F1C6C">
              <w:t xml:space="preserve">didelių </w:t>
            </w:r>
            <w:r w:rsidR="00182D07" w:rsidRPr="004F1C6C">
              <w:t>sumažėjim</w:t>
            </w:r>
            <w:r w:rsidR="002528A1" w:rsidRPr="004F1C6C">
              <w:t>ų</w:t>
            </w:r>
            <w:r w:rsidR="00182D07" w:rsidRPr="004F1C6C">
              <w:t>, o tai kelia didelę grėsmę ūkių ekonominiam gyvybingumui bei išlikimui</w:t>
            </w:r>
            <w:r w:rsidR="0282CFF6" w:rsidRPr="004F1C6C">
              <w:t>.</w:t>
            </w:r>
            <w:r w:rsidR="6DC49ECF" w:rsidRPr="004F1C6C">
              <w:t xml:space="preserve"> </w:t>
            </w:r>
            <w:r w:rsidR="51AFBDBC" w:rsidRPr="004F1C6C">
              <w:t>Dėl saus</w:t>
            </w:r>
            <w:r w:rsidR="002528A1" w:rsidRPr="004F1C6C">
              <w:t>r</w:t>
            </w:r>
            <w:r w:rsidR="51AFBDBC" w:rsidRPr="004F1C6C">
              <w:t xml:space="preserve">os padarinių </w:t>
            </w:r>
            <w:r w:rsidR="15D7906C" w:rsidRPr="004F1C6C">
              <w:t xml:space="preserve">1996 </w:t>
            </w:r>
            <w:r w:rsidR="08E9FA4D" w:rsidRPr="004F1C6C">
              <w:t xml:space="preserve">metais </w:t>
            </w:r>
            <w:r w:rsidR="0EE543A2" w:rsidRPr="004F1C6C">
              <w:t xml:space="preserve">ir 2018 </w:t>
            </w:r>
            <w:r w:rsidR="15D7906C" w:rsidRPr="004F1C6C">
              <w:t xml:space="preserve">metais </w:t>
            </w:r>
            <w:r w:rsidR="633E33B4" w:rsidRPr="004F1C6C">
              <w:t>ūkininkai patyrė</w:t>
            </w:r>
            <w:r w:rsidR="15D7906C" w:rsidRPr="004F1C6C">
              <w:t xml:space="preserve"> </w:t>
            </w:r>
            <w:r w:rsidR="4F4448DF" w:rsidRPr="004F1C6C">
              <w:t>p</w:t>
            </w:r>
            <w:r w:rsidR="7FD01DC0" w:rsidRPr="004F1C6C">
              <w:t>o</w:t>
            </w:r>
            <w:r w:rsidR="4F4448DF" w:rsidRPr="004F1C6C">
              <w:t xml:space="preserve"> 200 mln. Eur</w:t>
            </w:r>
            <w:r w:rsidR="08E9FA4D" w:rsidRPr="004F1C6C">
              <w:t xml:space="preserve"> nuostolių</w:t>
            </w:r>
            <w:r w:rsidR="4F4448DF" w:rsidRPr="004F1C6C">
              <w:t>, 201</w:t>
            </w:r>
            <w:r w:rsidR="1AB22B7B" w:rsidRPr="004F1C6C">
              <w:t>7</w:t>
            </w:r>
            <w:r w:rsidR="4F4448DF" w:rsidRPr="004F1C6C">
              <w:t xml:space="preserve"> metais </w:t>
            </w:r>
            <w:r w:rsidR="4B425128" w:rsidRPr="004F1C6C">
              <w:t xml:space="preserve">gausiai iškritę krituliai </w:t>
            </w:r>
            <w:r w:rsidR="45958905" w:rsidRPr="004F1C6C">
              <w:t xml:space="preserve">sugadino </w:t>
            </w:r>
            <w:r w:rsidR="4CF37577" w:rsidRPr="004F1C6C">
              <w:t xml:space="preserve">derliaus </w:t>
            </w:r>
            <w:r w:rsidR="69601031" w:rsidRPr="004F1C6C">
              <w:t xml:space="preserve">už </w:t>
            </w:r>
            <w:r w:rsidR="23FF1505" w:rsidRPr="004F1C6C">
              <w:t>180 mln. Eur</w:t>
            </w:r>
            <w:r w:rsidR="27CAD38A" w:rsidRPr="004F1C6C">
              <w:t xml:space="preserve">. </w:t>
            </w:r>
            <w:r w:rsidR="2EF66C76" w:rsidRPr="004F1C6C">
              <w:t>Dėl rinkos</w:t>
            </w:r>
            <w:r w:rsidR="73478E5A" w:rsidRPr="004F1C6C">
              <w:t xml:space="preserve"> veiksnių</w:t>
            </w:r>
            <w:r w:rsidR="2EF66C76" w:rsidRPr="004F1C6C">
              <w:t xml:space="preserve">, </w:t>
            </w:r>
            <w:r w:rsidR="07B17529" w:rsidRPr="004F1C6C">
              <w:t>pieno</w:t>
            </w:r>
            <w:r w:rsidR="78AB3D9A" w:rsidRPr="004F1C6C">
              <w:t xml:space="preserve"> supirkimo</w:t>
            </w:r>
            <w:r w:rsidR="2EF66C76" w:rsidRPr="004F1C6C">
              <w:t xml:space="preserve"> kainų</w:t>
            </w:r>
            <w:r w:rsidR="5C86205E" w:rsidRPr="004F1C6C">
              <w:t xml:space="preserve"> svyravimo </w:t>
            </w:r>
            <w:r w:rsidR="697954FE" w:rsidRPr="004F1C6C">
              <w:t xml:space="preserve">2015–2016 metais </w:t>
            </w:r>
            <w:r w:rsidR="11929DFD" w:rsidRPr="004F1C6C">
              <w:t xml:space="preserve">žalio pieno gamintojai patyrė </w:t>
            </w:r>
            <w:r w:rsidR="6E6F9614" w:rsidRPr="004F1C6C">
              <w:t>apie 185 mln. Eur nuostolių.</w:t>
            </w:r>
            <w:r w:rsidR="67C3F59E" w:rsidRPr="004F1C6C">
              <w:t xml:space="preserve"> Pažymėtina, kad </w:t>
            </w:r>
            <w:r w:rsidR="789CF695" w:rsidRPr="004F1C6C">
              <w:t xml:space="preserve">žalio pieno supirkimo </w:t>
            </w:r>
            <w:r w:rsidR="67C3F59E" w:rsidRPr="004F1C6C">
              <w:t>kainų</w:t>
            </w:r>
            <w:r w:rsidR="789CF695" w:rsidRPr="004F1C6C">
              <w:t xml:space="preserve"> svyravimai dėl įvairių priežasči</w:t>
            </w:r>
            <w:r w:rsidR="7CF76EC1" w:rsidRPr="004F1C6C">
              <w:t>ų dėsningai pasikartoja kas 4</w:t>
            </w:r>
            <w:r w:rsidR="133EB93C" w:rsidRPr="004F1C6C">
              <w:t>–5 metai.</w:t>
            </w:r>
            <w:r w:rsidR="5B0FCB1B" w:rsidRPr="004F1C6C">
              <w:rPr>
                <w:rFonts w:ascii="TimesNewRomanPSMT" w:hAnsi="TimesNewRomanPSMT" w:cs="TimesNewRomanPSMT"/>
              </w:rPr>
              <w:t xml:space="preserve"> </w:t>
            </w:r>
            <w:r w:rsidR="36FA99C9" w:rsidRPr="004F1C6C">
              <w:rPr>
                <w:rFonts w:ascii="TimesNewRomanPSMT" w:hAnsi="TimesNewRomanPSMT" w:cs="TimesNewRomanPSMT"/>
              </w:rPr>
              <w:t xml:space="preserve">Savitarpio </w:t>
            </w:r>
            <w:r w:rsidR="1823A8E8" w:rsidRPr="004F1C6C">
              <w:rPr>
                <w:rFonts w:ascii="TimesNewRomanPSMT" w:hAnsi="TimesNewRomanPSMT" w:cs="TimesNewRomanPSMT"/>
              </w:rPr>
              <w:t xml:space="preserve">pagalbos </w:t>
            </w:r>
            <w:r w:rsidR="24C9DECA" w:rsidRPr="004F1C6C">
              <w:rPr>
                <w:rFonts w:ascii="TimesNewRomanPSMT" w:hAnsi="TimesNewRomanPSMT" w:cs="TimesNewRomanPSMT"/>
              </w:rPr>
              <w:t>(</w:t>
            </w:r>
            <w:r w:rsidR="5B0FCB1B" w:rsidRPr="004F1C6C">
              <w:rPr>
                <w:rFonts w:ascii="TimesNewRomanPSMT" w:hAnsi="TimesNewRomanPSMT" w:cs="TimesNewRomanPSMT"/>
              </w:rPr>
              <w:t>žemės ūkio rizikos valdymo</w:t>
            </w:r>
            <w:r w:rsidR="7B396DB4" w:rsidRPr="004F1C6C">
              <w:rPr>
                <w:rFonts w:ascii="TimesNewRomanPSMT" w:hAnsi="TimesNewRomanPSMT" w:cs="TimesNewRomanPSMT"/>
              </w:rPr>
              <w:t>)</w:t>
            </w:r>
            <w:r w:rsidR="24C9DECA" w:rsidRPr="004F1C6C">
              <w:rPr>
                <w:rFonts w:ascii="TimesNewRomanPSMT" w:hAnsi="TimesNewRomanPSMT" w:cs="TimesNewRomanPSMT"/>
              </w:rPr>
              <w:t xml:space="preserve"> </w:t>
            </w:r>
            <w:r w:rsidR="7B396DB4" w:rsidRPr="004F1C6C">
              <w:rPr>
                <w:rFonts w:ascii="TimesNewRomanPSMT" w:hAnsi="TimesNewRomanPSMT" w:cs="TimesNewRomanPSMT"/>
              </w:rPr>
              <w:t>fo</w:t>
            </w:r>
            <w:r w:rsidR="5B0FCB1B" w:rsidRPr="004F1C6C">
              <w:rPr>
                <w:rFonts w:ascii="TimesNewRomanPSMT" w:hAnsi="TimesNewRomanPSMT" w:cs="TimesNewRomanPSMT"/>
              </w:rPr>
              <w:t>ndai gali pasiūlyti alternatyvias galimybes draustis nuo šių ir kitų ūkininkams aktualių rizikų veiksnių.</w:t>
            </w:r>
            <w:r w:rsidR="67C3F59E" w:rsidRPr="004F1C6C">
              <w:t xml:space="preserve"> </w:t>
            </w:r>
            <w:r w:rsidR="2EF66C76" w:rsidRPr="004F1C6C">
              <w:t xml:space="preserve"> </w:t>
            </w:r>
            <w:r w:rsidR="23FF1505" w:rsidRPr="004F1C6C">
              <w:t xml:space="preserve"> </w:t>
            </w:r>
            <w:r w:rsidR="2FEBDD35" w:rsidRPr="004F1C6C">
              <w:t xml:space="preserve"> </w:t>
            </w:r>
            <w:r w:rsidR="6DC49ECF" w:rsidRPr="004F1C6C">
              <w:t xml:space="preserve"> </w:t>
            </w:r>
            <w:r w:rsidR="4F4448DF" w:rsidRPr="004F1C6C">
              <w:t xml:space="preserve">  </w:t>
            </w:r>
          </w:p>
          <w:p w14:paraId="6B72D1BC" w14:textId="77777777" w:rsidR="001C18EB" w:rsidRPr="004F1C6C" w:rsidRDefault="001C18EB" w:rsidP="00D24DD8">
            <w:pPr>
              <w:tabs>
                <w:tab w:val="left" w:pos="621"/>
              </w:tabs>
              <w:ind w:firstLine="567"/>
              <w:jc w:val="both"/>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1134"/>
              <w:gridCol w:w="1134"/>
              <w:gridCol w:w="1134"/>
            </w:tblGrid>
            <w:tr w:rsidR="00B3710B" w:rsidRPr="004F1C6C" w14:paraId="2C4F380C" w14:textId="77777777">
              <w:trPr>
                <w:trHeight w:val="344"/>
              </w:trPr>
              <w:tc>
                <w:tcPr>
                  <w:tcW w:w="5841" w:type="dxa"/>
                  <w:vMerge w:val="restart"/>
                  <w:shd w:val="clear" w:color="auto" w:fill="DBE5F1" w:themeFill="accent1" w:themeFillTint="33"/>
                  <w:vAlign w:val="center"/>
                </w:tcPr>
                <w:p w14:paraId="67E7688F" w14:textId="77777777" w:rsidR="00B3710B" w:rsidRPr="004F1C6C" w:rsidRDefault="00B3710B" w:rsidP="00B3710B">
                  <w:pPr>
                    <w:jc w:val="center"/>
                    <w:rPr>
                      <w:sz w:val="20"/>
                    </w:rPr>
                  </w:pPr>
                  <w:r w:rsidRPr="004F1C6C">
                    <w:rPr>
                      <w:sz w:val="20"/>
                    </w:rPr>
                    <w:t>Rodiklio pavadinimas</w:t>
                  </w:r>
                </w:p>
              </w:tc>
              <w:tc>
                <w:tcPr>
                  <w:tcW w:w="1134" w:type="dxa"/>
                  <w:vMerge w:val="restart"/>
                  <w:shd w:val="clear" w:color="auto" w:fill="DBE5F1" w:themeFill="accent1" w:themeFillTint="33"/>
                </w:tcPr>
                <w:p w14:paraId="33A31868" w14:textId="77777777" w:rsidR="00B3710B" w:rsidRPr="004F1C6C" w:rsidRDefault="00B3710B" w:rsidP="00B3710B">
                  <w:pPr>
                    <w:jc w:val="center"/>
                    <w:rPr>
                      <w:sz w:val="20"/>
                    </w:rPr>
                  </w:pPr>
                </w:p>
                <w:p w14:paraId="12EC1B2F" w14:textId="77777777" w:rsidR="00B3710B" w:rsidRPr="004F1C6C" w:rsidRDefault="00B3710B" w:rsidP="00B3710B">
                  <w:pPr>
                    <w:jc w:val="center"/>
                    <w:rPr>
                      <w:sz w:val="20"/>
                    </w:rPr>
                  </w:pPr>
                </w:p>
                <w:p w14:paraId="06DBA5E8" w14:textId="77777777" w:rsidR="00B3710B" w:rsidRPr="004F1C6C" w:rsidRDefault="00B3710B" w:rsidP="00B3710B">
                  <w:pPr>
                    <w:jc w:val="center"/>
                    <w:rPr>
                      <w:sz w:val="20"/>
                    </w:rPr>
                  </w:pPr>
                  <w:r w:rsidRPr="004F1C6C">
                    <w:rPr>
                      <w:sz w:val="20"/>
                    </w:rPr>
                    <w:t>Pradinė rodiklio reikšmė (metai)</w:t>
                  </w:r>
                </w:p>
              </w:tc>
              <w:tc>
                <w:tcPr>
                  <w:tcW w:w="2268" w:type="dxa"/>
                  <w:gridSpan w:val="2"/>
                  <w:shd w:val="clear" w:color="auto" w:fill="DBE5F1" w:themeFill="accent1" w:themeFillTint="33"/>
                </w:tcPr>
                <w:p w14:paraId="337861DD" w14:textId="77777777" w:rsidR="00B3710B" w:rsidRPr="004F1C6C" w:rsidRDefault="00B3710B" w:rsidP="00B3710B">
                  <w:pPr>
                    <w:jc w:val="center"/>
                    <w:rPr>
                      <w:sz w:val="20"/>
                    </w:rPr>
                  </w:pPr>
                  <w:r w:rsidRPr="004F1C6C">
                    <w:rPr>
                      <w:sz w:val="20"/>
                    </w:rPr>
                    <w:t>Siektinos rodiklio reikšmės</w:t>
                  </w:r>
                </w:p>
              </w:tc>
            </w:tr>
            <w:tr w:rsidR="00B3710B" w:rsidRPr="004F1C6C" w14:paraId="5107D4FB" w14:textId="77777777">
              <w:trPr>
                <w:trHeight w:val="936"/>
              </w:trPr>
              <w:tc>
                <w:tcPr>
                  <w:tcW w:w="5841" w:type="dxa"/>
                  <w:vMerge/>
                  <w:shd w:val="clear" w:color="auto" w:fill="DBE5F1" w:themeFill="accent1" w:themeFillTint="33"/>
                  <w:vAlign w:val="center"/>
                </w:tcPr>
                <w:p w14:paraId="7625F940" w14:textId="77777777" w:rsidR="00B3710B" w:rsidRPr="004F1C6C" w:rsidRDefault="00B3710B" w:rsidP="00B3710B">
                  <w:pPr>
                    <w:jc w:val="center"/>
                    <w:rPr>
                      <w:sz w:val="20"/>
                    </w:rPr>
                  </w:pPr>
                </w:p>
              </w:tc>
              <w:tc>
                <w:tcPr>
                  <w:tcW w:w="1134" w:type="dxa"/>
                  <w:vMerge/>
                  <w:shd w:val="clear" w:color="auto" w:fill="DBE5F1" w:themeFill="accent1" w:themeFillTint="33"/>
                </w:tcPr>
                <w:p w14:paraId="29D804BD" w14:textId="77777777" w:rsidR="00B3710B" w:rsidRPr="004F1C6C" w:rsidRDefault="00B3710B" w:rsidP="00B3710B">
                  <w:pPr>
                    <w:jc w:val="center"/>
                    <w:rPr>
                      <w:sz w:val="20"/>
                    </w:rPr>
                  </w:pPr>
                </w:p>
              </w:tc>
              <w:tc>
                <w:tcPr>
                  <w:tcW w:w="1134" w:type="dxa"/>
                  <w:shd w:val="clear" w:color="auto" w:fill="DBE5F1" w:themeFill="accent1" w:themeFillTint="33"/>
                </w:tcPr>
                <w:p w14:paraId="5F3A7D22" w14:textId="77777777" w:rsidR="00B3710B" w:rsidRPr="004F1C6C" w:rsidRDefault="00B3710B" w:rsidP="00B3710B">
                  <w:pPr>
                    <w:jc w:val="center"/>
                    <w:rPr>
                      <w:sz w:val="20"/>
                    </w:rPr>
                  </w:pPr>
                  <w:r w:rsidRPr="004F1C6C">
                    <w:rPr>
                      <w:sz w:val="20"/>
                    </w:rPr>
                    <w:t>Tarpinė reikšmė 2025 m.</w:t>
                  </w:r>
                </w:p>
              </w:tc>
              <w:tc>
                <w:tcPr>
                  <w:tcW w:w="1134" w:type="dxa"/>
                  <w:shd w:val="clear" w:color="auto" w:fill="DBE5F1" w:themeFill="accent1" w:themeFillTint="33"/>
                </w:tcPr>
                <w:p w14:paraId="61DF5D36" w14:textId="77777777" w:rsidR="00B3710B" w:rsidRPr="004F1C6C" w:rsidRDefault="00B3710B" w:rsidP="00B3710B">
                  <w:pPr>
                    <w:jc w:val="center"/>
                    <w:rPr>
                      <w:sz w:val="20"/>
                    </w:rPr>
                  </w:pPr>
                  <w:r w:rsidRPr="004F1C6C">
                    <w:rPr>
                      <w:sz w:val="20"/>
                    </w:rPr>
                    <w:t>Galutinė reikšmė</w:t>
                  </w:r>
                </w:p>
              </w:tc>
            </w:tr>
            <w:tr w:rsidR="00B3710B" w:rsidRPr="004F1C6C" w14:paraId="7C44E7FF" w14:textId="77777777">
              <w:trPr>
                <w:trHeight w:val="324"/>
              </w:trPr>
              <w:tc>
                <w:tcPr>
                  <w:tcW w:w="5841" w:type="dxa"/>
                  <w:shd w:val="clear" w:color="auto" w:fill="FFFFFF" w:themeFill="background1"/>
                </w:tcPr>
                <w:p w14:paraId="2EF52FAA" w14:textId="6EC85E72" w:rsidR="00B3710B" w:rsidRPr="004F1C6C" w:rsidRDefault="003749A0" w:rsidP="001C18EB">
                  <w:pPr>
                    <w:rPr>
                      <w:sz w:val="20"/>
                    </w:rPr>
                  </w:pPr>
                  <w:r w:rsidRPr="004F1C6C">
                    <w:rPr>
                      <w:sz w:val="20"/>
                    </w:rPr>
                    <w:t>Patvirtintų vietos plėtros strategijų skaičius, vnt</w:t>
                  </w:r>
                  <w:r w:rsidR="002528A1" w:rsidRPr="004F1C6C">
                    <w:rPr>
                      <w:sz w:val="20"/>
                    </w:rPr>
                    <w:t>.</w:t>
                  </w:r>
                </w:p>
              </w:tc>
              <w:tc>
                <w:tcPr>
                  <w:tcW w:w="1134" w:type="dxa"/>
                  <w:shd w:val="clear" w:color="auto" w:fill="FFFFFF" w:themeFill="background1"/>
                </w:tcPr>
                <w:p w14:paraId="0F326BD8" w14:textId="77777777" w:rsidR="00B3710B" w:rsidRPr="004F1C6C" w:rsidRDefault="00B3710B" w:rsidP="00B3710B">
                  <w:pPr>
                    <w:jc w:val="center"/>
                    <w:rPr>
                      <w:sz w:val="20"/>
                    </w:rPr>
                  </w:pPr>
                  <w:r w:rsidRPr="004F1C6C">
                    <w:rPr>
                      <w:sz w:val="20"/>
                    </w:rPr>
                    <w:t>0</w:t>
                  </w:r>
                </w:p>
                <w:p w14:paraId="1C600434" w14:textId="77777777" w:rsidR="00B3710B" w:rsidRPr="004F1C6C" w:rsidRDefault="00B3710B" w:rsidP="00B3710B">
                  <w:pPr>
                    <w:jc w:val="center"/>
                    <w:rPr>
                      <w:iCs/>
                      <w:sz w:val="20"/>
                    </w:rPr>
                  </w:pPr>
                  <w:r w:rsidRPr="004F1C6C">
                    <w:rPr>
                      <w:sz w:val="20"/>
                    </w:rPr>
                    <w:t>(2022 m.)</w:t>
                  </w:r>
                </w:p>
              </w:tc>
              <w:tc>
                <w:tcPr>
                  <w:tcW w:w="1134" w:type="dxa"/>
                  <w:shd w:val="clear" w:color="auto" w:fill="FFFFFF" w:themeFill="background1"/>
                </w:tcPr>
                <w:p w14:paraId="2A8E045A" w14:textId="1C612082" w:rsidR="00B3710B" w:rsidRPr="004F1C6C" w:rsidRDefault="00D80254" w:rsidP="00B3710B">
                  <w:pPr>
                    <w:jc w:val="center"/>
                    <w:rPr>
                      <w:sz w:val="20"/>
                    </w:rPr>
                  </w:pPr>
                  <w:r w:rsidRPr="004F1C6C">
                    <w:rPr>
                      <w:sz w:val="20"/>
                    </w:rPr>
                    <w:t>0</w:t>
                  </w:r>
                </w:p>
                <w:p w14:paraId="2549B2C9" w14:textId="77777777" w:rsidR="00B3710B" w:rsidRPr="004F1C6C" w:rsidRDefault="00B3710B" w:rsidP="00B3710B">
                  <w:pPr>
                    <w:jc w:val="center"/>
                    <w:rPr>
                      <w:sz w:val="20"/>
                    </w:rPr>
                  </w:pPr>
                  <w:r w:rsidRPr="004F1C6C">
                    <w:rPr>
                      <w:sz w:val="20"/>
                    </w:rPr>
                    <w:t>(2025 m.)</w:t>
                  </w:r>
                </w:p>
              </w:tc>
              <w:tc>
                <w:tcPr>
                  <w:tcW w:w="1134" w:type="dxa"/>
                  <w:shd w:val="clear" w:color="auto" w:fill="FFFFFF" w:themeFill="background1"/>
                </w:tcPr>
                <w:p w14:paraId="175C8471" w14:textId="39A45438" w:rsidR="00B3710B" w:rsidRPr="004F1C6C" w:rsidRDefault="003749A0" w:rsidP="00B3710B">
                  <w:pPr>
                    <w:jc w:val="center"/>
                    <w:rPr>
                      <w:sz w:val="20"/>
                    </w:rPr>
                  </w:pPr>
                  <w:r w:rsidRPr="004F1C6C">
                    <w:rPr>
                      <w:sz w:val="20"/>
                    </w:rPr>
                    <w:t>49</w:t>
                  </w:r>
                </w:p>
                <w:p w14:paraId="53519819" w14:textId="77777777" w:rsidR="00B3710B" w:rsidRPr="004F1C6C" w:rsidRDefault="00B3710B" w:rsidP="00B3710B">
                  <w:pPr>
                    <w:jc w:val="center"/>
                    <w:rPr>
                      <w:sz w:val="20"/>
                    </w:rPr>
                  </w:pPr>
                  <w:r w:rsidRPr="004F1C6C">
                    <w:rPr>
                      <w:sz w:val="20"/>
                    </w:rPr>
                    <w:t>(2029 m.)</w:t>
                  </w:r>
                </w:p>
              </w:tc>
            </w:tr>
          </w:tbl>
          <w:p w14:paraId="7E4CC12D" w14:textId="327B5AF2" w:rsidR="00B3710B" w:rsidRPr="004F1C6C" w:rsidRDefault="00B3710B" w:rsidP="00B3710B">
            <w:pPr>
              <w:tabs>
                <w:tab w:val="left" w:pos="601"/>
              </w:tabs>
              <w:ind w:firstLine="567"/>
              <w:jc w:val="both"/>
              <w:rPr>
                <w:iCs/>
                <w:szCs w:val="24"/>
              </w:rPr>
            </w:pPr>
            <w:r w:rsidRPr="004F1C6C">
              <w:rPr>
                <w:iCs/>
                <w:szCs w:val="24"/>
              </w:rPr>
              <w:t>Prie rodiklio įgyvendinimo prisidės veiklos:</w:t>
            </w:r>
          </w:p>
          <w:p w14:paraId="46B0E919" w14:textId="7E7B826A" w:rsidR="00DE6D8E" w:rsidRPr="004F1C6C" w:rsidRDefault="00DE6D8E" w:rsidP="4DFD00FA">
            <w:pPr>
              <w:widowControl w:val="0"/>
              <w:suppressAutoHyphens/>
              <w:ind w:firstLine="567"/>
              <w:jc w:val="both"/>
              <w:rPr>
                <w:shd w:val="clear" w:color="auto" w:fill="FFFFFF"/>
              </w:rPr>
            </w:pPr>
            <w:r w:rsidRPr="004F1C6C">
              <w:t>Skatinti bendruomenių inicijuotą vietos plėtrą (LEADER) – veikla patvirtinta Lietuvos žemės ūkio  ir kaimo plėtros 2023</w:t>
            </w:r>
            <w:r w:rsidR="002528A1" w:rsidRPr="004F1C6C">
              <w:t>–</w:t>
            </w:r>
            <w:r w:rsidRPr="004F1C6C">
              <w:t>2027 metų strateginiame plane</w:t>
            </w:r>
            <w:r w:rsidRPr="004F1C6C">
              <w:rPr>
                <w:vertAlign w:val="superscript"/>
              </w:rPr>
              <w:footnoteReference w:id="19"/>
            </w:r>
            <w:r w:rsidRPr="004F1C6C">
              <w:rPr>
                <w:iCs/>
                <w:szCs w:val="24"/>
              </w:rPr>
              <w:t xml:space="preserve"> </w:t>
            </w:r>
            <w:r w:rsidRPr="004F1C6C">
              <w:t>ir pagrįsta SSGG analizės metu nustatytais intervencijos poreikiais ir parengta laikantis Reglamento (ES) 2021/2115 77 straipsn</w:t>
            </w:r>
            <w:r w:rsidR="002528A1" w:rsidRPr="004F1C6C">
              <w:t>yje</w:t>
            </w:r>
            <w:r w:rsidRPr="004F1C6C">
              <w:t xml:space="preserve"> „Bendradarbiavimas“ nustatytų reikalavimų</w:t>
            </w:r>
            <w:r w:rsidRPr="004F1C6C">
              <w:rPr>
                <w:szCs w:val="24"/>
              </w:rPr>
              <w:t>.</w:t>
            </w:r>
            <w:r w:rsidR="00DA6C0E" w:rsidRPr="004F1C6C">
              <w:rPr>
                <w:szCs w:val="24"/>
              </w:rPr>
              <w:t xml:space="preserve"> </w:t>
            </w:r>
            <w:r w:rsidR="00DA6C0E" w:rsidRPr="004F1C6C">
              <w:t>L</w:t>
            </w:r>
            <w:r w:rsidR="00DA6C0E" w:rsidRPr="004F1C6C">
              <w:rPr>
                <w:shd w:val="clear" w:color="auto" w:fill="FFFFFF"/>
              </w:rPr>
              <w:t xml:space="preserve">EADER – viena iš keturių ES bendrijų iniciatyvų (kitos – INTERREG, URBAN, EQUAL), kuri skatina kaimo gyventojus ir organizacijas aktyviai dalyvauti gyvenamosios vietovės ir bendruomenės plėtros procese. Ši </w:t>
            </w:r>
            <w:r w:rsidR="00311676" w:rsidRPr="004F1C6C">
              <w:rPr>
                <w:shd w:val="clear" w:color="auto" w:fill="FFFFFF"/>
              </w:rPr>
              <w:t>iniciatyva</w:t>
            </w:r>
            <w:r w:rsidR="002528A1" w:rsidRPr="004F1C6C">
              <w:rPr>
                <w:shd w:val="clear" w:color="auto" w:fill="FFFFFF"/>
              </w:rPr>
              <w:t>,</w:t>
            </w:r>
            <w:r w:rsidR="00311676" w:rsidRPr="004F1C6C">
              <w:rPr>
                <w:shd w:val="clear" w:color="auto" w:fill="FFFFFF"/>
              </w:rPr>
              <w:t xml:space="preserve"> paremta principu „</w:t>
            </w:r>
            <w:r w:rsidR="0016193C" w:rsidRPr="004F1C6C">
              <w:rPr>
                <w:shd w:val="clear" w:color="auto" w:fill="FFFFFF"/>
              </w:rPr>
              <w:t>iš apačios į viršų</w:t>
            </w:r>
            <w:r w:rsidR="00311676" w:rsidRPr="004F1C6C">
              <w:rPr>
                <w:shd w:val="clear" w:color="auto" w:fill="FFFFFF"/>
              </w:rPr>
              <w:t>“</w:t>
            </w:r>
            <w:r w:rsidR="002528A1" w:rsidRPr="004F1C6C">
              <w:rPr>
                <w:shd w:val="clear" w:color="auto" w:fill="FFFFFF"/>
              </w:rPr>
              <w:t>,</w:t>
            </w:r>
            <w:r w:rsidR="00DA6C0E" w:rsidRPr="004F1C6C">
              <w:rPr>
                <w:shd w:val="clear" w:color="auto" w:fill="FFFFFF"/>
              </w:rPr>
              <w:t xml:space="preserve"> padeda stiprinti </w:t>
            </w:r>
            <w:r w:rsidR="000956C7" w:rsidRPr="004F1C6C">
              <w:rPr>
                <w:shd w:val="clear" w:color="auto" w:fill="FFFFFF"/>
              </w:rPr>
              <w:t xml:space="preserve">ekonominį ir socialinį kaimo bendruomenių vystymąsi </w:t>
            </w:r>
            <w:r w:rsidR="00DA6C0E" w:rsidRPr="004F1C6C">
              <w:rPr>
                <w:shd w:val="clear" w:color="auto" w:fill="FFFFFF"/>
              </w:rPr>
              <w:t xml:space="preserve">kaimo vietovėse, skatina vietos valdžios, verslo ir </w:t>
            </w:r>
            <w:r w:rsidR="000956C7" w:rsidRPr="004F1C6C">
              <w:rPr>
                <w:shd w:val="clear" w:color="auto" w:fill="FFFFFF"/>
              </w:rPr>
              <w:t xml:space="preserve">pilietinio </w:t>
            </w:r>
            <w:r w:rsidR="00DA6C0E" w:rsidRPr="004F1C6C">
              <w:rPr>
                <w:shd w:val="clear" w:color="auto" w:fill="FFFFFF"/>
              </w:rPr>
              <w:t xml:space="preserve">sektoriaus </w:t>
            </w:r>
            <w:r w:rsidR="00A3626A" w:rsidRPr="004F1C6C">
              <w:rPr>
                <w:shd w:val="clear" w:color="auto" w:fill="FFFFFF"/>
              </w:rPr>
              <w:t>a</w:t>
            </w:r>
            <w:r w:rsidR="00421A9D" w:rsidRPr="004F1C6C">
              <w:rPr>
                <w:shd w:val="clear" w:color="auto" w:fill="FFFFFF"/>
              </w:rPr>
              <w:t>tstovų</w:t>
            </w:r>
            <w:r w:rsidR="00A3626A" w:rsidRPr="004F1C6C">
              <w:rPr>
                <w:shd w:val="clear" w:color="auto" w:fill="FFFFFF"/>
              </w:rPr>
              <w:t xml:space="preserve"> </w:t>
            </w:r>
            <w:r w:rsidR="00DA6C0E" w:rsidRPr="004F1C6C">
              <w:rPr>
                <w:shd w:val="clear" w:color="auto" w:fill="FFFFFF"/>
              </w:rPr>
              <w:t>bendradarbiavimą</w:t>
            </w:r>
            <w:r w:rsidR="00615335" w:rsidRPr="004F1C6C">
              <w:rPr>
                <w:shd w:val="clear" w:color="auto" w:fill="FFFFFF"/>
              </w:rPr>
              <w:t xml:space="preserve"> </w:t>
            </w:r>
            <w:r w:rsidR="00311676" w:rsidRPr="004F1C6C">
              <w:rPr>
                <w:shd w:val="clear" w:color="auto" w:fill="FFFFFF"/>
              </w:rPr>
              <w:t>siekia</w:t>
            </w:r>
            <w:r w:rsidR="00414DF2" w:rsidRPr="004F1C6C">
              <w:rPr>
                <w:shd w:val="clear" w:color="auto" w:fill="FFFFFF"/>
              </w:rPr>
              <w:t>nt</w:t>
            </w:r>
            <w:r w:rsidR="00311676" w:rsidRPr="004F1C6C">
              <w:rPr>
                <w:shd w:val="clear" w:color="auto" w:fill="FFFFFF"/>
              </w:rPr>
              <w:t xml:space="preserve"> spręsti vietos iššūkius ir tenkinti poreikius</w:t>
            </w:r>
            <w:r w:rsidR="00615335" w:rsidRPr="004F1C6C">
              <w:rPr>
                <w:shd w:val="clear" w:color="auto" w:fill="FFFFFF"/>
              </w:rPr>
              <w:t xml:space="preserve">. </w:t>
            </w:r>
            <w:r w:rsidR="00D4325A" w:rsidRPr="004F1C6C">
              <w:rPr>
                <w:shd w:val="clear" w:color="auto" w:fill="FFFFFF"/>
              </w:rPr>
              <w:t xml:space="preserve"> LEADER metodas Lietuvoje įgyvendinamas </w:t>
            </w:r>
            <w:r w:rsidR="002B47CD" w:rsidRPr="004F1C6C">
              <w:rPr>
                <w:shd w:val="clear" w:color="auto" w:fill="FFFFFF"/>
              </w:rPr>
              <w:t>jau</w:t>
            </w:r>
            <w:r w:rsidR="00D4325A" w:rsidRPr="004F1C6C">
              <w:rPr>
                <w:shd w:val="clear" w:color="auto" w:fill="FFFFFF"/>
              </w:rPr>
              <w:t xml:space="preserve"> 17 metų</w:t>
            </w:r>
            <w:r w:rsidR="002B47CD" w:rsidRPr="004F1C6C">
              <w:rPr>
                <w:shd w:val="clear" w:color="auto" w:fill="FFFFFF"/>
              </w:rPr>
              <w:t>, t. y. nuo 2004 m.</w:t>
            </w:r>
            <w:r w:rsidR="00D4325A" w:rsidRPr="004F1C6C">
              <w:rPr>
                <w:shd w:val="clear" w:color="auto" w:fill="FFFFFF"/>
              </w:rPr>
              <w:t xml:space="preserve">  </w:t>
            </w:r>
            <w:r w:rsidR="00B356AC" w:rsidRPr="004F1C6C">
              <w:rPr>
                <w:shd w:val="clear" w:color="auto" w:fill="FFFFFF"/>
              </w:rPr>
              <w:t xml:space="preserve">Įgyvendinimo </w:t>
            </w:r>
            <w:r w:rsidR="00C52DC8" w:rsidRPr="004F1C6C">
              <w:rPr>
                <w:shd w:val="clear" w:color="auto" w:fill="FFFFFF"/>
              </w:rPr>
              <w:t xml:space="preserve">laikotarpiu </w:t>
            </w:r>
            <w:r w:rsidR="00D4325A" w:rsidRPr="004F1C6C">
              <w:rPr>
                <w:shd w:val="clear" w:color="auto" w:fill="FFFFFF"/>
              </w:rPr>
              <w:t xml:space="preserve">suformuota ir </w:t>
            </w:r>
            <w:r w:rsidR="00C44FA9" w:rsidRPr="004F1C6C">
              <w:rPr>
                <w:shd w:val="clear" w:color="auto" w:fill="FFFFFF"/>
              </w:rPr>
              <w:t>pritaikyta specifinė</w:t>
            </w:r>
            <w:r w:rsidR="00D4325A" w:rsidRPr="004F1C6C">
              <w:rPr>
                <w:shd w:val="clear" w:color="auto" w:fill="FFFFFF"/>
              </w:rPr>
              <w:t xml:space="preserve"> administravimo struktūra, užmegzta ir vystoma tinklaveika, prigijo ir plačiai taikomi LEADER veiklos principai. Susiformavusios </w:t>
            </w:r>
            <w:r w:rsidR="002528A1" w:rsidRPr="004F1C6C">
              <w:rPr>
                <w:shd w:val="clear" w:color="auto" w:fill="FFFFFF"/>
              </w:rPr>
              <w:t>v</w:t>
            </w:r>
            <w:r w:rsidR="00D4325A" w:rsidRPr="004F1C6C">
              <w:rPr>
                <w:shd w:val="clear" w:color="auto" w:fill="FFFFFF"/>
              </w:rPr>
              <w:t xml:space="preserve">ietos veiklos grupės (VVG) aprėpia visas šalies kaimo vietoves ir jau </w:t>
            </w:r>
            <w:r w:rsidR="00C44FA9" w:rsidRPr="004F1C6C">
              <w:rPr>
                <w:shd w:val="clear" w:color="auto" w:fill="FFFFFF"/>
              </w:rPr>
              <w:t xml:space="preserve">yra įgijusios </w:t>
            </w:r>
            <w:r w:rsidR="00D4325A" w:rsidRPr="004F1C6C">
              <w:rPr>
                <w:shd w:val="clear" w:color="auto" w:fill="FFFFFF"/>
              </w:rPr>
              <w:t>didel</w:t>
            </w:r>
            <w:r w:rsidR="002528A1" w:rsidRPr="004F1C6C">
              <w:rPr>
                <w:shd w:val="clear" w:color="auto" w:fill="FFFFFF"/>
              </w:rPr>
              <w:t>ės</w:t>
            </w:r>
            <w:r w:rsidR="00D4325A" w:rsidRPr="004F1C6C">
              <w:rPr>
                <w:shd w:val="clear" w:color="auto" w:fill="FFFFFF"/>
              </w:rPr>
              <w:t xml:space="preserve"> patirt</w:t>
            </w:r>
            <w:r w:rsidR="002528A1" w:rsidRPr="004F1C6C">
              <w:rPr>
                <w:shd w:val="clear" w:color="auto" w:fill="FFFFFF"/>
              </w:rPr>
              <w:t>ies</w:t>
            </w:r>
            <w:r w:rsidR="00D4325A" w:rsidRPr="004F1C6C">
              <w:rPr>
                <w:shd w:val="clear" w:color="auto" w:fill="FFFFFF"/>
              </w:rPr>
              <w:t xml:space="preserve"> rengiant ir įgyvendinant vietos plėtros strategijas (VPS), administruojant vietos bendruomenių projektus. </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1134"/>
              <w:gridCol w:w="1134"/>
              <w:gridCol w:w="1134"/>
            </w:tblGrid>
            <w:tr w:rsidR="003749A0" w:rsidRPr="004F1C6C" w14:paraId="53901E1B" w14:textId="77777777" w:rsidTr="4DFD00FA">
              <w:trPr>
                <w:trHeight w:val="344"/>
              </w:trPr>
              <w:tc>
                <w:tcPr>
                  <w:tcW w:w="5841" w:type="dxa"/>
                  <w:vMerge w:val="restart"/>
                  <w:shd w:val="clear" w:color="auto" w:fill="DBE5F1" w:themeFill="accent1" w:themeFillTint="33"/>
                  <w:vAlign w:val="center"/>
                </w:tcPr>
                <w:p w14:paraId="476EF074" w14:textId="77777777" w:rsidR="003749A0" w:rsidRPr="004F1C6C" w:rsidRDefault="003749A0" w:rsidP="003749A0">
                  <w:pPr>
                    <w:jc w:val="center"/>
                    <w:rPr>
                      <w:sz w:val="20"/>
                    </w:rPr>
                  </w:pPr>
                  <w:r w:rsidRPr="004F1C6C">
                    <w:rPr>
                      <w:sz w:val="20"/>
                    </w:rPr>
                    <w:t>Rodiklio pavadinimas</w:t>
                  </w:r>
                </w:p>
              </w:tc>
              <w:tc>
                <w:tcPr>
                  <w:tcW w:w="1134" w:type="dxa"/>
                  <w:vMerge w:val="restart"/>
                  <w:shd w:val="clear" w:color="auto" w:fill="DBE5F1" w:themeFill="accent1" w:themeFillTint="33"/>
                </w:tcPr>
                <w:p w14:paraId="060B768C" w14:textId="77777777" w:rsidR="003749A0" w:rsidRPr="004F1C6C" w:rsidRDefault="003749A0" w:rsidP="003749A0">
                  <w:pPr>
                    <w:jc w:val="center"/>
                    <w:rPr>
                      <w:sz w:val="20"/>
                    </w:rPr>
                  </w:pPr>
                </w:p>
                <w:p w14:paraId="00CF9BA0" w14:textId="77777777" w:rsidR="003749A0" w:rsidRPr="004F1C6C" w:rsidRDefault="003749A0" w:rsidP="003749A0">
                  <w:pPr>
                    <w:jc w:val="center"/>
                    <w:rPr>
                      <w:sz w:val="20"/>
                    </w:rPr>
                  </w:pPr>
                </w:p>
                <w:p w14:paraId="3791F688" w14:textId="77777777" w:rsidR="003749A0" w:rsidRPr="004F1C6C" w:rsidRDefault="003749A0" w:rsidP="003749A0">
                  <w:pPr>
                    <w:jc w:val="center"/>
                    <w:rPr>
                      <w:sz w:val="20"/>
                    </w:rPr>
                  </w:pPr>
                  <w:r w:rsidRPr="004F1C6C">
                    <w:rPr>
                      <w:sz w:val="20"/>
                    </w:rPr>
                    <w:t>Pradinė rodiklio reikšmė (metai)</w:t>
                  </w:r>
                </w:p>
              </w:tc>
              <w:tc>
                <w:tcPr>
                  <w:tcW w:w="2268" w:type="dxa"/>
                  <w:gridSpan w:val="2"/>
                  <w:shd w:val="clear" w:color="auto" w:fill="DBE5F1" w:themeFill="accent1" w:themeFillTint="33"/>
                </w:tcPr>
                <w:p w14:paraId="75AB9C17" w14:textId="77777777" w:rsidR="003749A0" w:rsidRPr="004F1C6C" w:rsidRDefault="003749A0" w:rsidP="003749A0">
                  <w:pPr>
                    <w:jc w:val="center"/>
                    <w:rPr>
                      <w:sz w:val="20"/>
                    </w:rPr>
                  </w:pPr>
                  <w:r w:rsidRPr="004F1C6C">
                    <w:rPr>
                      <w:sz w:val="20"/>
                    </w:rPr>
                    <w:t>Siektinos rodiklio reikšmės</w:t>
                  </w:r>
                </w:p>
              </w:tc>
            </w:tr>
            <w:tr w:rsidR="003749A0" w:rsidRPr="004F1C6C" w14:paraId="78A68952" w14:textId="77777777" w:rsidTr="4DFD00FA">
              <w:trPr>
                <w:trHeight w:val="936"/>
              </w:trPr>
              <w:tc>
                <w:tcPr>
                  <w:tcW w:w="5841" w:type="dxa"/>
                  <w:vMerge/>
                  <w:vAlign w:val="center"/>
                </w:tcPr>
                <w:p w14:paraId="5ADFE678" w14:textId="77777777" w:rsidR="003749A0" w:rsidRPr="004F1C6C" w:rsidRDefault="003749A0" w:rsidP="003749A0">
                  <w:pPr>
                    <w:jc w:val="center"/>
                    <w:rPr>
                      <w:sz w:val="20"/>
                    </w:rPr>
                  </w:pPr>
                </w:p>
              </w:tc>
              <w:tc>
                <w:tcPr>
                  <w:tcW w:w="1134" w:type="dxa"/>
                  <w:vMerge/>
                </w:tcPr>
                <w:p w14:paraId="5A9982AD" w14:textId="77777777" w:rsidR="003749A0" w:rsidRPr="004F1C6C" w:rsidRDefault="003749A0" w:rsidP="003749A0">
                  <w:pPr>
                    <w:jc w:val="center"/>
                    <w:rPr>
                      <w:sz w:val="20"/>
                    </w:rPr>
                  </w:pPr>
                </w:p>
              </w:tc>
              <w:tc>
                <w:tcPr>
                  <w:tcW w:w="1134" w:type="dxa"/>
                  <w:shd w:val="clear" w:color="auto" w:fill="DBE5F1" w:themeFill="accent1" w:themeFillTint="33"/>
                </w:tcPr>
                <w:p w14:paraId="4E371511" w14:textId="77777777" w:rsidR="003749A0" w:rsidRPr="004F1C6C" w:rsidRDefault="003749A0" w:rsidP="003749A0">
                  <w:pPr>
                    <w:jc w:val="center"/>
                    <w:rPr>
                      <w:sz w:val="20"/>
                    </w:rPr>
                  </w:pPr>
                  <w:r w:rsidRPr="004F1C6C">
                    <w:rPr>
                      <w:sz w:val="20"/>
                    </w:rPr>
                    <w:t>Tarpinė reikšmė 2025 m.</w:t>
                  </w:r>
                </w:p>
              </w:tc>
              <w:tc>
                <w:tcPr>
                  <w:tcW w:w="1134" w:type="dxa"/>
                  <w:shd w:val="clear" w:color="auto" w:fill="DBE5F1" w:themeFill="accent1" w:themeFillTint="33"/>
                </w:tcPr>
                <w:p w14:paraId="32300E6F" w14:textId="77777777" w:rsidR="003749A0" w:rsidRPr="004F1C6C" w:rsidRDefault="003749A0" w:rsidP="003749A0">
                  <w:pPr>
                    <w:jc w:val="center"/>
                    <w:rPr>
                      <w:sz w:val="20"/>
                    </w:rPr>
                  </w:pPr>
                  <w:r w:rsidRPr="004F1C6C">
                    <w:rPr>
                      <w:sz w:val="20"/>
                    </w:rPr>
                    <w:t>Galutinė reikšmė</w:t>
                  </w:r>
                </w:p>
              </w:tc>
            </w:tr>
            <w:tr w:rsidR="003749A0" w:rsidRPr="004F1C6C" w14:paraId="05E834D9" w14:textId="77777777" w:rsidTr="4DFD00FA">
              <w:trPr>
                <w:trHeight w:val="324"/>
              </w:trPr>
              <w:tc>
                <w:tcPr>
                  <w:tcW w:w="5841" w:type="dxa"/>
                  <w:shd w:val="clear" w:color="auto" w:fill="FFFFFF" w:themeFill="background1"/>
                </w:tcPr>
                <w:p w14:paraId="27EEF631" w14:textId="6F36459A" w:rsidR="003749A0" w:rsidRPr="004F1C6C" w:rsidRDefault="45643D8C" w:rsidP="4DFD00FA">
                  <w:pPr>
                    <w:rPr>
                      <w:sz w:val="20"/>
                    </w:rPr>
                  </w:pPr>
                  <w:r w:rsidRPr="004F1C6C">
                    <w:rPr>
                      <w:sz w:val="20"/>
                    </w:rPr>
                    <w:t xml:space="preserve"> Patvirtintų </w:t>
                  </w:r>
                  <w:r w:rsidR="52521017" w:rsidRPr="004F1C6C">
                    <w:rPr>
                      <w:sz w:val="20"/>
                    </w:rPr>
                    <w:t>suman</w:t>
                  </w:r>
                  <w:r w:rsidR="2D1B8080" w:rsidRPr="004F1C6C">
                    <w:rPr>
                      <w:sz w:val="20"/>
                    </w:rPr>
                    <w:t>aus</w:t>
                  </w:r>
                  <w:r w:rsidR="52521017" w:rsidRPr="004F1C6C">
                    <w:rPr>
                      <w:sz w:val="20"/>
                    </w:rPr>
                    <w:t xml:space="preserve"> kaim</w:t>
                  </w:r>
                  <w:r w:rsidR="609AA911" w:rsidRPr="004F1C6C">
                    <w:rPr>
                      <w:sz w:val="20"/>
                    </w:rPr>
                    <w:t>o</w:t>
                  </w:r>
                  <w:r w:rsidRPr="004F1C6C">
                    <w:rPr>
                      <w:sz w:val="20"/>
                    </w:rPr>
                    <w:t xml:space="preserve"> strategijų skaičius,</w:t>
                  </w:r>
                  <w:r w:rsidR="3DE29F5F" w:rsidRPr="004F1C6C">
                    <w:rPr>
                      <w:sz w:val="20"/>
                    </w:rPr>
                    <w:t xml:space="preserve"> vnt</w:t>
                  </w:r>
                  <w:r w:rsidR="00083DF4" w:rsidRPr="004F1C6C">
                    <w:rPr>
                      <w:sz w:val="20"/>
                    </w:rPr>
                    <w:t>.</w:t>
                  </w:r>
                </w:p>
              </w:tc>
              <w:tc>
                <w:tcPr>
                  <w:tcW w:w="1134" w:type="dxa"/>
                  <w:shd w:val="clear" w:color="auto" w:fill="FFFFFF" w:themeFill="background1"/>
                </w:tcPr>
                <w:p w14:paraId="156782C1" w14:textId="77777777" w:rsidR="003749A0" w:rsidRPr="004F1C6C" w:rsidRDefault="003749A0" w:rsidP="003749A0">
                  <w:pPr>
                    <w:jc w:val="center"/>
                    <w:rPr>
                      <w:sz w:val="20"/>
                    </w:rPr>
                  </w:pPr>
                  <w:r w:rsidRPr="004F1C6C">
                    <w:rPr>
                      <w:sz w:val="20"/>
                    </w:rPr>
                    <w:t>0</w:t>
                  </w:r>
                </w:p>
                <w:p w14:paraId="3F0FEE7F" w14:textId="77777777" w:rsidR="003749A0" w:rsidRPr="004F1C6C" w:rsidRDefault="003749A0" w:rsidP="003749A0">
                  <w:pPr>
                    <w:jc w:val="center"/>
                    <w:rPr>
                      <w:iCs/>
                      <w:sz w:val="20"/>
                    </w:rPr>
                  </w:pPr>
                  <w:r w:rsidRPr="004F1C6C">
                    <w:rPr>
                      <w:sz w:val="20"/>
                    </w:rPr>
                    <w:t>(2022 m.)</w:t>
                  </w:r>
                </w:p>
              </w:tc>
              <w:tc>
                <w:tcPr>
                  <w:tcW w:w="1134" w:type="dxa"/>
                  <w:shd w:val="clear" w:color="auto" w:fill="FFFFFF" w:themeFill="background1"/>
                </w:tcPr>
                <w:p w14:paraId="613D4372" w14:textId="47867654" w:rsidR="003749A0" w:rsidRPr="004F1C6C" w:rsidRDefault="13031308" w:rsidP="4DFD00FA">
                  <w:pPr>
                    <w:jc w:val="center"/>
                    <w:rPr>
                      <w:sz w:val="20"/>
                    </w:rPr>
                  </w:pPr>
                  <w:r w:rsidRPr="004F1C6C">
                    <w:rPr>
                      <w:sz w:val="20"/>
                    </w:rPr>
                    <w:t>10</w:t>
                  </w:r>
                </w:p>
                <w:p w14:paraId="065146EE" w14:textId="77777777" w:rsidR="003749A0" w:rsidRPr="004F1C6C" w:rsidRDefault="003749A0" w:rsidP="003749A0">
                  <w:pPr>
                    <w:jc w:val="center"/>
                    <w:rPr>
                      <w:sz w:val="20"/>
                    </w:rPr>
                  </w:pPr>
                  <w:r w:rsidRPr="004F1C6C">
                    <w:rPr>
                      <w:sz w:val="20"/>
                    </w:rPr>
                    <w:t>(2025 m.)</w:t>
                  </w:r>
                </w:p>
              </w:tc>
              <w:tc>
                <w:tcPr>
                  <w:tcW w:w="1134" w:type="dxa"/>
                  <w:shd w:val="clear" w:color="auto" w:fill="FFFFFF" w:themeFill="background1"/>
                </w:tcPr>
                <w:p w14:paraId="771ADC1E" w14:textId="057705C3" w:rsidR="003749A0" w:rsidRPr="004F1C6C" w:rsidRDefault="0470EFB6" w:rsidP="4DFD00FA">
                  <w:pPr>
                    <w:jc w:val="center"/>
                    <w:rPr>
                      <w:sz w:val="20"/>
                    </w:rPr>
                  </w:pPr>
                  <w:r w:rsidRPr="004F1C6C">
                    <w:rPr>
                      <w:sz w:val="20"/>
                    </w:rPr>
                    <w:t>25</w:t>
                  </w:r>
                </w:p>
                <w:p w14:paraId="5C7B6BEC" w14:textId="77777777" w:rsidR="003749A0" w:rsidRPr="004F1C6C" w:rsidRDefault="003749A0" w:rsidP="003749A0">
                  <w:pPr>
                    <w:jc w:val="center"/>
                    <w:rPr>
                      <w:sz w:val="20"/>
                    </w:rPr>
                  </w:pPr>
                  <w:r w:rsidRPr="004F1C6C">
                    <w:rPr>
                      <w:sz w:val="20"/>
                    </w:rPr>
                    <w:t>(2029 m.)</w:t>
                  </w:r>
                </w:p>
              </w:tc>
            </w:tr>
            <w:tr w:rsidR="003749A0" w:rsidRPr="004F1C6C" w14:paraId="3218655F" w14:textId="77777777" w:rsidTr="4DFD00FA">
              <w:trPr>
                <w:trHeight w:val="324"/>
              </w:trPr>
              <w:tc>
                <w:tcPr>
                  <w:tcW w:w="5841" w:type="dxa"/>
                  <w:shd w:val="clear" w:color="auto" w:fill="FFFFFF" w:themeFill="background1"/>
                </w:tcPr>
                <w:p w14:paraId="384022D4" w14:textId="77777777" w:rsidR="003749A0" w:rsidRPr="004F1C6C" w:rsidRDefault="003749A0" w:rsidP="003749A0">
                  <w:pPr>
                    <w:rPr>
                      <w:iCs/>
                      <w:sz w:val="20"/>
                      <w:lang w:bidi="lt-LT"/>
                    </w:rPr>
                  </w:pPr>
                </w:p>
              </w:tc>
              <w:tc>
                <w:tcPr>
                  <w:tcW w:w="1134" w:type="dxa"/>
                  <w:shd w:val="clear" w:color="auto" w:fill="FFFFFF" w:themeFill="background1"/>
                </w:tcPr>
                <w:p w14:paraId="0F84E91F" w14:textId="77777777" w:rsidR="003749A0" w:rsidRPr="004F1C6C" w:rsidRDefault="003749A0" w:rsidP="003749A0">
                  <w:pPr>
                    <w:jc w:val="center"/>
                    <w:rPr>
                      <w:sz w:val="20"/>
                    </w:rPr>
                  </w:pPr>
                </w:p>
              </w:tc>
              <w:tc>
                <w:tcPr>
                  <w:tcW w:w="1134" w:type="dxa"/>
                  <w:shd w:val="clear" w:color="auto" w:fill="FFFFFF" w:themeFill="background1"/>
                </w:tcPr>
                <w:p w14:paraId="78F01663" w14:textId="77777777" w:rsidR="003749A0" w:rsidRPr="004F1C6C" w:rsidRDefault="003749A0" w:rsidP="003749A0">
                  <w:pPr>
                    <w:jc w:val="center"/>
                    <w:rPr>
                      <w:sz w:val="20"/>
                    </w:rPr>
                  </w:pPr>
                </w:p>
              </w:tc>
              <w:tc>
                <w:tcPr>
                  <w:tcW w:w="1134" w:type="dxa"/>
                  <w:shd w:val="clear" w:color="auto" w:fill="FFFFFF" w:themeFill="background1"/>
                </w:tcPr>
                <w:p w14:paraId="2D97C2C9" w14:textId="77777777" w:rsidR="003749A0" w:rsidRPr="004F1C6C" w:rsidRDefault="003749A0" w:rsidP="003749A0">
                  <w:pPr>
                    <w:jc w:val="center"/>
                    <w:rPr>
                      <w:sz w:val="20"/>
                    </w:rPr>
                  </w:pPr>
                </w:p>
              </w:tc>
            </w:tr>
          </w:tbl>
          <w:p w14:paraId="775B2515" w14:textId="77777777" w:rsidR="003749A0" w:rsidRPr="004F1C6C" w:rsidRDefault="003749A0" w:rsidP="00DE6D8E">
            <w:pPr>
              <w:widowControl w:val="0"/>
              <w:suppressAutoHyphens/>
              <w:ind w:firstLine="567"/>
              <w:jc w:val="both"/>
              <w:rPr>
                <w:szCs w:val="24"/>
                <w:shd w:val="clear" w:color="auto" w:fill="FFFFFF"/>
              </w:rPr>
            </w:pPr>
          </w:p>
          <w:p w14:paraId="50FDCD25" w14:textId="54B2A35C" w:rsidR="0050473B" w:rsidRPr="004F1C6C" w:rsidRDefault="00CD03B2" w:rsidP="4DFD00FA">
            <w:pPr>
              <w:widowControl w:val="0"/>
              <w:suppressAutoHyphens/>
              <w:ind w:firstLine="567"/>
              <w:jc w:val="both"/>
            </w:pPr>
            <w:r w:rsidRPr="004F1C6C">
              <w:t xml:space="preserve">Remti </w:t>
            </w:r>
            <w:r w:rsidR="4C5DAEC9" w:rsidRPr="004F1C6C">
              <w:t>suman</w:t>
            </w:r>
            <w:r w:rsidR="699ADC34" w:rsidRPr="004F1C6C">
              <w:t>aus</w:t>
            </w:r>
            <w:r w:rsidR="4C5DAEC9" w:rsidRPr="004F1C6C">
              <w:t xml:space="preserve"> kaim</w:t>
            </w:r>
            <w:r w:rsidR="0EAF4B21" w:rsidRPr="004F1C6C">
              <w:t>o</w:t>
            </w:r>
            <w:r w:rsidR="4C5DAEC9" w:rsidRPr="004F1C6C">
              <w:t xml:space="preserve"> </w:t>
            </w:r>
            <w:r w:rsidRPr="004F1C6C">
              <w:t xml:space="preserve">strategijų įgyvendinimą – </w:t>
            </w:r>
            <w:r w:rsidR="40C2A361" w:rsidRPr="004F1C6C">
              <w:t>priemonė</w:t>
            </w:r>
            <w:r w:rsidRPr="004F1C6C">
              <w:t xml:space="preserve"> patvirtinta Lietuvos žemės ūkio  ir kaimo plėtros 2023</w:t>
            </w:r>
            <w:r w:rsidR="00083DF4" w:rsidRPr="004F1C6C">
              <w:t>–</w:t>
            </w:r>
            <w:r w:rsidRPr="004F1C6C">
              <w:t>2027 metų strateginiame plane</w:t>
            </w:r>
            <w:r w:rsidRPr="004F1C6C">
              <w:rPr>
                <w:vertAlign w:val="superscript"/>
              </w:rPr>
              <w:footnoteReference w:id="20"/>
            </w:r>
            <w:r w:rsidRPr="004F1C6C">
              <w:rPr>
                <w:iCs/>
                <w:szCs w:val="24"/>
              </w:rPr>
              <w:t xml:space="preserve"> </w:t>
            </w:r>
            <w:r w:rsidRPr="004F1C6C">
              <w:t>ir pagrįsta SSGG analizės metu nustatytais intervencijos poreikiais ir parengta laikantis Reglamento (ES) 2021/2115 77 straipsn</w:t>
            </w:r>
            <w:r w:rsidR="00083DF4" w:rsidRPr="004F1C6C">
              <w:t>yje</w:t>
            </w:r>
            <w:r w:rsidRPr="004F1C6C">
              <w:t xml:space="preserve"> „Bendradarbiavimas“ nustatytų reikalavimų</w:t>
            </w:r>
            <w:r w:rsidRPr="004F1C6C">
              <w:rPr>
                <w:szCs w:val="24"/>
              </w:rPr>
              <w:t xml:space="preserve">. </w:t>
            </w:r>
            <w:r w:rsidRPr="004F1C6C">
              <w:t xml:space="preserve">Šia veikla skatinama </w:t>
            </w:r>
            <w:r w:rsidR="00083DF4" w:rsidRPr="004F1C6C">
              <w:t>įveikti</w:t>
            </w:r>
            <w:r w:rsidRPr="004F1C6C">
              <w:t xml:space="preserve"> įvairi</w:t>
            </w:r>
            <w:r w:rsidR="00083DF4" w:rsidRPr="004F1C6C">
              <w:t>us</w:t>
            </w:r>
            <w:r w:rsidRPr="004F1C6C">
              <w:t xml:space="preserve"> socialini</w:t>
            </w:r>
            <w:r w:rsidR="00083DF4" w:rsidRPr="004F1C6C">
              <w:t>us</w:t>
            </w:r>
            <w:r w:rsidR="1BDD3405" w:rsidRPr="004F1C6C">
              <w:t xml:space="preserve"> ir kit</w:t>
            </w:r>
            <w:r w:rsidR="00083DF4" w:rsidRPr="004F1C6C">
              <w:t>u</w:t>
            </w:r>
            <w:r w:rsidR="1BDD3405" w:rsidRPr="004F1C6C">
              <w:t>s</w:t>
            </w:r>
            <w:r w:rsidRPr="004F1C6C">
              <w:t xml:space="preserve"> kaimo vietovių iššūki</w:t>
            </w:r>
            <w:r w:rsidR="00083DF4" w:rsidRPr="004F1C6C">
              <w:t>u</w:t>
            </w:r>
            <w:r w:rsidRPr="004F1C6C">
              <w:t>s.</w:t>
            </w:r>
            <w:r w:rsidR="1E692866" w:rsidRPr="004F1C6C">
              <w:t xml:space="preserve"> Identifikavus potencialios</w:t>
            </w:r>
            <w:r w:rsidRPr="004F1C6C">
              <w:t xml:space="preserve"> </w:t>
            </w:r>
            <w:r w:rsidR="1EED5A88" w:rsidRPr="004F1C6C">
              <w:t>kaimo vietovės pagrindinius siekius ir tikslus</w:t>
            </w:r>
            <w:r w:rsidR="00083DF4" w:rsidRPr="004F1C6C">
              <w:t>,</w:t>
            </w:r>
            <w:r w:rsidR="7E3FCD20" w:rsidRPr="004F1C6C">
              <w:t xml:space="preserve"> s</w:t>
            </w:r>
            <w:r w:rsidRPr="004F1C6C">
              <w:t xml:space="preserve">uinteresuotos bendruomenės, siekdamos padidinti savo atsparumą ir gyvenimo kokybę, ir besiremdamos vietos stipriosiomis pusėmis ir galimybėmis, </w:t>
            </w:r>
            <w:r w:rsidR="78645573" w:rsidRPr="004F1C6C">
              <w:rPr>
                <w:color w:val="0D0D0D" w:themeColor="text1" w:themeTint="F2"/>
              </w:rPr>
              <w:t xml:space="preserve">raginamos imtis </w:t>
            </w:r>
            <w:r w:rsidR="60647D78" w:rsidRPr="004F1C6C">
              <w:rPr>
                <w:color w:val="0D0D0D" w:themeColor="text1" w:themeTint="F2"/>
              </w:rPr>
              <w:t>kompleksinių</w:t>
            </w:r>
            <w:r w:rsidR="78645573" w:rsidRPr="004F1C6C">
              <w:rPr>
                <w:color w:val="0D0D0D" w:themeColor="text1" w:themeTint="F2"/>
              </w:rPr>
              <w:t>, vietos sąlygas bei iššūkius atspindinčių  veiksmų, mažinti kaimo vietovių netolygumus ir stiprinti ekonomin</w:t>
            </w:r>
            <w:r w:rsidR="00083DF4" w:rsidRPr="004F1C6C">
              <w:rPr>
                <w:color w:val="0D0D0D" w:themeColor="text1" w:themeTint="F2"/>
              </w:rPr>
              <w:t>į</w:t>
            </w:r>
            <w:r w:rsidR="78645573" w:rsidRPr="004F1C6C">
              <w:rPr>
                <w:color w:val="0D0D0D" w:themeColor="text1" w:themeTint="F2"/>
              </w:rPr>
              <w:t>, socialin</w:t>
            </w:r>
            <w:r w:rsidR="00083DF4" w:rsidRPr="004F1C6C">
              <w:rPr>
                <w:color w:val="0D0D0D" w:themeColor="text1" w:themeTint="F2"/>
              </w:rPr>
              <w:t>į</w:t>
            </w:r>
            <w:r w:rsidR="78645573" w:rsidRPr="004F1C6C">
              <w:rPr>
                <w:color w:val="0D0D0D" w:themeColor="text1" w:themeTint="F2"/>
              </w:rPr>
              <w:t xml:space="preserve"> ir teritorin</w:t>
            </w:r>
            <w:r w:rsidR="00083DF4" w:rsidRPr="004F1C6C">
              <w:rPr>
                <w:color w:val="0D0D0D" w:themeColor="text1" w:themeTint="F2"/>
              </w:rPr>
              <w:t>į</w:t>
            </w:r>
            <w:r w:rsidR="78645573" w:rsidRPr="004F1C6C">
              <w:rPr>
                <w:color w:val="0D0D0D" w:themeColor="text1" w:themeTint="F2"/>
              </w:rPr>
              <w:t xml:space="preserve"> glaudum</w:t>
            </w:r>
            <w:r w:rsidR="00083DF4" w:rsidRPr="004F1C6C">
              <w:rPr>
                <w:color w:val="0D0D0D" w:themeColor="text1" w:themeTint="F2"/>
              </w:rPr>
              <w:t>ą</w:t>
            </w:r>
            <w:r w:rsidR="78645573" w:rsidRPr="004F1C6C">
              <w:rPr>
                <w:color w:val="0D0D0D" w:themeColor="text1" w:themeTint="F2"/>
              </w:rPr>
              <w:t>, siekti aplinkos apsaugos ir klimato kaitos pokyčių.</w:t>
            </w:r>
            <w:r w:rsidR="78645573" w:rsidRPr="004F1C6C">
              <w:t xml:space="preserve"> </w:t>
            </w:r>
            <w:r w:rsidR="0050473B" w:rsidRPr="004F1C6C">
              <w:t xml:space="preserve">Sumaniųjų kaimų  projektai vietos gyventojų iniciatyva populiarėja ne tik užsienyje, bet ir Lietuvoje. Siekiant pradėti teikti paramą Lietuvos </w:t>
            </w:r>
            <w:r w:rsidR="7B9C1FA3" w:rsidRPr="004F1C6C">
              <w:t>suman</w:t>
            </w:r>
            <w:r w:rsidR="2597C4E3" w:rsidRPr="004F1C6C">
              <w:t>aus</w:t>
            </w:r>
            <w:r w:rsidR="7B9C1FA3" w:rsidRPr="004F1C6C">
              <w:t xml:space="preserve"> kaim</w:t>
            </w:r>
            <w:r w:rsidR="5B9CDFD7" w:rsidRPr="004F1C6C">
              <w:t>o</w:t>
            </w:r>
            <w:r w:rsidR="0050473B" w:rsidRPr="004F1C6C">
              <w:t xml:space="preserve"> </w:t>
            </w:r>
            <w:r w:rsidR="551CB6B8" w:rsidRPr="004F1C6C">
              <w:t>strategijoms</w:t>
            </w:r>
            <w:r w:rsidR="0050473B" w:rsidRPr="004F1C6C">
              <w:t xml:space="preserve"> KPP įgyvendinimo laikotarpiu buvo atlikti kai kurie parengiamieji darbai. VDU nacionaliniu mastu atliko tyrimą „Dėl sumaniųjų kaimų koncepcijos įgyvendinimo Lietuvoje“</w:t>
            </w:r>
            <w:r w:rsidR="0050473B" w:rsidRPr="004F1C6C">
              <w:rPr>
                <w:rStyle w:val="Puslapioinaosnuoroda"/>
              </w:rPr>
              <w:footnoteReference w:id="21"/>
            </w:r>
            <w:r w:rsidR="0050473B" w:rsidRPr="004F1C6C">
              <w:t xml:space="preserve">. Tyrimas atskleidė </w:t>
            </w:r>
            <w:r w:rsidR="7B9C1FA3" w:rsidRPr="004F1C6C">
              <w:t>suman</w:t>
            </w:r>
            <w:r w:rsidR="51C3A0CB" w:rsidRPr="004F1C6C">
              <w:t>aus</w:t>
            </w:r>
            <w:r w:rsidR="7B9C1FA3" w:rsidRPr="004F1C6C">
              <w:t xml:space="preserve"> kaim</w:t>
            </w:r>
            <w:r w:rsidR="122E0FB5" w:rsidRPr="004F1C6C">
              <w:t>o</w:t>
            </w:r>
            <w:r w:rsidR="0050473B" w:rsidRPr="004F1C6C">
              <w:t xml:space="preserve"> </w:t>
            </w:r>
            <w:r w:rsidR="66CB13DC" w:rsidRPr="004F1C6C">
              <w:t>strategijų</w:t>
            </w:r>
            <w:r w:rsidR="006F6F5A" w:rsidRPr="004F1C6C">
              <w:t xml:space="preserve"> </w:t>
            </w:r>
            <w:r w:rsidR="0050473B" w:rsidRPr="004F1C6C">
              <w:t xml:space="preserve">aktualumą ir pagrindines kryptis: vietos ekonomika,  įtrauki vietos infrastruktūra ir paslaugos, sumanus viešasis valdymas, sumanios vietos bendruomenės, aplinkos apsauga ir klimato kaitos pokyčių švelninimas. </w:t>
            </w:r>
          </w:p>
          <w:p w14:paraId="2AB689A4" w14:textId="4B7503EA" w:rsidR="16852D1B" w:rsidRPr="004F1C6C" w:rsidRDefault="16852D1B" w:rsidP="00D13E43">
            <w:pPr>
              <w:jc w:val="both"/>
              <w:rPr>
                <w:szCs w:val="24"/>
              </w:rPr>
            </w:pPr>
            <w:r w:rsidRPr="004F1C6C">
              <w:rPr>
                <w:szCs w:val="24"/>
              </w:rPr>
              <w:t>Sumanių</w:t>
            </w:r>
            <w:r w:rsidR="0A1147C3" w:rsidRPr="004F1C6C">
              <w:rPr>
                <w:szCs w:val="24"/>
              </w:rPr>
              <w:t>jų</w:t>
            </w:r>
            <w:r w:rsidRPr="004F1C6C">
              <w:rPr>
                <w:szCs w:val="24"/>
              </w:rPr>
              <w:t xml:space="preserve"> kaimų  įgyvendinimo poreikis, laukiamos problemų sprendimo perspektyvos, taip pat  galimų temų suman</w:t>
            </w:r>
            <w:r w:rsidR="497180EF" w:rsidRPr="004F1C6C">
              <w:rPr>
                <w:szCs w:val="24"/>
              </w:rPr>
              <w:t>aus</w:t>
            </w:r>
            <w:r w:rsidRPr="004F1C6C">
              <w:rPr>
                <w:szCs w:val="24"/>
              </w:rPr>
              <w:t xml:space="preserve"> kaimo strategijose atsiradimas kyla iš gyventojų poreikių, t. y.  „iš apačios į viršų“, tad konkrečių teminių pokyčių šiuo metu numatyti nėra galimybių, nes jie bus</w:t>
            </w:r>
            <w:r w:rsidR="1FA72787" w:rsidRPr="004F1C6C">
              <w:rPr>
                <w:szCs w:val="24"/>
              </w:rPr>
              <w:t xml:space="preserve">  </w:t>
            </w:r>
            <w:r w:rsidR="6CB98B15" w:rsidRPr="004F1C6C">
              <w:rPr>
                <w:szCs w:val="24"/>
              </w:rPr>
              <w:t>nustatyti</w:t>
            </w:r>
            <w:r w:rsidRPr="004F1C6C">
              <w:rPr>
                <w:szCs w:val="24"/>
              </w:rPr>
              <w:t xml:space="preserve">  sumanaus kaimo strategijose dalyvaujančių subjektų. </w:t>
            </w:r>
          </w:p>
          <w:p w14:paraId="7D7893B0" w14:textId="5CCADE48" w:rsidR="16852D1B" w:rsidRPr="004F1C6C" w:rsidRDefault="16852D1B" w:rsidP="00D13E43">
            <w:pPr>
              <w:jc w:val="both"/>
              <w:rPr>
                <w:szCs w:val="24"/>
              </w:rPr>
            </w:pPr>
            <w:r w:rsidRPr="004F1C6C">
              <w:rPr>
                <w:szCs w:val="24"/>
              </w:rPr>
              <w:t>Pokyčius planuojama sukurti įgyvendinant 25 suman</w:t>
            </w:r>
            <w:r w:rsidR="7566D516" w:rsidRPr="004F1C6C">
              <w:rPr>
                <w:szCs w:val="24"/>
              </w:rPr>
              <w:t>a</w:t>
            </w:r>
            <w:r w:rsidR="56089B96" w:rsidRPr="004F1C6C">
              <w:rPr>
                <w:szCs w:val="24"/>
              </w:rPr>
              <w:t>u</w:t>
            </w:r>
            <w:r w:rsidR="7566D516" w:rsidRPr="004F1C6C">
              <w:rPr>
                <w:szCs w:val="24"/>
              </w:rPr>
              <w:t>s</w:t>
            </w:r>
            <w:r w:rsidRPr="004F1C6C">
              <w:rPr>
                <w:szCs w:val="24"/>
              </w:rPr>
              <w:t xml:space="preserve"> kaim</w:t>
            </w:r>
            <w:r w:rsidR="5CF6E7ED" w:rsidRPr="004F1C6C">
              <w:rPr>
                <w:szCs w:val="24"/>
              </w:rPr>
              <w:t>o</w:t>
            </w:r>
            <w:r w:rsidRPr="004F1C6C">
              <w:rPr>
                <w:szCs w:val="24"/>
              </w:rPr>
              <w:t xml:space="preserve"> strategijas Lietuvos kaimo vietovių teritorijose, jas atrenkant konkurso būdu. </w:t>
            </w:r>
          </w:p>
          <w:p w14:paraId="04302966" w14:textId="77777777" w:rsidR="00DE6D8E" w:rsidRPr="004F1C6C" w:rsidRDefault="00DE6D8E" w:rsidP="0051341B">
            <w:pPr>
              <w:tabs>
                <w:tab w:val="left" w:pos="601"/>
              </w:tabs>
              <w:jc w:val="both"/>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1134"/>
              <w:gridCol w:w="1134"/>
              <w:gridCol w:w="1134"/>
            </w:tblGrid>
            <w:tr w:rsidR="000A50FA" w:rsidRPr="004F1C6C" w14:paraId="3635E85D" w14:textId="77777777">
              <w:trPr>
                <w:trHeight w:val="936"/>
              </w:trPr>
              <w:tc>
                <w:tcPr>
                  <w:tcW w:w="5841" w:type="dxa"/>
                  <w:shd w:val="clear" w:color="auto" w:fill="DBE5F1" w:themeFill="accent1" w:themeFillTint="33"/>
                  <w:vAlign w:val="center"/>
                </w:tcPr>
                <w:p w14:paraId="4550905B" w14:textId="144687C9" w:rsidR="000A50FA" w:rsidRPr="004F1C6C" w:rsidRDefault="005648BB" w:rsidP="005648BB">
                  <w:pPr>
                    <w:jc w:val="center"/>
                    <w:rPr>
                      <w:sz w:val="20"/>
                    </w:rPr>
                  </w:pPr>
                  <w:r w:rsidRPr="004F1C6C">
                    <w:rPr>
                      <w:sz w:val="20"/>
                    </w:rPr>
                    <w:t>Rodiklio pavadinimas</w:t>
                  </w:r>
                </w:p>
                <w:p w14:paraId="54429757" w14:textId="71D5A0CC" w:rsidR="00DE6D8E" w:rsidRPr="004F1C6C" w:rsidRDefault="00DE6D8E" w:rsidP="00DE6D8E">
                  <w:pPr>
                    <w:rPr>
                      <w:sz w:val="20"/>
                    </w:rPr>
                  </w:pPr>
                </w:p>
              </w:tc>
              <w:tc>
                <w:tcPr>
                  <w:tcW w:w="1134" w:type="dxa"/>
                  <w:shd w:val="clear" w:color="auto" w:fill="DBE5F1" w:themeFill="accent1" w:themeFillTint="33"/>
                </w:tcPr>
                <w:p w14:paraId="19B4D7C6" w14:textId="77777777" w:rsidR="000A50FA" w:rsidRPr="004F1C6C" w:rsidRDefault="000A50FA" w:rsidP="000A50FA">
                  <w:pPr>
                    <w:jc w:val="center"/>
                    <w:rPr>
                      <w:sz w:val="20"/>
                    </w:rPr>
                  </w:pPr>
                </w:p>
              </w:tc>
              <w:tc>
                <w:tcPr>
                  <w:tcW w:w="1134" w:type="dxa"/>
                  <w:shd w:val="clear" w:color="auto" w:fill="DBE5F1" w:themeFill="accent1" w:themeFillTint="33"/>
                </w:tcPr>
                <w:p w14:paraId="49C68160" w14:textId="77777777" w:rsidR="000A50FA" w:rsidRPr="004F1C6C" w:rsidRDefault="000A50FA" w:rsidP="000A50FA">
                  <w:pPr>
                    <w:jc w:val="center"/>
                    <w:rPr>
                      <w:sz w:val="20"/>
                    </w:rPr>
                  </w:pPr>
                  <w:r w:rsidRPr="004F1C6C">
                    <w:rPr>
                      <w:sz w:val="20"/>
                    </w:rPr>
                    <w:t>Tarpinė reikšmė 2025 m.</w:t>
                  </w:r>
                </w:p>
              </w:tc>
              <w:tc>
                <w:tcPr>
                  <w:tcW w:w="1134" w:type="dxa"/>
                  <w:shd w:val="clear" w:color="auto" w:fill="DBE5F1" w:themeFill="accent1" w:themeFillTint="33"/>
                </w:tcPr>
                <w:p w14:paraId="5F5E0D6D" w14:textId="77777777" w:rsidR="000A50FA" w:rsidRPr="004F1C6C" w:rsidRDefault="000A50FA" w:rsidP="000A50FA">
                  <w:pPr>
                    <w:jc w:val="center"/>
                    <w:rPr>
                      <w:sz w:val="20"/>
                    </w:rPr>
                  </w:pPr>
                  <w:r w:rsidRPr="004F1C6C">
                    <w:rPr>
                      <w:sz w:val="20"/>
                    </w:rPr>
                    <w:t>Galutinė reikšmė</w:t>
                  </w:r>
                </w:p>
              </w:tc>
            </w:tr>
            <w:tr w:rsidR="000A50FA" w:rsidRPr="004F1C6C" w14:paraId="2FAE97C5" w14:textId="77777777">
              <w:trPr>
                <w:trHeight w:val="324"/>
              </w:trPr>
              <w:tc>
                <w:tcPr>
                  <w:tcW w:w="5841" w:type="dxa"/>
                  <w:shd w:val="clear" w:color="auto" w:fill="FFFFFF" w:themeFill="background1"/>
                </w:tcPr>
                <w:p w14:paraId="53D5F596" w14:textId="40E36107" w:rsidR="000A50FA" w:rsidRPr="004F1C6C" w:rsidRDefault="005648BB" w:rsidP="005648BB">
                  <w:pPr>
                    <w:tabs>
                      <w:tab w:val="center" w:pos="-7800"/>
                      <w:tab w:val="left" w:pos="6237"/>
                      <w:tab w:val="right" w:pos="8306"/>
                    </w:tabs>
                    <w:ind w:firstLine="12"/>
                    <w:jc w:val="both"/>
                    <w:rPr>
                      <w:sz w:val="20"/>
                    </w:rPr>
                  </w:pPr>
                  <w:r w:rsidRPr="004F1C6C">
                    <w:rPr>
                      <w:sz w:val="20"/>
                    </w:rPr>
                    <w:t>Asmenų, gaunančių paramą konsultacijoms, mokymams, keitimuisi žiniomis vykdyti arba dalyvaujančių Europos inovacijų partnerystės veiklos grupėse, skaičius (</w:t>
                  </w:r>
                  <w:proofErr w:type="spellStart"/>
                  <w:r w:rsidRPr="004F1C6C">
                    <w:rPr>
                      <w:sz w:val="20"/>
                    </w:rPr>
                    <w:t>vnt</w:t>
                  </w:r>
                  <w:proofErr w:type="spellEnd"/>
                  <w:r w:rsidRPr="004F1C6C">
                    <w:rPr>
                      <w:sz w:val="20"/>
                    </w:rPr>
                    <w:t>).</w:t>
                  </w:r>
                </w:p>
              </w:tc>
              <w:tc>
                <w:tcPr>
                  <w:tcW w:w="1134" w:type="dxa"/>
                  <w:shd w:val="clear" w:color="auto" w:fill="FFFFFF" w:themeFill="background1"/>
                </w:tcPr>
                <w:p w14:paraId="523B4AC4" w14:textId="77777777" w:rsidR="000A50FA" w:rsidRPr="004F1C6C" w:rsidRDefault="000A50FA" w:rsidP="000A50FA">
                  <w:pPr>
                    <w:jc w:val="center"/>
                    <w:rPr>
                      <w:sz w:val="20"/>
                    </w:rPr>
                  </w:pPr>
                  <w:r w:rsidRPr="004F1C6C">
                    <w:rPr>
                      <w:sz w:val="20"/>
                    </w:rPr>
                    <w:t>0</w:t>
                  </w:r>
                </w:p>
                <w:p w14:paraId="47B021C9" w14:textId="77777777" w:rsidR="000A50FA" w:rsidRPr="004F1C6C" w:rsidRDefault="000A50FA" w:rsidP="000A50FA">
                  <w:pPr>
                    <w:jc w:val="center"/>
                    <w:rPr>
                      <w:iCs/>
                      <w:sz w:val="20"/>
                    </w:rPr>
                  </w:pPr>
                  <w:r w:rsidRPr="004F1C6C">
                    <w:rPr>
                      <w:sz w:val="20"/>
                    </w:rPr>
                    <w:t>(2022 m.)</w:t>
                  </w:r>
                </w:p>
              </w:tc>
              <w:tc>
                <w:tcPr>
                  <w:tcW w:w="1134" w:type="dxa"/>
                  <w:shd w:val="clear" w:color="auto" w:fill="FFFFFF" w:themeFill="background1"/>
                </w:tcPr>
                <w:p w14:paraId="4B0CFB07" w14:textId="41BD3205" w:rsidR="000A50FA" w:rsidRPr="004F1C6C" w:rsidRDefault="008E06A2" w:rsidP="000A50FA">
                  <w:pPr>
                    <w:jc w:val="center"/>
                    <w:rPr>
                      <w:sz w:val="20"/>
                    </w:rPr>
                  </w:pPr>
                  <w:r w:rsidRPr="004F1C6C">
                    <w:rPr>
                      <w:sz w:val="20"/>
                    </w:rPr>
                    <w:t>7140</w:t>
                  </w:r>
                </w:p>
                <w:p w14:paraId="4C0721AB" w14:textId="77777777" w:rsidR="000A50FA" w:rsidRPr="004F1C6C" w:rsidRDefault="000A50FA" w:rsidP="000A50FA">
                  <w:pPr>
                    <w:jc w:val="center"/>
                    <w:rPr>
                      <w:sz w:val="20"/>
                    </w:rPr>
                  </w:pPr>
                  <w:r w:rsidRPr="004F1C6C">
                    <w:rPr>
                      <w:sz w:val="20"/>
                    </w:rPr>
                    <w:t>(2025 m.)</w:t>
                  </w:r>
                </w:p>
              </w:tc>
              <w:tc>
                <w:tcPr>
                  <w:tcW w:w="1134" w:type="dxa"/>
                  <w:shd w:val="clear" w:color="auto" w:fill="FFFFFF" w:themeFill="background1"/>
                </w:tcPr>
                <w:p w14:paraId="48A38D10" w14:textId="560E3A53" w:rsidR="000A50FA" w:rsidRPr="004F1C6C" w:rsidRDefault="008E06A2" w:rsidP="000A50FA">
                  <w:pPr>
                    <w:jc w:val="center"/>
                    <w:rPr>
                      <w:sz w:val="20"/>
                    </w:rPr>
                  </w:pPr>
                  <w:r w:rsidRPr="004F1C6C">
                    <w:rPr>
                      <w:sz w:val="20"/>
                    </w:rPr>
                    <w:t>45000</w:t>
                  </w:r>
                </w:p>
                <w:p w14:paraId="456786E3" w14:textId="77777777" w:rsidR="000A50FA" w:rsidRPr="004F1C6C" w:rsidRDefault="000A50FA" w:rsidP="000A50FA">
                  <w:pPr>
                    <w:jc w:val="center"/>
                    <w:rPr>
                      <w:sz w:val="20"/>
                    </w:rPr>
                  </w:pPr>
                  <w:r w:rsidRPr="004F1C6C">
                    <w:rPr>
                      <w:sz w:val="20"/>
                    </w:rPr>
                    <w:t>(2029 m.)</w:t>
                  </w:r>
                </w:p>
              </w:tc>
            </w:tr>
          </w:tbl>
          <w:p w14:paraId="7F644CFF" w14:textId="7A526005" w:rsidR="000A50FA" w:rsidRPr="004F1C6C" w:rsidRDefault="000A50FA" w:rsidP="000A50FA">
            <w:pPr>
              <w:tabs>
                <w:tab w:val="left" w:pos="601"/>
              </w:tabs>
              <w:ind w:firstLine="567"/>
              <w:jc w:val="both"/>
              <w:rPr>
                <w:iCs/>
                <w:szCs w:val="24"/>
              </w:rPr>
            </w:pPr>
            <w:r w:rsidRPr="004F1C6C">
              <w:rPr>
                <w:iCs/>
                <w:szCs w:val="24"/>
              </w:rPr>
              <w:t>Prie rodiklio įgyvendinimo prisidės veikl</w:t>
            </w:r>
            <w:r w:rsidR="008E06A2" w:rsidRPr="004F1C6C">
              <w:rPr>
                <w:iCs/>
                <w:szCs w:val="24"/>
              </w:rPr>
              <w:t>os</w:t>
            </w:r>
            <w:r w:rsidRPr="004F1C6C">
              <w:rPr>
                <w:iCs/>
                <w:szCs w:val="24"/>
              </w:rPr>
              <w:t>:</w:t>
            </w:r>
          </w:p>
          <w:p w14:paraId="49835AE5" w14:textId="783E80C1" w:rsidR="008E06A2" w:rsidRPr="004F1C6C" w:rsidRDefault="008E06A2" w:rsidP="008E06A2">
            <w:pPr>
              <w:widowControl w:val="0"/>
              <w:suppressAutoHyphens/>
              <w:ind w:firstLine="567"/>
              <w:jc w:val="both"/>
            </w:pPr>
            <w:r w:rsidRPr="004F1C6C">
              <w:t>Plėtoti Europos inovacijų partnerystę kuriant ir diegiant inovacijas žemės ūkio našumo ir tvarumo srityje – veikla patvirtinta Lietuvos žemės ūkio ir kaimo plėtros 2023</w:t>
            </w:r>
            <w:r w:rsidR="006F6F5A" w:rsidRPr="004F1C6C">
              <w:t>–</w:t>
            </w:r>
            <w:r w:rsidRPr="004F1C6C">
              <w:t>2027 metų strateginiame plane</w:t>
            </w:r>
            <w:r w:rsidRPr="004F1C6C">
              <w:rPr>
                <w:vertAlign w:val="superscript"/>
              </w:rPr>
              <w:footnoteReference w:id="22"/>
            </w:r>
            <w:r w:rsidRPr="004F1C6C">
              <w:rPr>
                <w:iCs/>
                <w:szCs w:val="24"/>
              </w:rPr>
              <w:t xml:space="preserve"> </w:t>
            </w:r>
            <w:r w:rsidRPr="004F1C6C">
              <w:t>ir pagrįsta SSGG analizės metu nustatytais intervencijos poreikiais ir parengta laikantis Reglamento (ES) 2021/2115 77 straipsn</w:t>
            </w:r>
            <w:r w:rsidR="006F6F5A" w:rsidRPr="004F1C6C">
              <w:t>yje</w:t>
            </w:r>
            <w:r w:rsidRPr="004F1C6C">
              <w:t xml:space="preserve"> „Bendradarbiavimas“ nustatytų reikalavimų</w:t>
            </w:r>
            <w:r w:rsidRPr="004F1C6C">
              <w:rPr>
                <w:szCs w:val="24"/>
              </w:rPr>
              <w:t xml:space="preserve">. </w:t>
            </w:r>
            <w:r w:rsidRPr="004F1C6C">
              <w:t>Inovacijų kūrimo ir diegimo procesas potencialiai sklandus ir efektyvus, kai betarpiškai bendrauja mokslininkai, turintys moksliniais tyrimais pagrįstus prototipus inovacijoms sukurti, ūkininkai, miškininkai ir verslo atstovai, suinteresuoti inovacijų diegimu</w:t>
            </w:r>
            <w:r w:rsidR="006F6F5A" w:rsidRPr="004F1C6C">
              <w:t>,</w:t>
            </w:r>
            <w:r w:rsidRPr="004F1C6C">
              <w:t xml:space="preserve"> ir konsultantai, gebantys perimti mokslines žinias ir padėti ūkininkams, miškininkams ar verslo atstovams</w:t>
            </w:r>
            <w:r w:rsidR="0343C5EA" w:rsidRPr="004F1C6C">
              <w:t xml:space="preserve"> </w:t>
            </w:r>
            <w:r w:rsidRPr="004F1C6C">
              <w:t>inovacijas įdiegti. Todėl inovaciniai projektai grindžiami sąveikiuoju inovacijų modeliu, kuris pasižymi pagrindiniais principais, nustatytais Reglamento (ES) Nr. 2021/2115 127 straipsnyje.  Europos inovacijų partnerystės (EIP) veiklos grupės kuriasi jungtinės veiklos sutarties pagrindu pagal Reglamento (ES) Nr. 2021/2115 77 straipsnio nustatytus reikalavimus. EIP veiklos grupę sudaro skirtingų tipų, papildomų žinių turintys partneriai, kurie geriausiai tinka inovacinio projekto tikslams pasiekti: žemės ūkio ir (ar) miškų ūkio veiklos subjektai, mokslo ir (arba) studijų institucijų atstovai, konsultantai, nevyriausybinių organizacijų ir kitų žemės, miškų ūkio ir maisto sektoriaus bei kaimo plėtros dalyviai. Užtikrinamas partnerių bendras sprendimų priėmimas ir bendras kūrimas viso inovacinio projekto metu. Rengiant inovacinius sprendimus daugiausia dėmesio skiriama ūkininkų arba miškininkų reikmėms, taip pat atsižvelgiant į sąveiką visoje tiekimo grandinėje.</w:t>
            </w:r>
          </w:p>
          <w:p w14:paraId="1F537B40" w14:textId="37DB2062" w:rsidR="002B5746" w:rsidRPr="004F1C6C" w:rsidRDefault="002B5746" w:rsidP="008E06A2">
            <w:pPr>
              <w:widowControl w:val="0"/>
              <w:suppressAutoHyphens/>
              <w:ind w:firstLine="567"/>
              <w:jc w:val="both"/>
            </w:pPr>
            <w:r w:rsidRPr="004F1C6C">
              <w:t>Remti parodomuosius projektus ir informacinę veiklą – veikla patvirtinta Lietuvos žemės ūkio  ir kaimo plėtros 2023</w:t>
            </w:r>
            <w:r w:rsidR="006F6F5A" w:rsidRPr="004F1C6C">
              <w:t>–</w:t>
            </w:r>
            <w:r w:rsidRPr="004F1C6C">
              <w:t>2027 metų strateginiame plane</w:t>
            </w:r>
            <w:r w:rsidRPr="004F1C6C">
              <w:rPr>
                <w:vertAlign w:val="superscript"/>
              </w:rPr>
              <w:footnoteReference w:id="23"/>
            </w:r>
            <w:r w:rsidRPr="004F1C6C">
              <w:rPr>
                <w:iCs/>
                <w:szCs w:val="24"/>
              </w:rPr>
              <w:t xml:space="preserve"> </w:t>
            </w:r>
            <w:r w:rsidRPr="004F1C6C">
              <w:rPr>
                <w:iCs/>
              </w:rPr>
              <w:t xml:space="preserve">ir pagrįsta SSGG analizės metu nustatytais intervencijos poreikiais ir parengta laikantis </w:t>
            </w:r>
            <w:r w:rsidRPr="004F1C6C">
              <w:t>Reglamento (ES) 2021/2115 78 straipsn</w:t>
            </w:r>
            <w:r w:rsidR="006F6F5A" w:rsidRPr="004F1C6C">
              <w:t>yje</w:t>
            </w:r>
            <w:r w:rsidRPr="004F1C6C">
              <w:t xml:space="preserve"> „Keitimasis žiniomis ir informacijos sklaida“ nustatytų reikalavimų</w:t>
            </w:r>
            <w:r w:rsidR="2C0D8ACE" w:rsidRPr="004F1C6C">
              <w:t>, kei</w:t>
            </w:r>
            <w:r w:rsidR="696DC418" w:rsidRPr="004F1C6C">
              <w:t>stis</w:t>
            </w:r>
            <w:r w:rsidR="2C0D8ACE" w:rsidRPr="004F1C6C">
              <w:t xml:space="preserve"> žiniomis ir </w:t>
            </w:r>
            <w:r w:rsidR="006F6F5A" w:rsidRPr="004F1C6C">
              <w:t xml:space="preserve">skleisti </w:t>
            </w:r>
            <w:r w:rsidR="2C0D8ACE" w:rsidRPr="004F1C6C">
              <w:t>informacij</w:t>
            </w:r>
            <w:r w:rsidR="14571524" w:rsidRPr="004F1C6C">
              <w:t>ą</w:t>
            </w:r>
            <w:r w:rsidR="3EC5D95C" w:rsidRPr="004F1C6C">
              <w:t xml:space="preserve">, taip </w:t>
            </w:r>
            <w:r w:rsidR="006F6F5A" w:rsidRPr="004F1C6C">
              <w:t>siekiant</w:t>
            </w:r>
            <w:r w:rsidR="3EC5D95C" w:rsidRPr="004F1C6C">
              <w:t xml:space="preserve"> </w:t>
            </w:r>
            <w:r w:rsidR="4A2A6867" w:rsidRPr="004F1C6C">
              <w:t>nustatyt</w:t>
            </w:r>
            <w:r w:rsidR="006F6F5A" w:rsidRPr="004F1C6C">
              <w:t>ų</w:t>
            </w:r>
            <w:r w:rsidR="4A2A6867" w:rsidRPr="004F1C6C">
              <w:t xml:space="preserve"> konkreči</w:t>
            </w:r>
            <w:r w:rsidR="006F6F5A" w:rsidRPr="004F1C6C">
              <w:t>ų</w:t>
            </w:r>
            <w:r w:rsidR="4A2A6867" w:rsidRPr="004F1C6C">
              <w:t xml:space="preserve"> tiksl</w:t>
            </w:r>
            <w:r w:rsidR="006F6F5A" w:rsidRPr="004F1C6C">
              <w:t>ų</w:t>
            </w:r>
            <w:r w:rsidR="4A2A6867" w:rsidRPr="004F1C6C">
              <w:t xml:space="preserve">, </w:t>
            </w:r>
            <w:r w:rsidR="7A8F0321" w:rsidRPr="004F1C6C">
              <w:t>o</w:t>
            </w:r>
            <w:r w:rsidR="4A2A6867" w:rsidRPr="004F1C6C">
              <w:t>rientuo</w:t>
            </w:r>
            <w:r w:rsidR="7C3D8DD0" w:rsidRPr="004F1C6C">
              <w:t>t</w:t>
            </w:r>
            <w:r w:rsidR="006F6F5A" w:rsidRPr="004F1C6C">
              <w:t>ų</w:t>
            </w:r>
            <w:r w:rsidR="4A2A6867" w:rsidRPr="004F1C6C">
              <w:t xml:space="preserve"> į gamtos, aplinkos ir klimato apsaugą, įskaitant ekologinio ugdymo ir informuotumo didinimo veiksmus</w:t>
            </w:r>
            <w:r w:rsidRPr="004F1C6C">
              <w:rPr>
                <w:szCs w:val="24"/>
              </w:rPr>
              <w:t>.</w:t>
            </w:r>
            <w:r w:rsidR="009335B2" w:rsidRPr="004F1C6C">
              <w:rPr>
                <w:szCs w:val="24"/>
              </w:rPr>
              <w:t xml:space="preserve"> </w:t>
            </w:r>
            <w:r w:rsidR="0011535E" w:rsidRPr="004F1C6C">
              <w:t xml:space="preserve">Šia veikla siekiama paskatinti ūkininkus diegti naujas inovatyvias technologijas, procesus, kurie yra sukurti ir jau pritaikyti naudojimui praktikoje, kartu su mokslininkais, konsultantais įgyvendinant projektus konkrečiuose ūkiuose bei kuriant diskusijų grupes, organizuojant seminarus platesnei naujovių skaidai. </w:t>
            </w:r>
          </w:p>
          <w:p w14:paraId="3AC113C6" w14:textId="24072574" w:rsidR="009335B2" w:rsidRPr="004F1C6C" w:rsidRDefault="009335B2" w:rsidP="009335B2">
            <w:pPr>
              <w:widowControl w:val="0"/>
              <w:suppressAutoHyphens/>
              <w:ind w:firstLine="567"/>
              <w:jc w:val="both"/>
              <w:rPr>
                <w:szCs w:val="24"/>
              </w:rPr>
            </w:pPr>
            <w:r w:rsidRPr="004F1C6C">
              <w:rPr>
                <w:szCs w:val="24"/>
              </w:rPr>
              <w:t xml:space="preserve">Remti mokymą ir įgūdžių įgijimą – </w:t>
            </w:r>
            <w:r w:rsidRPr="004F1C6C">
              <w:rPr>
                <w:iCs/>
                <w:szCs w:val="24"/>
              </w:rPr>
              <w:t>veikla patvirtinta Lietuvos žemės ūkio  ir kaimo plėtros 2023</w:t>
            </w:r>
            <w:r w:rsidR="006F6F5A" w:rsidRPr="004F1C6C">
              <w:rPr>
                <w:iCs/>
                <w:szCs w:val="24"/>
              </w:rPr>
              <w:t>–</w:t>
            </w:r>
            <w:r w:rsidRPr="004F1C6C">
              <w:rPr>
                <w:iCs/>
                <w:szCs w:val="24"/>
              </w:rPr>
              <w:t>2027 metų strateginiame plane</w:t>
            </w:r>
            <w:r w:rsidRPr="004F1C6C">
              <w:rPr>
                <w:iCs/>
                <w:szCs w:val="24"/>
                <w:vertAlign w:val="superscript"/>
              </w:rPr>
              <w:footnoteReference w:id="24"/>
            </w:r>
            <w:r w:rsidRPr="004F1C6C">
              <w:rPr>
                <w:iCs/>
                <w:szCs w:val="24"/>
              </w:rPr>
              <w:t xml:space="preserve"> </w:t>
            </w:r>
            <w:r w:rsidRPr="004F1C6C">
              <w:rPr>
                <w:iCs/>
              </w:rPr>
              <w:t xml:space="preserve">ir pagrįsta SSGG analizės metu nustatytais intervencijos poreikiais ir parengta laikantis </w:t>
            </w:r>
            <w:r w:rsidRPr="004F1C6C">
              <w:rPr>
                <w:szCs w:val="24"/>
              </w:rPr>
              <w:t>Reglamento (ES) 2021/2115 78 straipsn</w:t>
            </w:r>
            <w:r w:rsidR="006F6F5A" w:rsidRPr="004F1C6C">
              <w:rPr>
                <w:szCs w:val="24"/>
              </w:rPr>
              <w:t>yje</w:t>
            </w:r>
            <w:r w:rsidRPr="004F1C6C">
              <w:rPr>
                <w:szCs w:val="24"/>
              </w:rPr>
              <w:t xml:space="preserve"> „Keitimasis žiniomis ir informacijos sklaida“ nustatytų reikalavimų. Naujausios taikomojo pobūdžio mokslinės žinios ir nuolat tobulinami įgūdžiai yra modernaus efektyviai tvarkomo ūkio ir konkurencingumo pagrindas. Europos Komisija rekomendacijose</w:t>
            </w:r>
            <w:r w:rsidR="00872289" w:rsidRPr="004F1C6C">
              <w:rPr>
                <w:szCs w:val="24"/>
              </w:rPr>
              <w:t xml:space="preserve"> </w:t>
            </w:r>
            <w:r w:rsidR="00DE469E" w:rsidRPr="004F1C6C">
              <w:rPr>
                <w:rStyle w:val="Puslapioinaosnuoroda"/>
                <w:szCs w:val="24"/>
              </w:rPr>
              <w:footnoteReference w:id="25"/>
            </w:r>
            <w:r w:rsidRPr="004F1C6C">
              <w:rPr>
                <w:szCs w:val="24"/>
              </w:rPr>
              <w:t xml:space="preserve"> Lietuvai yra pabrėžusi, kad būtina tobulinti įgūdžių ugdymo sistemą, todėl sprendžiant šias problemas numatoma gerinti mokymo sistemos bei mokymosi kokybę ir efektyvumą. </w:t>
            </w:r>
            <w:r w:rsidRPr="004F1C6C">
              <w:t>SSGG analizė rodo, kad mokymai yra ypač svarbūs mažesnių</w:t>
            </w:r>
            <w:r w:rsidR="0004352E" w:rsidRPr="004F1C6C">
              <w:t xml:space="preserve"> bei besikuria</w:t>
            </w:r>
            <w:r w:rsidR="006F6F5A" w:rsidRPr="004F1C6C">
              <w:t>n</w:t>
            </w:r>
            <w:r w:rsidR="0004352E" w:rsidRPr="004F1C6C">
              <w:t xml:space="preserve">čių </w:t>
            </w:r>
            <w:r w:rsidRPr="004F1C6C">
              <w:t xml:space="preserve"> žemės ūki</w:t>
            </w:r>
            <w:r w:rsidR="006F6F5A" w:rsidRPr="004F1C6C">
              <w:t>o</w:t>
            </w:r>
            <w:r w:rsidRPr="004F1C6C">
              <w:t xml:space="preserve"> </w:t>
            </w:r>
            <w:r w:rsidR="0004352E" w:rsidRPr="004F1C6C">
              <w:t xml:space="preserve">valdų </w:t>
            </w:r>
            <w:r w:rsidRPr="004F1C6C">
              <w:t>valdytojams, kuriuos reiktų aktyviau įtraukti į žemės ūkio žinių ir inovacijų sistemą (ŽŪŽIS). Todėl ypatingas dėmesys bus skiriamas šioms mokymų tikslinėms grupėms: naujai besikuriantiems jauniesiems valdų valdytojams, naujai besikuriantiems kitiems (ne jauniesiems) valdų valdytojams, pradedantiesiems ekologiškai ūkininkauti, planuojantie</w:t>
            </w:r>
            <w:r w:rsidR="006F6F5A" w:rsidRPr="004F1C6C">
              <w:t>sie</w:t>
            </w:r>
            <w:r w:rsidRPr="004F1C6C">
              <w:t>ms taikyti agrarinės aplinkosaugos, klimato, bioįvairovės priemones, labai smulkių ir smulkių-vidutinių žemės ūkių valdytojams.</w:t>
            </w:r>
          </w:p>
          <w:p w14:paraId="08BDB93E" w14:textId="17148D76" w:rsidR="00060D3D" w:rsidRPr="004F1C6C" w:rsidRDefault="00847471" w:rsidP="0051341B">
            <w:pPr>
              <w:widowControl w:val="0"/>
              <w:suppressAutoHyphens/>
              <w:ind w:firstLine="567"/>
              <w:jc w:val="both"/>
            </w:pPr>
            <w:r w:rsidRPr="004F1C6C">
              <w:rPr>
                <w:szCs w:val="24"/>
              </w:rPr>
              <w:t xml:space="preserve">Remti konsultavimo paslaugas – </w:t>
            </w:r>
            <w:r w:rsidRPr="004F1C6C">
              <w:rPr>
                <w:iCs/>
                <w:szCs w:val="24"/>
              </w:rPr>
              <w:t>veikla patvirtinta Lietuvos žemės ūkio  ir kaimo plėtros 2023</w:t>
            </w:r>
            <w:r w:rsidR="006F6F5A" w:rsidRPr="004F1C6C">
              <w:rPr>
                <w:iCs/>
                <w:szCs w:val="24"/>
              </w:rPr>
              <w:t>–</w:t>
            </w:r>
            <w:r w:rsidRPr="004F1C6C">
              <w:rPr>
                <w:iCs/>
                <w:szCs w:val="24"/>
              </w:rPr>
              <w:t>2027 metų strateginiame plane</w:t>
            </w:r>
            <w:r w:rsidRPr="004F1C6C">
              <w:rPr>
                <w:iCs/>
                <w:szCs w:val="24"/>
                <w:vertAlign w:val="superscript"/>
              </w:rPr>
              <w:footnoteReference w:id="26"/>
            </w:r>
            <w:r w:rsidRPr="004F1C6C">
              <w:rPr>
                <w:iCs/>
                <w:szCs w:val="24"/>
              </w:rPr>
              <w:t xml:space="preserve"> </w:t>
            </w:r>
            <w:r w:rsidRPr="004F1C6C">
              <w:rPr>
                <w:iCs/>
              </w:rPr>
              <w:t xml:space="preserve">ir pagrįsta SSGG analizės metu nustatytais intervencijos poreikiais ir parengta laikantis </w:t>
            </w:r>
            <w:r w:rsidRPr="004F1C6C">
              <w:rPr>
                <w:szCs w:val="24"/>
              </w:rPr>
              <w:t>Reglamento (ES) 2021/2115 78 straipsn</w:t>
            </w:r>
            <w:r w:rsidR="006F6F5A" w:rsidRPr="004F1C6C">
              <w:rPr>
                <w:szCs w:val="24"/>
              </w:rPr>
              <w:t>yje</w:t>
            </w:r>
            <w:r w:rsidRPr="004F1C6C">
              <w:rPr>
                <w:szCs w:val="24"/>
              </w:rPr>
              <w:t xml:space="preserve"> „Keitimasis žiniomis ir informacijos sklaida“ nustatytų reikalavimų. </w:t>
            </w:r>
            <w:r w:rsidRPr="004F1C6C">
              <w:t>Atsižvelgiant į Strateginio plano kompleksinio tikslo poreikį „Didinti žinių ir inovacijų sklaidą žemės ūkyje“ intervencine priemone siekiama padidinti žemės ūkio, maisto ūkio ir (ar) miškų ūkio veiklos subjektų galimybes pasinaudoti konkurencingomis, naujausiomis žiniomis grįstomis individualiomis konsultavimo paslaugomis, kad žemės ūkio subjektai įgytų žinių, kurios reikalingos, pavyzdžiui, taikant beatliekes ir mažų atliekų technologijas, gaminant didelės pridėtinės vertės produktus iš biomasės, plėtojant verslo organizavimo formas, pagrįstas dalijimosi ekonomikos principais ir kt. Atsižvelgiant į SSGG analizėje nustatytus ūkininkų poreikius, didesnis dėmesys skiriamas temų įvairovei. Žemės, maisto ir (ar) miškų ūkio veiklos subjektams bus pasiūlytos konsultavimo paslaugos, kurios padėtų spręsti aplinką tausojančių ir aukštesnę pridėtinę vertę kuriančių technologijų diegimo, veiklos įvairinimo, trumpų tiekimo grandinių organizavimo, klimato kaitos keliamus iššūkius, užtikrinti darnų ūkių valdymą, įskaitant ekonominius, aplinkos bei socialinius aspektus – visus klausimus, kurie gali prisidėti prie vieno ar kelių iš Reglamento (ES) Nr. 2021/2115 6 straipsnyje nustatytų 9 konkrečių BŽŪP tikslų, kompleksinio tikslo ir Europos žaliojo kurso tikslų įgyvendinimo.</w:t>
            </w:r>
          </w:p>
          <w:p w14:paraId="73BC0074" w14:textId="77777777" w:rsidR="00C01314" w:rsidRPr="003E7E0F" w:rsidRDefault="00C01314" w:rsidP="0051341B">
            <w:pPr>
              <w:widowControl w:val="0"/>
              <w:suppressAutoHyphens/>
              <w:ind w:firstLine="567"/>
              <w:jc w:val="both"/>
              <w:rPr>
                <w:b/>
                <w:bCs/>
                <w:iCs/>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1134"/>
              <w:gridCol w:w="1134"/>
              <w:gridCol w:w="1134"/>
            </w:tblGrid>
            <w:tr w:rsidR="006B31AA" w:rsidRPr="00B76AD4" w14:paraId="376912DD" w14:textId="77777777" w:rsidTr="00FE59C9">
              <w:trPr>
                <w:trHeight w:val="1309"/>
              </w:trPr>
              <w:tc>
                <w:tcPr>
                  <w:tcW w:w="5841" w:type="dxa"/>
                  <w:shd w:val="clear" w:color="auto" w:fill="DBE5F1" w:themeFill="accent1" w:themeFillTint="33"/>
                  <w:vAlign w:val="center"/>
                </w:tcPr>
                <w:p w14:paraId="30424C2F" w14:textId="62551BD4" w:rsidR="006B31AA" w:rsidRPr="00B76AD4" w:rsidRDefault="006B31AA" w:rsidP="00FE59C9">
                  <w:pPr>
                    <w:jc w:val="center"/>
                    <w:rPr>
                      <w:sz w:val="20"/>
                    </w:rPr>
                  </w:pPr>
                  <w:r w:rsidRPr="00B76AD4">
                    <w:rPr>
                      <w:sz w:val="20"/>
                    </w:rPr>
                    <w:t>Rodiklio pavadinimas</w:t>
                  </w:r>
                </w:p>
              </w:tc>
              <w:tc>
                <w:tcPr>
                  <w:tcW w:w="1134" w:type="dxa"/>
                  <w:shd w:val="clear" w:color="auto" w:fill="DBE5F1" w:themeFill="accent1" w:themeFillTint="33"/>
                </w:tcPr>
                <w:p w14:paraId="7A71645D" w14:textId="77777777" w:rsidR="006B31AA" w:rsidRPr="00B76AD4" w:rsidRDefault="006B31AA" w:rsidP="006B31AA">
                  <w:pPr>
                    <w:jc w:val="center"/>
                    <w:rPr>
                      <w:sz w:val="20"/>
                    </w:rPr>
                  </w:pPr>
                </w:p>
              </w:tc>
              <w:tc>
                <w:tcPr>
                  <w:tcW w:w="1134" w:type="dxa"/>
                  <w:shd w:val="clear" w:color="auto" w:fill="DBE5F1" w:themeFill="accent1" w:themeFillTint="33"/>
                </w:tcPr>
                <w:p w14:paraId="6B2433F3" w14:textId="34041EDB" w:rsidR="006B31AA" w:rsidRPr="00B76AD4" w:rsidRDefault="006B31AA" w:rsidP="006B31AA">
                  <w:pPr>
                    <w:jc w:val="center"/>
                    <w:rPr>
                      <w:sz w:val="20"/>
                    </w:rPr>
                  </w:pPr>
                  <w:r w:rsidRPr="00B76AD4">
                    <w:rPr>
                      <w:sz w:val="20"/>
                    </w:rPr>
                    <w:t>Tarpinė reikšmė 202</w:t>
                  </w:r>
                  <w:r w:rsidR="00A26833" w:rsidRPr="00B76AD4">
                    <w:rPr>
                      <w:sz w:val="20"/>
                    </w:rPr>
                    <w:t>8</w:t>
                  </w:r>
                  <w:r w:rsidR="00A85003" w:rsidRPr="00B76AD4">
                    <w:rPr>
                      <w:sz w:val="20"/>
                    </w:rPr>
                    <w:t xml:space="preserve"> </w:t>
                  </w:r>
                  <w:r w:rsidRPr="00B76AD4">
                    <w:rPr>
                      <w:sz w:val="20"/>
                    </w:rPr>
                    <w:t>m.</w:t>
                  </w:r>
                </w:p>
              </w:tc>
              <w:tc>
                <w:tcPr>
                  <w:tcW w:w="1134" w:type="dxa"/>
                  <w:shd w:val="clear" w:color="auto" w:fill="DBE5F1" w:themeFill="accent1" w:themeFillTint="33"/>
                </w:tcPr>
                <w:p w14:paraId="536C7315" w14:textId="77777777" w:rsidR="006B31AA" w:rsidRPr="00B76AD4" w:rsidRDefault="006B31AA" w:rsidP="006B31AA">
                  <w:pPr>
                    <w:jc w:val="center"/>
                    <w:rPr>
                      <w:sz w:val="20"/>
                    </w:rPr>
                  </w:pPr>
                  <w:r w:rsidRPr="00B76AD4">
                    <w:rPr>
                      <w:sz w:val="20"/>
                    </w:rPr>
                    <w:t>Galutinė reikšmė</w:t>
                  </w:r>
                </w:p>
                <w:p w14:paraId="66E9EE55" w14:textId="45BA8FCF" w:rsidR="00A85003" w:rsidRPr="00B76AD4" w:rsidRDefault="00A85003" w:rsidP="006B31AA">
                  <w:pPr>
                    <w:jc w:val="center"/>
                    <w:rPr>
                      <w:sz w:val="20"/>
                    </w:rPr>
                  </w:pPr>
                  <w:r w:rsidRPr="00B76AD4">
                    <w:rPr>
                      <w:sz w:val="20"/>
                    </w:rPr>
                    <w:t>2030 m.</w:t>
                  </w:r>
                </w:p>
              </w:tc>
            </w:tr>
            <w:tr w:rsidR="006B31AA" w:rsidRPr="00B76AD4" w14:paraId="6B909F90" w14:textId="77777777" w:rsidTr="00A05EB2">
              <w:trPr>
                <w:trHeight w:val="324"/>
              </w:trPr>
              <w:tc>
                <w:tcPr>
                  <w:tcW w:w="5841" w:type="dxa"/>
                  <w:shd w:val="clear" w:color="auto" w:fill="FFFFFF" w:themeFill="background1"/>
                </w:tcPr>
                <w:p w14:paraId="550575E9" w14:textId="4A40061C" w:rsidR="006B31AA" w:rsidRPr="00B76AD4" w:rsidRDefault="00CC7DA9" w:rsidP="006B31AA">
                  <w:pPr>
                    <w:tabs>
                      <w:tab w:val="center" w:pos="-7800"/>
                      <w:tab w:val="left" w:pos="6237"/>
                      <w:tab w:val="right" w:pos="8306"/>
                    </w:tabs>
                    <w:ind w:firstLine="12"/>
                    <w:jc w:val="both"/>
                    <w:rPr>
                      <w:sz w:val="20"/>
                    </w:rPr>
                  </w:pPr>
                  <w:r w:rsidRPr="00B76AD4">
                    <w:rPr>
                      <w:sz w:val="20"/>
                    </w:rPr>
                    <w:t xml:space="preserve">Nukalkintų </w:t>
                  </w:r>
                  <w:r w:rsidR="00621087" w:rsidRPr="00B76AD4">
                    <w:rPr>
                      <w:sz w:val="20"/>
                    </w:rPr>
                    <w:t xml:space="preserve"> </w:t>
                  </w:r>
                  <w:r w:rsidR="00D10CD5" w:rsidRPr="00B76AD4">
                    <w:rPr>
                      <w:sz w:val="20"/>
                    </w:rPr>
                    <w:t>sąlyg</w:t>
                  </w:r>
                  <w:r w:rsidR="003449A2" w:rsidRPr="00B76AD4">
                    <w:rPr>
                      <w:sz w:val="20"/>
                    </w:rPr>
                    <w:t>iškai</w:t>
                  </w:r>
                  <w:r w:rsidR="00D10CD5" w:rsidRPr="00B76AD4">
                    <w:rPr>
                      <w:sz w:val="20"/>
                    </w:rPr>
                    <w:t xml:space="preserve"> (</w:t>
                  </w:r>
                  <w:r w:rsidRPr="00B76AD4">
                    <w:rPr>
                      <w:sz w:val="20"/>
                    </w:rPr>
                    <w:t>labai</w:t>
                  </w:r>
                  <w:r w:rsidR="00D10CD5" w:rsidRPr="00B76AD4">
                    <w:rPr>
                      <w:sz w:val="20"/>
                    </w:rPr>
                    <w:t>)</w:t>
                  </w:r>
                  <w:r w:rsidRPr="00B76AD4">
                    <w:rPr>
                      <w:sz w:val="20"/>
                    </w:rPr>
                    <w:t xml:space="preserve"> rūgščių dirvų </w:t>
                  </w:r>
                  <w:r w:rsidR="002E2A79" w:rsidRPr="00B76AD4">
                    <w:rPr>
                      <w:sz w:val="20"/>
                    </w:rPr>
                    <w:t xml:space="preserve"> plotas </w:t>
                  </w:r>
                </w:p>
              </w:tc>
              <w:tc>
                <w:tcPr>
                  <w:tcW w:w="1134" w:type="dxa"/>
                  <w:shd w:val="clear" w:color="auto" w:fill="FFFFFF" w:themeFill="background1"/>
                </w:tcPr>
                <w:p w14:paraId="2743EBD3" w14:textId="2DE5232D" w:rsidR="006B31AA" w:rsidRPr="00B76AD4" w:rsidRDefault="006B31AA" w:rsidP="006B31AA">
                  <w:pPr>
                    <w:jc w:val="center"/>
                    <w:rPr>
                      <w:iCs/>
                      <w:sz w:val="20"/>
                    </w:rPr>
                  </w:pPr>
                </w:p>
              </w:tc>
              <w:tc>
                <w:tcPr>
                  <w:tcW w:w="1134" w:type="dxa"/>
                  <w:shd w:val="clear" w:color="auto" w:fill="FFFFFF" w:themeFill="background1"/>
                </w:tcPr>
                <w:p w14:paraId="5CC549AD" w14:textId="14BA2556" w:rsidR="006B31AA" w:rsidRPr="00B76AD4" w:rsidRDefault="006224FD" w:rsidP="006B31AA">
                  <w:pPr>
                    <w:jc w:val="center"/>
                    <w:rPr>
                      <w:sz w:val="20"/>
                    </w:rPr>
                  </w:pPr>
                  <w:r>
                    <w:rPr>
                      <w:sz w:val="20"/>
                    </w:rPr>
                    <w:t>270</w:t>
                  </w:r>
                  <w:r w:rsidR="0093678D" w:rsidRPr="00B76AD4">
                    <w:rPr>
                      <w:sz w:val="20"/>
                    </w:rPr>
                    <w:t>00</w:t>
                  </w:r>
                </w:p>
              </w:tc>
              <w:tc>
                <w:tcPr>
                  <w:tcW w:w="1134" w:type="dxa"/>
                  <w:shd w:val="clear" w:color="auto" w:fill="FFFFFF" w:themeFill="background1"/>
                </w:tcPr>
                <w:p w14:paraId="2F806432" w14:textId="3F87333F" w:rsidR="006B31AA" w:rsidRPr="00B76AD4" w:rsidRDefault="006224FD" w:rsidP="006B31AA">
                  <w:pPr>
                    <w:jc w:val="center"/>
                    <w:rPr>
                      <w:sz w:val="20"/>
                    </w:rPr>
                  </w:pPr>
                  <w:r>
                    <w:rPr>
                      <w:sz w:val="20"/>
                    </w:rPr>
                    <w:t>450</w:t>
                  </w:r>
                  <w:r w:rsidR="0024676E" w:rsidRPr="00B76AD4">
                    <w:rPr>
                      <w:sz w:val="20"/>
                    </w:rPr>
                    <w:t>00</w:t>
                  </w:r>
                </w:p>
              </w:tc>
            </w:tr>
          </w:tbl>
          <w:p w14:paraId="0D110406" w14:textId="57E759B7" w:rsidR="006B31AA" w:rsidRPr="00B76AD4" w:rsidRDefault="002A5791" w:rsidP="0051341B">
            <w:pPr>
              <w:widowControl w:val="0"/>
              <w:suppressAutoHyphens/>
              <w:ind w:firstLine="567"/>
              <w:jc w:val="both"/>
              <w:rPr>
                <w:szCs w:val="24"/>
              </w:rPr>
            </w:pPr>
            <w:r w:rsidRPr="00B76AD4">
              <w:rPr>
                <w:iCs/>
                <w:szCs w:val="24"/>
              </w:rPr>
              <w:t xml:space="preserve">Prie rodiklio įgyvendinimo prisideda veikla </w:t>
            </w:r>
            <w:r w:rsidR="00041C1E" w:rsidRPr="00B76AD4">
              <w:rPr>
                <w:szCs w:val="24"/>
              </w:rPr>
              <w:t>Dirvožemio būklės gerinimas, užtikrinant produkcijos didinimą</w:t>
            </w:r>
          </w:p>
          <w:p w14:paraId="012567D3" w14:textId="2FE92FC2" w:rsidR="00572722" w:rsidRPr="00B76AD4" w:rsidRDefault="0053379E" w:rsidP="0051341B">
            <w:pPr>
              <w:widowControl w:val="0"/>
              <w:suppressAutoHyphens/>
              <w:ind w:firstLine="567"/>
              <w:jc w:val="both"/>
              <w:rPr>
                <w:rFonts w:asciiTheme="majorBidi" w:hAnsiTheme="majorBidi" w:cstheme="majorBidi"/>
                <w:szCs w:val="24"/>
              </w:rPr>
            </w:pPr>
            <w:r w:rsidRPr="00B76AD4">
              <w:rPr>
                <w:rFonts w:asciiTheme="majorBidi" w:hAnsiTheme="majorBidi" w:cstheme="majorBidi"/>
                <w:color w:val="0A0A0A"/>
                <w:shd w:val="clear" w:color="auto" w:fill="FFFFFF"/>
              </w:rPr>
              <w:t>Iki 1990 m. v</w:t>
            </w:r>
            <w:r w:rsidR="00177D2E" w:rsidRPr="00B76AD4">
              <w:rPr>
                <w:rFonts w:asciiTheme="majorBidi" w:hAnsiTheme="majorBidi" w:cstheme="majorBidi"/>
                <w:color w:val="0A0A0A"/>
                <w:shd w:val="clear" w:color="auto" w:fill="FFFFFF"/>
              </w:rPr>
              <w:t>yko intensyvūs ir sistemingi kalkinimo darbai, finansuojami valstybės.</w:t>
            </w:r>
            <w:r w:rsidRPr="00B76AD4">
              <w:rPr>
                <w:rFonts w:asciiTheme="majorBidi" w:hAnsiTheme="majorBidi" w:cstheme="majorBidi"/>
                <w:color w:val="0A0A0A"/>
                <w:shd w:val="clear" w:color="auto" w:fill="FFFFFF"/>
              </w:rPr>
              <w:t xml:space="preserve"> </w:t>
            </w:r>
            <w:r w:rsidR="00FB4E45" w:rsidRPr="00B76AD4">
              <w:rPr>
                <w:rFonts w:asciiTheme="majorBidi" w:hAnsiTheme="majorBidi" w:cstheme="majorBidi"/>
                <w:szCs w:val="24"/>
              </w:rPr>
              <w:t xml:space="preserve">Intensyviausi </w:t>
            </w:r>
            <w:r w:rsidR="003F5986" w:rsidRPr="00B76AD4">
              <w:rPr>
                <w:rFonts w:asciiTheme="majorBidi" w:hAnsiTheme="majorBidi" w:cstheme="majorBidi"/>
                <w:szCs w:val="24"/>
              </w:rPr>
              <w:t xml:space="preserve">valstybės finansuojami </w:t>
            </w:r>
            <w:r w:rsidR="00FB4E45" w:rsidRPr="00B76AD4">
              <w:rPr>
                <w:rFonts w:asciiTheme="majorBidi" w:hAnsiTheme="majorBidi" w:cstheme="majorBidi"/>
                <w:szCs w:val="24"/>
              </w:rPr>
              <w:t xml:space="preserve">dirvų kalkinimo darbai vyko </w:t>
            </w:r>
            <w:r w:rsidR="00670B58" w:rsidRPr="00B76AD4">
              <w:rPr>
                <w:rFonts w:asciiTheme="majorBidi" w:hAnsiTheme="majorBidi" w:cstheme="majorBidi"/>
                <w:szCs w:val="24"/>
              </w:rPr>
              <w:t>iki</w:t>
            </w:r>
            <w:r w:rsidRPr="00B76AD4">
              <w:rPr>
                <w:rFonts w:asciiTheme="majorBidi" w:hAnsiTheme="majorBidi" w:cstheme="majorBidi"/>
                <w:szCs w:val="24"/>
              </w:rPr>
              <w:t xml:space="preserve"> 1990</w:t>
            </w:r>
            <w:r w:rsidR="00670B58" w:rsidRPr="00B76AD4">
              <w:rPr>
                <w:rFonts w:asciiTheme="majorBidi" w:hAnsiTheme="majorBidi" w:cstheme="majorBidi"/>
                <w:szCs w:val="24"/>
              </w:rPr>
              <w:t xml:space="preserve"> metų</w:t>
            </w:r>
            <w:r w:rsidR="003F5986" w:rsidRPr="00B76AD4">
              <w:rPr>
                <w:rFonts w:asciiTheme="majorBidi" w:hAnsiTheme="majorBidi" w:cstheme="majorBidi"/>
                <w:szCs w:val="24"/>
              </w:rPr>
              <w:t xml:space="preserve">. </w:t>
            </w:r>
            <w:r w:rsidR="00410D16" w:rsidRPr="00B76AD4">
              <w:rPr>
                <w:rFonts w:asciiTheme="majorBidi" w:hAnsiTheme="majorBidi" w:cstheme="majorBidi"/>
                <w:color w:val="0A0A0A"/>
                <w:shd w:val="clear" w:color="auto" w:fill="FFFFFF"/>
              </w:rPr>
              <w:t>1997 m. paskutiniai metai, kai dirvos buvo masiškai kalkinamos vykdant dirvų kalkinimo rėmimo programą.</w:t>
            </w:r>
          </w:p>
          <w:p w14:paraId="12A0F4BC" w14:textId="581237A9" w:rsidR="00C31C03" w:rsidRPr="00B76AD4" w:rsidRDefault="00122924" w:rsidP="0051341B">
            <w:pPr>
              <w:widowControl w:val="0"/>
              <w:suppressAutoHyphens/>
              <w:ind w:firstLine="567"/>
              <w:jc w:val="both"/>
              <w:rPr>
                <w:rFonts w:asciiTheme="majorBidi" w:hAnsiTheme="majorBidi" w:cstheme="majorBidi"/>
                <w:szCs w:val="24"/>
              </w:rPr>
            </w:pPr>
            <w:r w:rsidRPr="00B76AD4">
              <w:rPr>
                <w:rFonts w:asciiTheme="majorBidi" w:hAnsiTheme="majorBidi" w:cstheme="majorBidi"/>
                <w:color w:val="0A0A0A"/>
                <w:shd w:val="clear" w:color="auto" w:fill="FFFFFF"/>
              </w:rPr>
              <w:t>Dėl kalkinimo trūkumo dirvos grįžta į pradinį, labai rūgštų lygį</w:t>
            </w:r>
            <w:r w:rsidR="00490A5D" w:rsidRPr="00B76AD4">
              <w:rPr>
                <w:rFonts w:asciiTheme="majorBidi" w:hAnsiTheme="majorBidi" w:cstheme="majorBidi"/>
                <w:color w:val="0A0A0A"/>
                <w:shd w:val="clear" w:color="auto" w:fill="FFFFFF"/>
              </w:rPr>
              <w:t xml:space="preserve"> ir </w:t>
            </w:r>
            <w:r w:rsidR="00DE5B2C" w:rsidRPr="00B76AD4">
              <w:rPr>
                <w:rFonts w:asciiTheme="majorBidi" w:hAnsiTheme="majorBidi" w:cstheme="majorBidi"/>
                <w:color w:val="0A0A0A"/>
                <w:shd w:val="clear" w:color="auto" w:fill="FFFFFF"/>
              </w:rPr>
              <w:t>Lietuvoje rūgščių dirvožemių plotai per pastaruosius dešimtmečius vėl didėja</w:t>
            </w:r>
            <w:r w:rsidR="00490A5D" w:rsidRPr="00B76AD4">
              <w:rPr>
                <w:rFonts w:asciiTheme="majorBidi" w:hAnsiTheme="majorBidi" w:cstheme="majorBidi"/>
                <w:color w:val="0A0A0A"/>
                <w:shd w:val="clear" w:color="auto" w:fill="FFFFFF"/>
              </w:rPr>
              <w:t>.</w:t>
            </w:r>
            <w:r w:rsidR="00DE5B2C" w:rsidRPr="00B76AD4">
              <w:rPr>
                <w:rFonts w:asciiTheme="majorBidi" w:hAnsiTheme="majorBidi" w:cstheme="majorBidi"/>
                <w:color w:val="0A0A0A"/>
                <w:shd w:val="clear" w:color="auto" w:fill="FFFFFF"/>
              </w:rPr>
              <w:t xml:space="preserve"> </w:t>
            </w:r>
            <w:r w:rsidR="008004DB" w:rsidRPr="00B76AD4">
              <w:rPr>
                <w:rFonts w:asciiTheme="majorBidi" w:hAnsiTheme="majorBidi" w:cstheme="majorBidi"/>
                <w:szCs w:val="24"/>
              </w:rPr>
              <w:t>Siekiant valstybės mastu išspręsti</w:t>
            </w:r>
            <w:r w:rsidR="00621087" w:rsidRPr="00B76AD4">
              <w:rPr>
                <w:rFonts w:asciiTheme="majorBidi" w:hAnsiTheme="majorBidi" w:cstheme="majorBidi"/>
                <w:szCs w:val="24"/>
              </w:rPr>
              <w:t xml:space="preserve"> </w:t>
            </w:r>
            <w:r w:rsidRPr="00B76AD4">
              <w:rPr>
                <w:rFonts w:asciiTheme="majorBidi" w:hAnsiTheme="majorBidi" w:cstheme="majorBidi"/>
                <w:szCs w:val="24"/>
              </w:rPr>
              <w:t>labai</w:t>
            </w:r>
            <w:r w:rsidR="00621087" w:rsidRPr="00B76AD4">
              <w:rPr>
                <w:rFonts w:asciiTheme="majorBidi" w:hAnsiTheme="majorBidi" w:cstheme="majorBidi"/>
                <w:szCs w:val="24"/>
              </w:rPr>
              <w:t xml:space="preserve"> </w:t>
            </w:r>
            <w:r w:rsidR="008004DB" w:rsidRPr="00B76AD4">
              <w:rPr>
                <w:rFonts w:asciiTheme="majorBidi" w:hAnsiTheme="majorBidi" w:cstheme="majorBidi"/>
                <w:szCs w:val="24"/>
              </w:rPr>
              <w:t xml:space="preserve">rūgščių </w:t>
            </w:r>
            <w:r w:rsidR="006E183A" w:rsidRPr="00B76AD4">
              <w:rPr>
                <w:rFonts w:asciiTheme="majorBidi" w:hAnsiTheme="majorBidi" w:cstheme="majorBidi"/>
                <w:szCs w:val="24"/>
              </w:rPr>
              <w:t>dirvožemių</w:t>
            </w:r>
            <w:r w:rsidR="00621087" w:rsidRPr="00B76AD4">
              <w:rPr>
                <w:rFonts w:asciiTheme="majorBidi" w:hAnsiTheme="majorBidi" w:cstheme="majorBidi"/>
                <w:szCs w:val="24"/>
              </w:rPr>
              <w:t>, kurių pH mažiau nei 5</w:t>
            </w:r>
            <w:r w:rsidR="00960539" w:rsidRPr="00B76AD4">
              <w:rPr>
                <w:rFonts w:asciiTheme="majorBidi" w:hAnsiTheme="majorBidi" w:cstheme="majorBidi"/>
                <w:szCs w:val="24"/>
              </w:rPr>
              <w:t>.</w:t>
            </w:r>
            <w:r w:rsidR="00621087" w:rsidRPr="00B76AD4">
              <w:rPr>
                <w:rFonts w:asciiTheme="majorBidi" w:hAnsiTheme="majorBidi" w:cstheme="majorBidi"/>
                <w:szCs w:val="24"/>
              </w:rPr>
              <w:t>5</w:t>
            </w:r>
            <w:r w:rsidR="000F7FB4" w:rsidRPr="00B76AD4">
              <w:rPr>
                <w:rFonts w:asciiTheme="majorBidi" w:hAnsiTheme="majorBidi" w:cstheme="majorBidi"/>
                <w:szCs w:val="24"/>
              </w:rPr>
              <w:t>,</w:t>
            </w:r>
            <w:r w:rsidR="006E183A" w:rsidRPr="00B76AD4">
              <w:rPr>
                <w:rFonts w:asciiTheme="majorBidi" w:hAnsiTheme="majorBidi" w:cstheme="majorBidi"/>
                <w:szCs w:val="24"/>
              </w:rPr>
              <w:t xml:space="preserve"> </w:t>
            </w:r>
            <w:r w:rsidR="008004DB" w:rsidRPr="00B76AD4">
              <w:rPr>
                <w:rFonts w:asciiTheme="majorBidi" w:hAnsiTheme="majorBidi" w:cstheme="majorBidi"/>
                <w:szCs w:val="24"/>
              </w:rPr>
              <w:t>problemą</w:t>
            </w:r>
            <w:r w:rsidR="006E183A" w:rsidRPr="00B76AD4">
              <w:rPr>
                <w:rFonts w:asciiTheme="majorBidi" w:hAnsiTheme="majorBidi" w:cstheme="majorBidi"/>
                <w:szCs w:val="24"/>
              </w:rPr>
              <w:t xml:space="preserve">, būtina </w:t>
            </w:r>
            <w:r w:rsidR="00621087" w:rsidRPr="00B76AD4">
              <w:rPr>
                <w:rFonts w:asciiTheme="majorBidi" w:hAnsiTheme="majorBidi" w:cstheme="majorBidi"/>
                <w:szCs w:val="24"/>
              </w:rPr>
              <w:t>skatinti (remti) dir</w:t>
            </w:r>
            <w:r w:rsidR="000F7FB4" w:rsidRPr="00B76AD4">
              <w:rPr>
                <w:rFonts w:asciiTheme="majorBidi" w:hAnsiTheme="majorBidi" w:cstheme="majorBidi"/>
                <w:szCs w:val="24"/>
              </w:rPr>
              <w:t>vos kalkinimą.</w:t>
            </w:r>
          </w:p>
          <w:p w14:paraId="102086DB" w14:textId="47327981" w:rsidR="004C1459" w:rsidRPr="00B76AD4" w:rsidRDefault="00F553F4" w:rsidP="0051341B">
            <w:pPr>
              <w:widowControl w:val="0"/>
              <w:suppressAutoHyphens/>
              <w:ind w:firstLine="567"/>
              <w:jc w:val="both"/>
              <w:rPr>
                <w:rFonts w:asciiTheme="majorBidi" w:hAnsiTheme="majorBidi" w:cstheme="majorBidi"/>
                <w:szCs w:val="24"/>
              </w:rPr>
            </w:pPr>
            <w:r w:rsidRPr="00B76AD4">
              <w:rPr>
                <w:rFonts w:asciiTheme="majorBidi" w:hAnsiTheme="majorBidi" w:cstheme="majorBidi"/>
                <w:szCs w:val="24"/>
              </w:rPr>
              <w:t>Remiantis Lietuvoje vykdomos dirvožemio būklės stebėsenos duomenimis</w:t>
            </w:r>
            <w:r w:rsidR="00944361" w:rsidRPr="00B76AD4">
              <w:rPr>
                <w:rFonts w:asciiTheme="majorBidi" w:hAnsiTheme="majorBidi" w:cstheme="majorBidi"/>
                <w:szCs w:val="24"/>
              </w:rPr>
              <w:t xml:space="preserve"> (2016-2023 m. l</w:t>
            </w:r>
            <w:r w:rsidR="003843DA" w:rsidRPr="00B76AD4">
              <w:rPr>
                <w:rFonts w:asciiTheme="majorBidi" w:hAnsiTheme="majorBidi" w:cstheme="majorBidi"/>
                <w:szCs w:val="24"/>
              </w:rPr>
              <w:t>a</w:t>
            </w:r>
            <w:r w:rsidR="00944361" w:rsidRPr="00B76AD4">
              <w:rPr>
                <w:rFonts w:asciiTheme="majorBidi" w:hAnsiTheme="majorBidi" w:cstheme="majorBidi"/>
                <w:szCs w:val="24"/>
              </w:rPr>
              <w:t>ikotarpiu)</w:t>
            </w:r>
            <w:r w:rsidRPr="00B76AD4">
              <w:rPr>
                <w:rFonts w:asciiTheme="majorBidi" w:hAnsiTheme="majorBidi" w:cstheme="majorBidi"/>
                <w:szCs w:val="24"/>
              </w:rPr>
              <w:t xml:space="preserve"> iš </w:t>
            </w:r>
            <w:r w:rsidR="00045FE2" w:rsidRPr="00B76AD4">
              <w:rPr>
                <w:rFonts w:asciiTheme="majorBidi" w:hAnsiTheme="majorBidi" w:cstheme="majorBidi"/>
                <w:szCs w:val="24"/>
              </w:rPr>
              <w:t xml:space="preserve">tirtų </w:t>
            </w:r>
            <w:r w:rsidR="00B4590B" w:rsidRPr="00B76AD4">
              <w:rPr>
                <w:rFonts w:asciiTheme="majorBidi" w:hAnsiTheme="majorBidi" w:cstheme="majorBidi"/>
                <w:szCs w:val="24"/>
              </w:rPr>
              <w:t>353</w:t>
            </w:r>
            <w:r w:rsidR="00FB68FE" w:rsidRPr="00B76AD4">
              <w:rPr>
                <w:rFonts w:asciiTheme="majorBidi" w:hAnsiTheme="majorBidi" w:cstheme="majorBidi"/>
                <w:szCs w:val="24"/>
              </w:rPr>
              <w:t xml:space="preserve"> tūkstančių </w:t>
            </w:r>
            <w:r w:rsidR="004A670B" w:rsidRPr="00B76AD4">
              <w:rPr>
                <w:rFonts w:asciiTheme="majorBidi" w:hAnsiTheme="majorBidi" w:cstheme="majorBidi"/>
                <w:szCs w:val="24"/>
              </w:rPr>
              <w:t xml:space="preserve">hektarų, </w:t>
            </w:r>
            <w:r w:rsidR="001F7404" w:rsidRPr="00B76AD4">
              <w:rPr>
                <w:rFonts w:asciiTheme="majorBidi" w:hAnsiTheme="majorBidi" w:cstheme="majorBidi"/>
                <w:szCs w:val="24"/>
              </w:rPr>
              <w:t xml:space="preserve">100 tūkstančių hektarų </w:t>
            </w:r>
            <w:r w:rsidR="004A670B" w:rsidRPr="00B76AD4">
              <w:rPr>
                <w:rFonts w:asciiTheme="majorBidi" w:hAnsiTheme="majorBidi" w:cstheme="majorBidi"/>
                <w:szCs w:val="24"/>
              </w:rPr>
              <w:t>yra sąlygi</w:t>
            </w:r>
            <w:r w:rsidR="00106EC2" w:rsidRPr="00B76AD4">
              <w:rPr>
                <w:rFonts w:asciiTheme="majorBidi" w:hAnsiTheme="majorBidi" w:cstheme="majorBidi"/>
                <w:szCs w:val="24"/>
              </w:rPr>
              <w:t xml:space="preserve">škai (labai) rūgštūs. </w:t>
            </w:r>
          </w:p>
          <w:p w14:paraId="3644FC31" w14:textId="3ABE79C0" w:rsidR="00AB77D5" w:rsidRPr="00B76AD4" w:rsidRDefault="00C31C03" w:rsidP="00B76AD4">
            <w:pPr>
              <w:widowControl w:val="0"/>
              <w:suppressAutoHyphens/>
              <w:ind w:firstLine="567"/>
              <w:jc w:val="both"/>
              <w:rPr>
                <w:rFonts w:asciiTheme="majorBidi" w:hAnsiTheme="majorBidi" w:cstheme="majorBidi"/>
                <w:szCs w:val="24"/>
              </w:rPr>
            </w:pPr>
            <w:r w:rsidRPr="00B76AD4">
              <w:rPr>
                <w:rFonts w:asciiTheme="majorBidi" w:hAnsiTheme="majorBidi" w:cstheme="majorBidi"/>
                <w:szCs w:val="24"/>
              </w:rPr>
              <w:t xml:space="preserve">Planuojama, kad </w:t>
            </w:r>
            <w:r w:rsidR="00D035F0" w:rsidRPr="00B76AD4">
              <w:rPr>
                <w:rFonts w:asciiTheme="majorBidi" w:hAnsiTheme="majorBidi" w:cstheme="majorBidi"/>
                <w:szCs w:val="24"/>
              </w:rPr>
              <w:t xml:space="preserve">iki 2030 m. </w:t>
            </w:r>
            <w:r w:rsidRPr="00B76AD4">
              <w:rPr>
                <w:rFonts w:asciiTheme="majorBidi" w:hAnsiTheme="majorBidi" w:cstheme="majorBidi"/>
                <w:szCs w:val="24"/>
              </w:rPr>
              <w:t xml:space="preserve">bus </w:t>
            </w:r>
            <w:r w:rsidR="003F282C" w:rsidRPr="00B76AD4">
              <w:rPr>
                <w:rFonts w:asciiTheme="majorBidi" w:hAnsiTheme="majorBidi" w:cstheme="majorBidi"/>
                <w:szCs w:val="24"/>
              </w:rPr>
              <w:t xml:space="preserve">pakalkinti </w:t>
            </w:r>
            <w:r w:rsidR="00B76AD4" w:rsidRPr="00B76AD4">
              <w:rPr>
                <w:rFonts w:asciiTheme="majorBidi" w:hAnsiTheme="majorBidi" w:cstheme="majorBidi"/>
                <w:szCs w:val="24"/>
              </w:rPr>
              <w:t>45000</w:t>
            </w:r>
            <w:r w:rsidR="00B76AD4" w:rsidRPr="00B76AD4">
              <w:rPr>
                <w:rFonts w:asciiTheme="majorBidi" w:hAnsiTheme="majorBidi" w:cstheme="majorBidi"/>
                <w:szCs w:val="24"/>
              </w:rPr>
              <w:t xml:space="preserve"> </w:t>
            </w:r>
            <w:r w:rsidR="003F282C" w:rsidRPr="00B76AD4">
              <w:rPr>
                <w:rFonts w:asciiTheme="majorBidi" w:hAnsiTheme="majorBidi" w:cstheme="majorBidi"/>
                <w:szCs w:val="24"/>
              </w:rPr>
              <w:t>ha sąlyg</w:t>
            </w:r>
            <w:r w:rsidR="003449A2" w:rsidRPr="00B76AD4">
              <w:rPr>
                <w:rFonts w:asciiTheme="majorBidi" w:hAnsiTheme="majorBidi" w:cstheme="majorBidi"/>
                <w:szCs w:val="24"/>
              </w:rPr>
              <w:t>iškai</w:t>
            </w:r>
            <w:r w:rsidR="003F282C" w:rsidRPr="00B76AD4">
              <w:rPr>
                <w:rFonts w:asciiTheme="majorBidi" w:hAnsiTheme="majorBidi" w:cstheme="majorBidi"/>
                <w:szCs w:val="24"/>
              </w:rPr>
              <w:t xml:space="preserve"> (labai) rūgščių dirvožemių</w:t>
            </w:r>
            <w:r w:rsidR="00B76AD4" w:rsidRPr="00B76AD4">
              <w:rPr>
                <w:rFonts w:asciiTheme="majorBidi" w:hAnsiTheme="majorBidi" w:cstheme="majorBidi"/>
                <w:szCs w:val="24"/>
              </w:rPr>
              <w:t>.</w:t>
            </w:r>
            <w:r w:rsidR="003F282C" w:rsidRPr="00B76AD4">
              <w:rPr>
                <w:rFonts w:asciiTheme="majorBidi" w:hAnsiTheme="majorBidi" w:cstheme="majorBidi"/>
                <w:szCs w:val="24"/>
              </w:rPr>
              <w:t xml:space="preserve"> </w:t>
            </w:r>
            <w:r w:rsidR="000F7FB4" w:rsidRPr="00B76AD4">
              <w:rPr>
                <w:rFonts w:asciiTheme="majorBidi" w:hAnsiTheme="majorBidi" w:cstheme="majorBidi"/>
                <w:szCs w:val="24"/>
              </w:rPr>
              <w:t xml:space="preserve"> </w:t>
            </w:r>
          </w:p>
          <w:p w14:paraId="78F795F0" w14:textId="52B0E2E6" w:rsidR="00A13816" w:rsidRPr="004F1C6C" w:rsidRDefault="00A13816" w:rsidP="00FE59C9">
            <w:pPr>
              <w:tabs>
                <w:tab w:val="left" w:pos="598"/>
              </w:tabs>
              <w:ind w:firstLine="567"/>
              <w:jc w:val="both"/>
              <w:rPr>
                <w:i/>
                <w:szCs w:val="24"/>
              </w:rPr>
            </w:pPr>
          </w:p>
        </w:tc>
      </w:tr>
    </w:tbl>
    <w:p w14:paraId="4CA08ED9" w14:textId="77777777" w:rsidR="00A13816" w:rsidRDefault="00A13816">
      <w:pPr>
        <w:jc w:val="center"/>
        <w:rPr>
          <w:b/>
          <w:bCs/>
        </w:rPr>
      </w:pPr>
    </w:p>
    <w:p w14:paraId="469509F3" w14:textId="77777777" w:rsidR="00A13816" w:rsidRDefault="00020307">
      <w:pPr>
        <w:jc w:val="center"/>
        <w:rPr>
          <w:b/>
          <w:bCs/>
        </w:rPr>
      </w:pPr>
      <w:r>
        <w:rPr>
          <w:b/>
          <w:bCs/>
        </w:rPr>
        <w:t>III SKYRIUS</w:t>
      </w:r>
    </w:p>
    <w:p w14:paraId="5EAB976D" w14:textId="77777777" w:rsidR="00A13816" w:rsidRDefault="00020307">
      <w:pPr>
        <w:jc w:val="center"/>
        <w:rPr>
          <w:b/>
          <w:bCs/>
        </w:rPr>
      </w:pPr>
      <w:r>
        <w:rPr>
          <w:b/>
          <w:bCs/>
        </w:rPr>
        <w:t>ALTERNATYVŲ ANALIZĖ</w:t>
      </w:r>
    </w:p>
    <w:p w14:paraId="77DD1CDE" w14:textId="77777777" w:rsidR="00A13816" w:rsidRDefault="00A1381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14:paraId="634B01BE" w14:textId="77777777" w:rsidTr="0093185F">
        <w:tc>
          <w:tcPr>
            <w:tcW w:w="9628" w:type="dxa"/>
            <w:shd w:val="clear" w:color="auto" w:fill="DBE5F1" w:themeFill="accent1" w:themeFillTint="33"/>
          </w:tcPr>
          <w:p w14:paraId="78A95C8B" w14:textId="77777777" w:rsidR="00A13816" w:rsidRPr="00E42A69" w:rsidRDefault="00020307">
            <w:pPr>
              <w:tabs>
                <w:tab w:val="left" w:pos="598"/>
              </w:tabs>
              <w:jc w:val="center"/>
              <w:rPr>
                <w:bCs/>
                <w:szCs w:val="24"/>
              </w:rPr>
            </w:pPr>
            <w:r w:rsidRPr="00E42A69">
              <w:rPr>
                <w:bCs/>
                <w:szCs w:val="24"/>
              </w:rPr>
              <w:t>PIRMASIS SKIRSNIS</w:t>
            </w:r>
          </w:p>
          <w:p w14:paraId="14502FEB" w14:textId="77777777" w:rsidR="00A13816" w:rsidRPr="00E42A69" w:rsidRDefault="00020307">
            <w:pPr>
              <w:tabs>
                <w:tab w:val="left" w:pos="598"/>
              </w:tabs>
              <w:jc w:val="center"/>
              <w:rPr>
                <w:bCs/>
                <w:color w:val="808080"/>
                <w:sz w:val="20"/>
              </w:rPr>
            </w:pPr>
            <w:r w:rsidRPr="00E42A69">
              <w:rPr>
                <w:bCs/>
                <w:szCs w:val="24"/>
              </w:rPr>
              <w:t>PLĖTROS PROGRAMOS PAŽANGOS PRIEMONĖS ALTERNATYVOS</w:t>
            </w:r>
          </w:p>
        </w:tc>
      </w:tr>
      <w:tr w:rsidR="00A13816" w14:paraId="5965276B" w14:textId="77777777" w:rsidTr="0093185F">
        <w:tc>
          <w:tcPr>
            <w:tcW w:w="9628" w:type="dxa"/>
            <w:shd w:val="clear" w:color="auto" w:fill="auto"/>
          </w:tcPr>
          <w:p w14:paraId="29901CB1" w14:textId="77777777" w:rsidR="002F55D9" w:rsidRPr="00E42A69" w:rsidRDefault="002F55D9" w:rsidP="002F55D9">
            <w:pPr>
              <w:shd w:val="clear" w:color="auto" w:fill="FFFFFF"/>
              <w:tabs>
                <w:tab w:val="left" w:pos="860"/>
              </w:tabs>
              <w:ind w:firstLine="567"/>
              <w:jc w:val="both"/>
              <w:rPr>
                <w:bCs/>
                <w:color w:val="000000"/>
                <w:szCs w:val="24"/>
                <w:shd w:val="clear" w:color="auto" w:fill="FFFFFF"/>
              </w:rPr>
            </w:pPr>
          </w:p>
          <w:p w14:paraId="68EF2FDE" w14:textId="0A83A743" w:rsidR="002F55D9" w:rsidRPr="00E42A69" w:rsidRDefault="008B55E5" w:rsidP="002F55D9">
            <w:pPr>
              <w:shd w:val="clear" w:color="auto" w:fill="FFFFFF"/>
              <w:tabs>
                <w:tab w:val="left" w:pos="860"/>
              </w:tabs>
              <w:ind w:firstLine="567"/>
              <w:jc w:val="both"/>
              <w:rPr>
                <w:bCs/>
                <w:szCs w:val="24"/>
              </w:rPr>
            </w:pPr>
            <w:r w:rsidRPr="00E42A69">
              <w:rPr>
                <w:bCs/>
                <w:color w:val="000000"/>
                <w:szCs w:val="24"/>
                <w:shd w:val="clear" w:color="auto" w:fill="FFFFFF"/>
              </w:rPr>
              <w:t>Pirmoji</w:t>
            </w:r>
            <w:r w:rsidR="002F55D9" w:rsidRPr="00E42A69">
              <w:rPr>
                <w:bCs/>
                <w:color w:val="000000"/>
                <w:szCs w:val="24"/>
                <w:shd w:val="clear" w:color="auto" w:fill="FFFFFF"/>
              </w:rPr>
              <w:t xml:space="preserve"> veikla </w:t>
            </w:r>
            <w:r w:rsidR="006F6F5A" w:rsidRPr="00E42A69">
              <w:rPr>
                <w:bCs/>
                <w:color w:val="000000"/>
                <w:szCs w:val="24"/>
                <w:shd w:val="clear" w:color="auto" w:fill="FFFFFF"/>
              </w:rPr>
              <w:t>–</w:t>
            </w:r>
            <w:r w:rsidR="002F55D9" w:rsidRPr="00E42A69">
              <w:rPr>
                <w:bCs/>
                <w:color w:val="000000"/>
                <w:szCs w:val="24"/>
                <w:shd w:val="clear" w:color="auto" w:fill="FFFFFF"/>
              </w:rPr>
              <w:t xml:space="preserve"> </w:t>
            </w:r>
            <w:r w:rsidR="005B5F9B" w:rsidRPr="00E42A69">
              <w:rPr>
                <w:bCs/>
                <w:iCs/>
                <w:szCs w:val="24"/>
              </w:rPr>
              <w:t>Remti investicijas į žemės ūkio valdas</w:t>
            </w:r>
          </w:p>
          <w:p w14:paraId="47A8F819" w14:textId="5D3D4195" w:rsidR="005B5F9B" w:rsidRPr="00E42A69" w:rsidRDefault="005B5F9B" w:rsidP="005B5F9B">
            <w:pPr>
              <w:shd w:val="clear" w:color="auto" w:fill="FFFFFF"/>
              <w:tabs>
                <w:tab w:val="left" w:pos="860"/>
              </w:tabs>
              <w:ind w:firstLine="567"/>
              <w:jc w:val="both"/>
              <w:rPr>
                <w:bCs/>
                <w:szCs w:val="24"/>
              </w:rPr>
            </w:pPr>
            <w:r w:rsidRPr="00E42A69">
              <w:rPr>
                <w:bCs/>
                <w:szCs w:val="24"/>
              </w:rPr>
              <w:t xml:space="preserve">Pažangos priemonės įgyvendinimo veikla „Remti investicijas į žemės ūkio valdas“ atitinka Strateginio plano intervencinę priemonę </w:t>
            </w:r>
            <w:r w:rsidR="006F6F5A" w:rsidRPr="00E42A69">
              <w:rPr>
                <w:bCs/>
                <w:szCs w:val="24"/>
              </w:rPr>
              <w:t>„</w:t>
            </w:r>
            <w:r w:rsidRPr="00E42A69">
              <w:rPr>
                <w:bCs/>
                <w:szCs w:val="24"/>
              </w:rPr>
              <w:t>Investicijos į žemės ūkio valdas</w:t>
            </w:r>
            <w:r w:rsidR="006F6F5A" w:rsidRPr="00E42A69">
              <w:rPr>
                <w:bCs/>
                <w:szCs w:val="24"/>
              </w:rPr>
              <w:t>“</w:t>
            </w:r>
            <w:r w:rsidRPr="00E42A69">
              <w:rPr>
                <w:bCs/>
                <w:szCs w:val="24"/>
              </w:rPr>
              <w:t xml:space="preserve">. </w:t>
            </w:r>
            <w:r w:rsidR="00D77FF4" w:rsidRPr="00E42A69">
              <w:rPr>
                <w:bCs/>
                <w:szCs w:val="24"/>
              </w:rPr>
              <w:t>Siekiama</w:t>
            </w:r>
            <w:r w:rsidRPr="00E42A69">
              <w:rPr>
                <w:bCs/>
                <w:szCs w:val="24"/>
              </w:rPr>
              <w:t xml:space="preserve"> </w:t>
            </w:r>
            <w:r w:rsidR="00D77FF4" w:rsidRPr="00E42A69">
              <w:rPr>
                <w:bCs/>
                <w:szCs w:val="24"/>
              </w:rPr>
              <w:t xml:space="preserve">įgyvendinti </w:t>
            </w:r>
            <w:r w:rsidRPr="00E42A69">
              <w:rPr>
                <w:bCs/>
                <w:szCs w:val="24"/>
              </w:rPr>
              <w:t xml:space="preserve">šį BŽŪP tikslą: </w:t>
            </w:r>
          </w:p>
          <w:p w14:paraId="3842B5B8" w14:textId="77777777" w:rsidR="005B5F9B" w:rsidRPr="00E42A69" w:rsidRDefault="005B5F9B" w:rsidP="005B5F9B">
            <w:pPr>
              <w:shd w:val="clear" w:color="auto" w:fill="FFFFFF"/>
              <w:tabs>
                <w:tab w:val="left" w:pos="860"/>
              </w:tabs>
              <w:ind w:firstLine="567"/>
              <w:jc w:val="both"/>
              <w:rPr>
                <w:bCs/>
                <w:i/>
                <w:szCs w:val="24"/>
              </w:rPr>
            </w:pPr>
            <w:r w:rsidRPr="00E42A69">
              <w:rPr>
                <w:bCs/>
                <w:i/>
                <w:szCs w:val="24"/>
              </w:rPr>
              <w:t xml:space="preserve">SO2 labiau orientuotis į rinką ir didinti ūkių konkurencingumą tiek trumpuoju, tiek ilguoju laikotarpiu, be kita ko, daugiau dėmesio skiriant moksliniams tyrimams, technologijoms ir </w:t>
            </w:r>
            <w:proofErr w:type="spellStart"/>
            <w:r w:rsidRPr="00E42A69">
              <w:rPr>
                <w:bCs/>
                <w:i/>
                <w:szCs w:val="24"/>
              </w:rPr>
              <w:t>skaitmenizacijai</w:t>
            </w:r>
            <w:proofErr w:type="spellEnd"/>
            <w:r w:rsidRPr="00E42A69">
              <w:rPr>
                <w:bCs/>
                <w:i/>
                <w:szCs w:val="24"/>
              </w:rPr>
              <w:t>.</w:t>
            </w:r>
          </w:p>
          <w:p w14:paraId="72421720" w14:textId="77BA8616" w:rsidR="005B5F9B" w:rsidRPr="00E42A69" w:rsidRDefault="005B5F9B" w:rsidP="005B5F9B">
            <w:pPr>
              <w:shd w:val="clear" w:color="auto" w:fill="FFFFFF"/>
              <w:tabs>
                <w:tab w:val="left" w:pos="860"/>
              </w:tabs>
              <w:ind w:firstLine="567"/>
              <w:jc w:val="both"/>
              <w:rPr>
                <w:bCs/>
                <w:szCs w:val="24"/>
              </w:rPr>
            </w:pPr>
            <w:r w:rsidRPr="00E42A69">
              <w:rPr>
                <w:bCs/>
                <w:szCs w:val="24"/>
              </w:rPr>
              <w:t xml:space="preserve">Veiklos tikslas – remti žemės ūkio valdų modernizavimą, didinant žemės ūkio sektoriaus konkurencingumą, skatinant didesnės pridėtinės vertės žemės ūkio produktų kūrimą, diegiant inovacijas, naujas technologijas, skatinant tvarią žemės ūkio produktų gamybą bei ją skaitmenizuojant. Intervencine priemone bus remiamos investicijos į materialųjį ir nematerialųjį turtą, susijusios su remiama veikla, apimančios investicijas į pirminę gamybą, savo valdoje pagamintų žemės ūkio produktų apdorojimą, perdirbimą ir pateikimą rinkai. Parama bus skiriama visiems žemės ūkio sektoriams nekilnojamojo turto statybos ir (arba) gerinimo išlaidoms, naujų įrenginių ir (arba) įrangos (įskaitant naują techniką), valdos infrastruktūros įrengimo ir (arba) gerinimo išlaidoms finansuoti. </w:t>
            </w:r>
          </w:p>
          <w:p w14:paraId="6C7E2B2C" w14:textId="6E0444BB" w:rsidR="005B5F9B" w:rsidRPr="00E42A69" w:rsidRDefault="005B5F9B" w:rsidP="005B5F9B">
            <w:pPr>
              <w:shd w:val="clear" w:color="auto" w:fill="FFFFFF"/>
              <w:tabs>
                <w:tab w:val="left" w:pos="860"/>
              </w:tabs>
              <w:ind w:firstLine="567"/>
              <w:jc w:val="both"/>
              <w:rPr>
                <w:bCs/>
                <w:szCs w:val="24"/>
              </w:rPr>
            </w:pPr>
            <w:r w:rsidRPr="00E42A69">
              <w:rPr>
                <w:bCs/>
                <w:szCs w:val="24"/>
              </w:rPr>
              <w:t xml:space="preserve">Parama bus teikiama </w:t>
            </w:r>
            <w:r w:rsidR="00D4325A" w:rsidRPr="00E42A69">
              <w:rPr>
                <w:bCs/>
                <w:szCs w:val="24"/>
              </w:rPr>
              <w:t>dotacijų</w:t>
            </w:r>
            <w:r w:rsidRPr="00E42A69">
              <w:rPr>
                <w:bCs/>
                <w:szCs w:val="24"/>
              </w:rPr>
              <w:t xml:space="preserve"> ir lengvatinių paskolų forma. </w:t>
            </w:r>
          </w:p>
          <w:p w14:paraId="3F4B1D43" w14:textId="249AF399" w:rsidR="005B5F9B" w:rsidRPr="00E42A69" w:rsidRDefault="005B5F9B" w:rsidP="005B5F9B">
            <w:pPr>
              <w:shd w:val="clear" w:color="auto" w:fill="FFFFFF"/>
              <w:tabs>
                <w:tab w:val="left" w:pos="860"/>
              </w:tabs>
              <w:ind w:firstLine="567"/>
              <w:jc w:val="both"/>
              <w:rPr>
                <w:bCs/>
                <w:szCs w:val="24"/>
              </w:rPr>
            </w:pPr>
            <w:r w:rsidRPr="00E42A69">
              <w:rPr>
                <w:bCs/>
                <w:szCs w:val="24"/>
              </w:rPr>
              <w:t xml:space="preserve">Kai parama teikiama subsidijos forma, paramos intensyvumas yra nuo 20 iki 50 proc. tinkamų finansuoti išlaidų ir gali būti diferencijuojamas priklausomai nuo žemės ūkio sektoriaus. Jauniesiems ūkininkams, besikreipiantiems paramos pagal šią intervencinę priemonę pirmą kartą, paramos intensyvumas gali būti padidintas 20 procentinių punktų. Planuojama vidutinė paramos vienam investiciniam projektui suma </w:t>
            </w:r>
            <w:r w:rsidR="00D77FF4" w:rsidRPr="00E42A69">
              <w:rPr>
                <w:bCs/>
                <w:szCs w:val="24"/>
              </w:rPr>
              <w:t>–</w:t>
            </w:r>
            <w:r w:rsidRPr="00E42A69">
              <w:rPr>
                <w:bCs/>
                <w:szCs w:val="24"/>
              </w:rPr>
              <w:t xml:space="preserve"> 500 tūkst. eurų. Paramos suma apskaičiuota remiantis istoriniais 2014–2021 m. duomenimis, įvertinant investicinių projektų apimties didėjimo tendenciją. </w:t>
            </w:r>
          </w:p>
          <w:p w14:paraId="3FAE6AEE" w14:textId="67800C65" w:rsidR="005B5F9B" w:rsidRPr="00E42A69" w:rsidRDefault="005B5F9B" w:rsidP="005B5F9B">
            <w:pPr>
              <w:shd w:val="clear" w:color="auto" w:fill="FFFFFF"/>
              <w:tabs>
                <w:tab w:val="left" w:pos="860"/>
              </w:tabs>
              <w:ind w:firstLine="567"/>
              <w:jc w:val="both"/>
              <w:rPr>
                <w:bCs/>
                <w:szCs w:val="24"/>
              </w:rPr>
            </w:pPr>
            <w:r w:rsidRPr="00E42A69">
              <w:rPr>
                <w:bCs/>
                <w:szCs w:val="24"/>
              </w:rPr>
              <w:t xml:space="preserve">Kai parama teikiama finansinių priemonių (lengvatinių paskolų) forma, paskolos suma negali būti didesnė kaip 200 000 eurų.  Vidutinė paskolos suma – 75 tūkst. eurų – apskaičiuota remiantis nacionalinės plėtros įstaigos „Žemės ūkio paskolų ir garantijų fondas“ istoriniais duomenimis. Ilgiausia paskolos trukmė </w:t>
            </w:r>
            <w:r w:rsidR="00D77FF4" w:rsidRPr="00E42A69">
              <w:rPr>
                <w:bCs/>
                <w:szCs w:val="24"/>
              </w:rPr>
              <w:t>–</w:t>
            </w:r>
            <w:r w:rsidRPr="00E42A69">
              <w:rPr>
                <w:bCs/>
                <w:szCs w:val="24"/>
              </w:rPr>
              <w:t xml:space="preserve"> 5 metai. Vienam galutiniam naudos gavėjui iš šios priemonės lėšų gali būti suteikiama viena paskola. Paskolos lėšomis gali būti apmokama 100 proc. tinkamų finansuoti išlaidų, skirtų investicijoms ir apyvartiniam kapitalui formuoti.  </w:t>
            </w:r>
          </w:p>
          <w:p w14:paraId="21491344" w14:textId="77777777" w:rsidR="005B5F9B" w:rsidRPr="00E42A69" w:rsidRDefault="005B5F9B" w:rsidP="005B5F9B">
            <w:pPr>
              <w:shd w:val="clear" w:color="auto" w:fill="FFFFFF"/>
              <w:tabs>
                <w:tab w:val="left" w:pos="860"/>
              </w:tabs>
              <w:ind w:firstLine="567"/>
              <w:jc w:val="both"/>
              <w:rPr>
                <w:bCs/>
                <w:szCs w:val="24"/>
              </w:rPr>
            </w:pPr>
          </w:p>
          <w:p w14:paraId="0B74D346" w14:textId="77777777" w:rsidR="005B5F9B" w:rsidRPr="00E42A69" w:rsidRDefault="005B5F9B" w:rsidP="005B5F9B">
            <w:pPr>
              <w:shd w:val="clear" w:color="auto" w:fill="FFFFFF"/>
              <w:tabs>
                <w:tab w:val="left" w:pos="860"/>
              </w:tabs>
              <w:ind w:firstLine="567"/>
              <w:jc w:val="both"/>
              <w:rPr>
                <w:bCs/>
                <w:i/>
                <w:szCs w:val="24"/>
              </w:rPr>
            </w:pPr>
            <w:r w:rsidRPr="00E42A69">
              <w:rPr>
                <w:bCs/>
                <w:i/>
                <w:szCs w:val="24"/>
              </w:rPr>
              <w:t xml:space="preserve">Tikslinės grupės </w:t>
            </w:r>
          </w:p>
          <w:p w14:paraId="1BD9E76B" w14:textId="77777777" w:rsidR="005B5F9B" w:rsidRPr="00E42A69" w:rsidRDefault="005B5F9B" w:rsidP="005B5F9B">
            <w:pPr>
              <w:shd w:val="clear" w:color="auto" w:fill="FFFFFF"/>
              <w:tabs>
                <w:tab w:val="left" w:pos="860"/>
              </w:tabs>
              <w:ind w:firstLine="567"/>
              <w:jc w:val="both"/>
              <w:rPr>
                <w:bCs/>
                <w:szCs w:val="24"/>
              </w:rPr>
            </w:pPr>
          </w:p>
          <w:p w14:paraId="118FB630" w14:textId="7B1AA0F6" w:rsidR="005B5F9B" w:rsidRPr="00E42A69" w:rsidRDefault="005B5F9B" w:rsidP="005B5F9B">
            <w:pPr>
              <w:shd w:val="clear" w:color="auto" w:fill="FFFFFF"/>
              <w:tabs>
                <w:tab w:val="left" w:pos="860"/>
              </w:tabs>
              <w:ind w:firstLine="567"/>
              <w:jc w:val="both"/>
              <w:rPr>
                <w:bCs/>
                <w:szCs w:val="24"/>
              </w:rPr>
            </w:pPr>
            <w:r w:rsidRPr="00E42A69">
              <w:rPr>
                <w:bCs/>
                <w:szCs w:val="24"/>
              </w:rPr>
              <w:t>Intervencinės priemonės parama teikiama ūkiams (fiziniams ir juridiniams asmenims), kurių įregistruotos žemės ūkio valdos ekonominis dydis, išreikštas standartinės produkcijos (SP) verte, yra ne mažesnis kaip 30 001 eurų. Kai parama teikiama pripažintiems žemės ūkio kooperatyvams, siekiant efektyvesnio ir tikslingesnio investicijų panaudojimo, investicijos turi būti naudojamos bendriems kooperatyvo narių poreikiams tenkinti, t.</w:t>
            </w:r>
            <w:r w:rsidR="00E805E9" w:rsidRPr="00E42A69">
              <w:rPr>
                <w:bCs/>
                <w:szCs w:val="24"/>
              </w:rPr>
              <w:t xml:space="preserve"> </w:t>
            </w:r>
            <w:r w:rsidRPr="00E42A69">
              <w:rPr>
                <w:bCs/>
                <w:szCs w:val="24"/>
              </w:rPr>
              <w:t>y. įgyvendinamos kolektyvinės investicijos.</w:t>
            </w:r>
          </w:p>
          <w:p w14:paraId="514CF966" w14:textId="77777777" w:rsidR="005B5F9B" w:rsidRPr="00E42A69" w:rsidRDefault="005B5F9B" w:rsidP="005B5F9B">
            <w:pPr>
              <w:shd w:val="clear" w:color="auto" w:fill="FFFFFF"/>
              <w:tabs>
                <w:tab w:val="left" w:pos="860"/>
              </w:tabs>
              <w:ind w:firstLine="567"/>
              <w:jc w:val="both"/>
              <w:rPr>
                <w:bCs/>
                <w:szCs w:val="24"/>
              </w:rPr>
            </w:pPr>
            <w:r w:rsidRPr="00E42A69">
              <w:rPr>
                <w:bCs/>
                <w:szCs w:val="24"/>
              </w:rPr>
              <w:t xml:space="preserve">Siekiant užtikrinti vienodas sąlygas pareiškėjams, geresnį finansinių išteklių naudojimą ir tikslesnį paramos taikymą, vykdant projektų atranką, teikiant subsidijas ypatingas dėmesys bus teikiamas: 1) pridėtinę vertę kuriantiems projektams, kuriuose vykdomas žemės ūkio produktų perdirbimas; 2) projektams, kuriuose diegiamos inovacijos, investuojama į gamybinių procesų skaitmeninimą; 3) prie aplinkos ir klimato tikslų prisidedantiems projektams, ypatingą dėmesį skiriant augalininkystės sektoriaus projektams, kuriuose taikoma tikslioji žemdirbystė; 4) projektams, prisidedantiems prie apsirūpinimo trūkstamais maisto produktais; 5) jaunųjų ūkininkų projektams; 6) ūkininkų grupės projektams arba projektams, kuriuose įgyvendinamos kolektyvinės investicijos; 7) ekologinių ūkių projektams; 8) projektams, kuriuose pareiškėjai naudoja arba investuoja į įrangą, energiją gaminančią iš atsinaujinančių šaltinių naudojant kitų fondų ar nuosavas lėšas. Teikiant lengvatines paskolas atrankos kriterijai nėra taikomi. Atrankos kriterijų sąrašas nustatomas intervencinės priemonės įgyvendinimo taisyklėse. </w:t>
            </w:r>
          </w:p>
          <w:p w14:paraId="11088D1B" w14:textId="77777777" w:rsidR="005B5F9B" w:rsidRPr="00E42A69" w:rsidRDefault="005B5F9B" w:rsidP="005B5F9B">
            <w:pPr>
              <w:shd w:val="clear" w:color="auto" w:fill="FFFFFF"/>
              <w:tabs>
                <w:tab w:val="left" w:pos="860"/>
              </w:tabs>
              <w:ind w:firstLine="567"/>
              <w:jc w:val="both"/>
              <w:rPr>
                <w:bCs/>
                <w:i/>
                <w:szCs w:val="24"/>
              </w:rPr>
            </w:pPr>
          </w:p>
          <w:p w14:paraId="101A107D" w14:textId="77777777" w:rsidR="005B5F9B" w:rsidRPr="00E42A69" w:rsidRDefault="005B5F9B" w:rsidP="005B5F9B">
            <w:pPr>
              <w:shd w:val="clear" w:color="auto" w:fill="FFFFFF"/>
              <w:tabs>
                <w:tab w:val="left" w:pos="860"/>
              </w:tabs>
              <w:ind w:firstLine="567"/>
              <w:jc w:val="both"/>
              <w:rPr>
                <w:bCs/>
                <w:i/>
                <w:szCs w:val="24"/>
              </w:rPr>
            </w:pPr>
            <w:r w:rsidRPr="00E42A69">
              <w:rPr>
                <w:bCs/>
                <w:i/>
                <w:szCs w:val="24"/>
              </w:rPr>
              <w:t>Siekiami rezultatai</w:t>
            </w:r>
          </w:p>
          <w:p w14:paraId="52F7506B" w14:textId="77777777" w:rsidR="005B5F9B" w:rsidRPr="00E42A69" w:rsidRDefault="005B5F9B" w:rsidP="005B5F9B">
            <w:pPr>
              <w:shd w:val="clear" w:color="auto" w:fill="FFFFFF"/>
              <w:tabs>
                <w:tab w:val="left" w:pos="860"/>
              </w:tabs>
              <w:ind w:firstLine="567"/>
              <w:jc w:val="both"/>
              <w:rPr>
                <w:bCs/>
                <w:szCs w:val="24"/>
              </w:rPr>
            </w:pPr>
          </w:p>
          <w:p w14:paraId="74D4FDDF" w14:textId="36687A66" w:rsidR="005B5F9B" w:rsidRPr="00E42A69" w:rsidRDefault="005B5F9B" w:rsidP="005B5F9B">
            <w:pPr>
              <w:shd w:val="clear" w:color="auto" w:fill="FFFFFF"/>
              <w:tabs>
                <w:tab w:val="left" w:pos="860"/>
              </w:tabs>
              <w:ind w:firstLine="567"/>
              <w:jc w:val="both"/>
              <w:rPr>
                <w:bCs/>
                <w:szCs w:val="24"/>
              </w:rPr>
            </w:pPr>
            <w:r w:rsidRPr="00E42A69">
              <w:rPr>
                <w:bCs/>
                <w:szCs w:val="24"/>
              </w:rPr>
              <w:t>Numatyta, kad per 2024</w:t>
            </w:r>
            <w:r w:rsidR="00D77FF4" w:rsidRPr="00E42A69">
              <w:rPr>
                <w:bCs/>
                <w:szCs w:val="24"/>
              </w:rPr>
              <w:t>–</w:t>
            </w:r>
            <w:r w:rsidRPr="00E42A69">
              <w:rPr>
                <w:bCs/>
                <w:szCs w:val="24"/>
              </w:rPr>
              <w:t xml:space="preserve">2029 m. investicinė parama dotacijos forma bus skirta 400 žemės ūkio valdų. Tokiam pačiam žemės ūkio valdų skaičiui bus suteiktos ir lengvatinės paskolos.  </w:t>
            </w:r>
          </w:p>
          <w:p w14:paraId="2A1C4E85" w14:textId="55D86549" w:rsidR="005B5F9B" w:rsidRPr="00E42A69" w:rsidRDefault="00716E39" w:rsidP="005B5F9B">
            <w:pPr>
              <w:shd w:val="clear" w:color="auto" w:fill="FFFFFF"/>
              <w:tabs>
                <w:tab w:val="left" w:pos="860"/>
              </w:tabs>
              <w:ind w:firstLine="567"/>
              <w:jc w:val="both"/>
              <w:rPr>
                <w:bCs/>
                <w:szCs w:val="24"/>
              </w:rPr>
            </w:pPr>
            <w:r w:rsidRPr="00E42A69">
              <w:rPr>
                <w:bCs/>
                <w:szCs w:val="24"/>
              </w:rPr>
              <w:t>Prisideda prie rezultato rodiklio</w:t>
            </w:r>
            <w:r w:rsidR="005B5F9B" w:rsidRPr="00E42A69">
              <w:rPr>
                <w:bCs/>
                <w:szCs w:val="24"/>
              </w:rPr>
              <w:t xml:space="preserve">: </w:t>
            </w:r>
          </w:p>
          <w:p w14:paraId="1AFD1D8F" w14:textId="741E4CF2" w:rsidR="005B5F9B" w:rsidRPr="00E42A69" w:rsidRDefault="003F7542" w:rsidP="005B5F9B">
            <w:pPr>
              <w:shd w:val="clear" w:color="auto" w:fill="FFFFFF"/>
              <w:tabs>
                <w:tab w:val="left" w:pos="860"/>
              </w:tabs>
              <w:ind w:firstLine="567"/>
              <w:jc w:val="both"/>
              <w:rPr>
                <w:bCs/>
                <w:szCs w:val="24"/>
              </w:rPr>
            </w:pPr>
            <w:r w:rsidRPr="00E42A69">
              <w:rPr>
                <w:bCs/>
                <w:iCs/>
                <w:szCs w:val="24"/>
                <w:lang w:bidi="lt-LT"/>
              </w:rPr>
              <w:t xml:space="preserve">Ūkininkų, gaunančių investicinę paramą restruktūrizavimui ir modernizavimui, įskaitant išteklių naudojimo efektyvumo didinimą, dalis nuo bendro ūkių skaičiaus </w:t>
            </w:r>
            <w:r w:rsidR="0051753B" w:rsidRPr="00E42A69">
              <w:rPr>
                <w:bCs/>
                <w:szCs w:val="24"/>
              </w:rPr>
              <w:t>– 1,27 proc</w:t>
            </w:r>
            <w:r w:rsidR="005B5F9B" w:rsidRPr="00E42A69">
              <w:rPr>
                <w:bCs/>
                <w:szCs w:val="24"/>
              </w:rPr>
              <w:t>.</w:t>
            </w:r>
          </w:p>
          <w:p w14:paraId="7B63B73C" w14:textId="77777777" w:rsidR="005B5F9B" w:rsidRPr="00E42A69" w:rsidRDefault="005B5F9B" w:rsidP="005B5F9B">
            <w:pPr>
              <w:shd w:val="clear" w:color="auto" w:fill="FFFFFF"/>
              <w:tabs>
                <w:tab w:val="left" w:pos="860"/>
              </w:tabs>
              <w:ind w:firstLine="567"/>
              <w:jc w:val="both"/>
              <w:rPr>
                <w:bCs/>
                <w:szCs w:val="24"/>
              </w:rPr>
            </w:pPr>
          </w:p>
          <w:p w14:paraId="3B797328" w14:textId="77777777" w:rsidR="005B5F9B" w:rsidRPr="00E42A69" w:rsidRDefault="005B5F9B" w:rsidP="005B5F9B">
            <w:pPr>
              <w:shd w:val="clear" w:color="auto" w:fill="FFFFFF"/>
              <w:tabs>
                <w:tab w:val="left" w:pos="860"/>
              </w:tabs>
              <w:ind w:firstLine="567"/>
              <w:jc w:val="both"/>
              <w:rPr>
                <w:bCs/>
                <w:i/>
                <w:szCs w:val="24"/>
              </w:rPr>
            </w:pPr>
            <w:r w:rsidRPr="00E42A69">
              <w:rPr>
                <w:bCs/>
                <w:i/>
                <w:szCs w:val="24"/>
              </w:rPr>
              <w:t xml:space="preserve">Finansavimo apimtis </w:t>
            </w:r>
          </w:p>
          <w:p w14:paraId="3D4390D6" w14:textId="77777777" w:rsidR="005B5F9B" w:rsidRPr="00E42A69" w:rsidRDefault="005B5F9B" w:rsidP="005B5F9B">
            <w:pPr>
              <w:shd w:val="clear" w:color="auto" w:fill="FFFFFF"/>
              <w:tabs>
                <w:tab w:val="left" w:pos="860"/>
              </w:tabs>
              <w:ind w:firstLine="567"/>
              <w:jc w:val="both"/>
              <w:rPr>
                <w:bCs/>
                <w:i/>
                <w:szCs w:val="24"/>
              </w:rPr>
            </w:pPr>
          </w:p>
          <w:p w14:paraId="64182A45" w14:textId="1636D1E9" w:rsidR="005B5F9B" w:rsidRPr="00E42A69" w:rsidRDefault="005B5F9B" w:rsidP="005B5F9B">
            <w:pPr>
              <w:shd w:val="clear" w:color="auto" w:fill="FFFFFF"/>
              <w:tabs>
                <w:tab w:val="left" w:pos="860"/>
              </w:tabs>
              <w:ind w:firstLine="567"/>
              <w:jc w:val="both"/>
              <w:rPr>
                <w:bCs/>
                <w:szCs w:val="24"/>
              </w:rPr>
            </w:pPr>
            <w:r w:rsidRPr="00E42A69">
              <w:rPr>
                <w:bCs/>
                <w:szCs w:val="24"/>
              </w:rPr>
              <w:t xml:space="preserve">Iš viso viešųjų išlaidų per 2023–2027 m. Strateginio plano įgyvendinimo laikotarpį </w:t>
            </w:r>
            <w:r w:rsidR="00D77FF4" w:rsidRPr="00E42A69">
              <w:rPr>
                <w:bCs/>
                <w:szCs w:val="24"/>
              </w:rPr>
              <w:t>–</w:t>
            </w:r>
            <w:r w:rsidRPr="00E42A69">
              <w:rPr>
                <w:bCs/>
                <w:szCs w:val="24"/>
              </w:rPr>
              <w:t xml:space="preserve"> 230 000 tūkst. eurų, iš jų  176 180 tūkst. eurų ES įnašas.</w:t>
            </w:r>
          </w:p>
          <w:p w14:paraId="0E1A92AE" w14:textId="77777777" w:rsidR="005B5F9B" w:rsidRPr="00E42A69" w:rsidRDefault="005B5F9B" w:rsidP="005B5F9B">
            <w:pPr>
              <w:shd w:val="clear" w:color="auto" w:fill="FFFFFF"/>
              <w:tabs>
                <w:tab w:val="left" w:pos="860"/>
              </w:tabs>
              <w:ind w:firstLine="567"/>
              <w:jc w:val="both"/>
              <w:rPr>
                <w:bCs/>
                <w:szCs w:val="24"/>
              </w:rPr>
            </w:pPr>
          </w:p>
          <w:p w14:paraId="2C79C91F" w14:textId="77777777" w:rsidR="005B5F9B" w:rsidRPr="00E42A69" w:rsidRDefault="005B5F9B" w:rsidP="005B5F9B">
            <w:pPr>
              <w:shd w:val="clear" w:color="auto" w:fill="FFFFFF"/>
              <w:tabs>
                <w:tab w:val="left" w:pos="860"/>
              </w:tabs>
              <w:ind w:firstLine="567"/>
              <w:jc w:val="both"/>
              <w:rPr>
                <w:bCs/>
                <w:i/>
                <w:szCs w:val="24"/>
              </w:rPr>
            </w:pPr>
            <w:r w:rsidRPr="00E42A69">
              <w:rPr>
                <w:bCs/>
                <w:i/>
                <w:szCs w:val="24"/>
              </w:rPr>
              <w:t xml:space="preserve">Finansavimo forma </w:t>
            </w:r>
          </w:p>
          <w:p w14:paraId="57256EAC" w14:textId="77777777" w:rsidR="005B5F9B" w:rsidRPr="00E42A69" w:rsidRDefault="005B5F9B" w:rsidP="005B5F9B">
            <w:pPr>
              <w:shd w:val="clear" w:color="auto" w:fill="FFFFFF"/>
              <w:tabs>
                <w:tab w:val="left" w:pos="860"/>
              </w:tabs>
              <w:ind w:firstLine="567"/>
              <w:jc w:val="both"/>
              <w:rPr>
                <w:bCs/>
                <w:i/>
                <w:szCs w:val="24"/>
              </w:rPr>
            </w:pPr>
          </w:p>
          <w:p w14:paraId="3E7EF24A" w14:textId="501F9084" w:rsidR="00A836DD" w:rsidRPr="00E42A69" w:rsidRDefault="005B5F9B" w:rsidP="00A836DD">
            <w:pPr>
              <w:shd w:val="clear" w:color="auto" w:fill="FFFFFF"/>
              <w:tabs>
                <w:tab w:val="left" w:pos="860"/>
              </w:tabs>
              <w:ind w:firstLine="567"/>
              <w:jc w:val="both"/>
              <w:rPr>
                <w:bCs/>
                <w:szCs w:val="24"/>
              </w:rPr>
            </w:pPr>
            <w:r w:rsidRPr="00E42A69">
              <w:rPr>
                <w:bCs/>
                <w:iCs/>
                <w:szCs w:val="24"/>
              </w:rPr>
              <w:t>2023</w:t>
            </w:r>
            <w:r w:rsidR="00D77FF4" w:rsidRPr="00E42A69">
              <w:rPr>
                <w:bCs/>
                <w:iCs/>
                <w:szCs w:val="24"/>
              </w:rPr>
              <w:t>–</w:t>
            </w:r>
            <w:r w:rsidRPr="00E42A69">
              <w:rPr>
                <w:bCs/>
                <w:iCs/>
                <w:szCs w:val="24"/>
              </w:rPr>
              <w:t>2027 m. Strateginio plano įgyvendinimo laikotarpiu ES paramos (EŽŪFKP) ir bendrojo finansavimo lėšų skyrimas (dotacija)</w:t>
            </w:r>
            <w:r w:rsidR="00A836DD" w:rsidRPr="00E42A69">
              <w:rPr>
                <w:bCs/>
                <w:iCs/>
                <w:szCs w:val="24"/>
              </w:rPr>
              <w:t xml:space="preserve"> ir</w:t>
            </w:r>
            <w:r w:rsidR="00A836DD" w:rsidRPr="00E42A69">
              <w:rPr>
                <w:bCs/>
                <w:szCs w:val="24"/>
              </w:rPr>
              <w:t xml:space="preserve"> finansinė priemonė (lengvatinė paskola).</w:t>
            </w:r>
          </w:p>
          <w:p w14:paraId="5213901B" w14:textId="2721D807" w:rsidR="005B5F9B" w:rsidRPr="00E42A69" w:rsidRDefault="005B5F9B" w:rsidP="005B5F9B">
            <w:pPr>
              <w:shd w:val="clear" w:color="auto" w:fill="FFFFFF"/>
              <w:tabs>
                <w:tab w:val="left" w:pos="860"/>
              </w:tabs>
              <w:ind w:firstLine="567"/>
              <w:jc w:val="both"/>
              <w:rPr>
                <w:bCs/>
                <w:iCs/>
                <w:szCs w:val="24"/>
              </w:rPr>
            </w:pPr>
          </w:p>
          <w:p w14:paraId="7DA04F28" w14:textId="77777777" w:rsidR="002F55D9" w:rsidRPr="00E42A69" w:rsidRDefault="002F55D9" w:rsidP="002F55D9">
            <w:pPr>
              <w:shd w:val="clear" w:color="auto" w:fill="FFFFFF"/>
              <w:tabs>
                <w:tab w:val="left" w:pos="860"/>
              </w:tabs>
              <w:ind w:firstLine="567"/>
              <w:jc w:val="both"/>
              <w:rPr>
                <w:bCs/>
                <w:color w:val="000000"/>
                <w:szCs w:val="24"/>
                <w:shd w:val="clear" w:color="auto" w:fill="FFFFFF"/>
              </w:rPr>
            </w:pPr>
          </w:p>
          <w:p w14:paraId="1CF545AB" w14:textId="1E1C2C9E" w:rsidR="00060D3D" w:rsidRPr="00E42A69" w:rsidRDefault="00060D3D" w:rsidP="00060D3D">
            <w:pPr>
              <w:tabs>
                <w:tab w:val="left" w:pos="860"/>
              </w:tabs>
              <w:ind w:firstLine="567"/>
              <w:jc w:val="both"/>
              <w:rPr>
                <w:bCs/>
                <w:iCs/>
                <w:szCs w:val="24"/>
              </w:rPr>
            </w:pPr>
            <w:r w:rsidRPr="00E42A69">
              <w:rPr>
                <w:bCs/>
                <w:szCs w:val="24"/>
              </w:rPr>
              <w:t xml:space="preserve">Antroji veikla – </w:t>
            </w:r>
            <w:r w:rsidR="008339AE" w:rsidRPr="00E42A69">
              <w:rPr>
                <w:bCs/>
                <w:iCs/>
                <w:szCs w:val="24"/>
              </w:rPr>
              <w:t>Remti investicijas į smulkių-vidutinių ūkių plėtrą</w:t>
            </w:r>
          </w:p>
          <w:p w14:paraId="3E924CAB" w14:textId="65F7F81F" w:rsidR="008339AE" w:rsidRPr="00E42A69" w:rsidRDefault="008339AE" w:rsidP="008339AE">
            <w:pPr>
              <w:shd w:val="clear" w:color="auto" w:fill="FFFFFF"/>
              <w:tabs>
                <w:tab w:val="left" w:pos="860"/>
              </w:tabs>
              <w:ind w:firstLine="567"/>
              <w:jc w:val="both"/>
              <w:rPr>
                <w:bCs/>
                <w:color w:val="000000"/>
                <w:szCs w:val="24"/>
                <w:shd w:val="clear" w:color="auto" w:fill="FFFFFF"/>
              </w:rPr>
            </w:pPr>
            <w:r w:rsidRPr="00E42A69">
              <w:rPr>
                <w:bCs/>
                <w:color w:val="000000"/>
                <w:szCs w:val="24"/>
                <w:shd w:val="clear" w:color="auto" w:fill="FFFFFF"/>
              </w:rPr>
              <w:t xml:space="preserve">Pažangos priemonės įgyvendinimo veikla „Remti investicijas į smulkių ir vidutinių ūkių plėtrą“  atitinka Strateginio plano intervencinę priemonę </w:t>
            </w:r>
            <w:r w:rsidR="00D77FF4" w:rsidRPr="00E42A69">
              <w:rPr>
                <w:bCs/>
                <w:color w:val="000000"/>
                <w:szCs w:val="24"/>
                <w:shd w:val="clear" w:color="auto" w:fill="FFFFFF"/>
              </w:rPr>
              <w:t>„</w:t>
            </w:r>
            <w:r w:rsidRPr="00E42A69">
              <w:rPr>
                <w:bCs/>
                <w:color w:val="000000"/>
                <w:szCs w:val="24"/>
                <w:shd w:val="clear" w:color="auto" w:fill="FFFFFF"/>
              </w:rPr>
              <w:t>Smulkių–vidutinių ūkių plėtra</w:t>
            </w:r>
            <w:r w:rsidR="00D77FF4" w:rsidRPr="00E42A69">
              <w:rPr>
                <w:bCs/>
                <w:color w:val="000000"/>
                <w:szCs w:val="24"/>
                <w:shd w:val="clear" w:color="auto" w:fill="FFFFFF"/>
              </w:rPr>
              <w:t>“</w:t>
            </w:r>
            <w:r w:rsidRPr="00E42A69">
              <w:rPr>
                <w:bCs/>
                <w:color w:val="000000"/>
                <w:szCs w:val="24"/>
                <w:shd w:val="clear" w:color="auto" w:fill="FFFFFF"/>
              </w:rPr>
              <w:t xml:space="preserve">. Veikla </w:t>
            </w:r>
            <w:r w:rsidR="00D77FF4" w:rsidRPr="00E42A69">
              <w:rPr>
                <w:bCs/>
                <w:color w:val="000000"/>
                <w:szCs w:val="24"/>
                <w:shd w:val="clear" w:color="auto" w:fill="FFFFFF"/>
              </w:rPr>
              <w:t>siekiama įgyvendinti</w:t>
            </w:r>
            <w:r w:rsidRPr="00E42A69">
              <w:rPr>
                <w:bCs/>
                <w:color w:val="000000"/>
                <w:szCs w:val="24"/>
                <w:shd w:val="clear" w:color="auto" w:fill="FFFFFF"/>
              </w:rPr>
              <w:t xml:space="preserve"> šį BŽŪP tikslą: </w:t>
            </w:r>
          </w:p>
          <w:p w14:paraId="0D9424B9" w14:textId="77777777" w:rsidR="008339AE" w:rsidRPr="00E42A69" w:rsidRDefault="008339AE" w:rsidP="008339AE">
            <w:pPr>
              <w:shd w:val="clear" w:color="auto" w:fill="FFFFFF"/>
              <w:tabs>
                <w:tab w:val="left" w:pos="860"/>
              </w:tabs>
              <w:ind w:firstLine="567"/>
              <w:jc w:val="both"/>
              <w:rPr>
                <w:bCs/>
                <w:color w:val="000000"/>
                <w:szCs w:val="24"/>
                <w:shd w:val="clear" w:color="auto" w:fill="FFFFFF"/>
              </w:rPr>
            </w:pPr>
            <w:r w:rsidRPr="00E42A69">
              <w:rPr>
                <w:bCs/>
                <w:i/>
                <w:color w:val="000000"/>
                <w:szCs w:val="24"/>
                <w:shd w:val="clear" w:color="auto" w:fill="FFFFFF"/>
              </w:rPr>
              <w:t>SO2 labiau orientuotis į rinką ir didinti ūkių konkurencingumą tiek trumpuoju, tiek ilguoju laikotarpiu, be</w:t>
            </w:r>
            <w:r w:rsidRPr="00E42A69">
              <w:rPr>
                <w:bCs/>
                <w:color w:val="000000"/>
                <w:szCs w:val="24"/>
                <w:shd w:val="clear" w:color="auto" w:fill="FFFFFF"/>
              </w:rPr>
              <w:t xml:space="preserve"> </w:t>
            </w:r>
            <w:r w:rsidRPr="00E42A69">
              <w:rPr>
                <w:bCs/>
                <w:i/>
                <w:color w:val="000000"/>
                <w:szCs w:val="24"/>
                <w:shd w:val="clear" w:color="auto" w:fill="FFFFFF"/>
              </w:rPr>
              <w:t xml:space="preserve">kita ko, daugiau dėmesio skiriant moksliniams tyrimams, technologijoms ir </w:t>
            </w:r>
            <w:proofErr w:type="spellStart"/>
            <w:r w:rsidRPr="00E42A69">
              <w:rPr>
                <w:bCs/>
                <w:i/>
                <w:color w:val="000000"/>
                <w:szCs w:val="24"/>
                <w:shd w:val="clear" w:color="auto" w:fill="FFFFFF"/>
              </w:rPr>
              <w:t>skaitmenizacijai</w:t>
            </w:r>
            <w:proofErr w:type="spellEnd"/>
            <w:r w:rsidRPr="00E42A69">
              <w:rPr>
                <w:bCs/>
                <w:color w:val="000000"/>
                <w:szCs w:val="24"/>
                <w:shd w:val="clear" w:color="auto" w:fill="FFFFFF"/>
              </w:rPr>
              <w:t xml:space="preserve">. </w:t>
            </w:r>
          </w:p>
          <w:p w14:paraId="07519691" w14:textId="375D30E1" w:rsidR="008339AE" w:rsidRPr="00E42A69" w:rsidRDefault="008339AE" w:rsidP="008339AE">
            <w:pPr>
              <w:shd w:val="clear" w:color="auto" w:fill="FFFFFF"/>
              <w:tabs>
                <w:tab w:val="left" w:pos="860"/>
              </w:tabs>
              <w:ind w:firstLine="567"/>
              <w:jc w:val="both"/>
              <w:rPr>
                <w:bCs/>
                <w:color w:val="000000"/>
                <w:szCs w:val="24"/>
                <w:shd w:val="clear" w:color="auto" w:fill="FFFFFF"/>
              </w:rPr>
            </w:pPr>
            <w:r w:rsidRPr="00E42A69">
              <w:rPr>
                <w:bCs/>
                <w:color w:val="000000"/>
                <w:szCs w:val="24"/>
                <w:shd w:val="clear" w:color="auto" w:fill="FFFFFF"/>
              </w:rPr>
              <w:t>Smulkūs</w:t>
            </w:r>
            <w:r w:rsidR="00D77FF4" w:rsidRPr="00E42A69">
              <w:rPr>
                <w:bCs/>
                <w:color w:val="000000"/>
                <w:szCs w:val="24"/>
                <w:shd w:val="clear" w:color="auto" w:fill="FFFFFF"/>
              </w:rPr>
              <w:t>-</w:t>
            </w:r>
            <w:r w:rsidRPr="00E42A69">
              <w:rPr>
                <w:bCs/>
                <w:color w:val="000000"/>
                <w:szCs w:val="24"/>
                <w:shd w:val="clear" w:color="auto" w:fill="FFFFFF"/>
              </w:rPr>
              <w:t>vidutiniai ūkiai – ūkiai, kurių įregistruotos žemės ūkio valdos ekonominis dydis, išreikštas standartinės produkcijos (SP) verte, yra ne mažesnis kaip 16 001 E</w:t>
            </w:r>
            <w:r w:rsidR="00F8185F" w:rsidRPr="00E42A69">
              <w:rPr>
                <w:bCs/>
                <w:color w:val="000000"/>
                <w:szCs w:val="24"/>
                <w:shd w:val="clear" w:color="auto" w:fill="FFFFFF"/>
              </w:rPr>
              <w:t>ur</w:t>
            </w:r>
            <w:r w:rsidRPr="00E42A69">
              <w:rPr>
                <w:bCs/>
                <w:color w:val="000000"/>
                <w:szCs w:val="24"/>
                <w:shd w:val="clear" w:color="auto" w:fill="FFFFFF"/>
              </w:rPr>
              <w:t xml:space="preserve"> ir ne didesnis kaip 30 000 E</w:t>
            </w:r>
            <w:r w:rsidR="00F8185F" w:rsidRPr="00E42A69">
              <w:rPr>
                <w:bCs/>
                <w:color w:val="000000"/>
                <w:szCs w:val="24"/>
                <w:shd w:val="clear" w:color="auto" w:fill="FFFFFF"/>
              </w:rPr>
              <w:t>ur</w:t>
            </w:r>
            <w:r w:rsidRPr="00E42A69">
              <w:rPr>
                <w:bCs/>
                <w:color w:val="000000"/>
                <w:szCs w:val="24"/>
                <w:shd w:val="clear" w:color="auto" w:fill="FFFFFF"/>
              </w:rPr>
              <w:t xml:space="preserve">. Dėl mažų veiklos apimčių ir menko veiklos efektyvumo šie ūkiai turi ribotas galimybes investuoti ir </w:t>
            </w:r>
            <w:r w:rsidR="00F8185F" w:rsidRPr="00E42A69">
              <w:rPr>
                <w:bCs/>
                <w:color w:val="000000"/>
                <w:szCs w:val="24"/>
                <w:shd w:val="clear" w:color="auto" w:fill="FFFFFF"/>
              </w:rPr>
              <w:t>laiku</w:t>
            </w:r>
            <w:r w:rsidRPr="00E42A69">
              <w:rPr>
                <w:bCs/>
                <w:color w:val="000000"/>
                <w:szCs w:val="24"/>
                <w:shd w:val="clear" w:color="auto" w:fill="FFFFFF"/>
              </w:rPr>
              <w:t xml:space="preserve"> modernizuoti žemės ūkio produktų gamybos, jų perdirbimo ir pardavimų procesus, kartu užtikrinti savo ekonominį gyvybingumą. </w:t>
            </w:r>
          </w:p>
          <w:p w14:paraId="6009E57B" w14:textId="0D28F5E4" w:rsidR="008339AE" w:rsidRPr="00E42A69" w:rsidRDefault="008339AE" w:rsidP="008339AE">
            <w:pPr>
              <w:shd w:val="clear" w:color="auto" w:fill="FFFFFF"/>
              <w:tabs>
                <w:tab w:val="left" w:pos="860"/>
              </w:tabs>
              <w:ind w:firstLine="567"/>
              <w:jc w:val="both"/>
              <w:rPr>
                <w:bCs/>
                <w:color w:val="000000"/>
                <w:szCs w:val="24"/>
                <w:shd w:val="clear" w:color="auto" w:fill="FFFFFF"/>
              </w:rPr>
            </w:pPr>
            <w:r w:rsidRPr="00E42A69">
              <w:rPr>
                <w:bCs/>
                <w:color w:val="000000"/>
                <w:szCs w:val="24"/>
                <w:shd w:val="clear" w:color="auto" w:fill="FFFFFF"/>
              </w:rPr>
              <w:t xml:space="preserve">Veiklos tikslas – remti smulkių-vidutinių žemės ūkio valdų modernizavimą didinant žemės ūkio sektoriaus konkurencingumą, skatinant didesnės pridėtinės vertės žemės ūkio produktų kūrimą, diegiant inovacijas, naujas technologijas, skatinant tvarią žemės ūkio produktų gamybą bei ją skaitmenizuojant. Intervencine priemone bus remiamos investicijos į materialųjį ir nematerialųjį turtą, susijusios su remiama veikla, apimančios investicijas į pirminę gamybą, į savo valdoje pagamintų žemės ūkio produktų apdorojimą ir perdirbimą.  Parama bus skiriama nekilnojamojo turto statybos ir (arba) gerinimo, naujų įrenginių ir (arba) įrangos (įskaitant naują techniką), valdos infrastruktūros įrengimo ir (arba) gerinimo išlaidoms finansuoti. </w:t>
            </w:r>
          </w:p>
          <w:p w14:paraId="76B59159" w14:textId="5514D697" w:rsidR="008339AE" w:rsidRPr="00E42A69" w:rsidRDefault="429CB489" w:rsidP="4DFD00FA">
            <w:pPr>
              <w:shd w:val="clear" w:color="auto" w:fill="FFFFFF" w:themeFill="background1"/>
              <w:tabs>
                <w:tab w:val="left" w:pos="860"/>
              </w:tabs>
              <w:ind w:firstLine="567"/>
              <w:jc w:val="both"/>
              <w:rPr>
                <w:bCs/>
                <w:color w:val="000000"/>
                <w:shd w:val="clear" w:color="auto" w:fill="FFFFFF"/>
              </w:rPr>
            </w:pPr>
            <w:r w:rsidRPr="00E42A69">
              <w:rPr>
                <w:bCs/>
                <w:color w:val="000000"/>
                <w:shd w:val="clear" w:color="auto" w:fill="FFFFFF"/>
              </w:rPr>
              <w:t>Paramos intensyvumas yra nuo 20 iki 65 proc. tinkamų finansuoti išlaidų</w:t>
            </w:r>
            <w:r w:rsidR="457B7582" w:rsidRPr="00E42A69">
              <w:rPr>
                <w:bCs/>
                <w:color w:val="000000"/>
                <w:shd w:val="clear" w:color="auto" w:fill="FFFFFF"/>
              </w:rPr>
              <w:t>.</w:t>
            </w:r>
            <w:r w:rsidRPr="00E42A69">
              <w:rPr>
                <w:bCs/>
                <w:color w:val="000000"/>
                <w:shd w:val="clear" w:color="auto" w:fill="FFFFFF"/>
              </w:rPr>
              <w:t xml:space="preserve"> Jauniesiems ūkininkams, besikreipiantiems paramos pagal šią priemonę pirmą kartą, paramos intensyvumas gali būti padidintas 15 procentinių punktų. Vidutinė finansinės paramos suma vienam projektui – 200 tūkst. eurų. Ši paramos suma nustatyta atsižvelgiant į 2014–2020 metų Lietuvos kaimo plėtros programos įgyvendinimo patirtį, potencialių pareiškėjų investicinius poreikius bei kainų lygio pokyčius. </w:t>
            </w:r>
          </w:p>
          <w:p w14:paraId="2E95F23A" w14:textId="77777777" w:rsidR="008339AE" w:rsidRPr="00E42A69" w:rsidRDefault="008339AE" w:rsidP="008339AE">
            <w:pPr>
              <w:shd w:val="clear" w:color="auto" w:fill="FFFFFF"/>
              <w:tabs>
                <w:tab w:val="left" w:pos="860"/>
              </w:tabs>
              <w:ind w:firstLine="567"/>
              <w:jc w:val="both"/>
              <w:rPr>
                <w:bCs/>
                <w:color w:val="000000"/>
                <w:szCs w:val="24"/>
                <w:shd w:val="clear" w:color="auto" w:fill="FFFFFF"/>
              </w:rPr>
            </w:pPr>
          </w:p>
          <w:p w14:paraId="497A6E51" w14:textId="77777777" w:rsidR="008339AE" w:rsidRPr="00E42A69" w:rsidRDefault="008339AE" w:rsidP="008339AE">
            <w:pPr>
              <w:shd w:val="clear" w:color="auto" w:fill="FFFFFF"/>
              <w:tabs>
                <w:tab w:val="left" w:pos="860"/>
              </w:tabs>
              <w:ind w:firstLine="567"/>
              <w:jc w:val="both"/>
              <w:rPr>
                <w:bCs/>
                <w:i/>
                <w:color w:val="000000"/>
                <w:szCs w:val="24"/>
                <w:shd w:val="clear" w:color="auto" w:fill="FFFFFF"/>
              </w:rPr>
            </w:pPr>
            <w:r w:rsidRPr="00E42A69">
              <w:rPr>
                <w:bCs/>
                <w:i/>
                <w:color w:val="000000"/>
                <w:szCs w:val="24"/>
                <w:shd w:val="clear" w:color="auto" w:fill="FFFFFF"/>
              </w:rPr>
              <w:t xml:space="preserve">Tikslinės grupės </w:t>
            </w:r>
          </w:p>
          <w:p w14:paraId="78E6EBB2" w14:textId="77777777" w:rsidR="008339AE" w:rsidRPr="00E42A69" w:rsidRDefault="008339AE" w:rsidP="008339AE">
            <w:pPr>
              <w:shd w:val="clear" w:color="auto" w:fill="FFFFFF"/>
              <w:tabs>
                <w:tab w:val="left" w:pos="860"/>
              </w:tabs>
              <w:ind w:firstLine="567"/>
              <w:jc w:val="both"/>
              <w:rPr>
                <w:bCs/>
                <w:i/>
                <w:color w:val="000000"/>
                <w:szCs w:val="24"/>
                <w:shd w:val="clear" w:color="auto" w:fill="FFFFFF"/>
              </w:rPr>
            </w:pPr>
          </w:p>
          <w:p w14:paraId="4DECF670" w14:textId="4668FD10" w:rsidR="008339AE" w:rsidRPr="00E42A69" w:rsidRDefault="008339AE" w:rsidP="008339AE">
            <w:pPr>
              <w:shd w:val="clear" w:color="auto" w:fill="FFFFFF"/>
              <w:tabs>
                <w:tab w:val="left" w:pos="860"/>
              </w:tabs>
              <w:ind w:firstLine="567"/>
              <w:jc w:val="both"/>
              <w:rPr>
                <w:bCs/>
                <w:color w:val="000000"/>
                <w:szCs w:val="24"/>
                <w:shd w:val="clear" w:color="auto" w:fill="FFFFFF"/>
              </w:rPr>
            </w:pPr>
            <w:r w:rsidRPr="00E42A69">
              <w:rPr>
                <w:bCs/>
                <w:color w:val="000000"/>
                <w:szCs w:val="24"/>
                <w:shd w:val="clear" w:color="auto" w:fill="FFFFFF"/>
              </w:rPr>
              <w:t>Paramos gavėjai (pareiškėjai): 1) fiziniai (savo vardu įregistravę ūkininko ūkį ir valdą) ir juridiniai asmenys (įregistravę valdą) arba jų grupė, užsiimantys žemės ūkio veikla ir (arba) valdoje (-</w:t>
            </w:r>
            <w:proofErr w:type="spellStart"/>
            <w:r w:rsidRPr="00E42A69">
              <w:rPr>
                <w:bCs/>
                <w:color w:val="000000"/>
                <w:szCs w:val="24"/>
                <w:shd w:val="clear" w:color="auto" w:fill="FFFFFF"/>
              </w:rPr>
              <w:t>ose</w:t>
            </w:r>
            <w:proofErr w:type="spellEnd"/>
            <w:r w:rsidRPr="00E42A69">
              <w:rPr>
                <w:bCs/>
                <w:color w:val="000000"/>
                <w:szCs w:val="24"/>
                <w:shd w:val="clear" w:color="auto" w:fill="FFFFFF"/>
              </w:rPr>
              <w:t>) pagamintų ir (arba) užaugintų žemės ūkio produktų apdorojimu ir (arba) perdirbimu ir pateikimu rinkai; 2) pripažinti žemės ūkio kooperatyvai, kurie superka ir realizuoja tik iš savo narių jų valdose pagamintus žemės ūkio produktus arba supirktus iš savo narių jų valdose pagamintus žemės ūkio produktus perdirba ir realizuoja iš jų pagamintus maisto ir ne maisto produktus). Kai parama teikiama kooperatyvams, investicijos turi būti naudojamos bendriems kooperatyvo narių poreikiams tenkinti, t.</w:t>
            </w:r>
            <w:r w:rsidR="00F8185F" w:rsidRPr="00E42A69">
              <w:rPr>
                <w:bCs/>
                <w:color w:val="000000"/>
                <w:szCs w:val="24"/>
                <w:shd w:val="clear" w:color="auto" w:fill="FFFFFF"/>
              </w:rPr>
              <w:t xml:space="preserve"> </w:t>
            </w:r>
            <w:r w:rsidRPr="00E42A69">
              <w:rPr>
                <w:bCs/>
                <w:color w:val="000000"/>
                <w:szCs w:val="24"/>
                <w:shd w:val="clear" w:color="auto" w:fill="FFFFFF"/>
              </w:rPr>
              <w:t xml:space="preserve">y. įgyvendinamos kolektyvinės investicijos. </w:t>
            </w:r>
          </w:p>
          <w:p w14:paraId="16B6FA63" w14:textId="77777777" w:rsidR="008339AE" w:rsidRPr="00E42A69" w:rsidRDefault="008339AE" w:rsidP="008339AE">
            <w:pPr>
              <w:shd w:val="clear" w:color="auto" w:fill="FFFFFF"/>
              <w:tabs>
                <w:tab w:val="left" w:pos="860"/>
              </w:tabs>
              <w:ind w:firstLine="567"/>
              <w:jc w:val="both"/>
              <w:rPr>
                <w:bCs/>
                <w:color w:val="000000"/>
                <w:szCs w:val="24"/>
                <w:shd w:val="clear" w:color="auto" w:fill="FFFFFF"/>
              </w:rPr>
            </w:pPr>
            <w:r w:rsidRPr="00E42A69">
              <w:rPr>
                <w:bCs/>
                <w:color w:val="000000"/>
                <w:szCs w:val="24"/>
                <w:shd w:val="clear" w:color="auto" w:fill="FFFFFF"/>
              </w:rPr>
              <w:t xml:space="preserve">Parama teikiama fiziniams ir juridiniams asmenims, kurių įregistruotos žemės ūkio valdos ekonominis dydis, išreikštas SP verte, yra ne mažesnis kaip 16 001 eurų ir ne didesnis kaip 30 000 eurų (netaikoma pripažintiems žemės ūkio kooperatyvams). Pareiškėjo pajamos iš žemės ūkio veiklos 1 metus iki paramos paraiškos pateikimo turi sudaryti ne mažiau kaip 50 proc. visų ūkio pajamų. Kai pareiškėjas kooperatyvas, pajamos iš savo narių pagamintų produktų supirkimo,  apdorojimo ir (arba) perdirbimo ir pateikimo rinkai 1 metus iki paramos paraiškos pateikimo turi sudaryti ne mažiau kaip 50 proc. visų pajamų. </w:t>
            </w:r>
          </w:p>
          <w:p w14:paraId="04B05753" w14:textId="77777777" w:rsidR="008339AE" w:rsidRPr="00E42A69" w:rsidRDefault="008339AE" w:rsidP="008339AE">
            <w:pPr>
              <w:shd w:val="clear" w:color="auto" w:fill="FFFFFF"/>
              <w:tabs>
                <w:tab w:val="left" w:pos="860"/>
              </w:tabs>
              <w:ind w:firstLine="567"/>
              <w:jc w:val="both"/>
              <w:rPr>
                <w:bCs/>
                <w:color w:val="000000"/>
                <w:szCs w:val="24"/>
                <w:shd w:val="clear" w:color="auto" w:fill="FFFFFF"/>
              </w:rPr>
            </w:pPr>
            <w:r w:rsidRPr="00E42A69">
              <w:rPr>
                <w:bCs/>
                <w:color w:val="000000"/>
                <w:szCs w:val="24"/>
                <w:shd w:val="clear" w:color="auto" w:fill="FFFFFF"/>
              </w:rPr>
              <w:t xml:space="preserve">Siekiant užtikrinti vienodas sąlygas pareiškėjams, geresnį finansinių išteklių naudojimą ir tikslesnį paramos taikymą, vykdant projektų atranką, teikiant paramą ypatingas dėmesys bus teikiamas: 1) pridėtinę vertę kuriantiems projektams, perdirbantiems savo ūkiuose užaugintą produkciją; 2) projektams, kuriuose diegiamos inovacijos, investuojama į gamybinių procesų skaitmeninimą; 3) prie aplinkos ir klimato tikslų prisidedantiems projektams, ypatingą dėmesį skiriant augalininkystės sektoriaus projektams, kuriuose taikoma tikslioji žemdirbystė; 4) projektams, prisidedantiems prie apsirūpinimo trūkstamais maisto produktais; 5) jaunųjų ūkininkų projektams; 6) ūkininkų grupės projektams arba projektams, kuriuose įgyvendinamos kolektyvinės investicijos; 7) ekologinių ūkių projektams; 8) projektams, kuriuose pareiškėjai naudoja arba investuoja į įrangą, energiją gaminančią iš atsinaujinančių šaltinių, naudojant kitų fondų ar nuosavas lėšas. </w:t>
            </w:r>
          </w:p>
          <w:p w14:paraId="7C12B6D5" w14:textId="77777777" w:rsidR="008339AE" w:rsidRPr="00E42A69" w:rsidRDefault="008339AE" w:rsidP="008339AE">
            <w:pPr>
              <w:shd w:val="clear" w:color="auto" w:fill="FFFFFF"/>
              <w:tabs>
                <w:tab w:val="left" w:pos="860"/>
              </w:tabs>
              <w:ind w:firstLine="567"/>
              <w:jc w:val="both"/>
              <w:rPr>
                <w:bCs/>
                <w:color w:val="000000"/>
                <w:szCs w:val="24"/>
                <w:shd w:val="clear" w:color="auto" w:fill="FFFFFF"/>
              </w:rPr>
            </w:pPr>
          </w:p>
          <w:p w14:paraId="74FD059B" w14:textId="77777777" w:rsidR="008339AE" w:rsidRPr="00E42A69" w:rsidRDefault="008339AE" w:rsidP="008339AE">
            <w:pPr>
              <w:shd w:val="clear" w:color="auto" w:fill="FFFFFF"/>
              <w:tabs>
                <w:tab w:val="left" w:pos="860"/>
              </w:tabs>
              <w:ind w:firstLine="567"/>
              <w:jc w:val="both"/>
              <w:rPr>
                <w:bCs/>
                <w:i/>
                <w:color w:val="000000"/>
                <w:szCs w:val="24"/>
                <w:shd w:val="clear" w:color="auto" w:fill="FFFFFF"/>
              </w:rPr>
            </w:pPr>
            <w:r w:rsidRPr="00E42A69">
              <w:rPr>
                <w:bCs/>
                <w:i/>
                <w:color w:val="000000"/>
                <w:szCs w:val="24"/>
                <w:shd w:val="clear" w:color="auto" w:fill="FFFFFF"/>
              </w:rPr>
              <w:t xml:space="preserve">Siekiami rezultatai </w:t>
            </w:r>
          </w:p>
          <w:p w14:paraId="29CD11CE" w14:textId="4FB48722" w:rsidR="008339AE" w:rsidRPr="00E42A69" w:rsidRDefault="008339AE" w:rsidP="008339AE">
            <w:pPr>
              <w:shd w:val="clear" w:color="auto" w:fill="FFFFFF"/>
              <w:tabs>
                <w:tab w:val="left" w:pos="860"/>
              </w:tabs>
              <w:ind w:firstLine="567"/>
              <w:jc w:val="both"/>
              <w:rPr>
                <w:bCs/>
                <w:color w:val="000000"/>
                <w:szCs w:val="24"/>
                <w:shd w:val="clear" w:color="auto" w:fill="FFFFFF"/>
              </w:rPr>
            </w:pPr>
            <w:r w:rsidRPr="00E42A69">
              <w:rPr>
                <w:bCs/>
                <w:color w:val="000000"/>
                <w:szCs w:val="24"/>
                <w:shd w:val="clear" w:color="auto" w:fill="FFFFFF"/>
              </w:rPr>
              <w:t xml:space="preserve">Per 2024–2029 m. numatoma skirti paramą 225 projektams. </w:t>
            </w:r>
          </w:p>
          <w:p w14:paraId="3B30E779" w14:textId="35FF1C2F" w:rsidR="008339AE" w:rsidRPr="00E42A69" w:rsidRDefault="00716E39" w:rsidP="008339AE">
            <w:pPr>
              <w:shd w:val="clear" w:color="auto" w:fill="FFFFFF"/>
              <w:tabs>
                <w:tab w:val="left" w:pos="860"/>
              </w:tabs>
              <w:ind w:firstLine="567"/>
              <w:jc w:val="both"/>
              <w:rPr>
                <w:bCs/>
                <w:color w:val="000000"/>
                <w:szCs w:val="24"/>
                <w:shd w:val="clear" w:color="auto" w:fill="FFFFFF"/>
              </w:rPr>
            </w:pPr>
            <w:r w:rsidRPr="00E42A69">
              <w:rPr>
                <w:bCs/>
                <w:color w:val="000000"/>
                <w:szCs w:val="24"/>
                <w:shd w:val="clear" w:color="auto" w:fill="FFFFFF"/>
              </w:rPr>
              <w:t>Prisideda prie rezultato rodiklio</w:t>
            </w:r>
            <w:r w:rsidR="008339AE" w:rsidRPr="00E42A69">
              <w:rPr>
                <w:bCs/>
                <w:color w:val="000000"/>
                <w:szCs w:val="24"/>
                <w:shd w:val="clear" w:color="auto" w:fill="FFFFFF"/>
              </w:rPr>
              <w:t>:</w:t>
            </w:r>
          </w:p>
          <w:p w14:paraId="202365F4" w14:textId="77777777" w:rsidR="003F7542" w:rsidRPr="00E42A69" w:rsidRDefault="003F7542" w:rsidP="003F7542">
            <w:pPr>
              <w:shd w:val="clear" w:color="auto" w:fill="FFFFFF"/>
              <w:tabs>
                <w:tab w:val="left" w:pos="860"/>
              </w:tabs>
              <w:ind w:firstLine="567"/>
              <w:jc w:val="both"/>
              <w:rPr>
                <w:bCs/>
                <w:color w:val="000000"/>
                <w:szCs w:val="24"/>
                <w:shd w:val="clear" w:color="auto" w:fill="FFFFFF"/>
              </w:rPr>
            </w:pPr>
            <w:r w:rsidRPr="00E42A69">
              <w:rPr>
                <w:bCs/>
                <w:iCs/>
                <w:color w:val="000000"/>
                <w:szCs w:val="24"/>
                <w:shd w:val="clear" w:color="auto" w:fill="FFFFFF"/>
                <w:lang w:bidi="lt-LT"/>
              </w:rPr>
              <w:t xml:space="preserve">Ūkininkų, gaunančių investicinę paramą restruktūrizavimui ir modernizavimui, įskaitant išteklių naudojimo efektyvumo didinimą, dalis nuo bendro ūkių skaičiaus </w:t>
            </w:r>
            <w:r w:rsidRPr="00E42A69">
              <w:rPr>
                <w:bCs/>
                <w:color w:val="000000"/>
                <w:szCs w:val="24"/>
                <w:shd w:val="clear" w:color="auto" w:fill="FFFFFF"/>
              </w:rPr>
              <w:t>– 1,27 proc.</w:t>
            </w:r>
          </w:p>
          <w:p w14:paraId="7C768814" w14:textId="77777777" w:rsidR="008339AE" w:rsidRPr="00E42A69" w:rsidRDefault="008339AE" w:rsidP="008339AE">
            <w:pPr>
              <w:shd w:val="clear" w:color="auto" w:fill="FFFFFF"/>
              <w:tabs>
                <w:tab w:val="left" w:pos="860"/>
              </w:tabs>
              <w:ind w:firstLine="567"/>
              <w:jc w:val="both"/>
              <w:rPr>
                <w:bCs/>
                <w:color w:val="000000"/>
                <w:szCs w:val="24"/>
                <w:shd w:val="clear" w:color="auto" w:fill="FFFFFF"/>
              </w:rPr>
            </w:pPr>
          </w:p>
          <w:p w14:paraId="6A4F64D8" w14:textId="77777777" w:rsidR="008339AE" w:rsidRPr="00E42A69" w:rsidRDefault="008339AE" w:rsidP="008339AE">
            <w:pPr>
              <w:shd w:val="clear" w:color="auto" w:fill="FFFFFF"/>
              <w:tabs>
                <w:tab w:val="left" w:pos="860"/>
              </w:tabs>
              <w:ind w:firstLine="567"/>
              <w:jc w:val="both"/>
              <w:rPr>
                <w:bCs/>
                <w:i/>
                <w:color w:val="000000"/>
                <w:szCs w:val="24"/>
                <w:shd w:val="clear" w:color="auto" w:fill="FFFFFF"/>
              </w:rPr>
            </w:pPr>
            <w:r w:rsidRPr="00E42A69">
              <w:rPr>
                <w:bCs/>
                <w:i/>
                <w:color w:val="000000"/>
                <w:szCs w:val="24"/>
                <w:shd w:val="clear" w:color="auto" w:fill="FFFFFF"/>
              </w:rPr>
              <w:t xml:space="preserve">Finansavimo apimtis </w:t>
            </w:r>
          </w:p>
          <w:p w14:paraId="02DC9CCC" w14:textId="77777777" w:rsidR="008339AE" w:rsidRPr="00E42A69" w:rsidRDefault="008339AE" w:rsidP="008339AE">
            <w:pPr>
              <w:shd w:val="clear" w:color="auto" w:fill="FFFFFF"/>
              <w:tabs>
                <w:tab w:val="left" w:pos="860"/>
              </w:tabs>
              <w:ind w:firstLine="567"/>
              <w:jc w:val="both"/>
              <w:rPr>
                <w:bCs/>
                <w:i/>
                <w:color w:val="000000"/>
                <w:szCs w:val="24"/>
                <w:shd w:val="clear" w:color="auto" w:fill="FFFFFF"/>
              </w:rPr>
            </w:pPr>
          </w:p>
          <w:p w14:paraId="6477E7EB" w14:textId="30F0C6D6" w:rsidR="008339AE" w:rsidRPr="00E42A69" w:rsidRDefault="008339AE" w:rsidP="008339AE">
            <w:pPr>
              <w:shd w:val="clear" w:color="auto" w:fill="FFFFFF"/>
              <w:tabs>
                <w:tab w:val="left" w:pos="860"/>
              </w:tabs>
              <w:ind w:firstLine="567"/>
              <w:jc w:val="both"/>
              <w:rPr>
                <w:bCs/>
                <w:color w:val="000000"/>
                <w:szCs w:val="24"/>
                <w:shd w:val="clear" w:color="auto" w:fill="FFFFFF"/>
              </w:rPr>
            </w:pPr>
            <w:r w:rsidRPr="00E42A69">
              <w:rPr>
                <w:bCs/>
                <w:color w:val="000000"/>
                <w:szCs w:val="24"/>
                <w:shd w:val="clear" w:color="auto" w:fill="FFFFFF"/>
              </w:rPr>
              <w:t>Iš viso viešųjų išlaidų per 2023–2027 m. Strateginio plano įgyvendinimo laikotarpį – 45000 tūkst. eurų, iš jų  34470 tūkst. eurų ES įnašas.</w:t>
            </w:r>
          </w:p>
          <w:p w14:paraId="670909D9" w14:textId="77777777" w:rsidR="008339AE" w:rsidRPr="00E42A69" w:rsidRDefault="008339AE" w:rsidP="008339AE">
            <w:pPr>
              <w:shd w:val="clear" w:color="auto" w:fill="FFFFFF"/>
              <w:tabs>
                <w:tab w:val="left" w:pos="860"/>
              </w:tabs>
              <w:ind w:firstLine="567"/>
              <w:jc w:val="both"/>
              <w:rPr>
                <w:bCs/>
                <w:i/>
                <w:color w:val="000000"/>
                <w:szCs w:val="24"/>
                <w:shd w:val="clear" w:color="auto" w:fill="FFFFFF"/>
              </w:rPr>
            </w:pPr>
            <w:r w:rsidRPr="00E42A69">
              <w:rPr>
                <w:bCs/>
                <w:i/>
                <w:color w:val="000000"/>
                <w:szCs w:val="24"/>
                <w:shd w:val="clear" w:color="auto" w:fill="FFFFFF"/>
              </w:rPr>
              <w:t xml:space="preserve">Finansavimo forma </w:t>
            </w:r>
          </w:p>
          <w:p w14:paraId="60CBB4C1" w14:textId="77777777" w:rsidR="008339AE" w:rsidRPr="00E42A69" w:rsidRDefault="008339AE" w:rsidP="008339AE">
            <w:pPr>
              <w:shd w:val="clear" w:color="auto" w:fill="FFFFFF"/>
              <w:tabs>
                <w:tab w:val="left" w:pos="860"/>
              </w:tabs>
              <w:ind w:firstLine="567"/>
              <w:jc w:val="both"/>
              <w:rPr>
                <w:bCs/>
                <w:i/>
                <w:color w:val="000000"/>
                <w:szCs w:val="24"/>
                <w:shd w:val="clear" w:color="auto" w:fill="FFFFFF"/>
              </w:rPr>
            </w:pPr>
          </w:p>
          <w:p w14:paraId="01E231AD" w14:textId="2008BF82" w:rsidR="008339AE" w:rsidRPr="00E42A69" w:rsidRDefault="008339AE" w:rsidP="008339AE">
            <w:pPr>
              <w:shd w:val="clear" w:color="auto" w:fill="FFFFFF"/>
              <w:tabs>
                <w:tab w:val="left" w:pos="860"/>
              </w:tabs>
              <w:ind w:firstLine="567"/>
              <w:jc w:val="both"/>
              <w:rPr>
                <w:bCs/>
                <w:iCs/>
                <w:color w:val="000000"/>
                <w:szCs w:val="24"/>
                <w:shd w:val="clear" w:color="auto" w:fill="FFFFFF"/>
              </w:rPr>
            </w:pPr>
            <w:r w:rsidRPr="00E42A69">
              <w:rPr>
                <w:bCs/>
                <w:iCs/>
                <w:color w:val="000000"/>
                <w:szCs w:val="24"/>
                <w:shd w:val="clear" w:color="auto" w:fill="FFFFFF"/>
              </w:rPr>
              <w:t>2023</w:t>
            </w:r>
            <w:r w:rsidR="00F8185F" w:rsidRPr="00E42A69">
              <w:rPr>
                <w:bCs/>
                <w:iCs/>
                <w:color w:val="000000"/>
                <w:szCs w:val="24"/>
                <w:shd w:val="clear" w:color="auto" w:fill="FFFFFF"/>
              </w:rPr>
              <w:t>–</w:t>
            </w:r>
            <w:r w:rsidRPr="00E42A69">
              <w:rPr>
                <w:bCs/>
                <w:iCs/>
                <w:color w:val="000000"/>
                <w:szCs w:val="24"/>
                <w:shd w:val="clear" w:color="auto" w:fill="FFFFFF"/>
              </w:rPr>
              <w:t>2027 m. Strateginio plano įgyvendinimo laikotarpiu ES paramos (EŽŪFKP) ir bendrojo finansavimo lėšų skyrimas (dotacija).</w:t>
            </w:r>
          </w:p>
          <w:p w14:paraId="634DE68B" w14:textId="77777777" w:rsidR="008339AE" w:rsidRPr="00E42A69" w:rsidRDefault="008339AE" w:rsidP="00060D3D">
            <w:pPr>
              <w:tabs>
                <w:tab w:val="left" w:pos="860"/>
              </w:tabs>
              <w:ind w:firstLine="567"/>
              <w:jc w:val="both"/>
              <w:rPr>
                <w:bCs/>
                <w:szCs w:val="24"/>
              </w:rPr>
            </w:pPr>
          </w:p>
          <w:p w14:paraId="087E6B45" w14:textId="07A3D5CA" w:rsidR="00060D3D" w:rsidRPr="00E42A69" w:rsidRDefault="00D10F89" w:rsidP="00060D3D">
            <w:pPr>
              <w:tabs>
                <w:tab w:val="left" w:pos="860"/>
              </w:tabs>
              <w:ind w:firstLine="567"/>
              <w:jc w:val="both"/>
              <w:rPr>
                <w:bCs/>
                <w:szCs w:val="24"/>
              </w:rPr>
            </w:pPr>
            <w:r w:rsidRPr="00E42A69">
              <w:rPr>
                <w:bCs/>
                <w:color w:val="000000"/>
                <w:szCs w:val="24"/>
                <w:shd w:val="clear" w:color="auto" w:fill="FFFFFF"/>
              </w:rPr>
              <w:t>Trečioji veikla – Remti investicijas į labai smulkių ūkių plėtrą</w:t>
            </w:r>
          </w:p>
          <w:p w14:paraId="3C39FDF4" w14:textId="77777777" w:rsidR="008339AE" w:rsidRPr="00E42A69" w:rsidRDefault="008339AE" w:rsidP="00060D3D">
            <w:pPr>
              <w:tabs>
                <w:tab w:val="left" w:pos="860"/>
              </w:tabs>
              <w:ind w:firstLine="567"/>
              <w:jc w:val="both"/>
              <w:rPr>
                <w:bCs/>
                <w:szCs w:val="24"/>
              </w:rPr>
            </w:pPr>
          </w:p>
          <w:p w14:paraId="1574B0B3" w14:textId="5CDD71E9" w:rsidR="00D10F89" w:rsidRPr="00E42A69" w:rsidRDefault="00D10F89" w:rsidP="00D10F89">
            <w:pPr>
              <w:shd w:val="clear" w:color="auto" w:fill="FFFFFF"/>
              <w:tabs>
                <w:tab w:val="left" w:pos="860"/>
              </w:tabs>
              <w:ind w:firstLine="567"/>
              <w:jc w:val="both"/>
              <w:rPr>
                <w:bCs/>
                <w:color w:val="000000"/>
                <w:szCs w:val="24"/>
                <w:shd w:val="clear" w:color="auto" w:fill="FFFFFF"/>
              </w:rPr>
            </w:pPr>
            <w:r w:rsidRPr="00E42A69">
              <w:rPr>
                <w:bCs/>
                <w:color w:val="000000"/>
                <w:szCs w:val="24"/>
                <w:shd w:val="clear" w:color="auto" w:fill="FFFFFF"/>
              </w:rPr>
              <w:t xml:space="preserve">Pažangos priemonės įgyvendinimo veikla „Remti investicijas į labai smulkių ūkių plėtrą“  atitinka Strateginio plano intervencinę priemonę </w:t>
            </w:r>
            <w:r w:rsidR="00F8185F" w:rsidRPr="00E42A69">
              <w:rPr>
                <w:bCs/>
                <w:color w:val="000000"/>
                <w:szCs w:val="24"/>
                <w:shd w:val="clear" w:color="auto" w:fill="FFFFFF"/>
              </w:rPr>
              <w:t>–</w:t>
            </w:r>
            <w:r w:rsidRPr="00E42A69">
              <w:rPr>
                <w:bCs/>
                <w:color w:val="000000"/>
                <w:szCs w:val="24"/>
                <w:shd w:val="clear" w:color="auto" w:fill="FFFFFF"/>
              </w:rPr>
              <w:t xml:space="preserve"> Labai smulkių ūkių plėtra. Veikla </w:t>
            </w:r>
            <w:r w:rsidR="00F8185F" w:rsidRPr="00E42A69">
              <w:rPr>
                <w:bCs/>
                <w:color w:val="000000"/>
                <w:szCs w:val="24"/>
                <w:shd w:val="clear" w:color="auto" w:fill="FFFFFF"/>
              </w:rPr>
              <w:t>siekiama įgyvendinti</w:t>
            </w:r>
            <w:r w:rsidRPr="00E42A69">
              <w:rPr>
                <w:bCs/>
                <w:color w:val="000000"/>
                <w:szCs w:val="24"/>
                <w:shd w:val="clear" w:color="auto" w:fill="FFFFFF"/>
              </w:rPr>
              <w:t xml:space="preserve"> šį BŽŪP tikslą: </w:t>
            </w:r>
          </w:p>
          <w:p w14:paraId="38AB7CF3" w14:textId="77777777" w:rsidR="00D10F89" w:rsidRPr="00E42A69" w:rsidRDefault="00D10F89" w:rsidP="00D10F89">
            <w:pPr>
              <w:shd w:val="clear" w:color="auto" w:fill="FFFFFF"/>
              <w:tabs>
                <w:tab w:val="left" w:pos="860"/>
              </w:tabs>
              <w:ind w:firstLine="567"/>
              <w:jc w:val="both"/>
              <w:rPr>
                <w:bCs/>
                <w:color w:val="000000"/>
                <w:szCs w:val="24"/>
                <w:shd w:val="clear" w:color="auto" w:fill="FFFFFF"/>
              </w:rPr>
            </w:pPr>
            <w:r w:rsidRPr="00E42A69">
              <w:rPr>
                <w:bCs/>
                <w:i/>
                <w:color w:val="000000"/>
                <w:szCs w:val="24"/>
                <w:shd w:val="clear" w:color="auto" w:fill="FFFFFF"/>
              </w:rPr>
              <w:t>SO2 labiau orientuotis į rinką ir didinti ūkių konkurencingumą tiek trumpuoju, tiek ilguoju laikotarpiu, be</w:t>
            </w:r>
            <w:r w:rsidRPr="00E42A69">
              <w:rPr>
                <w:bCs/>
                <w:color w:val="000000"/>
                <w:szCs w:val="24"/>
                <w:shd w:val="clear" w:color="auto" w:fill="FFFFFF"/>
              </w:rPr>
              <w:t xml:space="preserve"> </w:t>
            </w:r>
            <w:r w:rsidRPr="00E42A69">
              <w:rPr>
                <w:bCs/>
                <w:i/>
                <w:color w:val="000000"/>
                <w:szCs w:val="24"/>
                <w:shd w:val="clear" w:color="auto" w:fill="FFFFFF"/>
              </w:rPr>
              <w:t xml:space="preserve">kita ko, daugiau dėmesio skiriant moksliniams tyrimams, technologijoms ir </w:t>
            </w:r>
            <w:proofErr w:type="spellStart"/>
            <w:r w:rsidRPr="00E42A69">
              <w:rPr>
                <w:bCs/>
                <w:i/>
                <w:color w:val="000000"/>
                <w:szCs w:val="24"/>
                <w:shd w:val="clear" w:color="auto" w:fill="FFFFFF"/>
              </w:rPr>
              <w:t>skaitmenizacijai</w:t>
            </w:r>
            <w:proofErr w:type="spellEnd"/>
            <w:r w:rsidRPr="00E42A69">
              <w:rPr>
                <w:bCs/>
                <w:color w:val="000000"/>
                <w:szCs w:val="24"/>
                <w:shd w:val="clear" w:color="auto" w:fill="FFFFFF"/>
              </w:rPr>
              <w:t xml:space="preserve">. </w:t>
            </w:r>
          </w:p>
          <w:p w14:paraId="25E5396A" w14:textId="3667DCF3" w:rsidR="00D10F89" w:rsidRPr="00E42A69" w:rsidRDefault="00D10F89" w:rsidP="00D10F89">
            <w:pPr>
              <w:shd w:val="clear" w:color="auto" w:fill="FFFFFF"/>
              <w:tabs>
                <w:tab w:val="left" w:pos="860"/>
              </w:tabs>
              <w:ind w:firstLine="567"/>
              <w:jc w:val="both"/>
              <w:rPr>
                <w:bCs/>
                <w:color w:val="000000"/>
                <w:szCs w:val="24"/>
                <w:shd w:val="clear" w:color="auto" w:fill="FFFFFF"/>
              </w:rPr>
            </w:pPr>
            <w:r w:rsidRPr="00E42A69">
              <w:rPr>
                <w:bCs/>
                <w:color w:val="000000"/>
                <w:szCs w:val="24"/>
                <w:shd w:val="clear" w:color="auto" w:fill="FFFFFF"/>
              </w:rPr>
              <w:t>Labai smulkūs ūkiai – ūkiai, kurių įregistruotos žemės ūkio valdos ekonominis dydis, išreikštas standartinės produkcijos (SP) verte, yra ne mažesnis kaip 4 tūkst. eurų ir ne didesnis kaip 16 tūkst. eurų. Labai smulkūs ūkiai Lietuvoje yra vyraujantys. 2021 m. duomenimis</w:t>
            </w:r>
            <w:r w:rsidR="00F8185F" w:rsidRPr="00E42A69">
              <w:rPr>
                <w:bCs/>
                <w:color w:val="000000"/>
                <w:szCs w:val="24"/>
                <w:shd w:val="clear" w:color="auto" w:fill="FFFFFF"/>
              </w:rPr>
              <w:t>,</w:t>
            </w:r>
            <w:r w:rsidRPr="00E42A69">
              <w:rPr>
                <w:bCs/>
                <w:color w:val="000000"/>
                <w:szCs w:val="24"/>
                <w:shd w:val="clear" w:color="auto" w:fill="FFFFFF"/>
              </w:rPr>
              <w:t xml:space="preserve"> labai smulkūs ūkiai sudaro 82 proc. visų šalies ūkių. Šie ūkiai yra itin svarbūs kaimo vietovių gyvybingumui, kaimo gyventojų užimtumui, ekonominės plėtros potencialo ir socialinių procesų vystymuisi. Tačiau labai smulkūs ūkiai nepajėgūs taikyti modernių technologijų, darbas juose mažai mechanizuotas, o produkcijos pardavimai individualizuoti. Dėl šių priežasčių labai smulkių ūkių produktyvumas ir konkurencingumo lygis mažesnis nei didesnių ūkių. Šių ūkių gausa apsprendžia visos šalies žemės ūkio produktyvumo ir konkurencingumo santykinai žemus rodiklius. </w:t>
            </w:r>
          </w:p>
          <w:p w14:paraId="65D867C1" w14:textId="0AFE14FE" w:rsidR="00D10F89" w:rsidRPr="00E42A69" w:rsidRDefault="00D10F89" w:rsidP="03E70979">
            <w:pPr>
              <w:shd w:val="clear" w:color="auto" w:fill="FFFFFF" w:themeFill="background1"/>
              <w:tabs>
                <w:tab w:val="left" w:pos="860"/>
              </w:tabs>
              <w:ind w:firstLine="567"/>
              <w:jc w:val="both"/>
              <w:rPr>
                <w:bCs/>
                <w:color w:val="000000"/>
                <w:shd w:val="clear" w:color="auto" w:fill="FFFFFF"/>
              </w:rPr>
            </w:pPr>
            <w:r w:rsidRPr="00E42A69">
              <w:rPr>
                <w:bCs/>
                <w:color w:val="000000"/>
                <w:shd w:val="clear" w:color="auto" w:fill="FFFFFF"/>
              </w:rPr>
              <w:t xml:space="preserve">Veiklos tikslas </w:t>
            </w:r>
            <w:r w:rsidR="00F8185F" w:rsidRPr="00E42A69">
              <w:rPr>
                <w:bCs/>
                <w:color w:val="000000"/>
                <w:shd w:val="clear" w:color="auto" w:fill="FFFFFF"/>
              </w:rPr>
              <w:t>–</w:t>
            </w:r>
            <w:r w:rsidRPr="00E42A69">
              <w:rPr>
                <w:bCs/>
                <w:color w:val="000000"/>
                <w:shd w:val="clear" w:color="auto" w:fill="FFFFFF"/>
              </w:rPr>
              <w:t xml:space="preserve"> skatinti labai smulkių ūkių bendradarbiavimą ir orientavimąsi į rinką įgyvendinant ūkininkų ir jų grupių projektus bei kolektyvines investicijas. Veiklos esmę sudaro investicijų, susijusių su žemės ūkio produktų gamyba, valdoje pagamintų žemės ūkio produktų apdorojimu ir (arba) perdirbimu ir (arba) pateikimu rinkai, rėmimas. Dėl itin mažų veiklos apimčių individualios investicijos į labai smulkius ūkius dažniausiai yra neefektyvios, todėl ypatingas dėmesys bus skiriamas grupiniams projektams ir kolektyvinėms investicijoms, sukuriančioms galimybę gerinti konkurencingumą ir didinti ekonominį gyvybingumą gausesniam labai smulkių ūkių skaičiui nepaisant mažos jų veiklos apimties. Bus remiamos tinkamos investicijos į </w:t>
            </w:r>
            <w:proofErr w:type="spellStart"/>
            <w:r w:rsidRPr="00E42A69">
              <w:rPr>
                <w:bCs/>
                <w:color w:val="000000"/>
                <w:shd w:val="clear" w:color="auto" w:fill="FFFFFF"/>
              </w:rPr>
              <w:t>materialujį</w:t>
            </w:r>
            <w:proofErr w:type="spellEnd"/>
            <w:r w:rsidRPr="00E42A69">
              <w:rPr>
                <w:bCs/>
                <w:color w:val="000000"/>
                <w:shd w:val="clear" w:color="auto" w:fill="FFFFFF"/>
              </w:rPr>
              <w:t xml:space="preserve"> ir </w:t>
            </w:r>
            <w:proofErr w:type="spellStart"/>
            <w:r w:rsidRPr="00E42A69">
              <w:rPr>
                <w:bCs/>
                <w:color w:val="000000"/>
                <w:shd w:val="clear" w:color="auto" w:fill="FFFFFF"/>
              </w:rPr>
              <w:t>nematerialujį</w:t>
            </w:r>
            <w:proofErr w:type="spellEnd"/>
            <w:r w:rsidRPr="00E42A69">
              <w:rPr>
                <w:bCs/>
                <w:color w:val="000000"/>
                <w:shd w:val="clear" w:color="auto" w:fill="FFFFFF"/>
              </w:rPr>
              <w:t xml:space="preserve"> turtą, įskaitant pastatų ar statinių statybą, modernizavimą ar įrengimą, naujų mašinų ir įrangos pirkimą. Paramos intensyvumas: nuo 20 proc. iki 85 proc. Investicinė parama teikiama  kompensuojant paramos gavėjo faktiškai patirtas tinkamas finansuoti išlaidas. </w:t>
            </w:r>
            <w:r w:rsidR="7F4B6DCE" w:rsidRPr="00E42A69">
              <w:rPr>
                <w:bCs/>
                <w:color w:val="000000"/>
                <w:shd w:val="clear" w:color="auto" w:fill="FFFFFF"/>
              </w:rPr>
              <w:t xml:space="preserve">Paramos suma vienam paramos gavėjui siekia iki 25 tūkst. </w:t>
            </w:r>
            <w:r w:rsidR="4B7D11C2" w:rsidRPr="00E42A69">
              <w:rPr>
                <w:bCs/>
                <w:color w:val="000000"/>
                <w:shd w:val="clear" w:color="auto" w:fill="FFFFFF"/>
              </w:rPr>
              <w:t>e</w:t>
            </w:r>
            <w:r w:rsidR="7F4B6DCE" w:rsidRPr="00E42A69">
              <w:rPr>
                <w:bCs/>
                <w:color w:val="000000"/>
                <w:shd w:val="clear" w:color="auto" w:fill="FFFFFF"/>
              </w:rPr>
              <w:t>urų. Tuo at</w:t>
            </w:r>
            <w:r w:rsidR="084F4BFA" w:rsidRPr="00E42A69">
              <w:rPr>
                <w:bCs/>
                <w:color w:val="000000"/>
                <w:shd w:val="clear" w:color="auto" w:fill="FFFFFF"/>
              </w:rPr>
              <w:t xml:space="preserve">veju, kai projektas įgyvendinamas 2 ūkio subjektų, galima paramos suma – 50 tūkst. </w:t>
            </w:r>
            <w:r w:rsidR="5E2E7C59" w:rsidRPr="00E42A69">
              <w:rPr>
                <w:bCs/>
                <w:color w:val="000000"/>
                <w:shd w:val="clear" w:color="auto" w:fill="FFFFFF"/>
              </w:rPr>
              <w:t>e</w:t>
            </w:r>
            <w:r w:rsidR="084F4BFA" w:rsidRPr="00E42A69">
              <w:rPr>
                <w:bCs/>
                <w:color w:val="000000"/>
                <w:shd w:val="clear" w:color="auto" w:fill="FFFFFF"/>
              </w:rPr>
              <w:t>urų</w:t>
            </w:r>
            <w:r w:rsidR="17B34981" w:rsidRPr="00E42A69">
              <w:rPr>
                <w:bCs/>
                <w:color w:val="000000"/>
                <w:shd w:val="clear" w:color="auto" w:fill="FFFFFF"/>
              </w:rPr>
              <w:t xml:space="preserve">  projektui, 3 ūkio subjekt</w:t>
            </w:r>
            <w:r w:rsidR="5F7A0C37" w:rsidRPr="00E42A69">
              <w:rPr>
                <w:bCs/>
                <w:color w:val="000000"/>
                <w:shd w:val="clear" w:color="auto" w:fill="FFFFFF"/>
              </w:rPr>
              <w:t>ų</w:t>
            </w:r>
            <w:r w:rsidR="17B34981" w:rsidRPr="00E42A69">
              <w:rPr>
                <w:bCs/>
                <w:color w:val="000000"/>
                <w:shd w:val="clear" w:color="auto" w:fill="FFFFFF"/>
              </w:rPr>
              <w:t xml:space="preserve"> – 75 tūkst. </w:t>
            </w:r>
            <w:r w:rsidR="2D9F2587" w:rsidRPr="00E42A69">
              <w:rPr>
                <w:bCs/>
                <w:color w:val="000000"/>
                <w:shd w:val="clear" w:color="auto" w:fill="FFFFFF"/>
              </w:rPr>
              <w:t>e</w:t>
            </w:r>
            <w:r w:rsidR="17B34981" w:rsidRPr="00E42A69">
              <w:rPr>
                <w:bCs/>
                <w:color w:val="000000"/>
                <w:shd w:val="clear" w:color="auto" w:fill="FFFFFF"/>
              </w:rPr>
              <w:t xml:space="preserve">urų. </w:t>
            </w:r>
            <w:r w:rsidR="21D10DCB" w:rsidRPr="00E42A69">
              <w:rPr>
                <w:bCs/>
                <w:color w:val="000000"/>
                <w:shd w:val="clear" w:color="auto" w:fill="FFFFFF"/>
              </w:rPr>
              <w:t>Didžiausia paramos suma projektui, kai dalyvauja 4 ir daugiau ūkio subjektų</w:t>
            </w:r>
            <w:r w:rsidR="00F8185F" w:rsidRPr="00E42A69">
              <w:rPr>
                <w:bCs/>
                <w:color w:val="000000"/>
                <w:shd w:val="clear" w:color="auto" w:fill="FFFFFF"/>
              </w:rPr>
              <w:t>,</w:t>
            </w:r>
            <w:r w:rsidR="17B34981" w:rsidRPr="00E42A69">
              <w:rPr>
                <w:bCs/>
                <w:color w:val="000000"/>
                <w:shd w:val="clear" w:color="auto" w:fill="FFFFFF"/>
              </w:rPr>
              <w:t xml:space="preserve"> </w:t>
            </w:r>
            <w:r w:rsidR="00F8185F" w:rsidRPr="00E42A69">
              <w:rPr>
                <w:bCs/>
                <w:color w:val="000000"/>
                <w:shd w:val="clear" w:color="auto" w:fill="FFFFFF"/>
              </w:rPr>
              <w:t>–</w:t>
            </w:r>
            <w:r w:rsidR="21D10DCB" w:rsidRPr="00E42A69">
              <w:rPr>
                <w:bCs/>
                <w:color w:val="000000"/>
                <w:shd w:val="clear" w:color="auto" w:fill="FFFFFF"/>
              </w:rPr>
              <w:t xml:space="preserve"> 100 tūkst. eurų.</w:t>
            </w:r>
            <w:r w:rsidR="084F4BFA" w:rsidRPr="00E42A69">
              <w:rPr>
                <w:bCs/>
                <w:color w:val="000000"/>
                <w:shd w:val="clear" w:color="auto" w:fill="FFFFFF"/>
              </w:rPr>
              <w:t xml:space="preserve"> </w:t>
            </w:r>
            <w:r w:rsidRPr="00E42A69">
              <w:rPr>
                <w:bCs/>
                <w:color w:val="000000"/>
                <w:shd w:val="clear" w:color="auto" w:fill="FFFFFF"/>
              </w:rPr>
              <w:t xml:space="preserve"> </w:t>
            </w:r>
            <w:r w:rsidR="4B96D368" w:rsidRPr="00E42A69">
              <w:rPr>
                <w:bCs/>
                <w:color w:val="000000"/>
                <w:shd w:val="clear" w:color="auto" w:fill="FFFFFF"/>
              </w:rPr>
              <w:t>P</w:t>
            </w:r>
            <w:r w:rsidRPr="00E42A69">
              <w:rPr>
                <w:bCs/>
                <w:color w:val="000000"/>
                <w:shd w:val="clear" w:color="auto" w:fill="FFFFFF"/>
              </w:rPr>
              <w:t xml:space="preserve">lanuojama vidutinė </w:t>
            </w:r>
            <w:r w:rsidR="2E36F85E" w:rsidRPr="00E42A69">
              <w:rPr>
                <w:bCs/>
                <w:color w:val="000000"/>
                <w:shd w:val="clear" w:color="auto" w:fill="FFFFFF"/>
              </w:rPr>
              <w:t>projekto paramos suma</w:t>
            </w:r>
            <w:r w:rsidRPr="00E42A69">
              <w:rPr>
                <w:bCs/>
                <w:color w:val="000000"/>
                <w:shd w:val="clear" w:color="auto" w:fill="FFFFFF"/>
              </w:rPr>
              <w:t xml:space="preserve"> – 50 tūkst. eurų. </w:t>
            </w:r>
          </w:p>
          <w:p w14:paraId="3A11458F" w14:textId="77777777" w:rsidR="00D10F89" w:rsidRPr="00E42A69" w:rsidRDefault="00D10F89" w:rsidP="00D10F89">
            <w:pPr>
              <w:shd w:val="clear" w:color="auto" w:fill="FFFFFF"/>
              <w:tabs>
                <w:tab w:val="left" w:pos="860"/>
              </w:tabs>
              <w:ind w:firstLine="567"/>
              <w:jc w:val="both"/>
              <w:rPr>
                <w:bCs/>
                <w:color w:val="000000"/>
                <w:szCs w:val="24"/>
                <w:shd w:val="clear" w:color="auto" w:fill="FFFFFF"/>
              </w:rPr>
            </w:pPr>
          </w:p>
          <w:p w14:paraId="43A64EBF" w14:textId="77777777" w:rsidR="00D10F89" w:rsidRPr="00E42A69" w:rsidRDefault="00D10F89" w:rsidP="00D10F89">
            <w:pPr>
              <w:shd w:val="clear" w:color="auto" w:fill="FFFFFF"/>
              <w:tabs>
                <w:tab w:val="left" w:pos="860"/>
              </w:tabs>
              <w:ind w:firstLine="567"/>
              <w:jc w:val="both"/>
              <w:rPr>
                <w:bCs/>
                <w:color w:val="000000"/>
                <w:szCs w:val="24"/>
                <w:shd w:val="clear" w:color="auto" w:fill="FFFFFF"/>
              </w:rPr>
            </w:pPr>
            <w:r w:rsidRPr="00E42A69">
              <w:rPr>
                <w:bCs/>
                <w:i/>
                <w:color w:val="000000"/>
                <w:szCs w:val="24"/>
                <w:shd w:val="clear" w:color="auto" w:fill="FFFFFF"/>
              </w:rPr>
              <w:t xml:space="preserve">Tikslinės grupės </w:t>
            </w:r>
          </w:p>
          <w:p w14:paraId="5E27E062" w14:textId="77777777" w:rsidR="00D10F89" w:rsidRPr="00E42A69" w:rsidRDefault="00D10F89" w:rsidP="00D10F89">
            <w:pPr>
              <w:shd w:val="clear" w:color="auto" w:fill="FFFFFF"/>
              <w:tabs>
                <w:tab w:val="left" w:pos="860"/>
              </w:tabs>
              <w:ind w:firstLine="567"/>
              <w:jc w:val="both"/>
              <w:rPr>
                <w:bCs/>
                <w:color w:val="000000"/>
                <w:szCs w:val="24"/>
                <w:shd w:val="clear" w:color="auto" w:fill="FFFFFF"/>
              </w:rPr>
            </w:pPr>
          </w:p>
          <w:p w14:paraId="3AD7F821" w14:textId="5077F9D0" w:rsidR="00D10F89" w:rsidRPr="00E42A69" w:rsidRDefault="00D10F89" w:rsidP="6B7BB2D6">
            <w:pPr>
              <w:shd w:val="clear" w:color="auto" w:fill="FFFFFF" w:themeFill="background1"/>
              <w:tabs>
                <w:tab w:val="left" w:pos="860"/>
              </w:tabs>
              <w:ind w:firstLine="567"/>
              <w:jc w:val="both"/>
              <w:rPr>
                <w:bCs/>
                <w:color w:val="000000"/>
                <w:shd w:val="clear" w:color="auto" w:fill="FFFFFF"/>
              </w:rPr>
            </w:pPr>
            <w:r w:rsidRPr="00E42A69">
              <w:rPr>
                <w:bCs/>
                <w:color w:val="000000"/>
                <w:shd w:val="clear" w:color="auto" w:fill="FFFFFF"/>
              </w:rPr>
              <w:t xml:space="preserve">Paramos gavėjai (pareiškėjai): 1) fiziniai asmenys (savo vardu įregistravę ūkininko ūkį ir valdą) ir juridiniai asmenys (įregistravę valdą) arba jų grupė, užsiimantys žemės ūkio veikla ir (arba) valdoje pagamintų ir (arba) užaugintų žemės ūkio produktų apdorojimu ir (arba) perdirbimu ir pateikimu rinkai; 2) </w:t>
            </w:r>
            <w:r w:rsidR="655A29FD" w:rsidRPr="00E42A69">
              <w:rPr>
                <w:bCs/>
                <w:color w:val="000000"/>
                <w:shd w:val="clear" w:color="auto" w:fill="FFFFFF"/>
              </w:rPr>
              <w:t xml:space="preserve">pripažinti </w:t>
            </w:r>
            <w:r w:rsidRPr="00E42A69">
              <w:rPr>
                <w:bCs/>
                <w:color w:val="000000"/>
                <w:shd w:val="clear" w:color="auto" w:fill="FFFFFF"/>
              </w:rPr>
              <w:t xml:space="preserve">žemės ūkio kooperatyvai (t. y. kurie superka ir realizuoja tik iš savo narių valdose pagamintus žemės ūkio produktus arba supirktus iš savo narių jų valdose pagamintus žemės ūkio produktus perdirba ir realizuoja iš jų pagamintus maisto ir ne maisto produktus). </w:t>
            </w:r>
          </w:p>
          <w:p w14:paraId="0A56CC61" w14:textId="36D15103" w:rsidR="00D10F89" w:rsidRPr="00E42A69" w:rsidRDefault="00D10F89" w:rsidP="0803F4DE">
            <w:pPr>
              <w:shd w:val="clear" w:color="auto" w:fill="FFFFFF" w:themeFill="background1"/>
              <w:tabs>
                <w:tab w:val="left" w:pos="860"/>
              </w:tabs>
              <w:ind w:firstLine="567"/>
              <w:jc w:val="both"/>
              <w:rPr>
                <w:bCs/>
                <w:color w:val="000000"/>
                <w:shd w:val="clear" w:color="auto" w:fill="FFFFFF"/>
              </w:rPr>
            </w:pPr>
            <w:r w:rsidRPr="00E42A69">
              <w:rPr>
                <w:bCs/>
                <w:color w:val="000000"/>
                <w:shd w:val="clear" w:color="auto" w:fill="FFFFFF"/>
              </w:rPr>
              <w:t xml:space="preserve">Kai pareiškėjas yra pavienis fizinis ar juridinis asmuo, jo įregistruotos žemės ūkio valdos ekonominis dydis, išreikštas SP verte, turi būti  ne mažesnis kaip 8 000 eurų ir ne didesnis kaip 16 000 eurų (netaikoma </w:t>
            </w:r>
            <w:r w:rsidR="4681BC81" w:rsidRPr="00E42A69">
              <w:rPr>
                <w:bCs/>
                <w:color w:val="000000"/>
                <w:shd w:val="clear" w:color="auto" w:fill="FFFFFF"/>
              </w:rPr>
              <w:t xml:space="preserve">pripažintiems </w:t>
            </w:r>
            <w:r w:rsidRPr="00E42A69">
              <w:rPr>
                <w:bCs/>
                <w:color w:val="000000"/>
                <w:shd w:val="clear" w:color="auto" w:fill="FFFFFF"/>
              </w:rPr>
              <w:t>žemės ūkio kooperatyvams, kurie superka ir realizuoja tik iš savo narių valdose pagamintus ar išaugintus žemės ūkio produktus arba supirktus iš savo narių jų valdose pagamintus ar išaugintus žemės ūkio produktus perdirba ir realizuoja iš jų pagamintus maisto ir ne maisto produktus). Kai par</w:t>
            </w:r>
            <w:r w:rsidR="31BAF90F" w:rsidRPr="00E42A69">
              <w:rPr>
                <w:bCs/>
                <w:color w:val="000000"/>
                <w:shd w:val="clear" w:color="auto" w:fill="FFFFFF"/>
              </w:rPr>
              <w:t>a</w:t>
            </w:r>
            <w:r w:rsidRPr="00E42A69">
              <w:rPr>
                <w:bCs/>
                <w:color w:val="000000"/>
                <w:shd w:val="clear" w:color="auto" w:fill="FFFFFF"/>
              </w:rPr>
              <w:t>išk</w:t>
            </w:r>
            <w:r w:rsidR="35079BFF" w:rsidRPr="00E42A69">
              <w:rPr>
                <w:bCs/>
                <w:color w:val="000000"/>
                <w:shd w:val="clear" w:color="auto" w:fill="FFFFFF"/>
              </w:rPr>
              <w:t>a teikiama su partneriu</w:t>
            </w:r>
            <w:r w:rsidRPr="00E42A69">
              <w:rPr>
                <w:bCs/>
                <w:color w:val="000000"/>
                <w:shd w:val="clear" w:color="auto" w:fill="FFFFFF"/>
              </w:rPr>
              <w:t xml:space="preserve">, </w:t>
            </w:r>
            <w:r w:rsidR="0F7A0823" w:rsidRPr="00E42A69">
              <w:rPr>
                <w:bCs/>
                <w:color w:val="000000"/>
                <w:shd w:val="clear" w:color="auto" w:fill="FFFFFF"/>
              </w:rPr>
              <w:t xml:space="preserve">pareiškėjo bei </w:t>
            </w:r>
            <w:r w:rsidRPr="00E42A69">
              <w:rPr>
                <w:bCs/>
                <w:color w:val="000000"/>
                <w:shd w:val="clear" w:color="auto" w:fill="FFFFFF"/>
              </w:rPr>
              <w:t xml:space="preserve">kiekvieno bendradarbiaujančio asmens įregistruotos žemės ūkio valdos dydis, išreikštas SP verte, turi būti  ne mažesnis kaip 4 000 eurų ir ne didesnis kaip 16 000 eurų. </w:t>
            </w:r>
          </w:p>
          <w:p w14:paraId="3EEB562B" w14:textId="25B77A7A" w:rsidR="00D10F89" w:rsidRPr="00E42A69" w:rsidRDefault="05220DE8" w:rsidP="5622EBFF">
            <w:pPr>
              <w:shd w:val="clear" w:color="auto" w:fill="FFFFFF" w:themeFill="background1"/>
              <w:tabs>
                <w:tab w:val="left" w:pos="860"/>
              </w:tabs>
              <w:ind w:firstLine="567"/>
              <w:jc w:val="both"/>
              <w:rPr>
                <w:bCs/>
                <w:color w:val="000000"/>
                <w:shd w:val="clear" w:color="auto" w:fill="FFFFFF"/>
              </w:rPr>
            </w:pPr>
            <w:r w:rsidRPr="00E42A69">
              <w:rPr>
                <w:bCs/>
                <w:color w:val="000000"/>
                <w:shd w:val="clear" w:color="auto" w:fill="FFFFFF"/>
              </w:rPr>
              <w:t xml:space="preserve"> </w:t>
            </w:r>
            <w:r w:rsidR="00D10F89" w:rsidRPr="00E42A69">
              <w:rPr>
                <w:bCs/>
                <w:color w:val="000000"/>
                <w:shd w:val="clear" w:color="auto" w:fill="FFFFFF"/>
              </w:rPr>
              <w:t xml:space="preserve"> Investicijos turi pagerinti bendrus žemės ūkio valdos rezultatus arba skatinti orientavimąsi į rinką. Vykdant projektų atranką ir teikiant paramą ypatingas dėmesys skiriamas: 1) ūkininkų grupių projektams ir projektams, kuriuose numatomos kolektyvinės investicijos; 2) projektams, </w:t>
            </w:r>
            <w:r w:rsidR="00F8185F" w:rsidRPr="00E42A69">
              <w:rPr>
                <w:bCs/>
                <w:color w:val="000000"/>
                <w:shd w:val="clear" w:color="auto" w:fill="FFFFFF"/>
              </w:rPr>
              <w:t>vienijantiems</w:t>
            </w:r>
            <w:r w:rsidR="00D10F89" w:rsidRPr="00E42A69">
              <w:rPr>
                <w:bCs/>
                <w:color w:val="000000"/>
                <w:shd w:val="clear" w:color="auto" w:fill="FFFFFF"/>
              </w:rPr>
              <w:t xml:space="preserve"> subjektus, kurie kuria didesnę pridėtinę vertę (ekologiniams ūkiams, ūkiams, dalyvaujantiems maisto kokybės sistemose, užsiimantiems ūkyje užaugintos produkcijos apdorojimu, perdirbimu valdoje); 3) projektams, kuriuose investuojama į mišrios specializacijos labai smulkius ūkius. </w:t>
            </w:r>
          </w:p>
          <w:p w14:paraId="65557A8C" w14:textId="77777777" w:rsidR="00D10F89" w:rsidRPr="00E42A69" w:rsidRDefault="00D10F89" w:rsidP="00D10F89">
            <w:pPr>
              <w:shd w:val="clear" w:color="auto" w:fill="FFFFFF"/>
              <w:tabs>
                <w:tab w:val="left" w:pos="860"/>
              </w:tabs>
              <w:ind w:firstLine="567"/>
              <w:jc w:val="both"/>
              <w:rPr>
                <w:bCs/>
                <w:color w:val="000000"/>
                <w:szCs w:val="24"/>
                <w:shd w:val="clear" w:color="auto" w:fill="FFFFFF"/>
              </w:rPr>
            </w:pPr>
          </w:p>
          <w:p w14:paraId="1B4B3F47" w14:textId="77777777" w:rsidR="00D10F89" w:rsidRPr="00E42A69" w:rsidRDefault="00D10F89" w:rsidP="00D10F89">
            <w:pPr>
              <w:shd w:val="clear" w:color="auto" w:fill="FFFFFF"/>
              <w:tabs>
                <w:tab w:val="left" w:pos="860"/>
              </w:tabs>
              <w:ind w:firstLine="567"/>
              <w:jc w:val="both"/>
              <w:rPr>
                <w:bCs/>
                <w:i/>
                <w:color w:val="000000"/>
                <w:szCs w:val="24"/>
                <w:shd w:val="clear" w:color="auto" w:fill="FFFFFF"/>
              </w:rPr>
            </w:pPr>
            <w:r w:rsidRPr="00E42A69">
              <w:rPr>
                <w:bCs/>
                <w:i/>
                <w:color w:val="000000"/>
                <w:szCs w:val="24"/>
                <w:shd w:val="clear" w:color="auto" w:fill="FFFFFF"/>
              </w:rPr>
              <w:t>Siekiami rezultatai:</w:t>
            </w:r>
          </w:p>
          <w:p w14:paraId="30C74848" w14:textId="77777777" w:rsidR="00D10F89" w:rsidRPr="00E42A69" w:rsidRDefault="00D10F89" w:rsidP="00D10F89">
            <w:pPr>
              <w:shd w:val="clear" w:color="auto" w:fill="FFFFFF"/>
              <w:tabs>
                <w:tab w:val="left" w:pos="860"/>
              </w:tabs>
              <w:ind w:firstLine="567"/>
              <w:jc w:val="both"/>
              <w:rPr>
                <w:bCs/>
                <w:i/>
                <w:color w:val="000000"/>
                <w:szCs w:val="24"/>
                <w:shd w:val="clear" w:color="auto" w:fill="FFFFFF"/>
              </w:rPr>
            </w:pPr>
          </w:p>
          <w:p w14:paraId="682CC28D" w14:textId="0AE272F7" w:rsidR="00D10F89" w:rsidRPr="00E42A69" w:rsidRDefault="00D10F89" w:rsidP="00D10F89">
            <w:pPr>
              <w:shd w:val="clear" w:color="auto" w:fill="FFFFFF"/>
              <w:tabs>
                <w:tab w:val="left" w:pos="860"/>
              </w:tabs>
              <w:ind w:firstLine="567"/>
              <w:jc w:val="both"/>
              <w:rPr>
                <w:bCs/>
                <w:color w:val="000000"/>
                <w:szCs w:val="24"/>
                <w:shd w:val="clear" w:color="auto" w:fill="FFFFFF"/>
              </w:rPr>
            </w:pPr>
            <w:r w:rsidRPr="00E42A69">
              <w:rPr>
                <w:bCs/>
                <w:color w:val="000000"/>
                <w:szCs w:val="24"/>
                <w:shd w:val="clear" w:color="auto" w:fill="FFFFFF"/>
              </w:rPr>
              <w:t>Numatoma per 2024</w:t>
            </w:r>
            <w:r w:rsidR="00FA3FFD" w:rsidRPr="00E42A69">
              <w:rPr>
                <w:bCs/>
                <w:color w:val="000000"/>
                <w:szCs w:val="24"/>
                <w:shd w:val="clear" w:color="auto" w:fill="FFFFFF"/>
              </w:rPr>
              <w:t>–</w:t>
            </w:r>
            <w:r w:rsidRPr="00E42A69">
              <w:rPr>
                <w:bCs/>
                <w:color w:val="000000"/>
                <w:szCs w:val="24"/>
                <w:shd w:val="clear" w:color="auto" w:fill="FFFFFF"/>
              </w:rPr>
              <w:t xml:space="preserve">2028 m. paremti investicijas į 300 projektų. </w:t>
            </w:r>
          </w:p>
          <w:p w14:paraId="1830979B" w14:textId="0B63FDC5" w:rsidR="00D10F89" w:rsidRPr="00E42A69" w:rsidRDefault="00716E39" w:rsidP="00D10F89">
            <w:pPr>
              <w:shd w:val="clear" w:color="auto" w:fill="FFFFFF"/>
              <w:tabs>
                <w:tab w:val="left" w:pos="860"/>
              </w:tabs>
              <w:ind w:firstLine="567"/>
              <w:jc w:val="both"/>
              <w:rPr>
                <w:bCs/>
                <w:color w:val="000000"/>
                <w:szCs w:val="24"/>
                <w:shd w:val="clear" w:color="auto" w:fill="FFFFFF"/>
              </w:rPr>
            </w:pPr>
            <w:r w:rsidRPr="00E42A69">
              <w:rPr>
                <w:bCs/>
                <w:color w:val="000000"/>
                <w:szCs w:val="24"/>
                <w:shd w:val="clear" w:color="auto" w:fill="FFFFFF"/>
              </w:rPr>
              <w:t>Prisideda prie rezultato rodiklio</w:t>
            </w:r>
            <w:r w:rsidR="00D10F89" w:rsidRPr="00E42A69">
              <w:rPr>
                <w:bCs/>
                <w:color w:val="000000"/>
                <w:szCs w:val="24"/>
                <w:shd w:val="clear" w:color="auto" w:fill="FFFFFF"/>
              </w:rPr>
              <w:t xml:space="preserve">: </w:t>
            </w:r>
          </w:p>
          <w:p w14:paraId="3FD777CE" w14:textId="77777777" w:rsidR="00487BA7" w:rsidRPr="00E42A69" w:rsidRDefault="00487BA7" w:rsidP="00487BA7">
            <w:pPr>
              <w:shd w:val="clear" w:color="auto" w:fill="FFFFFF" w:themeFill="background1"/>
              <w:tabs>
                <w:tab w:val="left" w:pos="860"/>
              </w:tabs>
              <w:ind w:firstLine="567"/>
              <w:jc w:val="both"/>
              <w:rPr>
                <w:bCs/>
                <w:color w:val="000000"/>
                <w:shd w:val="clear" w:color="auto" w:fill="FFFFFF"/>
              </w:rPr>
            </w:pPr>
            <w:r w:rsidRPr="00E42A69">
              <w:rPr>
                <w:bCs/>
                <w:iCs/>
                <w:color w:val="000000"/>
                <w:shd w:val="clear" w:color="auto" w:fill="FFFFFF"/>
                <w:lang w:bidi="lt-LT"/>
              </w:rPr>
              <w:t xml:space="preserve">Ūkininkų, gaunančių investicinę paramą restruktūrizavimui ir modernizavimui, įskaitant išteklių naudojimo efektyvumo didinimą, dalis nuo bendro ūkių skaičiaus </w:t>
            </w:r>
            <w:r w:rsidRPr="00E42A69">
              <w:rPr>
                <w:bCs/>
                <w:color w:val="000000"/>
                <w:shd w:val="clear" w:color="auto" w:fill="FFFFFF"/>
              </w:rPr>
              <w:t>– 1,27 proc.</w:t>
            </w:r>
          </w:p>
          <w:p w14:paraId="1B34DCDE" w14:textId="667C0BA4" w:rsidR="00D10F89" w:rsidRPr="00E42A69" w:rsidRDefault="00D10F89" w:rsidP="6DA89452">
            <w:pPr>
              <w:shd w:val="clear" w:color="auto" w:fill="FFFFFF" w:themeFill="background1"/>
              <w:tabs>
                <w:tab w:val="left" w:pos="860"/>
              </w:tabs>
              <w:ind w:firstLine="567"/>
              <w:jc w:val="both"/>
              <w:rPr>
                <w:bCs/>
                <w:color w:val="000000"/>
                <w:shd w:val="clear" w:color="auto" w:fill="FFFFFF"/>
              </w:rPr>
            </w:pPr>
          </w:p>
          <w:p w14:paraId="57307263" w14:textId="77777777" w:rsidR="00D10F89" w:rsidRPr="00E42A69" w:rsidRDefault="00D10F89" w:rsidP="00D10F89">
            <w:pPr>
              <w:shd w:val="clear" w:color="auto" w:fill="FFFFFF"/>
              <w:tabs>
                <w:tab w:val="left" w:pos="860"/>
              </w:tabs>
              <w:ind w:firstLine="567"/>
              <w:jc w:val="both"/>
              <w:rPr>
                <w:bCs/>
                <w:i/>
                <w:color w:val="000000"/>
                <w:szCs w:val="24"/>
                <w:shd w:val="clear" w:color="auto" w:fill="FFFFFF"/>
              </w:rPr>
            </w:pPr>
            <w:r w:rsidRPr="00E42A69">
              <w:rPr>
                <w:bCs/>
                <w:i/>
                <w:color w:val="000000"/>
                <w:szCs w:val="24"/>
                <w:shd w:val="clear" w:color="auto" w:fill="FFFFFF"/>
              </w:rPr>
              <w:t xml:space="preserve">Finansavimo apimtis </w:t>
            </w:r>
          </w:p>
          <w:p w14:paraId="78A125DD" w14:textId="77777777" w:rsidR="00D10F89" w:rsidRPr="00E42A69" w:rsidRDefault="00D10F89" w:rsidP="00D10F89">
            <w:pPr>
              <w:shd w:val="clear" w:color="auto" w:fill="FFFFFF"/>
              <w:tabs>
                <w:tab w:val="left" w:pos="860"/>
              </w:tabs>
              <w:ind w:firstLine="567"/>
              <w:jc w:val="both"/>
              <w:rPr>
                <w:bCs/>
                <w:i/>
                <w:color w:val="000000"/>
                <w:szCs w:val="24"/>
                <w:shd w:val="clear" w:color="auto" w:fill="FFFFFF"/>
              </w:rPr>
            </w:pPr>
          </w:p>
          <w:p w14:paraId="593690AF" w14:textId="249467D1" w:rsidR="00D10F89" w:rsidRPr="00E42A69" w:rsidRDefault="00D10F89" w:rsidP="00D10F89">
            <w:pPr>
              <w:shd w:val="clear" w:color="auto" w:fill="FFFFFF"/>
              <w:tabs>
                <w:tab w:val="left" w:pos="860"/>
              </w:tabs>
              <w:ind w:firstLine="567"/>
              <w:jc w:val="both"/>
              <w:rPr>
                <w:bCs/>
                <w:color w:val="000000"/>
                <w:szCs w:val="24"/>
                <w:shd w:val="clear" w:color="auto" w:fill="FFFFFF"/>
              </w:rPr>
            </w:pPr>
            <w:r w:rsidRPr="00E42A69">
              <w:rPr>
                <w:bCs/>
                <w:color w:val="000000"/>
                <w:szCs w:val="24"/>
                <w:shd w:val="clear" w:color="auto" w:fill="FFFFFF"/>
              </w:rPr>
              <w:t>Iš viso viešųjų išlaidų per 2023–2027 m. Strateginio plano įgyvendinimo laikotarpį</w:t>
            </w:r>
            <w:r w:rsidR="00FA3FFD" w:rsidRPr="00E42A69">
              <w:rPr>
                <w:bCs/>
                <w:color w:val="000000"/>
                <w:szCs w:val="24"/>
                <w:shd w:val="clear" w:color="auto" w:fill="FFFFFF"/>
              </w:rPr>
              <w:t xml:space="preserve"> </w:t>
            </w:r>
            <w:r w:rsidRPr="00E42A69">
              <w:rPr>
                <w:bCs/>
                <w:color w:val="000000"/>
                <w:szCs w:val="24"/>
                <w:shd w:val="clear" w:color="auto" w:fill="FFFFFF"/>
              </w:rPr>
              <w:t>– 15000 tūkst. eurų, iš jų  11490 tūkst. eurų ES įnašas.</w:t>
            </w:r>
          </w:p>
          <w:p w14:paraId="1D597E17" w14:textId="77777777" w:rsidR="00D10F89" w:rsidRPr="00E42A69" w:rsidRDefault="00D10F89" w:rsidP="00D10F89">
            <w:pPr>
              <w:shd w:val="clear" w:color="auto" w:fill="FFFFFF"/>
              <w:tabs>
                <w:tab w:val="left" w:pos="860"/>
              </w:tabs>
              <w:ind w:firstLine="567"/>
              <w:jc w:val="both"/>
              <w:rPr>
                <w:bCs/>
                <w:i/>
                <w:color w:val="000000"/>
                <w:szCs w:val="24"/>
                <w:shd w:val="clear" w:color="auto" w:fill="FFFFFF"/>
              </w:rPr>
            </w:pPr>
          </w:p>
          <w:p w14:paraId="0D46FD25" w14:textId="77777777" w:rsidR="00D10F89" w:rsidRPr="00E42A69" w:rsidRDefault="00D10F89" w:rsidP="00D10F89">
            <w:pPr>
              <w:shd w:val="clear" w:color="auto" w:fill="FFFFFF"/>
              <w:tabs>
                <w:tab w:val="left" w:pos="860"/>
              </w:tabs>
              <w:ind w:firstLine="567"/>
              <w:jc w:val="both"/>
              <w:rPr>
                <w:bCs/>
                <w:i/>
                <w:color w:val="000000"/>
                <w:szCs w:val="24"/>
                <w:shd w:val="clear" w:color="auto" w:fill="FFFFFF"/>
              </w:rPr>
            </w:pPr>
            <w:r w:rsidRPr="00E42A69">
              <w:rPr>
                <w:bCs/>
                <w:i/>
                <w:color w:val="000000"/>
                <w:szCs w:val="24"/>
                <w:shd w:val="clear" w:color="auto" w:fill="FFFFFF"/>
              </w:rPr>
              <w:t xml:space="preserve">Finansavimo forma </w:t>
            </w:r>
          </w:p>
          <w:p w14:paraId="776A1E2C" w14:textId="77777777" w:rsidR="00D10F89" w:rsidRPr="00E42A69" w:rsidRDefault="00D10F89" w:rsidP="00D10F89">
            <w:pPr>
              <w:shd w:val="clear" w:color="auto" w:fill="FFFFFF"/>
              <w:tabs>
                <w:tab w:val="left" w:pos="860"/>
              </w:tabs>
              <w:ind w:firstLine="567"/>
              <w:jc w:val="both"/>
              <w:rPr>
                <w:bCs/>
                <w:iCs/>
                <w:color w:val="000000"/>
                <w:szCs w:val="24"/>
                <w:shd w:val="clear" w:color="auto" w:fill="FFFFFF"/>
              </w:rPr>
            </w:pPr>
          </w:p>
          <w:p w14:paraId="3D1484DB" w14:textId="6C5F8527" w:rsidR="00D10F89" w:rsidRPr="00E42A69" w:rsidRDefault="00D10F89" w:rsidP="00D10F89">
            <w:pPr>
              <w:shd w:val="clear" w:color="auto" w:fill="FFFFFF"/>
              <w:tabs>
                <w:tab w:val="left" w:pos="860"/>
              </w:tabs>
              <w:ind w:firstLine="567"/>
              <w:jc w:val="both"/>
              <w:rPr>
                <w:bCs/>
                <w:iCs/>
                <w:color w:val="000000"/>
                <w:szCs w:val="24"/>
                <w:shd w:val="clear" w:color="auto" w:fill="FFFFFF"/>
              </w:rPr>
            </w:pPr>
            <w:r w:rsidRPr="00E42A69">
              <w:rPr>
                <w:bCs/>
                <w:iCs/>
                <w:color w:val="000000"/>
                <w:szCs w:val="24"/>
                <w:shd w:val="clear" w:color="auto" w:fill="FFFFFF"/>
              </w:rPr>
              <w:t>2023</w:t>
            </w:r>
            <w:r w:rsidR="00FA3FFD" w:rsidRPr="00E42A69">
              <w:rPr>
                <w:bCs/>
                <w:iCs/>
                <w:color w:val="000000"/>
                <w:szCs w:val="24"/>
                <w:shd w:val="clear" w:color="auto" w:fill="FFFFFF"/>
              </w:rPr>
              <w:t>–</w:t>
            </w:r>
            <w:r w:rsidRPr="00E42A69">
              <w:rPr>
                <w:bCs/>
                <w:iCs/>
                <w:color w:val="000000"/>
                <w:szCs w:val="24"/>
                <w:shd w:val="clear" w:color="auto" w:fill="FFFFFF"/>
              </w:rPr>
              <w:t>2027 m. Strateginio plano įgyvendinimo laikotarpiu ES paramos (EŽŪFKP) ir bendrojo finansavimo lėšų skyrimas (dotacija).</w:t>
            </w:r>
          </w:p>
          <w:p w14:paraId="57399D99" w14:textId="6C1EAB23" w:rsidR="00D10F89" w:rsidRPr="00E42A69" w:rsidRDefault="00D10F89" w:rsidP="00D10F89">
            <w:pPr>
              <w:shd w:val="clear" w:color="auto" w:fill="FFFFFF"/>
              <w:tabs>
                <w:tab w:val="left" w:pos="860"/>
              </w:tabs>
              <w:ind w:firstLine="567"/>
              <w:jc w:val="both"/>
              <w:rPr>
                <w:bCs/>
                <w:color w:val="000000"/>
                <w:szCs w:val="24"/>
                <w:shd w:val="clear" w:color="auto" w:fill="FFFFFF"/>
              </w:rPr>
            </w:pPr>
            <w:r w:rsidRPr="00E42A69">
              <w:rPr>
                <w:bCs/>
                <w:color w:val="000000"/>
                <w:szCs w:val="24"/>
                <w:shd w:val="clear" w:color="auto" w:fill="FFFFFF"/>
              </w:rPr>
              <w:t xml:space="preserve"> </w:t>
            </w:r>
          </w:p>
          <w:p w14:paraId="2E0E3F23" w14:textId="77777777" w:rsidR="008339AE" w:rsidRPr="00E42A69" w:rsidRDefault="008339AE" w:rsidP="00060D3D">
            <w:pPr>
              <w:tabs>
                <w:tab w:val="left" w:pos="860"/>
              </w:tabs>
              <w:ind w:firstLine="567"/>
              <w:jc w:val="both"/>
              <w:rPr>
                <w:bCs/>
                <w:szCs w:val="24"/>
              </w:rPr>
            </w:pPr>
          </w:p>
          <w:p w14:paraId="4B7F1038" w14:textId="0E43F1F2" w:rsidR="008339AE" w:rsidRPr="00E42A69" w:rsidRDefault="00F23451" w:rsidP="00060D3D">
            <w:pPr>
              <w:tabs>
                <w:tab w:val="left" w:pos="860"/>
              </w:tabs>
              <w:ind w:firstLine="567"/>
              <w:jc w:val="both"/>
              <w:rPr>
                <w:rFonts w:cs="Calibri"/>
                <w:bCs/>
                <w:szCs w:val="24"/>
              </w:rPr>
            </w:pPr>
            <w:r w:rsidRPr="00E42A69">
              <w:rPr>
                <w:bCs/>
                <w:szCs w:val="24"/>
              </w:rPr>
              <w:t xml:space="preserve">Ketvirtoji veikla – </w:t>
            </w:r>
            <w:r w:rsidRPr="00E42A69">
              <w:rPr>
                <w:rFonts w:cs="Calibri"/>
                <w:bCs/>
                <w:szCs w:val="24"/>
              </w:rPr>
              <w:t>Rekonstruoti melioracijos sistemas diegiant reguliuojamą drenažą.</w:t>
            </w:r>
          </w:p>
          <w:p w14:paraId="48144F36" w14:textId="77777777" w:rsidR="000A143D" w:rsidRPr="00E42A69" w:rsidRDefault="000A143D" w:rsidP="00060D3D">
            <w:pPr>
              <w:tabs>
                <w:tab w:val="left" w:pos="860"/>
              </w:tabs>
              <w:ind w:firstLine="567"/>
              <w:jc w:val="both"/>
              <w:rPr>
                <w:rFonts w:cs="Calibri"/>
                <w:bCs/>
                <w:szCs w:val="24"/>
              </w:rPr>
            </w:pPr>
          </w:p>
          <w:p w14:paraId="0A50C8B0" w14:textId="27842D45" w:rsidR="00F23451" w:rsidRPr="00E42A69" w:rsidRDefault="00F23451" w:rsidP="00F23451">
            <w:pPr>
              <w:shd w:val="clear" w:color="auto" w:fill="FFFFFF"/>
              <w:tabs>
                <w:tab w:val="left" w:pos="860"/>
              </w:tabs>
              <w:ind w:firstLine="567"/>
              <w:jc w:val="both"/>
              <w:rPr>
                <w:bCs/>
                <w:szCs w:val="24"/>
              </w:rPr>
            </w:pPr>
            <w:r w:rsidRPr="00E42A69">
              <w:rPr>
                <w:bCs/>
                <w:szCs w:val="24"/>
              </w:rPr>
              <w:t>Pažangos priemonės įgyvendinimo veikla „</w:t>
            </w:r>
            <w:r w:rsidRPr="00E42A69">
              <w:rPr>
                <w:rFonts w:cs="Calibri"/>
                <w:bCs/>
                <w:szCs w:val="24"/>
              </w:rPr>
              <w:t>Rekonstruoti melioracijos sistemas diegiant reguliuojamą drenažą</w:t>
            </w:r>
            <w:r w:rsidRPr="00E42A69">
              <w:rPr>
                <w:bCs/>
                <w:szCs w:val="24"/>
              </w:rPr>
              <w:t xml:space="preserve">“ atitinka Strateginio plano intervencinę priemonę </w:t>
            </w:r>
            <w:r w:rsidR="00FA3FFD" w:rsidRPr="00E42A69">
              <w:rPr>
                <w:bCs/>
                <w:szCs w:val="24"/>
              </w:rPr>
              <w:t>„</w:t>
            </w:r>
            <w:r w:rsidRPr="00E42A69">
              <w:rPr>
                <w:bCs/>
                <w:szCs w:val="24"/>
              </w:rPr>
              <w:t>Investicijos į melioracijos sistemas</w:t>
            </w:r>
            <w:r w:rsidR="00FA3FFD" w:rsidRPr="00E42A69">
              <w:rPr>
                <w:bCs/>
                <w:szCs w:val="24"/>
              </w:rPr>
              <w:t>“</w:t>
            </w:r>
            <w:r w:rsidRPr="00E42A69">
              <w:rPr>
                <w:bCs/>
                <w:szCs w:val="24"/>
              </w:rPr>
              <w:t xml:space="preserve">. Veikla </w:t>
            </w:r>
            <w:r w:rsidR="00FA3FFD" w:rsidRPr="00E42A69">
              <w:rPr>
                <w:bCs/>
                <w:szCs w:val="24"/>
              </w:rPr>
              <w:t>siekiama įgyvendinti</w:t>
            </w:r>
            <w:r w:rsidRPr="00E42A69">
              <w:rPr>
                <w:bCs/>
                <w:szCs w:val="24"/>
              </w:rPr>
              <w:t xml:space="preserve"> šiuos BŽŪP tikslus: </w:t>
            </w:r>
          </w:p>
          <w:p w14:paraId="582FCB99" w14:textId="6808A0F3" w:rsidR="00F23451" w:rsidRPr="00E42A69" w:rsidRDefault="00F23451" w:rsidP="00F23451">
            <w:pPr>
              <w:shd w:val="clear" w:color="auto" w:fill="FFFFFF"/>
              <w:tabs>
                <w:tab w:val="left" w:pos="0"/>
              </w:tabs>
              <w:ind w:left="34" w:firstLine="533"/>
              <w:jc w:val="both"/>
              <w:rPr>
                <w:bCs/>
                <w:i/>
                <w:szCs w:val="24"/>
              </w:rPr>
            </w:pPr>
            <w:r w:rsidRPr="00E42A69">
              <w:rPr>
                <w:bCs/>
                <w:i/>
                <w:szCs w:val="24"/>
              </w:rPr>
              <w:t xml:space="preserve">SO2 labiau orientuotis į rinką ir didinti ūkių konkurencingumą tiek trumpuoju, tiek ilguoju laikotarpiu, be kita ko, daugiau dėmesio skiriant moksliniams tyrimams, technologijoms ir </w:t>
            </w:r>
            <w:proofErr w:type="spellStart"/>
            <w:r w:rsidRPr="00E42A69">
              <w:rPr>
                <w:bCs/>
                <w:i/>
                <w:szCs w:val="24"/>
              </w:rPr>
              <w:t>skaitmenizacija</w:t>
            </w:r>
            <w:r w:rsidR="00FA3FFD" w:rsidRPr="00E42A69">
              <w:rPr>
                <w:bCs/>
                <w:i/>
                <w:szCs w:val="24"/>
              </w:rPr>
              <w:t>i</w:t>
            </w:r>
            <w:proofErr w:type="spellEnd"/>
            <w:r w:rsidRPr="00E42A69">
              <w:rPr>
                <w:bCs/>
                <w:i/>
                <w:szCs w:val="24"/>
              </w:rPr>
              <w:t>;.</w:t>
            </w:r>
          </w:p>
          <w:p w14:paraId="3CA2873F" w14:textId="77777777" w:rsidR="00F23451" w:rsidRPr="00E42A69" w:rsidRDefault="00F23451" w:rsidP="00F23451">
            <w:pPr>
              <w:shd w:val="clear" w:color="auto" w:fill="FFFFFF"/>
              <w:tabs>
                <w:tab w:val="left" w:pos="0"/>
              </w:tabs>
              <w:ind w:left="34" w:firstLine="533"/>
              <w:jc w:val="both"/>
              <w:rPr>
                <w:bCs/>
                <w:i/>
                <w:szCs w:val="24"/>
              </w:rPr>
            </w:pPr>
            <w:r w:rsidRPr="00E42A69">
              <w:rPr>
                <w:bCs/>
                <w:i/>
                <w:szCs w:val="24"/>
              </w:rPr>
              <w:t>SO5 Skatinti tvarų vystymąsi ir veiksmingą gamtos išteklių, pavyzdžiui, vandens, dirvožemio ir oro, valdymą, be kita ko, mažinant priklausomybę nuo cheminių medžiagų.</w:t>
            </w:r>
          </w:p>
          <w:p w14:paraId="422B4D7C" w14:textId="14C96C89" w:rsidR="00F23451" w:rsidRPr="00E42A69" w:rsidRDefault="00F23451" w:rsidP="00F23451">
            <w:pPr>
              <w:shd w:val="clear" w:color="auto" w:fill="FFFFFF"/>
              <w:tabs>
                <w:tab w:val="left" w:pos="860"/>
              </w:tabs>
              <w:ind w:firstLine="567"/>
              <w:jc w:val="both"/>
              <w:rPr>
                <w:bCs/>
                <w:szCs w:val="24"/>
              </w:rPr>
            </w:pPr>
            <w:r w:rsidRPr="00E42A69">
              <w:rPr>
                <w:bCs/>
                <w:szCs w:val="24"/>
              </w:rPr>
              <w:t>Lietuva patenka į perteklinės drėgmės zoną. Pernelyg šlapios žemės sudaro apie 52 proc. viso valstybės žemės ploto. Tokią žemę naudoti žemės ūkio gamybai, taip pat ir įvairios paskirties infrastruktūros įrengimui</w:t>
            </w:r>
            <w:r w:rsidR="00FA3FFD" w:rsidRPr="00E42A69">
              <w:rPr>
                <w:bCs/>
                <w:szCs w:val="24"/>
              </w:rPr>
              <w:t>,</w:t>
            </w:r>
            <w:r w:rsidRPr="00E42A69">
              <w:rPr>
                <w:bCs/>
                <w:szCs w:val="24"/>
              </w:rPr>
              <w:t xml:space="preserve"> galima tik nusausinus. 2021 m. pradžioje nusausintos žemės sudarė </w:t>
            </w:r>
            <w:r w:rsidR="00FA3FFD" w:rsidRPr="00E42A69">
              <w:rPr>
                <w:bCs/>
                <w:szCs w:val="24"/>
              </w:rPr>
              <w:t>daugiau kaip</w:t>
            </w:r>
            <w:r w:rsidRPr="00E42A69">
              <w:rPr>
                <w:bCs/>
                <w:szCs w:val="24"/>
              </w:rPr>
              <w:t xml:space="preserve"> 3 mln. ha plotą arba 77,7 proc. visų pernelyg šlapių žemių. Nusausintoje žemėje išauginama apie 90 proc. derliaus. </w:t>
            </w:r>
          </w:p>
          <w:p w14:paraId="12486079" w14:textId="0327F6E5" w:rsidR="00F23451" w:rsidRPr="00E42A69" w:rsidRDefault="00F23451" w:rsidP="00F23451">
            <w:pPr>
              <w:shd w:val="clear" w:color="auto" w:fill="FFFFFF"/>
              <w:tabs>
                <w:tab w:val="left" w:pos="860"/>
              </w:tabs>
              <w:ind w:firstLine="567"/>
              <w:jc w:val="both"/>
              <w:rPr>
                <w:bCs/>
                <w:szCs w:val="24"/>
              </w:rPr>
            </w:pPr>
            <w:r w:rsidRPr="00E42A69">
              <w:rPr>
                <w:bCs/>
                <w:szCs w:val="24"/>
              </w:rPr>
              <w:t>Intensyviausi šlapių žemių sausinimo darbai vyko dar praėjusio šimtmečio 7</w:t>
            </w:r>
            <w:r w:rsidR="00FA3FFD" w:rsidRPr="00E42A69">
              <w:rPr>
                <w:bCs/>
                <w:szCs w:val="24"/>
              </w:rPr>
              <w:t>–</w:t>
            </w:r>
            <w:r w:rsidRPr="00E42A69">
              <w:rPr>
                <w:bCs/>
                <w:szCs w:val="24"/>
              </w:rPr>
              <w:t>8 dešimtmečiais</w:t>
            </w:r>
            <w:r w:rsidR="00FA3FFD" w:rsidRPr="00E42A69">
              <w:rPr>
                <w:bCs/>
                <w:szCs w:val="24"/>
              </w:rPr>
              <w:t>,</w:t>
            </w:r>
            <w:r w:rsidRPr="00E42A69">
              <w:rPr>
                <w:bCs/>
                <w:szCs w:val="24"/>
              </w:rPr>
              <w:t xml:space="preserve"> dažniausiai </w:t>
            </w:r>
            <w:r w:rsidR="00FA3FFD" w:rsidRPr="00E42A69">
              <w:rPr>
                <w:bCs/>
                <w:szCs w:val="24"/>
              </w:rPr>
              <w:t>–</w:t>
            </w:r>
            <w:r w:rsidRPr="00E42A69">
              <w:rPr>
                <w:bCs/>
                <w:szCs w:val="24"/>
              </w:rPr>
              <w:t xml:space="preserve"> įrengiant drenažo sistemas. Drenažo rekonstrukcijos tempai buvo lėti, todėl, 2021 m. duomenimis</w:t>
            </w:r>
            <w:r w:rsidR="00FA3FFD" w:rsidRPr="00E42A69">
              <w:rPr>
                <w:bCs/>
                <w:szCs w:val="24"/>
              </w:rPr>
              <w:t>,</w:t>
            </w:r>
            <w:r w:rsidRPr="00E42A69">
              <w:rPr>
                <w:bCs/>
                <w:szCs w:val="24"/>
              </w:rPr>
              <w:t xml:space="preserve"> bendras melioracijos statinių nusidėvėjimas siekia 70,6 proc., o valstybei nuosavybės teise priklausančių statinių </w:t>
            </w:r>
            <w:r w:rsidR="00FA3FFD" w:rsidRPr="00E42A69">
              <w:rPr>
                <w:bCs/>
                <w:szCs w:val="24"/>
              </w:rPr>
              <w:t>–</w:t>
            </w:r>
            <w:r w:rsidRPr="00E42A69">
              <w:rPr>
                <w:bCs/>
                <w:szCs w:val="24"/>
              </w:rPr>
              <w:t xml:space="preserve"> 73,4 proc. Nors per pastaruosius 10 metų Kaimo plėtros programos lėšomis buvo vykdoma drenažo rekonstrukcija, bet šiuos darbus reikia spartinti, nes ūkininkai nuolat susiduria su melioracijos sistemų funkcionavimo problemomis.  </w:t>
            </w:r>
          </w:p>
          <w:p w14:paraId="7DA9ADF0" w14:textId="2F375DA6" w:rsidR="00F23451" w:rsidRPr="00E42A69" w:rsidRDefault="00F23451" w:rsidP="00F23451">
            <w:pPr>
              <w:shd w:val="clear" w:color="auto" w:fill="FFFFFF"/>
              <w:tabs>
                <w:tab w:val="left" w:pos="860"/>
              </w:tabs>
              <w:ind w:firstLine="567"/>
              <w:jc w:val="both"/>
              <w:rPr>
                <w:bCs/>
                <w:szCs w:val="24"/>
              </w:rPr>
            </w:pPr>
            <w:r w:rsidRPr="00E42A69">
              <w:rPr>
                <w:bCs/>
                <w:szCs w:val="24"/>
              </w:rPr>
              <w:t>Veiklos tikslas – rekonstruoti esamas melioracijos sistemas, sudarant galimybes ūkiams didinti žemės ūkio veiklos produktyvumą bei tuo pa</w:t>
            </w:r>
            <w:r w:rsidR="00FA3FFD" w:rsidRPr="00E42A69">
              <w:rPr>
                <w:bCs/>
                <w:szCs w:val="24"/>
              </w:rPr>
              <w:t>t metu</w:t>
            </w:r>
            <w:r w:rsidRPr="00E42A69">
              <w:rPr>
                <w:bCs/>
                <w:szCs w:val="24"/>
              </w:rPr>
              <w:t xml:space="preserve"> užtikrinti tvarią gamtos išteklių (vandens) apsaugą nuo taršiųjų medžiagų išplovimo, diegiant reguliuojamą drenažą.</w:t>
            </w:r>
          </w:p>
          <w:p w14:paraId="7182C1ED" w14:textId="04C23BBB" w:rsidR="00F23451" w:rsidRPr="00E42A69" w:rsidRDefault="00F23451" w:rsidP="00F23451">
            <w:pPr>
              <w:shd w:val="clear" w:color="auto" w:fill="FFFFFF"/>
              <w:tabs>
                <w:tab w:val="left" w:pos="860"/>
              </w:tabs>
              <w:ind w:firstLine="567"/>
              <w:jc w:val="both"/>
              <w:rPr>
                <w:bCs/>
                <w:szCs w:val="24"/>
              </w:rPr>
            </w:pPr>
            <w:r w:rsidRPr="00E42A69">
              <w:rPr>
                <w:bCs/>
                <w:szCs w:val="24"/>
              </w:rPr>
              <w:t>Ši veikla yra investicinio pobūdžio ir jos esmę sudaro paramos skyrimas investicijoms į melioracijos sistemų rekonstrukciją įrengiant reguliuojamas drenažo sistemas, kurios ne tik apsprendžia didesnį derlingumą, bet ir prisideda prie mineralinių trąšų naudojimo, taršos išplovos į paviršinius vandens telkinius, azoto junginių išplovimo į vidaus vandenis mažėjimo. Skiriant paramą ypatingas dėmesys bus teikiamas toms teritorijoms, kuriose didelė pasklidoji žemės ūkio tarša, bloga paviršinių vandenų kokybė, taip pat tiems projektams, kuriuose numatomos papildomos aplinkosauginės investicijos (pvz., dvigubo profilio melioracijos griovių šlaitų įrengimas ir kita). Prie aplinkos ir klimato tikslų prisidedantiems projektams (t.</w:t>
            </w:r>
            <w:r w:rsidR="00FA3FFD" w:rsidRPr="00E42A69">
              <w:rPr>
                <w:bCs/>
                <w:szCs w:val="24"/>
              </w:rPr>
              <w:t xml:space="preserve"> </w:t>
            </w:r>
            <w:r w:rsidRPr="00E42A69">
              <w:rPr>
                <w:bCs/>
                <w:szCs w:val="24"/>
              </w:rPr>
              <w:t xml:space="preserve">y. kai parama skiriama tik reguliuojamo drenažo įdiegimui į esamas rekonstruotas melioracijos sistemas) atrankos kriterijai gali būti netaikomi. </w:t>
            </w:r>
          </w:p>
          <w:p w14:paraId="4056971C" w14:textId="00802A90" w:rsidR="00F23451" w:rsidRPr="00E42A69" w:rsidRDefault="00F23451" w:rsidP="00F23451">
            <w:pPr>
              <w:shd w:val="clear" w:color="auto" w:fill="FFFFFF"/>
              <w:tabs>
                <w:tab w:val="left" w:pos="860"/>
              </w:tabs>
              <w:ind w:firstLine="567"/>
              <w:jc w:val="both"/>
              <w:rPr>
                <w:bCs/>
                <w:szCs w:val="24"/>
              </w:rPr>
            </w:pPr>
            <w:r w:rsidRPr="00E42A69">
              <w:rPr>
                <w:bCs/>
                <w:szCs w:val="24"/>
              </w:rPr>
              <w:t xml:space="preserve">Bus remiamos investicijos į reguliuojamojo drenažo įdiegimą  esamose rekonstruotose  melioracijos sistemose, taip pat į esamų melioracijos sistemų rekonstravimą. Pagal tinkamumo kriterijus, kai vykdomas esamų melioracijos sistemų rekonstravimas, rekonstruojamų statinių ir įrenginių nusidėvėjimas turi būti ne mažesnis nei 45 proc. Kai vykdomas tik reguliuojamo drenažo įdiegimas į esamas rekonstruotas melioracijos sistemas, privalomai turi būti numatytas bent vienos iš šių aplinkosauginių priemonių </w:t>
            </w:r>
            <w:r w:rsidR="00FA3FFD" w:rsidRPr="00E42A69">
              <w:rPr>
                <w:bCs/>
                <w:szCs w:val="24"/>
              </w:rPr>
              <w:t>–</w:t>
            </w:r>
            <w:r w:rsidRPr="00E42A69">
              <w:rPr>
                <w:bCs/>
                <w:szCs w:val="24"/>
              </w:rPr>
              <w:t xml:space="preserve"> dvigubo profilio melioracijos griovių šlait</w:t>
            </w:r>
            <w:r w:rsidR="00FA3FFD" w:rsidRPr="00E42A69">
              <w:rPr>
                <w:bCs/>
                <w:szCs w:val="24"/>
              </w:rPr>
              <w:t>ų</w:t>
            </w:r>
            <w:r w:rsidRPr="00E42A69">
              <w:rPr>
                <w:bCs/>
                <w:szCs w:val="24"/>
              </w:rPr>
              <w:t>, dirbtin</w:t>
            </w:r>
            <w:r w:rsidR="00FA3FFD" w:rsidRPr="00E42A69">
              <w:rPr>
                <w:bCs/>
                <w:szCs w:val="24"/>
              </w:rPr>
              <w:t>ių</w:t>
            </w:r>
            <w:r w:rsidRPr="00E42A69">
              <w:rPr>
                <w:bCs/>
                <w:szCs w:val="24"/>
              </w:rPr>
              <w:t xml:space="preserve"> šlapyn</w:t>
            </w:r>
            <w:r w:rsidR="00FA3FFD" w:rsidRPr="00E42A69">
              <w:rPr>
                <w:bCs/>
                <w:szCs w:val="24"/>
              </w:rPr>
              <w:t>ių</w:t>
            </w:r>
            <w:r w:rsidRPr="00E42A69">
              <w:rPr>
                <w:bCs/>
                <w:szCs w:val="24"/>
              </w:rPr>
              <w:t>, nuosėdų tvenkini</w:t>
            </w:r>
            <w:r w:rsidR="00FA3FFD" w:rsidRPr="00E42A69">
              <w:rPr>
                <w:bCs/>
                <w:szCs w:val="24"/>
              </w:rPr>
              <w:t>ų</w:t>
            </w:r>
            <w:r w:rsidRPr="00E42A69">
              <w:rPr>
                <w:bCs/>
                <w:szCs w:val="24"/>
              </w:rPr>
              <w:t>, akmenų ar rąstų stabil</w:t>
            </w:r>
            <w:r w:rsidR="00FA3FFD" w:rsidRPr="00E42A69">
              <w:rPr>
                <w:bCs/>
                <w:szCs w:val="24"/>
              </w:rPr>
              <w:t>ių</w:t>
            </w:r>
            <w:r w:rsidRPr="00E42A69">
              <w:rPr>
                <w:bCs/>
                <w:szCs w:val="24"/>
              </w:rPr>
              <w:t xml:space="preserve"> metini</w:t>
            </w:r>
            <w:r w:rsidR="00FA3FFD" w:rsidRPr="00E42A69">
              <w:rPr>
                <w:bCs/>
                <w:szCs w:val="24"/>
              </w:rPr>
              <w:t>ų</w:t>
            </w:r>
            <w:r w:rsidRPr="00E42A69">
              <w:rPr>
                <w:bCs/>
                <w:szCs w:val="24"/>
              </w:rPr>
              <w:t xml:space="preserve"> </w:t>
            </w:r>
            <w:r w:rsidR="00FA3FFD" w:rsidRPr="00E42A69">
              <w:rPr>
                <w:bCs/>
                <w:szCs w:val="24"/>
              </w:rPr>
              <w:t>–</w:t>
            </w:r>
            <w:r w:rsidRPr="00E42A69">
              <w:rPr>
                <w:bCs/>
                <w:szCs w:val="24"/>
              </w:rPr>
              <w:t xml:space="preserve"> įrengimas. </w:t>
            </w:r>
          </w:p>
          <w:p w14:paraId="54EFEA4F" w14:textId="607AB406" w:rsidR="00F23451" w:rsidRPr="00E42A69" w:rsidRDefault="00F23451" w:rsidP="00F23451">
            <w:pPr>
              <w:shd w:val="clear" w:color="auto" w:fill="FFFFFF"/>
              <w:tabs>
                <w:tab w:val="left" w:pos="860"/>
              </w:tabs>
              <w:ind w:firstLine="567"/>
              <w:jc w:val="both"/>
              <w:rPr>
                <w:bCs/>
                <w:szCs w:val="24"/>
              </w:rPr>
            </w:pPr>
            <w:r w:rsidRPr="00E42A69">
              <w:rPr>
                <w:bCs/>
                <w:szCs w:val="24"/>
              </w:rPr>
              <w:t>Investicinė parama teikiama kompensuojant gavėjo faktiškai patirtas tinkamas finansuoti išlaidas. Kai parama teikiama reguliuojamo drenažo įdiegimui į esamas rekonstruotas melioracijos sistemas, numatoma, kad projektas vidutiniškai aprėps apie 60 ha, bus vidutiniškai finansuojama nuo 20 iki 80 proc. visų tinkamų finansuoti projekto išlaidų ir vidutinis paramos dydis – 40 tūkst. eurų.  Kai parama teikiama esamų melioracijos sistemų rekonstravimui, numatoma</w:t>
            </w:r>
            <w:r w:rsidR="00FA3FFD" w:rsidRPr="00E42A69">
              <w:rPr>
                <w:bCs/>
                <w:szCs w:val="24"/>
              </w:rPr>
              <w:t>,</w:t>
            </w:r>
            <w:r w:rsidRPr="00E42A69">
              <w:rPr>
                <w:bCs/>
                <w:szCs w:val="24"/>
              </w:rPr>
              <w:t xml:space="preserve"> kad projektas vidutiniškai aprėps apie 170 ha, bus finansuojama nuo 20 iki 65 proc. visų tinkamų finansuoti projekto išlaidų ir vidutinis paramos dydis – 300 tūkst. eurų. Finansavimo parametrai nustatyti nepriklausomų ekspertų atsižvelgiant į Lietuvoje įgyvendintų melioracijos projektų apimtis ir sąmatas, taip pat į infliaciją.  </w:t>
            </w:r>
          </w:p>
          <w:p w14:paraId="12FCAA13" w14:textId="77777777" w:rsidR="00F23451" w:rsidRPr="00E42A69" w:rsidRDefault="00F23451" w:rsidP="00F23451">
            <w:pPr>
              <w:shd w:val="clear" w:color="auto" w:fill="FFFFFF"/>
              <w:tabs>
                <w:tab w:val="left" w:pos="860"/>
              </w:tabs>
              <w:ind w:firstLine="567"/>
              <w:jc w:val="both"/>
              <w:rPr>
                <w:bCs/>
                <w:szCs w:val="24"/>
              </w:rPr>
            </w:pPr>
            <w:r w:rsidRPr="00E42A69">
              <w:rPr>
                <w:bCs/>
                <w:szCs w:val="24"/>
              </w:rPr>
              <w:t xml:space="preserve"> </w:t>
            </w:r>
          </w:p>
          <w:p w14:paraId="0215586C" w14:textId="77777777" w:rsidR="00F23451" w:rsidRPr="00E42A69" w:rsidRDefault="00F23451" w:rsidP="00F23451">
            <w:pPr>
              <w:shd w:val="clear" w:color="auto" w:fill="FFFFFF"/>
              <w:tabs>
                <w:tab w:val="left" w:pos="860"/>
              </w:tabs>
              <w:ind w:firstLine="567"/>
              <w:jc w:val="both"/>
              <w:rPr>
                <w:bCs/>
                <w:i/>
                <w:iCs/>
                <w:color w:val="000000"/>
                <w:szCs w:val="24"/>
              </w:rPr>
            </w:pPr>
            <w:r w:rsidRPr="00E42A69">
              <w:rPr>
                <w:bCs/>
                <w:i/>
                <w:iCs/>
                <w:color w:val="000000"/>
                <w:szCs w:val="24"/>
              </w:rPr>
              <w:t>Tikslinės grupės</w:t>
            </w:r>
          </w:p>
          <w:p w14:paraId="07EDDF96" w14:textId="77777777" w:rsidR="00F23451" w:rsidRPr="00E42A69" w:rsidRDefault="00F23451" w:rsidP="00F23451">
            <w:pPr>
              <w:shd w:val="clear" w:color="auto" w:fill="FFFFFF"/>
              <w:tabs>
                <w:tab w:val="left" w:pos="860"/>
              </w:tabs>
              <w:ind w:firstLine="567"/>
              <w:jc w:val="both"/>
              <w:rPr>
                <w:bCs/>
                <w:i/>
                <w:iCs/>
                <w:color w:val="000000"/>
                <w:szCs w:val="24"/>
              </w:rPr>
            </w:pPr>
          </w:p>
          <w:p w14:paraId="4BA72163" w14:textId="77777777" w:rsidR="00F23451" w:rsidRPr="00E42A69" w:rsidRDefault="00F23451" w:rsidP="00F23451">
            <w:pPr>
              <w:shd w:val="clear" w:color="auto" w:fill="FFFFFF"/>
              <w:tabs>
                <w:tab w:val="left" w:pos="860"/>
              </w:tabs>
              <w:ind w:firstLine="567"/>
              <w:jc w:val="both"/>
              <w:rPr>
                <w:bCs/>
                <w:szCs w:val="24"/>
              </w:rPr>
            </w:pPr>
            <w:r w:rsidRPr="00E42A69">
              <w:rPr>
                <w:bCs/>
                <w:szCs w:val="24"/>
              </w:rPr>
              <w:t xml:space="preserve">Pareiškėjai paramai gauti: 1) žemės ūkio veiklos subjektai; 2) melioracijos sistemų naudotojų asociacijos; 3) fizinių ir (ar) juridinių asmenų, kurių teisėtais pagrindais valdomos žemės ribos sutampa su konkrečios (rekonstruojamos) melioracijos sistemos ribomis, grupė, veikianti pagal tarpusavio jungtinės veiklos sutartį; 4) savivaldybės. Atsižvelgiant į tai, kad savivaldybės patikėjimo teise valdo didžiąją dalį valstybei priklausančių melioracijos statinių, visos paraiškos turi būti teikiamos kartu su savivaldybėmis, su jomis sudarant jungtinės veiklos sutartis.   </w:t>
            </w:r>
          </w:p>
          <w:p w14:paraId="65B89DA8" w14:textId="77777777" w:rsidR="00F23451" w:rsidRPr="00E42A69" w:rsidRDefault="00F23451" w:rsidP="00F23451">
            <w:pPr>
              <w:shd w:val="clear" w:color="auto" w:fill="FFFFFF"/>
              <w:tabs>
                <w:tab w:val="left" w:pos="860"/>
              </w:tabs>
              <w:ind w:firstLine="567"/>
              <w:jc w:val="both"/>
              <w:rPr>
                <w:bCs/>
                <w:szCs w:val="24"/>
              </w:rPr>
            </w:pPr>
          </w:p>
          <w:p w14:paraId="76852A9E" w14:textId="77777777" w:rsidR="00F23451" w:rsidRPr="00E42A69" w:rsidRDefault="00F23451" w:rsidP="00F23451">
            <w:pPr>
              <w:tabs>
                <w:tab w:val="left" w:pos="860"/>
              </w:tabs>
              <w:ind w:firstLine="567"/>
              <w:jc w:val="both"/>
              <w:rPr>
                <w:bCs/>
                <w:i/>
                <w:szCs w:val="24"/>
              </w:rPr>
            </w:pPr>
            <w:r w:rsidRPr="00E42A69">
              <w:rPr>
                <w:bCs/>
                <w:i/>
                <w:iCs/>
                <w:szCs w:val="24"/>
              </w:rPr>
              <w:t>Siekiami rezultatai</w:t>
            </w:r>
            <w:r w:rsidRPr="00E42A69">
              <w:rPr>
                <w:bCs/>
                <w:i/>
                <w:szCs w:val="24"/>
              </w:rPr>
              <w:t xml:space="preserve"> </w:t>
            </w:r>
          </w:p>
          <w:p w14:paraId="6DC0E183" w14:textId="4FED7DE0" w:rsidR="00F23451" w:rsidRPr="00E42A69" w:rsidRDefault="00F23451" w:rsidP="00F23451">
            <w:pPr>
              <w:tabs>
                <w:tab w:val="left" w:pos="860"/>
              </w:tabs>
              <w:ind w:firstLine="567"/>
              <w:jc w:val="both"/>
              <w:rPr>
                <w:bCs/>
                <w:szCs w:val="24"/>
              </w:rPr>
            </w:pPr>
            <w:r w:rsidRPr="00E42A69">
              <w:rPr>
                <w:bCs/>
                <w:szCs w:val="24"/>
              </w:rPr>
              <w:t>Numatoma, kad per 2024</w:t>
            </w:r>
            <w:r w:rsidR="00FA3FFD" w:rsidRPr="00E42A69">
              <w:rPr>
                <w:bCs/>
                <w:szCs w:val="24"/>
              </w:rPr>
              <w:t>–</w:t>
            </w:r>
            <w:r w:rsidRPr="00E42A69">
              <w:rPr>
                <w:bCs/>
                <w:szCs w:val="24"/>
              </w:rPr>
              <w:t xml:space="preserve">2029 m. bus suteikta finansinė parama  220 projektų, iš kurių 100 projektų reguliuojamo drenažo įdiegimui į esamas rekonstruotas melioracijos sistemas ir 120 projektų esamų melioracijos sistemų rekonstravimui. </w:t>
            </w:r>
          </w:p>
          <w:p w14:paraId="1B985102" w14:textId="6502D09E" w:rsidR="00F23451" w:rsidRPr="00E42A69" w:rsidRDefault="00F23451" w:rsidP="00F23451">
            <w:pPr>
              <w:tabs>
                <w:tab w:val="left" w:pos="860"/>
              </w:tabs>
              <w:ind w:firstLine="567"/>
              <w:jc w:val="both"/>
              <w:rPr>
                <w:bCs/>
                <w:szCs w:val="24"/>
              </w:rPr>
            </w:pPr>
            <w:r w:rsidRPr="00E42A69">
              <w:rPr>
                <w:bCs/>
                <w:szCs w:val="24"/>
              </w:rPr>
              <w:t>Pasiekus numatytus produkto rodiklius, dirvožemio vandens r</w:t>
            </w:r>
            <w:r w:rsidR="00FA3FFD" w:rsidRPr="00E42A69">
              <w:rPr>
                <w:bCs/>
                <w:szCs w:val="24"/>
              </w:rPr>
              <w:t>e</w:t>
            </w:r>
            <w:r w:rsidRPr="00E42A69">
              <w:rPr>
                <w:bCs/>
                <w:szCs w:val="24"/>
              </w:rPr>
              <w:t xml:space="preserve">žimas būtų sureguliuotas, kartu padidintas jo produktyvumas ir tvarumas 26,4 tūkst. ha plote.  </w:t>
            </w:r>
          </w:p>
          <w:p w14:paraId="3D687B4A" w14:textId="75042CC8" w:rsidR="00F23451" w:rsidRPr="00E42A69" w:rsidRDefault="00716E39" w:rsidP="00F23451">
            <w:pPr>
              <w:tabs>
                <w:tab w:val="left" w:pos="860"/>
              </w:tabs>
              <w:ind w:firstLine="567"/>
              <w:jc w:val="both"/>
              <w:rPr>
                <w:bCs/>
                <w:szCs w:val="24"/>
              </w:rPr>
            </w:pPr>
            <w:r w:rsidRPr="00E42A69">
              <w:rPr>
                <w:bCs/>
                <w:szCs w:val="24"/>
              </w:rPr>
              <w:t>Prisideda prie rezultato rodiklio</w:t>
            </w:r>
            <w:r w:rsidR="00F23451" w:rsidRPr="00E42A69">
              <w:rPr>
                <w:bCs/>
                <w:szCs w:val="24"/>
              </w:rPr>
              <w:t>:</w:t>
            </w:r>
          </w:p>
          <w:p w14:paraId="10A89C82" w14:textId="77777777" w:rsidR="00FD03EF" w:rsidRPr="00E42A69" w:rsidRDefault="00F23451" w:rsidP="00FD03EF">
            <w:pPr>
              <w:tabs>
                <w:tab w:val="left" w:pos="860"/>
              </w:tabs>
              <w:ind w:firstLine="567"/>
              <w:jc w:val="both"/>
              <w:rPr>
                <w:bCs/>
                <w:szCs w:val="24"/>
              </w:rPr>
            </w:pPr>
            <w:r w:rsidRPr="00E42A69">
              <w:rPr>
                <w:bCs/>
                <w:szCs w:val="24"/>
              </w:rPr>
              <w:t xml:space="preserve"> </w:t>
            </w:r>
            <w:r w:rsidR="00FD03EF" w:rsidRPr="00E42A69">
              <w:rPr>
                <w:bCs/>
                <w:iCs/>
                <w:szCs w:val="24"/>
                <w:lang w:bidi="lt-LT"/>
              </w:rPr>
              <w:t xml:space="preserve">Ūkininkų, gaunančių investicinę paramą restruktūrizavimui ir modernizavimui, įskaitant išteklių naudojimo efektyvumo didinimą, dalis nuo bendro ūkių skaičiaus </w:t>
            </w:r>
            <w:r w:rsidR="00FD03EF" w:rsidRPr="00E42A69">
              <w:rPr>
                <w:bCs/>
                <w:szCs w:val="24"/>
              </w:rPr>
              <w:t>– 1,27 proc.</w:t>
            </w:r>
          </w:p>
          <w:p w14:paraId="1EF37226" w14:textId="77777777" w:rsidR="00F23451" w:rsidRPr="00E42A69" w:rsidRDefault="00F23451" w:rsidP="00F23451">
            <w:pPr>
              <w:tabs>
                <w:tab w:val="left" w:pos="860"/>
              </w:tabs>
              <w:ind w:firstLine="567"/>
              <w:jc w:val="both"/>
              <w:rPr>
                <w:bCs/>
                <w:i/>
                <w:szCs w:val="24"/>
              </w:rPr>
            </w:pPr>
          </w:p>
          <w:p w14:paraId="7C6EE3CF" w14:textId="77777777" w:rsidR="00F23451" w:rsidRPr="00E42A69" w:rsidRDefault="00F23451" w:rsidP="00F23451">
            <w:pPr>
              <w:tabs>
                <w:tab w:val="left" w:pos="860"/>
              </w:tabs>
              <w:ind w:firstLine="567"/>
              <w:jc w:val="both"/>
              <w:rPr>
                <w:bCs/>
                <w:i/>
                <w:szCs w:val="24"/>
              </w:rPr>
            </w:pPr>
            <w:r w:rsidRPr="00E42A69">
              <w:rPr>
                <w:bCs/>
                <w:i/>
                <w:szCs w:val="24"/>
              </w:rPr>
              <w:t>Finansinė apimtis</w:t>
            </w:r>
          </w:p>
          <w:p w14:paraId="45266B65" w14:textId="77777777" w:rsidR="00F23451" w:rsidRPr="00E42A69" w:rsidRDefault="00F23451" w:rsidP="00F23451">
            <w:pPr>
              <w:tabs>
                <w:tab w:val="left" w:pos="860"/>
              </w:tabs>
              <w:ind w:firstLine="567"/>
              <w:jc w:val="both"/>
              <w:rPr>
                <w:bCs/>
                <w:i/>
                <w:szCs w:val="24"/>
              </w:rPr>
            </w:pPr>
          </w:p>
          <w:p w14:paraId="6DF2CA72" w14:textId="7846B884" w:rsidR="00F23451" w:rsidRPr="00E42A69" w:rsidRDefault="00F23451" w:rsidP="00F23451">
            <w:pPr>
              <w:tabs>
                <w:tab w:val="left" w:pos="860"/>
              </w:tabs>
              <w:ind w:firstLine="567"/>
              <w:jc w:val="both"/>
              <w:rPr>
                <w:bCs/>
                <w:szCs w:val="24"/>
              </w:rPr>
            </w:pPr>
            <w:r w:rsidRPr="00E42A69">
              <w:rPr>
                <w:bCs/>
                <w:szCs w:val="24"/>
              </w:rPr>
              <w:t>Iš viso viešųjų išlaidų per 2023–2027 m. Strateginio plano įgyvendinimo laikotarpį– 40 000  tūkst. eurų, iš jų  30 640 tūkst. eurų ES įnašas.</w:t>
            </w:r>
          </w:p>
          <w:p w14:paraId="164D5F91" w14:textId="77777777" w:rsidR="00F23451" w:rsidRPr="00E42A69" w:rsidRDefault="00F23451" w:rsidP="00F23451">
            <w:pPr>
              <w:tabs>
                <w:tab w:val="left" w:pos="860"/>
              </w:tabs>
              <w:ind w:firstLine="567"/>
              <w:jc w:val="both"/>
              <w:rPr>
                <w:bCs/>
                <w:szCs w:val="24"/>
              </w:rPr>
            </w:pPr>
          </w:p>
          <w:p w14:paraId="315803BC" w14:textId="77777777" w:rsidR="00F23451" w:rsidRPr="00E42A69" w:rsidRDefault="00F23451" w:rsidP="00F23451">
            <w:pPr>
              <w:ind w:left="851" w:hanging="284"/>
              <w:jc w:val="both"/>
              <w:rPr>
                <w:bCs/>
                <w:i/>
                <w:szCs w:val="24"/>
              </w:rPr>
            </w:pPr>
            <w:r w:rsidRPr="00E42A69">
              <w:rPr>
                <w:bCs/>
                <w:i/>
                <w:szCs w:val="24"/>
              </w:rPr>
              <w:t>Finansavimo forma</w:t>
            </w:r>
          </w:p>
          <w:p w14:paraId="189416C5" w14:textId="77777777" w:rsidR="00F23451" w:rsidRPr="00E42A69" w:rsidRDefault="00F23451" w:rsidP="00F23451">
            <w:pPr>
              <w:ind w:left="851" w:hanging="284"/>
              <w:jc w:val="both"/>
              <w:rPr>
                <w:bCs/>
                <w:i/>
                <w:szCs w:val="24"/>
              </w:rPr>
            </w:pPr>
          </w:p>
          <w:p w14:paraId="043A4462" w14:textId="4C219836" w:rsidR="00F23451" w:rsidRPr="00E42A69" w:rsidRDefault="00F23451" w:rsidP="00F23451">
            <w:pPr>
              <w:tabs>
                <w:tab w:val="left" w:pos="860"/>
              </w:tabs>
              <w:ind w:firstLine="567"/>
              <w:jc w:val="both"/>
              <w:rPr>
                <w:bCs/>
                <w:iCs/>
                <w:szCs w:val="24"/>
              </w:rPr>
            </w:pPr>
            <w:r w:rsidRPr="00E42A69">
              <w:rPr>
                <w:bCs/>
                <w:iCs/>
                <w:szCs w:val="24"/>
              </w:rPr>
              <w:t>2023</w:t>
            </w:r>
            <w:r w:rsidR="00E83AA0" w:rsidRPr="00E42A69">
              <w:rPr>
                <w:bCs/>
                <w:iCs/>
                <w:szCs w:val="24"/>
              </w:rPr>
              <w:t>–</w:t>
            </w:r>
            <w:r w:rsidRPr="00E42A69">
              <w:rPr>
                <w:bCs/>
                <w:iCs/>
                <w:szCs w:val="24"/>
              </w:rPr>
              <w:t>2027 m. Strateginio plano įgyvendinimo laikotarpiu ES paramos (EŽŪFKP) ir bendrojo finansavimo lėšų skyrimas (dotacija).</w:t>
            </w:r>
          </w:p>
          <w:p w14:paraId="6A259566" w14:textId="77777777" w:rsidR="00F23451" w:rsidRPr="00E42A69" w:rsidRDefault="00F23451" w:rsidP="00060D3D">
            <w:pPr>
              <w:tabs>
                <w:tab w:val="left" w:pos="860"/>
              </w:tabs>
              <w:ind w:firstLine="567"/>
              <w:jc w:val="both"/>
              <w:rPr>
                <w:bCs/>
                <w:szCs w:val="24"/>
              </w:rPr>
            </w:pPr>
          </w:p>
          <w:p w14:paraId="34F059C2" w14:textId="257B9E68" w:rsidR="00F23451" w:rsidRPr="00E42A69" w:rsidRDefault="000A143D" w:rsidP="00060D3D">
            <w:pPr>
              <w:tabs>
                <w:tab w:val="left" w:pos="860"/>
              </w:tabs>
              <w:ind w:firstLine="567"/>
              <w:jc w:val="both"/>
              <w:rPr>
                <w:bCs/>
                <w:szCs w:val="24"/>
              </w:rPr>
            </w:pPr>
            <w:r w:rsidRPr="00E42A69">
              <w:rPr>
                <w:bCs/>
                <w:szCs w:val="24"/>
              </w:rPr>
              <w:t>Penktoji veikla – Prevenciškai sumažinti galimų gaivalinių nelaimių, klimato kaitos nepalankius padarinius</w:t>
            </w:r>
          </w:p>
          <w:p w14:paraId="17CFDFC1" w14:textId="77777777" w:rsidR="00F23451" w:rsidRPr="00E42A69" w:rsidRDefault="00F23451" w:rsidP="00060D3D">
            <w:pPr>
              <w:tabs>
                <w:tab w:val="left" w:pos="860"/>
              </w:tabs>
              <w:ind w:firstLine="567"/>
              <w:jc w:val="both"/>
              <w:rPr>
                <w:bCs/>
                <w:szCs w:val="24"/>
              </w:rPr>
            </w:pPr>
          </w:p>
          <w:p w14:paraId="51CFBD36" w14:textId="3FD93DFD" w:rsidR="000A143D" w:rsidRPr="00E42A69" w:rsidRDefault="000A143D" w:rsidP="000A143D">
            <w:pPr>
              <w:ind w:left="36" w:firstLine="426"/>
              <w:jc w:val="both"/>
              <w:rPr>
                <w:bCs/>
                <w:szCs w:val="24"/>
              </w:rPr>
            </w:pPr>
            <w:r w:rsidRPr="00E42A69">
              <w:rPr>
                <w:bCs/>
                <w:szCs w:val="24"/>
              </w:rPr>
              <w:t xml:space="preserve">Pažangos priemonės įgyvendinimo veikla „Remti investicijas į priemones, kuriomis siekiama prevenciškai sumažinti galimų gaivalinių nelaimių, klimato kaitos nepalankius padarinius“  atitinka strateginio plano intervencinę priemonę </w:t>
            </w:r>
            <w:r w:rsidR="00E83AA0" w:rsidRPr="00E42A69">
              <w:rPr>
                <w:bCs/>
                <w:szCs w:val="24"/>
              </w:rPr>
              <w:t>„</w:t>
            </w:r>
            <w:r w:rsidRPr="00E42A69">
              <w:rPr>
                <w:bCs/>
                <w:szCs w:val="24"/>
              </w:rPr>
              <w:t>Investicijos į prevencinę veiklą, kuria siekiama sumažinti galimų gaivalinių nelaimių, nepalankių klimato reiškinių ir katastrofinių įvykių padarinius</w:t>
            </w:r>
            <w:r w:rsidR="00E83AA0" w:rsidRPr="00E42A69">
              <w:rPr>
                <w:bCs/>
                <w:szCs w:val="24"/>
              </w:rPr>
              <w:t>“</w:t>
            </w:r>
            <w:r w:rsidRPr="00E42A69">
              <w:rPr>
                <w:bCs/>
                <w:szCs w:val="24"/>
              </w:rPr>
              <w:t xml:space="preserve">. Ši veikla pagrįsta visuomenės interesais ir </w:t>
            </w:r>
            <w:r w:rsidR="00E83AA0" w:rsidRPr="00E42A69">
              <w:rPr>
                <w:bCs/>
                <w:szCs w:val="24"/>
              </w:rPr>
              <w:t>įgyvendina</w:t>
            </w:r>
            <w:r w:rsidRPr="00E42A69">
              <w:rPr>
                <w:bCs/>
                <w:szCs w:val="24"/>
              </w:rPr>
              <w:t xml:space="preserve"> šiuos  Reglamente (ES) 2021/2115 nustatytus konkrečius tikslus:</w:t>
            </w:r>
          </w:p>
          <w:p w14:paraId="686998A5" w14:textId="77777777" w:rsidR="00760F15" w:rsidRPr="00E42A69" w:rsidRDefault="00760F15" w:rsidP="000A143D">
            <w:pPr>
              <w:ind w:left="36" w:firstLine="426"/>
              <w:jc w:val="both"/>
              <w:rPr>
                <w:bCs/>
                <w:i/>
                <w:szCs w:val="24"/>
              </w:rPr>
            </w:pPr>
            <w:r w:rsidRPr="00E42A69">
              <w:rPr>
                <w:bCs/>
                <w:i/>
                <w:szCs w:val="24"/>
              </w:rPr>
              <w:t>SO1 remti perspektyvias ūkių pajamas ir žemės ūkio sektoriaus atsparumą visoje Sąjungoje, siekiant didinti ilgalaikį aprūpinimą maistu ir žemės ūkio įvairovę, taip pat užtikrinti žemės ūkio gamybos ekonominį tvarumą Sąjungoje;</w:t>
            </w:r>
          </w:p>
          <w:p w14:paraId="6EF7E191" w14:textId="77777777" w:rsidR="00760F15" w:rsidRPr="00E42A69" w:rsidRDefault="00760F15" w:rsidP="000A143D">
            <w:pPr>
              <w:ind w:left="36" w:firstLine="426"/>
              <w:jc w:val="both"/>
              <w:rPr>
                <w:bCs/>
                <w:i/>
                <w:szCs w:val="24"/>
              </w:rPr>
            </w:pPr>
            <w:r w:rsidRPr="00E42A69">
              <w:rPr>
                <w:bCs/>
                <w:i/>
                <w:szCs w:val="24"/>
              </w:rPr>
              <w:t xml:space="preserve">SO2 labiau orientuotis į rinką ir didinti ūkių konkurencingumą tiek trumpuoju, tiek ilguoju laikotarpiu, be kita ko, daugiau dėmesio skiriant moksliniams tyrimams, technologijoms ir </w:t>
            </w:r>
            <w:proofErr w:type="spellStart"/>
            <w:r w:rsidRPr="00E42A69">
              <w:rPr>
                <w:bCs/>
                <w:i/>
                <w:szCs w:val="24"/>
              </w:rPr>
              <w:t>skaitmenizacijai</w:t>
            </w:r>
            <w:proofErr w:type="spellEnd"/>
            <w:r w:rsidRPr="00E42A69">
              <w:rPr>
                <w:bCs/>
                <w:i/>
                <w:szCs w:val="24"/>
              </w:rPr>
              <w:t>;</w:t>
            </w:r>
          </w:p>
          <w:p w14:paraId="1EFE59B1" w14:textId="77777777" w:rsidR="00760F15" w:rsidRPr="00E42A69" w:rsidRDefault="00760F15" w:rsidP="00760F15">
            <w:pPr>
              <w:ind w:left="36" w:firstLine="565"/>
              <w:jc w:val="both"/>
              <w:rPr>
                <w:bCs/>
                <w:i/>
                <w:szCs w:val="24"/>
              </w:rPr>
            </w:pPr>
            <w:r w:rsidRPr="00E42A69">
              <w:rPr>
                <w:bCs/>
                <w:i/>
                <w:szCs w:val="24"/>
              </w:rPr>
              <w:t>SO9 Gerinti Sąjungos žemės ūkio atsaką į visuomenės poreikius, susijusius su maistu ir sveikata, įskaitant aukštos kokybės, saugų ir maistingą maistą, pagamintą tvariu būdu, mažinti maisto atliekų kiekį, gerinti gyvūnų gerovę ir kovoti su atsparumu antimikrobinėms medžiagoms.</w:t>
            </w:r>
          </w:p>
          <w:p w14:paraId="6014F9BF" w14:textId="510C85A9" w:rsidR="000A143D" w:rsidRPr="00E42A69" w:rsidRDefault="000A143D" w:rsidP="00760F15">
            <w:pPr>
              <w:ind w:left="36" w:firstLine="565"/>
              <w:jc w:val="both"/>
              <w:rPr>
                <w:bCs/>
                <w:i/>
                <w:szCs w:val="24"/>
              </w:rPr>
            </w:pPr>
            <w:r w:rsidRPr="00E42A69">
              <w:rPr>
                <w:bCs/>
                <w:szCs w:val="24"/>
              </w:rPr>
              <w:t xml:space="preserve">Šia veikla siekiama motyvuoti prekinius gyvulininkystės ūkius su valstybės parama investuoti į prevencines </w:t>
            </w:r>
            <w:proofErr w:type="spellStart"/>
            <w:r w:rsidRPr="00E42A69">
              <w:rPr>
                <w:bCs/>
                <w:szCs w:val="24"/>
              </w:rPr>
              <w:t>biosaugos</w:t>
            </w:r>
            <w:proofErr w:type="spellEnd"/>
            <w:r w:rsidRPr="00E42A69">
              <w:rPr>
                <w:bCs/>
                <w:szCs w:val="24"/>
              </w:rPr>
              <w:t xml:space="preserve"> priemones, siekiant sumažinti gyvūnams ypatingai pavojingų infekcinių susirgimų (toliau </w:t>
            </w:r>
            <w:r w:rsidR="00E83AA0" w:rsidRPr="00E42A69">
              <w:rPr>
                <w:bCs/>
                <w:szCs w:val="24"/>
              </w:rPr>
              <w:t>–</w:t>
            </w:r>
            <w:r w:rsidRPr="00E42A69">
              <w:rPr>
                <w:bCs/>
                <w:szCs w:val="24"/>
              </w:rPr>
              <w:t xml:space="preserve"> </w:t>
            </w:r>
            <w:proofErr w:type="spellStart"/>
            <w:r w:rsidRPr="00E42A69">
              <w:rPr>
                <w:bCs/>
                <w:szCs w:val="24"/>
              </w:rPr>
              <w:t>epizootijos</w:t>
            </w:r>
            <w:proofErr w:type="spellEnd"/>
            <w:r w:rsidRPr="00E42A69">
              <w:rPr>
                <w:bCs/>
                <w:szCs w:val="24"/>
              </w:rPr>
              <w:t>) pasireiškimo riziką.  Tai padės išlaikyti gyvulininkystės ūkių perspektyvumą ir konkurencingumą, o pasireiškus nepalankiems reiškiniams ar įvykus gyvūnų ligų protrūkiams sudarys palankesnes sąlygas ūkininkams išsaugoti gyvulių bandas, paukščių pulkus, tai yra žemės ūkio gamybos potencialą.</w:t>
            </w:r>
          </w:p>
          <w:p w14:paraId="1FBDF9D8" w14:textId="5BB8AEDD" w:rsidR="000A143D" w:rsidRPr="00E42A69" w:rsidRDefault="000A143D" w:rsidP="000A143D">
            <w:pPr>
              <w:ind w:left="36" w:firstLine="426"/>
              <w:jc w:val="both"/>
              <w:rPr>
                <w:bCs/>
                <w:szCs w:val="24"/>
              </w:rPr>
            </w:pPr>
            <w:r w:rsidRPr="00E42A69">
              <w:rPr>
                <w:bCs/>
                <w:szCs w:val="24"/>
              </w:rPr>
              <w:t>Dėl padidėjusio poreikio panaši intervencinė priemonė pradėta taikyti nuo 2020 m. pagal Lietuvos kaimo plėtros 2014</w:t>
            </w:r>
            <w:r w:rsidR="00E83AA0" w:rsidRPr="00E42A69">
              <w:rPr>
                <w:bCs/>
                <w:szCs w:val="24"/>
              </w:rPr>
              <w:t>–</w:t>
            </w:r>
            <w:r w:rsidRPr="00E42A69">
              <w:rPr>
                <w:bCs/>
                <w:szCs w:val="24"/>
              </w:rPr>
              <w:t>2020 m. programą. 2020 m. iš viso buvo gauta 100 paraiškų, vidutinė skirtos paramos suma – 27 224 eurų. Didelis pareiškėjų skaičius atskleidė šios intervencinės priemonės aktualumą ir poreikį šią priemonę tęsti nauj</w:t>
            </w:r>
            <w:r w:rsidR="00E83AA0" w:rsidRPr="00E42A69">
              <w:rPr>
                <w:bCs/>
                <w:szCs w:val="24"/>
              </w:rPr>
              <w:t>uoju</w:t>
            </w:r>
            <w:r w:rsidRPr="00E42A69">
              <w:rPr>
                <w:bCs/>
                <w:szCs w:val="24"/>
              </w:rPr>
              <w:t xml:space="preserve"> finansini</w:t>
            </w:r>
            <w:r w:rsidR="00E83AA0" w:rsidRPr="00E42A69">
              <w:rPr>
                <w:bCs/>
                <w:szCs w:val="24"/>
              </w:rPr>
              <w:t>u</w:t>
            </w:r>
            <w:r w:rsidRPr="00E42A69">
              <w:rPr>
                <w:bCs/>
                <w:szCs w:val="24"/>
              </w:rPr>
              <w:t xml:space="preserve"> laikotarp</w:t>
            </w:r>
            <w:r w:rsidR="00E83AA0" w:rsidRPr="00E42A69">
              <w:rPr>
                <w:bCs/>
                <w:szCs w:val="24"/>
              </w:rPr>
              <w:t>iu</w:t>
            </w:r>
            <w:r w:rsidRPr="00E42A69">
              <w:rPr>
                <w:bCs/>
                <w:szCs w:val="24"/>
              </w:rPr>
              <w:t xml:space="preserve"> įvertinant sukauptą patirtį. </w:t>
            </w:r>
          </w:p>
          <w:p w14:paraId="562684B2" w14:textId="57192DD3" w:rsidR="000A143D" w:rsidRPr="00E42A69" w:rsidRDefault="000A143D" w:rsidP="000A143D">
            <w:pPr>
              <w:ind w:left="36" w:firstLine="426"/>
              <w:jc w:val="both"/>
              <w:rPr>
                <w:bCs/>
                <w:szCs w:val="24"/>
              </w:rPr>
            </w:pPr>
            <w:r w:rsidRPr="00E42A69">
              <w:rPr>
                <w:bCs/>
                <w:szCs w:val="24"/>
              </w:rPr>
              <w:t xml:space="preserve">Veikla yra investicinio pobūdžio. Parama skiriama investicijoms į prevencijos </w:t>
            </w:r>
            <w:proofErr w:type="spellStart"/>
            <w:r w:rsidRPr="00E42A69">
              <w:rPr>
                <w:bCs/>
                <w:szCs w:val="24"/>
              </w:rPr>
              <w:t>biosaugos</w:t>
            </w:r>
            <w:proofErr w:type="spellEnd"/>
            <w:r w:rsidRPr="00E42A69">
              <w:rPr>
                <w:bCs/>
                <w:szCs w:val="24"/>
              </w:rPr>
              <w:t xml:space="preserve"> priemones arba padarinius, sukeltus ligų, kurios nurodytos Reglamente (EB) Nr. 652/2014. </w:t>
            </w:r>
          </w:p>
          <w:p w14:paraId="1EBD8778" w14:textId="16F15938" w:rsidR="000A143D" w:rsidRPr="00E42A69" w:rsidRDefault="000A143D" w:rsidP="000A143D">
            <w:pPr>
              <w:ind w:left="36" w:firstLine="426"/>
              <w:jc w:val="both"/>
              <w:rPr>
                <w:bCs/>
                <w:szCs w:val="24"/>
              </w:rPr>
            </w:pPr>
            <w:r w:rsidRPr="00E42A69">
              <w:rPr>
                <w:bCs/>
                <w:szCs w:val="24"/>
              </w:rPr>
              <w:t>Maksimalus paramos intensyvumas atitinka Reglamente (ES) 2021/2115 nustatytus dydžius ir yra iki 80 proc. investicijos (projekto) sumos. Vidutinis paramos dydis vienam projektui pagrįstas istoriniais paramos teikimo 2020–2021 m. duomenimis įvertinus infliaciją ir yra  40 tūkst</w:t>
            </w:r>
            <w:r w:rsidR="002A64B6" w:rsidRPr="00E42A69">
              <w:rPr>
                <w:bCs/>
                <w:szCs w:val="24"/>
              </w:rPr>
              <w:t>.</w:t>
            </w:r>
            <w:r w:rsidRPr="00E42A69">
              <w:rPr>
                <w:bCs/>
                <w:szCs w:val="24"/>
              </w:rPr>
              <w:t xml:space="preserve"> eurų. Kai </w:t>
            </w:r>
            <w:proofErr w:type="spellStart"/>
            <w:r w:rsidRPr="00E42A69">
              <w:rPr>
                <w:bCs/>
                <w:szCs w:val="24"/>
              </w:rPr>
              <w:t>biosaugos</w:t>
            </w:r>
            <w:proofErr w:type="spellEnd"/>
            <w:r w:rsidRPr="00E42A69">
              <w:rPr>
                <w:bCs/>
                <w:szCs w:val="24"/>
              </w:rPr>
              <w:t xml:space="preserve"> prevencinės priemonės bus naudojamos vienoje gyvūnų laikymo vietoje, didžiausia leistina paramos suma </w:t>
            </w:r>
            <w:r w:rsidR="002A64B6" w:rsidRPr="00E42A69">
              <w:rPr>
                <w:bCs/>
                <w:szCs w:val="24"/>
              </w:rPr>
              <w:t>–</w:t>
            </w:r>
            <w:r w:rsidRPr="00E42A69">
              <w:rPr>
                <w:bCs/>
                <w:szCs w:val="24"/>
              </w:rPr>
              <w:t xml:space="preserve"> 100 tūkst. eurų, kai dv</w:t>
            </w:r>
            <w:r w:rsidR="002A64B6" w:rsidRPr="00E42A69">
              <w:rPr>
                <w:bCs/>
                <w:szCs w:val="24"/>
              </w:rPr>
              <w:t>i</w:t>
            </w:r>
            <w:r w:rsidRPr="00E42A69">
              <w:rPr>
                <w:bCs/>
                <w:szCs w:val="24"/>
              </w:rPr>
              <w:t xml:space="preserve">ejose ir daugiau – 300 tūkst. eurų. </w:t>
            </w:r>
          </w:p>
          <w:p w14:paraId="6802C229" w14:textId="536C34EA" w:rsidR="000A143D" w:rsidRPr="00E42A69" w:rsidRDefault="000A143D" w:rsidP="000A143D">
            <w:pPr>
              <w:ind w:left="36" w:firstLine="426"/>
              <w:jc w:val="both"/>
              <w:rPr>
                <w:bCs/>
                <w:szCs w:val="24"/>
              </w:rPr>
            </w:pPr>
            <w:r w:rsidRPr="00E42A69">
              <w:rPr>
                <w:bCs/>
                <w:szCs w:val="24"/>
              </w:rPr>
              <w:t xml:space="preserve">Parama negali būti naudojama dėl </w:t>
            </w:r>
            <w:proofErr w:type="spellStart"/>
            <w:r w:rsidRPr="00E42A69">
              <w:rPr>
                <w:bCs/>
                <w:szCs w:val="24"/>
              </w:rPr>
              <w:t>epizootijos</w:t>
            </w:r>
            <w:proofErr w:type="spellEnd"/>
            <w:r w:rsidRPr="00E42A69">
              <w:rPr>
                <w:bCs/>
                <w:szCs w:val="24"/>
              </w:rPr>
              <w:t xml:space="preserve"> prarastų pajamų kompensavimui, taip pat dezinfekcijos medžiagoms ar kitam trumpalaikiam turtui. Tinkamos kompensuoti išlaidos bus detal</w:t>
            </w:r>
            <w:r w:rsidR="002A64B6" w:rsidRPr="00E42A69">
              <w:rPr>
                <w:bCs/>
                <w:szCs w:val="24"/>
              </w:rPr>
              <w:t>i</w:t>
            </w:r>
            <w:r w:rsidRPr="00E42A69">
              <w:rPr>
                <w:bCs/>
                <w:szCs w:val="24"/>
              </w:rPr>
              <w:t xml:space="preserve">ai numatytos intervencinės priemonės įgyvendinimo taisyklėse. </w:t>
            </w:r>
          </w:p>
          <w:p w14:paraId="4CDF883E" w14:textId="77777777" w:rsidR="000A143D" w:rsidRPr="00E42A69" w:rsidRDefault="000A143D" w:rsidP="000A143D">
            <w:pPr>
              <w:ind w:left="36" w:firstLine="426"/>
              <w:jc w:val="both"/>
              <w:rPr>
                <w:bCs/>
                <w:i/>
                <w:szCs w:val="24"/>
              </w:rPr>
            </w:pPr>
          </w:p>
          <w:p w14:paraId="367A9B33" w14:textId="77777777" w:rsidR="000A143D" w:rsidRPr="00E42A69" w:rsidRDefault="000A143D" w:rsidP="000A143D">
            <w:pPr>
              <w:ind w:left="36" w:firstLine="426"/>
              <w:jc w:val="both"/>
              <w:rPr>
                <w:bCs/>
                <w:i/>
                <w:szCs w:val="24"/>
              </w:rPr>
            </w:pPr>
            <w:r w:rsidRPr="00E42A69">
              <w:rPr>
                <w:bCs/>
                <w:i/>
                <w:szCs w:val="24"/>
              </w:rPr>
              <w:t xml:space="preserve">Tikslinės grupės. </w:t>
            </w:r>
          </w:p>
          <w:p w14:paraId="18A0C3DA" w14:textId="77777777" w:rsidR="000A143D" w:rsidRPr="00E42A69" w:rsidRDefault="000A143D" w:rsidP="000A143D">
            <w:pPr>
              <w:ind w:left="36" w:firstLine="426"/>
              <w:jc w:val="both"/>
              <w:rPr>
                <w:bCs/>
                <w:i/>
                <w:szCs w:val="24"/>
              </w:rPr>
            </w:pPr>
          </w:p>
          <w:p w14:paraId="6A86513E" w14:textId="43F886E5" w:rsidR="000A143D" w:rsidRPr="00E42A69" w:rsidRDefault="000A143D" w:rsidP="000A143D">
            <w:pPr>
              <w:ind w:left="36" w:firstLine="426"/>
              <w:jc w:val="both"/>
              <w:rPr>
                <w:bCs/>
                <w:szCs w:val="24"/>
              </w:rPr>
            </w:pPr>
            <w:r w:rsidRPr="00E42A69">
              <w:rPr>
                <w:bCs/>
                <w:szCs w:val="24"/>
              </w:rPr>
              <w:t xml:space="preserve">Paramos gavėjai </w:t>
            </w:r>
            <w:r w:rsidR="002A64B6" w:rsidRPr="00E42A69">
              <w:rPr>
                <w:bCs/>
                <w:szCs w:val="24"/>
              </w:rPr>
              <w:t>–</w:t>
            </w:r>
            <w:r w:rsidRPr="00E42A69">
              <w:rPr>
                <w:bCs/>
                <w:szCs w:val="24"/>
              </w:rPr>
              <w:t xml:space="preserve"> ūkininkai (fiziniai asmenys, įregistravę ūkininko ūkį) ir juridiniai asmenys, užsiimantys gyvulininkystės produktų pirmine gamyba ir jų tiekimu rinkai, investuojantys į prevencines biologinės saugos priemones. </w:t>
            </w:r>
          </w:p>
          <w:p w14:paraId="3DE7A991" w14:textId="77777777" w:rsidR="000A143D" w:rsidRPr="00E42A69" w:rsidRDefault="000A143D" w:rsidP="000A143D">
            <w:pPr>
              <w:ind w:left="36" w:firstLine="426"/>
              <w:jc w:val="both"/>
              <w:rPr>
                <w:bCs/>
                <w:szCs w:val="24"/>
              </w:rPr>
            </w:pPr>
            <w:r w:rsidRPr="00E42A69">
              <w:rPr>
                <w:bCs/>
                <w:szCs w:val="24"/>
              </w:rPr>
              <w:t>Tinkamumo gauti paramą sąlygos:</w:t>
            </w:r>
          </w:p>
          <w:p w14:paraId="7B60E4AE" w14:textId="77777777" w:rsidR="000A143D" w:rsidRPr="00E42A69" w:rsidRDefault="000A143D" w:rsidP="000A143D">
            <w:pPr>
              <w:ind w:left="36" w:firstLine="426"/>
              <w:jc w:val="both"/>
              <w:rPr>
                <w:bCs/>
                <w:szCs w:val="24"/>
              </w:rPr>
            </w:pPr>
            <w:r w:rsidRPr="00E42A69">
              <w:rPr>
                <w:bCs/>
                <w:szCs w:val="24"/>
              </w:rPr>
              <w:t xml:space="preserve">- užsiima pirminės žemės ūkio produkcijos gamyba ir tiekimu rinkai, ir projekto pateikimo metu ne mažiau nei metus realizuoja produkciją rinkoje; </w:t>
            </w:r>
          </w:p>
          <w:p w14:paraId="4F31F294" w14:textId="77777777" w:rsidR="000A143D" w:rsidRPr="00E42A69" w:rsidRDefault="000A143D" w:rsidP="000A143D">
            <w:pPr>
              <w:ind w:left="36" w:firstLine="426"/>
              <w:jc w:val="both"/>
              <w:rPr>
                <w:bCs/>
                <w:szCs w:val="24"/>
              </w:rPr>
            </w:pPr>
            <w:r w:rsidRPr="00E42A69">
              <w:rPr>
                <w:bCs/>
                <w:szCs w:val="24"/>
              </w:rPr>
              <w:t xml:space="preserve">- yra parengę biologinio saugumo priemonių taikymo planą dėl biologinio saugumo priemonių visumos gyvulių laikymo vietose nustatytų reikalavimų įvykdymo ir šį planą yra suderinę su Valstybine maisto ir veterinarijos tarnyba. </w:t>
            </w:r>
          </w:p>
          <w:p w14:paraId="4A33EBE9" w14:textId="77777777" w:rsidR="000A143D" w:rsidRPr="00E42A69" w:rsidRDefault="000A143D" w:rsidP="000A143D">
            <w:pPr>
              <w:ind w:left="36" w:firstLine="426"/>
              <w:jc w:val="both"/>
              <w:rPr>
                <w:bCs/>
                <w:szCs w:val="24"/>
              </w:rPr>
            </w:pPr>
            <w:r w:rsidRPr="00E42A69">
              <w:rPr>
                <w:bCs/>
                <w:szCs w:val="24"/>
              </w:rPr>
              <w:t xml:space="preserve">Vertinant konkrečių projektų atitiktį intervencinės priemonės tikslams, ypatingas dėmesys skiriamas laikomos bandos dydžiui ir vietovės, kurioje įsikūręs ūkis, pažeidžiamumo lygiui. Detalus atrankos kriterijų sąrašas nustatytas veiklos srities įgyvendinimo taisyklėse. </w:t>
            </w:r>
          </w:p>
          <w:p w14:paraId="7EBA3EE1" w14:textId="77777777" w:rsidR="000A143D" w:rsidRPr="00E42A69" w:rsidRDefault="000A143D" w:rsidP="000A143D">
            <w:pPr>
              <w:ind w:left="36" w:firstLine="426"/>
              <w:jc w:val="both"/>
              <w:rPr>
                <w:bCs/>
                <w:i/>
                <w:szCs w:val="24"/>
              </w:rPr>
            </w:pPr>
          </w:p>
          <w:p w14:paraId="4A0B3C38" w14:textId="77777777" w:rsidR="000A143D" w:rsidRPr="00E42A69" w:rsidRDefault="000A143D" w:rsidP="000A143D">
            <w:pPr>
              <w:ind w:left="36" w:firstLine="426"/>
              <w:jc w:val="both"/>
              <w:rPr>
                <w:bCs/>
                <w:i/>
                <w:szCs w:val="24"/>
              </w:rPr>
            </w:pPr>
            <w:r w:rsidRPr="00E42A69">
              <w:rPr>
                <w:bCs/>
                <w:i/>
                <w:szCs w:val="24"/>
              </w:rPr>
              <w:t>Siekiami rezultatai</w:t>
            </w:r>
          </w:p>
          <w:p w14:paraId="2C11FB33" w14:textId="77777777" w:rsidR="000A143D" w:rsidRPr="00E42A69" w:rsidRDefault="000A143D" w:rsidP="000A143D">
            <w:pPr>
              <w:ind w:left="36" w:firstLine="426"/>
              <w:jc w:val="both"/>
              <w:rPr>
                <w:bCs/>
                <w:i/>
                <w:szCs w:val="24"/>
              </w:rPr>
            </w:pPr>
          </w:p>
          <w:p w14:paraId="48DE989C" w14:textId="43DE7244" w:rsidR="000A143D" w:rsidRPr="00E42A69" w:rsidRDefault="000A143D" w:rsidP="000A143D">
            <w:pPr>
              <w:ind w:left="36" w:firstLine="426"/>
              <w:jc w:val="both"/>
              <w:rPr>
                <w:bCs/>
                <w:szCs w:val="24"/>
              </w:rPr>
            </w:pPr>
            <w:r w:rsidRPr="00E42A69">
              <w:rPr>
                <w:bCs/>
                <w:szCs w:val="24"/>
              </w:rPr>
              <w:t>Prisidėjimas prie rezultatų pasiekimo apspręstas remiamų ūkiuose vykdomų gamybinių investicinių prevencinio pobūdžio veiksmų skaičiumi. Numatoma, kad per 2024–2029 metus bus skirta parama 125 ūkiams prevencinio pobūdžio projektams, skirt</w:t>
            </w:r>
            <w:r w:rsidR="002A64B6" w:rsidRPr="00E42A69">
              <w:rPr>
                <w:bCs/>
                <w:szCs w:val="24"/>
              </w:rPr>
              <w:t>iems</w:t>
            </w:r>
            <w:r w:rsidRPr="00E42A69">
              <w:rPr>
                <w:bCs/>
                <w:szCs w:val="24"/>
              </w:rPr>
              <w:t xml:space="preserve"> galimų gaivalinių nelaimių, klimato kaitos nepalankiems padariniams  sumažinti.  </w:t>
            </w:r>
          </w:p>
          <w:p w14:paraId="1E9184A5" w14:textId="0EA15FDB" w:rsidR="000A143D" w:rsidRPr="00E42A69" w:rsidRDefault="00716E39" w:rsidP="000A143D">
            <w:pPr>
              <w:ind w:left="36" w:firstLine="426"/>
              <w:jc w:val="both"/>
              <w:rPr>
                <w:bCs/>
                <w:szCs w:val="24"/>
              </w:rPr>
            </w:pPr>
            <w:r w:rsidRPr="00E42A69">
              <w:rPr>
                <w:bCs/>
                <w:szCs w:val="24"/>
              </w:rPr>
              <w:t>Prisideda prie r</w:t>
            </w:r>
            <w:r w:rsidR="000A143D" w:rsidRPr="00E42A69">
              <w:rPr>
                <w:bCs/>
                <w:szCs w:val="24"/>
              </w:rPr>
              <w:t>ezultato rodikli</w:t>
            </w:r>
            <w:r w:rsidRPr="00E42A69">
              <w:rPr>
                <w:bCs/>
                <w:szCs w:val="24"/>
              </w:rPr>
              <w:t>o</w:t>
            </w:r>
            <w:r w:rsidR="000A143D" w:rsidRPr="00E42A69">
              <w:rPr>
                <w:bCs/>
                <w:szCs w:val="24"/>
              </w:rPr>
              <w:t>:</w:t>
            </w:r>
          </w:p>
          <w:p w14:paraId="7340EC86" w14:textId="77777777" w:rsidR="00FD03EF" w:rsidRPr="00E42A69" w:rsidRDefault="000A143D" w:rsidP="00FD03EF">
            <w:pPr>
              <w:ind w:left="36" w:firstLine="426"/>
              <w:jc w:val="both"/>
              <w:rPr>
                <w:bCs/>
                <w:szCs w:val="24"/>
              </w:rPr>
            </w:pPr>
            <w:r w:rsidRPr="00E42A69">
              <w:rPr>
                <w:bCs/>
                <w:szCs w:val="24"/>
              </w:rPr>
              <w:t xml:space="preserve"> </w:t>
            </w:r>
            <w:r w:rsidR="00FD03EF" w:rsidRPr="00E42A69">
              <w:rPr>
                <w:bCs/>
                <w:iCs/>
                <w:szCs w:val="24"/>
                <w:lang w:bidi="lt-LT"/>
              </w:rPr>
              <w:t xml:space="preserve">Ūkininkų, gaunančių investicinę paramą restruktūrizavimui ir modernizavimui, įskaitant išteklių naudojimo efektyvumo didinimą, dalis nuo bendro ūkių skaičiaus </w:t>
            </w:r>
            <w:r w:rsidR="00FD03EF" w:rsidRPr="00E42A69">
              <w:rPr>
                <w:bCs/>
                <w:szCs w:val="24"/>
              </w:rPr>
              <w:t>– 1,27 proc.</w:t>
            </w:r>
          </w:p>
          <w:p w14:paraId="74DF4644" w14:textId="77777777" w:rsidR="000A143D" w:rsidRPr="00E42A69" w:rsidRDefault="000A143D" w:rsidP="000A143D">
            <w:pPr>
              <w:ind w:left="36" w:firstLine="426"/>
              <w:jc w:val="both"/>
              <w:rPr>
                <w:bCs/>
                <w:szCs w:val="24"/>
              </w:rPr>
            </w:pPr>
          </w:p>
          <w:p w14:paraId="3497A13B" w14:textId="77777777" w:rsidR="000A143D" w:rsidRPr="00E42A69" w:rsidRDefault="000A143D" w:rsidP="000A143D">
            <w:pPr>
              <w:ind w:left="36" w:firstLine="426"/>
              <w:jc w:val="both"/>
              <w:rPr>
                <w:bCs/>
                <w:i/>
                <w:szCs w:val="24"/>
              </w:rPr>
            </w:pPr>
            <w:r w:rsidRPr="00E42A69">
              <w:rPr>
                <w:bCs/>
                <w:i/>
                <w:szCs w:val="24"/>
              </w:rPr>
              <w:t xml:space="preserve">Finansavimo apimtis </w:t>
            </w:r>
          </w:p>
          <w:p w14:paraId="38111818" w14:textId="77777777" w:rsidR="000A143D" w:rsidRPr="00E42A69" w:rsidRDefault="000A143D" w:rsidP="000A143D">
            <w:pPr>
              <w:ind w:left="36" w:firstLine="426"/>
              <w:jc w:val="both"/>
              <w:rPr>
                <w:bCs/>
                <w:i/>
                <w:szCs w:val="24"/>
              </w:rPr>
            </w:pPr>
          </w:p>
          <w:p w14:paraId="02D62B63" w14:textId="58CF7E81" w:rsidR="000A143D" w:rsidRPr="00E42A69" w:rsidRDefault="000A143D" w:rsidP="000A143D">
            <w:pPr>
              <w:ind w:left="36" w:firstLine="426"/>
              <w:jc w:val="both"/>
              <w:rPr>
                <w:bCs/>
                <w:szCs w:val="24"/>
              </w:rPr>
            </w:pPr>
            <w:r w:rsidRPr="00E42A69">
              <w:rPr>
                <w:bCs/>
                <w:szCs w:val="24"/>
              </w:rPr>
              <w:t>Iš viso viešųjų išlaidų per 2023–2027 m. Strateginio plano įgyvendinimo laikotarpį</w:t>
            </w:r>
            <w:r w:rsidR="002A64B6" w:rsidRPr="00E42A69">
              <w:rPr>
                <w:bCs/>
                <w:szCs w:val="24"/>
              </w:rPr>
              <w:t xml:space="preserve"> –</w:t>
            </w:r>
            <w:r w:rsidRPr="00E42A69">
              <w:rPr>
                <w:bCs/>
                <w:szCs w:val="24"/>
              </w:rPr>
              <w:t xml:space="preserve"> 5000 tūkst. eurų, iš jų  3830 tūkst. eurų ES įnašas.</w:t>
            </w:r>
          </w:p>
          <w:p w14:paraId="6D4B2032" w14:textId="77777777" w:rsidR="000A143D" w:rsidRPr="00E42A69" w:rsidRDefault="000A143D" w:rsidP="000A143D">
            <w:pPr>
              <w:ind w:left="36" w:firstLine="426"/>
              <w:jc w:val="both"/>
              <w:rPr>
                <w:bCs/>
                <w:szCs w:val="24"/>
              </w:rPr>
            </w:pPr>
          </w:p>
          <w:p w14:paraId="761F16F3" w14:textId="77777777" w:rsidR="000A143D" w:rsidRPr="00E42A69" w:rsidRDefault="000A143D" w:rsidP="000A143D">
            <w:pPr>
              <w:ind w:left="36" w:firstLine="426"/>
              <w:jc w:val="both"/>
              <w:rPr>
                <w:bCs/>
                <w:i/>
                <w:szCs w:val="24"/>
              </w:rPr>
            </w:pPr>
            <w:r w:rsidRPr="00E42A69">
              <w:rPr>
                <w:bCs/>
                <w:i/>
                <w:szCs w:val="24"/>
              </w:rPr>
              <w:t xml:space="preserve">Finansavimo forma </w:t>
            </w:r>
          </w:p>
          <w:p w14:paraId="21C051B4" w14:textId="77777777" w:rsidR="000A143D" w:rsidRPr="00E42A69" w:rsidRDefault="000A143D" w:rsidP="000A143D">
            <w:pPr>
              <w:ind w:left="36" w:firstLine="426"/>
              <w:jc w:val="both"/>
              <w:rPr>
                <w:bCs/>
                <w:i/>
                <w:szCs w:val="24"/>
              </w:rPr>
            </w:pPr>
          </w:p>
          <w:p w14:paraId="6A0B2FBE" w14:textId="2B34F9F3" w:rsidR="000A143D" w:rsidRPr="00E42A69" w:rsidRDefault="000A143D" w:rsidP="000A143D">
            <w:pPr>
              <w:ind w:left="36" w:firstLine="426"/>
              <w:jc w:val="both"/>
              <w:rPr>
                <w:bCs/>
                <w:iCs/>
                <w:szCs w:val="24"/>
              </w:rPr>
            </w:pPr>
            <w:r w:rsidRPr="00E42A69">
              <w:rPr>
                <w:bCs/>
                <w:iCs/>
                <w:szCs w:val="24"/>
              </w:rPr>
              <w:t>2023</w:t>
            </w:r>
            <w:r w:rsidR="002A64B6" w:rsidRPr="00E42A69">
              <w:rPr>
                <w:bCs/>
                <w:iCs/>
                <w:szCs w:val="24"/>
              </w:rPr>
              <w:t>–</w:t>
            </w:r>
            <w:r w:rsidRPr="00E42A69">
              <w:rPr>
                <w:bCs/>
                <w:iCs/>
                <w:szCs w:val="24"/>
              </w:rPr>
              <w:t>2027 m. Strateginio plano įgyvendinimo laikotarpiu ES paramos (EŽŪFKP) ir bendrojo finansavimo lėšų skyrimas (dotacija).</w:t>
            </w:r>
          </w:p>
          <w:p w14:paraId="312E329B" w14:textId="77777777" w:rsidR="00F23451" w:rsidRPr="00E42A69" w:rsidRDefault="00F23451" w:rsidP="00060D3D">
            <w:pPr>
              <w:tabs>
                <w:tab w:val="left" w:pos="860"/>
              </w:tabs>
              <w:ind w:firstLine="567"/>
              <w:jc w:val="both"/>
              <w:rPr>
                <w:bCs/>
                <w:szCs w:val="24"/>
              </w:rPr>
            </w:pPr>
          </w:p>
          <w:p w14:paraId="588BA705" w14:textId="515C3613" w:rsidR="00F23451" w:rsidRPr="00E42A69" w:rsidRDefault="003B014D" w:rsidP="00060D3D">
            <w:pPr>
              <w:tabs>
                <w:tab w:val="left" w:pos="860"/>
              </w:tabs>
              <w:ind w:firstLine="567"/>
              <w:jc w:val="both"/>
              <w:rPr>
                <w:bCs/>
                <w:szCs w:val="24"/>
              </w:rPr>
            </w:pPr>
            <w:r w:rsidRPr="00E42A69">
              <w:rPr>
                <w:bCs/>
                <w:szCs w:val="24"/>
              </w:rPr>
              <w:t>Šeštoji veikla – Remti investicijas į žemės ūkio produktų perdirbimą.</w:t>
            </w:r>
          </w:p>
          <w:p w14:paraId="36254899" w14:textId="77777777" w:rsidR="003B014D" w:rsidRPr="00E42A69" w:rsidRDefault="003B014D" w:rsidP="00060D3D">
            <w:pPr>
              <w:tabs>
                <w:tab w:val="left" w:pos="860"/>
              </w:tabs>
              <w:ind w:firstLine="567"/>
              <w:jc w:val="both"/>
              <w:rPr>
                <w:bCs/>
                <w:szCs w:val="24"/>
              </w:rPr>
            </w:pPr>
          </w:p>
          <w:p w14:paraId="426CB04F" w14:textId="189E868D" w:rsidR="003B014D" w:rsidRPr="00E42A69" w:rsidRDefault="003B014D" w:rsidP="003B014D">
            <w:pPr>
              <w:ind w:firstLine="567"/>
              <w:jc w:val="both"/>
              <w:rPr>
                <w:bCs/>
                <w:szCs w:val="24"/>
              </w:rPr>
            </w:pPr>
            <w:r w:rsidRPr="00E42A69">
              <w:rPr>
                <w:bCs/>
                <w:szCs w:val="24"/>
              </w:rPr>
              <w:t xml:space="preserve">Pažangos priemonės įgyvendinimo veikla „Remti investicijas į žemės ūkio produktų perdirbimą“  atitinka Strateginio plano intervencinę priemonę </w:t>
            </w:r>
            <w:r w:rsidR="002A64B6" w:rsidRPr="00E42A69">
              <w:rPr>
                <w:bCs/>
                <w:szCs w:val="24"/>
              </w:rPr>
              <w:t>„</w:t>
            </w:r>
            <w:r w:rsidRPr="00E42A69">
              <w:rPr>
                <w:bCs/>
                <w:szCs w:val="24"/>
              </w:rPr>
              <w:t>Investicijos į žemės ūkio produktų perdirbimą (finansinės priemonės)</w:t>
            </w:r>
            <w:r w:rsidR="002A64B6" w:rsidRPr="00E42A69">
              <w:rPr>
                <w:bCs/>
                <w:szCs w:val="24"/>
              </w:rPr>
              <w:t>“</w:t>
            </w:r>
            <w:r w:rsidRPr="00E42A69">
              <w:rPr>
                <w:bCs/>
                <w:szCs w:val="24"/>
              </w:rPr>
              <w:t xml:space="preserve">. Veikla </w:t>
            </w:r>
            <w:r w:rsidR="002A64B6" w:rsidRPr="00E42A69">
              <w:rPr>
                <w:bCs/>
                <w:szCs w:val="24"/>
              </w:rPr>
              <w:t>siekiama įgyvendinti</w:t>
            </w:r>
            <w:r w:rsidRPr="00E42A69">
              <w:rPr>
                <w:bCs/>
                <w:szCs w:val="24"/>
              </w:rPr>
              <w:t xml:space="preserve"> šį BŽŪP tikslą: </w:t>
            </w:r>
          </w:p>
          <w:p w14:paraId="5EB498BF" w14:textId="77777777" w:rsidR="003B014D" w:rsidRPr="00E42A69" w:rsidRDefault="003B014D" w:rsidP="003B014D">
            <w:pPr>
              <w:widowControl w:val="0"/>
              <w:suppressAutoHyphens/>
              <w:ind w:firstLine="567"/>
              <w:jc w:val="both"/>
              <w:rPr>
                <w:bCs/>
                <w:i/>
                <w:szCs w:val="24"/>
              </w:rPr>
            </w:pPr>
            <w:r w:rsidRPr="00E42A69">
              <w:rPr>
                <w:bCs/>
                <w:i/>
                <w:szCs w:val="24"/>
              </w:rPr>
              <w:t xml:space="preserve">SO8 skatinti užimtumą, augimą, lyčių lygybę, įskaitant moterų dalyvavimą ūkininkavimo veikloje, socialinę </w:t>
            </w:r>
            <w:proofErr w:type="spellStart"/>
            <w:r w:rsidRPr="00E42A69">
              <w:rPr>
                <w:bCs/>
                <w:i/>
                <w:szCs w:val="24"/>
              </w:rPr>
              <w:t>įtrauktį</w:t>
            </w:r>
            <w:proofErr w:type="spellEnd"/>
            <w:r w:rsidRPr="00E42A69">
              <w:rPr>
                <w:bCs/>
                <w:i/>
                <w:szCs w:val="24"/>
              </w:rPr>
              <w:t xml:space="preserve"> ir vietos plėtrą kaimo vietovėse, įskaitant žiedinę </w:t>
            </w:r>
            <w:proofErr w:type="spellStart"/>
            <w:r w:rsidRPr="00E42A69">
              <w:rPr>
                <w:bCs/>
                <w:i/>
                <w:szCs w:val="24"/>
              </w:rPr>
              <w:t>bioekonomiką</w:t>
            </w:r>
            <w:proofErr w:type="spellEnd"/>
            <w:r w:rsidRPr="00E42A69">
              <w:rPr>
                <w:bCs/>
                <w:i/>
                <w:szCs w:val="24"/>
              </w:rPr>
              <w:t xml:space="preserve"> ir tvarią miškininkystę.</w:t>
            </w:r>
          </w:p>
          <w:p w14:paraId="5154C442" w14:textId="557F657B" w:rsidR="003B014D" w:rsidRPr="00E42A69" w:rsidRDefault="003B014D" w:rsidP="003B014D">
            <w:pPr>
              <w:widowControl w:val="0"/>
              <w:suppressAutoHyphens/>
              <w:ind w:firstLine="567"/>
              <w:jc w:val="both"/>
              <w:rPr>
                <w:bCs/>
                <w:szCs w:val="24"/>
              </w:rPr>
            </w:pPr>
            <w:r w:rsidRPr="00E42A69">
              <w:rPr>
                <w:bCs/>
                <w:szCs w:val="24"/>
              </w:rPr>
              <w:t xml:space="preserve">Veiklos tikslas – didinti žemės ir maisto ūkio sektoriaus konkurencingumą skatinant didesnės pridėtinės vertės žemės ir maisto ūkio produktų kūrimą. Įgyvendinant šią veiklą  teikiamos paskolos investicijoms į aukštesnės pridėtinės vertės žemės ir maisto ūkio produktų kūrimą. Lengvatinė paskola skiriama investicijoms į materialųjį ir nematerialųjį turtą, taip pat apyvartiniam kapitalui formuoti. Paskolos lėšomis gali būti finansuojama 100 proc. tinkamų finansuoti išlaidų. Maksimali paskolos suma </w:t>
            </w:r>
            <w:r w:rsidR="002A64B6" w:rsidRPr="00E42A69">
              <w:rPr>
                <w:bCs/>
                <w:szCs w:val="24"/>
              </w:rPr>
              <w:t>–</w:t>
            </w:r>
            <w:r w:rsidRPr="00E42A69">
              <w:rPr>
                <w:bCs/>
                <w:szCs w:val="24"/>
              </w:rPr>
              <w:t xml:space="preserve"> 1 000 tūkst. eurų. Atsižvelgiant į istorinius duomenis ir įvertinant bendrą kainų augimo lygį, planuojama vidutinė projekto vertė – 500 000 eurų. Ilgiausia paskolos trukmė </w:t>
            </w:r>
            <w:r w:rsidR="002A64B6" w:rsidRPr="00E42A69">
              <w:rPr>
                <w:bCs/>
                <w:szCs w:val="24"/>
              </w:rPr>
              <w:t>–</w:t>
            </w:r>
            <w:r w:rsidRPr="00E42A69">
              <w:rPr>
                <w:bCs/>
                <w:szCs w:val="24"/>
              </w:rPr>
              <w:t xml:space="preserve"> 5 metai.</w:t>
            </w:r>
          </w:p>
          <w:p w14:paraId="3BF9EEE5" w14:textId="0CAFF221" w:rsidR="003B014D" w:rsidRPr="00E42A69" w:rsidRDefault="003B014D" w:rsidP="003B014D">
            <w:pPr>
              <w:widowControl w:val="0"/>
              <w:suppressAutoHyphens/>
              <w:ind w:firstLine="567"/>
              <w:jc w:val="both"/>
              <w:rPr>
                <w:bCs/>
              </w:rPr>
            </w:pPr>
            <w:r w:rsidRPr="00E42A69">
              <w:rPr>
                <w:bCs/>
              </w:rPr>
              <w:t xml:space="preserve">Kai paskola teikiama veiklą pradedančioms įmonėms, veikiančioms iki 3 metų, arba įmonėms, atitinkančioms labai mažos, mažos ar vidutinės įmonės apibrėžimą, ji gali būti derinama su subsidijos elementu – iki </w:t>
            </w:r>
            <w:r w:rsidR="6083AD0E" w:rsidRPr="00E42A69">
              <w:rPr>
                <w:bCs/>
              </w:rPr>
              <w:t>35</w:t>
            </w:r>
            <w:r w:rsidRPr="00E42A69">
              <w:rPr>
                <w:bCs/>
              </w:rPr>
              <w:t xml:space="preserve"> proc. daliniu paskolos nurašymu, jei paramos gavėjas pasiekia nustatytus veiklos rodiklius. Darant prielaidą, kad visi pareiškėjai turės galimybę pasinaudoti daliniu paskolos nurašymu, vidutinė parama paskolos forma – 300 tūkst. eurų. </w:t>
            </w:r>
          </w:p>
          <w:p w14:paraId="7E4E95A3" w14:textId="77777777" w:rsidR="003B014D" w:rsidRPr="00E42A69" w:rsidRDefault="003B014D" w:rsidP="003B014D">
            <w:pPr>
              <w:widowControl w:val="0"/>
              <w:suppressAutoHyphens/>
              <w:ind w:firstLine="567"/>
              <w:jc w:val="both"/>
              <w:rPr>
                <w:bCs/>
                <w:szCs w:val="24"/>
              </w:rPr>
            </w:pPr>
          </w:p>
          <w:p w14:paraId="27CF953D" w14:textId="77777777" w:rsidR="003B014D" w:rsidRPr="00E42A69" w:rsidRDefault="003B014D" w:rsidP="003B014D">
            <w:pPr>
              <w:widowControl w:val="0"/>
              <w:suppressAutoHyphens/>
              <w:ind w:firstLine="567"/>
              <w:jc w:val="both"/>
              <w:rPr>
                <w:bCs/>
                <w:i/>
                <w:szCs w:val="24"/>
              </w:rPr>
            </w:pPr>
            <w:r w:rsidRPr="00E42A69">
              <w:rPr>
                <w:bCs/>
                <w:i/>
                <w:szCs w:val="24"/>
              </w:rPr>
              <w:t>Tikslinės grupės</w:t>
            </w:r>
          </w:p>
          <w:p w14:paraId="619D04EC" w14:textId="77777777" w:rsidR="003B014D" w:rsidRPr="00E42A69" w:rsidRDefault="003B014D" w:rsidP="003B014D">
            <w:pPr>
              <w:widowControl w:val="0"/>
              <w:suppressAutoHyphens/>
              <w:ind w:firstLine="567"/>
              <w:jc w:val="both"/>
              <w:rPr>
                <w:bCs/>
                <w:szCs w:val="24"/>
              </w:rPr>
            </w:pPr>
          </w:p>
          <w:p w14:paraId="5FD2C1AD" w14:textId="1364FB19" w:rsidR="003B014D" w:rsidRPr="00E42A69" w:rsidRDefault="003B014D" w:rsidP="003B014D">
            <w:pPr>
              <w:widowControl w:val="0"/>
              <w:suppressAutoHyphens/>
              <w:ind w:firstLine="567"/>
              <w:jc w:val="both"/>
              <w:rPr>
                <w:bCs/>
              </w:rPr>
            </w:pPr>
            <w:r w:rsidRPr="00E42A69">
              <w:rPr>
                <w:bCs/>
              </w:rPr>
              <w:t xml:space="preserve">Tinkami pareiškėjai </w:t>
            </w:r>
            <w:r w:rsidR="002A64B6" w:rsidRPr="00E42A69">
              <w:rPr>
                <w:bCs/>
              </w:rPr>
              <w:t>–</w:t>
            </w:r>
            <w:r w:rsidRPr="00E42A69">
              <w:rPr>
                <w:bCs/>
              </w:rPr>
              <w:t xml:space="preserve"> juridiniai asmenys, užsiimantys žemės ūkio produktų perdirbimu ne trumpiau kaip 1 metus iki paraiškos</w:t>
            </w:r>
            <w:r w:rsidR="62E15749" w:rsidRPr="00E42A69">
              <w:rPr>
                <w:bCs/>
              </w:rPr>
              <w:t xml:space="preserve"> suteikti paskolą</w:t>
            </w:r>
            <w:r w:rsidRPr="00E42A69">
              <w:rPr>
                <w:bCs/>
              </w:rPr>
              <w:t xml:space="preserve"> pateikimo. Pareiškėjo pajamos iš žemės ūkio produktų perdirbimo 1 metus iki paraiškos </w:t>
            </w:r>
            <w:r w:rsidR="2C2847A3" w:rsidRPr="00E42A69">
              <w:rPr>
                <w:bCs/>
              </w:rPr>
              <w:t xml:space="preserve">suteikti paskolą </w:t>
            </w:r>
            <w:r w:rsidRPr="00E42A69">
              <w:rPr>
                <w:bCs/>
              </w:rPr>
              <w:t>pateikimo turi sudaryti ne mažiau kaip 50 proc. visų ūkio subjekto pajamų. Vienam galutiniam naudos gavėjui iš šios intervencinės priemonės lėšų gali būti suteikiama viena paskola.</w:t>
            </w:r>
          </w:p>
          <w:p w14:paraId="335CF1ED" w14:textId="77777777" w:rsidR="003B014D" w:rsidRPr="00E42A69" w:rsidRDefault="003B014D" w:rsidP="003B014D">
            <w:pPr>
              <w:widowControl w:val="0"/>
              <w:suppressAutoHyphens/>
              <w:ind w:firstLine="567"/>
              <w:jc w:val="both"/>
              <w:rPr>
                <w:bCs/>
                <w:szCs w:val="24"/>
              </w:rPr>
            </w:pPr>
          </w:p>
          <w:p w14:paraId="0FB9D00A" w14:textId="77777777" w:rsidR="003B014D" w:rsidRPr="00E42A69" w:rsidRDefault="003B014D" w:rsidP="003B014D">
            <w:pPr>
              <w:widowControl w:val="0"/>
              <w:suppressAutoHyphens/>
              <w:ind w:firstLine="567"/>
              <w:jc w:val="both"/>
              <w:rPr>
                <w:bCs/>
                <w:i/>
                <w:szCs w:val="24"/>
              </w:rPr>
            </w:pPr>
            <w:r w:rsidRPr="00E42A69">
              <w:rPr>
                <w:bCs/>
                <w:i/>
                <w:szCs w:val="24"/>
              </w:rPr>
              <w:t>Siekiami rezultatai</w:t>
            </w:r>
          </w:p>
          <w:p w14:paraId="666ED949" w14:textId="77777777" w:rsidR="003B014D" w:rsidRPr="00E42A69" w:rsidRDefault="003B014D" w:rsidP="003B014D">
            <w:pPr>
              <w:widowControl w:val="0"/>
              <w:suppressAutoHyphens/>
              <w:ind w:firstLine="567"/>
              <w:jc w:val="both"/>
              <w:rPr>
                <w:bCs/>
                <w:szCs w:val="24"/>
              </w:rPr>
            </w:pPr>
          </w:p>
          <w:p w14:paraId="4592B490" w14:textId="711514C9" w:rsidR="003B014D" w:rsidRPr="00E42A69" w:rsidRDefault="003B014D" w:rsidP="003B014D">
            <w:pPr>
              <w:widowControl w:val="0"/>
              <w:suppressAutoHyphens/>
              <w:ind w:firstLine="567"/>
              <w:jc w:val="both"/>
              <w:rPr>
                <w:bCs/>
                <w:szCs w:val="24"/>
              </w:rPr>
            </w:pPr>
            <w:r w:rsidRPr="00E42A69">
              <w:rPr>
                <w:bCs/>
                <w:szCs w:val="24"/>
              </w:rPr>
              <w:t>Numatoma per 2024–2029 metus suteikti paramą lengvatinės paskolos forma 20 projektų.</w:t>
            </w:r>
          </w:p>
          <w:p w14:paraId="2825D97F" w14:textId="2DFD09A9" w:rsidR="003B014D" w:rsidRPr="00E42A69" w:rsidRDefault="00716E39" w:rsidP="003B014D">
            <w:pPr>
              <w:widowControl w:val="0"/>
              <w:suppressAutoHyphens/>
              <w:ind w:firstLine="567"/>
              <w:jc w:val="both"/>
              <w:rPr>
                <w:bCs/>
                <w:szCs w:val="24"/>
              </w:rPr>
            </w:pPr>
            <w:r w:rsidRPr="00E42A69">
              <w:rPr>
                <w:bCs/>
                <w:szCs w:val="24"/>
              </w:rPr>
              <w:t>Prisideda prie rezultato rodiklio</w:t>
            </w:r>
            <w:r w:rsidR="003B014D" w:rsidRPr="00E42A69">
              <w:rPr>
                <w:bCs/>
                <w:szCs w:val="24"/>
              </w:rPr>
              <w:t xml:space="preserve">: </w:t>
            </w:r>
          </w:p>
          <w:p w14:paraId="4F15A72A" w14:textId="50C72DAB" w:rsidR="003B014D" w:rsidRPr="00E42A69" w:rsidRDefault="003B014D" w:rsidP="003B014D">
            <w:pPr>
              <w:widowControl w:val="0"/>
              <w:suppressAutoHyphens/>
              <w:ind w:firstLine="567"/>
              <w:jc w:val="both"/>
              <w:rPr>
                <w:bCs/>
                <w:szCs w:val="24"/>
              </w:rPr>
            </w:pPr>
            <w:r w:rsidRPr="00E42A69">
              <w:rPr>
                <w:bCs/>
                <w:szCs w:val="24"/>
              </w:rPr>
              <w:t xml:space="preserve">Kaimo įmonių, įskaitant </w:t>
            </w:r>
            <w:proofErr w:type="spellStart"/>
            <w:r w:rsidRPr="00E42A69">
              <w:rPr>
                <w:bCs/>
                <w:szCs w:val="24"/>
              </w:rPr>
              <w:t>bioekonomikos</w:t>
            </w:r>
            <w:proofErr w:type="spellEnd"/>
            <w:r w:rsidRPr="00E42A69">
              <w:rPr>
                <w:bCs/>
                <w:szCs w:val="24"/>
              </w:rPr>
              <w:t xml:space="preserve"> įmones, sukurtų naudojantis BŽŪP parama, skaičius</w:t>
            </w:r>
            <w:r w:rsidR="00FE5F0E" w:rsidRPr="00E42A69">
              <w:rPr>
                <w:bCs/>
                <w:szCs w:val="24"/>
              </w:rPr>
              <w:t xml:space="preserve"> – 25 vnt.</w:t>
            </w:r>
          </w:p>
          <w:p w14:paraId="0CBAE1C9" w14:textId="77777777" w:rsidR="003B014D" w:rsidRPr="00E42A69" w:rsidRDefault="003B014D" w:rsidP="003B014D">
            <w:pPr>
              <w:widowControl w:val="0"/>
              <w:suppressAutoHyphens/>
              <w:ind w:firstLine="567"/>
              <w:jc w:val="both"/>
              <w:rPr>
                <w:bCs/>
                <w:szCs w:val="24"/>
              </w:rPr>
            </w:pPr>
          </w:p>
          <w:p w14:paraId="7874823B" w14:textId="77777777" w:rsidR="003B014D" w:rsidRPr="00E42A69" w:rsidRDefault="003B014D" w:rsidP="003B014D">
            <w:pPr>
              <w:tabs>
                <w:tab w:val="left" w:pos="860"/>
              </w:tabs>
              <w:ind w:firstLine="567"/>
              <w:jc w:val="both"/>
              <w:rPr>
                <w:bCs/>
                <w:i/>
                <w:szCs w:val="24"/>
              </w:rPr>
            </w:pPr>
            <w:r w:rsidRPr="00E42A69">
              <w:rPr>
                <w:bCs/>
                <w:i/>
                <w:szCs w:val="24"/>
              </w:rPr>
              <w:t xml:space="preserve">Finansavimo apimtis </w:t>
            </w:r>
          </w:p>
          <w:p w14:paraId="28B503B3" w14:textId="77777777" w:rsidR="003B014D" w:rsidRPr="00E42A69" w:rsidRDefault="003B014D" w:rsidP="003B014D">
            <w:pPr>
              <w:tabs>
                <w:tab w:val="left" w:pos="860"/>
              </w:tabs>
              <w:ind w:firstLine="567"/>
              <w:jc w:val="both"/>
              <w:rPr>
                <w:bCs/>
                <w:i/>
                <w:szCs w:val="24"/>
              </w:rPr>
            </w:pPr>
          </w:p>
          <w:p w14:paraId="435BC404" w14:textId="088FBAF8" w:rsidR="003B014D" w:rsidRPr="00E42A69" w:rsidRDefault="003B014D" w:rsidP="003B014D">
            <w:pPr>
              <w:tabs>
                <w:tab w:val="left" w:pos="860"/>
              </w:tabs>
              <w:ind w:firstLine="567"/>
              <w:jc w:val="both"/>
              <w:rPr>
                <w:bCs/>
                <w:szCs w:val="24"/>
              </w:rPr>
            </w:pPr>
            <w:r w:rsidRPr="00E42A69">
              <w:rPr>
                <w:bCs/>
                <w:szCs w:val="24"/>
              </w:rPr>
              <w:t xml:space="preserve">Iš viso viešųjų išlaidų per 2023–2027 m. Strateginio plano įgyvendinimo laikotarpį </w:t>
            </w:r>
            <w:r w:rsidR="002A64B6" w:rsidRPr="00E42A69">
              <w:rPr>
                <w:bCs/>
                <w:szCs w:val="24"/>
              </w:rPr>
              <w:t>–</w:t>
            </w:r>
            <w:r w:rsidRPr="00E42A69">
              <w:rPr>
                <w:bCs/>
                <w:szCs w:val="24"/>
              </w:rPr>
              <w:t xml:space="preserve"> 10 000 tūkst. eurų, iš jų  7 660 tūkst. eurų ES įnašas.</w:t>
            </w:r>
          </w:p>
          <w:p w14:paraId="327BAD10" w14:textId="77777777" w:rsidR="003B014D" w:rsidRPr="00E42A69" w:rsidRDefault="003B014D" w:rsidP="003B014D">
            <w:pPr>
              <w:ind w:left="851" w:hanging="284"/>
              <w:jc w:val="both"/>
              <w:rPr>
                <w:bCs/>
                <w:i/>
                <w:szCs w:val="24"/>
              </w:rPr>
            </w:pPr>
          </w:p>
          <w:p w14:paraId="4DAB0FF6" w14:textId="77777777" w:rsidR="003B014D" w:rsidRPr="00E42A69" w:rsidRDefault="003B014D" w:rsidP="003B014D">
            <w:pPr>
              <w:ind w:left="851" w:hanging="284"/>
              <w:jc w:val="both"/>
              <w:rPr>
                <w:bCs/>
                <w:i/>
                <w:szCs w:val="24"/>
              </w:rPr>
            </w:pPr>
            <w:r w:rsidRPr="00E42A69">
              <w:rPr>
                <w:bCs/>
                <w:i/>
                <w:szCs w:val="24"/>
              </w:rPr>
              <w:t xml:space="preserve">Finansavimo forma </w:t>
            </w:r>
          </w:p>
          <w:p w14:paraId="36901F58" w14:textId="77777777" w:rsidR="003B014D" w:rsidRPr="00E42A69" w:rsidRDefault="003B014D" w:rsidP="003B014D">
            <w:pPr>
              <w:tabs>
                <w:tab w:val="left" w:pos="860"/>
              </w:tabs>
              <w:ind w:firstLine="567"/>
              <w:jc w:val="both"/>
              <w:rPr>
                <w:bCs/>
                <w:iCs/>
                <w:szCs w:val="24"/>
              </w:rPr>
            </w:pPr>
          </w:p>
          <w:p w14:paraId="42EAA9DC" w14:textId="0D047378" w:rsidR="00A836DD" w:rsidRPr="00E42A69" w:rsidRDefault="003B014D" w:rsidP="00A836DD">
            <w:pPr>
              <w:widowControl w:val="0"/>
              <w:suppressAutoHyphens/>
              <w:ind w:firstLine="567"/>
              <w:jc w:val="both"/>
              <w:rPr>
                <w:bCs/>
                <w:iCs/>
                <w:szCs w:val="24"/>
              </w:rPr>
            </w:pPr>
            <w:r w:rsidRPr="00E42A69">
              <w:rPr>
                <w:bCs/>
                <w:iCs/>
                <w:szCs w:val="24"/>
              </w:rPr>
              <w:t>2023</w:t>
            </w:r>
            <w:r w:rsidR="002A64B6" w:rsidRPr="00E42A69">
              <w:rPr>
                <w:bCs/>
                <w:iCs/>
                <w:szCs w:val="24"/>
              </w:rPr>
              <w:t>–</w:t>
            </w:r>
            <w:r w:rsidRPr="00E42A69">
              <w:rPr>
                <w:bCs/>
                <w:iCs/>
                <w:szCs w:val="24"/>
              </w:rPr>
              <w:t>2027 m. Strateginio plano įgyvendinimo laikotarpiu ES paramos (EŽŪFKP) ir bendrojo finansavimo lėšų skyrimas</w:t>
            </w:r>
            <w:r w:rsidR="00A836DD" w:rsidRPr="00E42A69">
              <w:rPr>
                <w:bCs/>
                <w:iCs/>
                <w:szCs w:val="24"/>
              </w:rPr>
              <w:t>, finansinė priemonė (lengvatinė paskola).</w:t>
            </w:r>
          </w:p>
          <w:p w14:paraId="520F37AD" w14:textId="3F83302B" w:rsidR="003B014D" w:rsidRPr="00E42A69" w:rsidRDefault="003B014D" w:rsidP="003B014D">
            <w:pPr>
              <w:tabs>
                <w:tab w:val="left" w:pos="860"/>
              </w:tabs>
              <w:ind w:firstLine="567"/>
              <w:jc w:val="both"/>
              <w:rPr>
                <w:bCs/>
                <w:iCs/>
                <w:szCs w:val="24"/>
              </w:rPr>
            </w:pPr>
          </w:p>
          <w:p w14:paraId="0381DB37" w14:textId="77777777" w:rsidR="003B014D" w:rsidRPr="00E42A69" w:rsidRDefault="003B014D" w:rsidP="00060D3D">
            <w:pPr>
              <w:tabs>
                <w:tab w:val="left" w:pos="860"/>
              </w:tabs>
              <w:ind w:firstLine="567"/>
              <w:jc w:val="both"/>
              <w:rPr>
                <w:bCs/>
                <w:szCs w:val="24"/>
              </w:rPr>
            </w:pPr>
          </w:p>
          <w:p w14:paraId="2C701632" w14:textId="3AB09506" w:rsidR="00F23451" w:rsidRPr="00E42A69" w:rsidRDefault="006B3B46" w:rsidP="00060D3D">
            <w:pPr>
              <w:tabs>
                <w:tab w:val="left" w:pos="860"/>
              </w:tabs>
              <w:ind w:firstLine="567"/>
              <w:jc w:val="both"/>
              <w:rPr>
                <w:bCs/>
                <w:szCs w:val="24"/>
              </w:rPr>
            </w:pPr>
            <w:r w:rsidRPr="00E42A69">
              <w:rPr>
                <w:bCs/>
                <w:szCs w:val="24"/>
              </w:rPr>
              <w:t xml:space="preserve">Septintoji veikla – Remti investicijas į </w:t>
            </w:r>
            <w:proofErr w:type="spellStart"/>
            <w:r w:rsidRPr="00E42A69">
              <w:rPr>
                <w:bCs/>
                <w:szCs w:val="24"/>
              </w:rPr>
              <w:t>bioekonomikos</w:t>
            </w:r>
            <w:proofErr w:type="spellEnd"/>
            <w:r w:rsidRPr="00E42A69">
              <w:rPr>
                <w:bCs/>
                <w:szCs w:val="24"/>
              </w:rPr>
              <w:t xml:space="preserve"> verslus.</w:t>
            </w:r>
          </w:p>
          <w:p w14:paraId="598EEF25" w14:textId="77777777" w:rsidR="006B3B46" w:rsidRPr="00E42A69" w:rsidRDefault="006B3B46" w:rsidP="00060D3D">
            <w:pPr>
              <w:tabs>
                <w:tab w:val="left" w:pos="860"/>
              </w:tabs>
              <w:ind w:firstLine="567"/>
              <w:jc w:val="both"/>
              <w:rPr>
                <w:bCs/>
                <w:szCs w:val="24"/>
              </w:rPr>
            </w:pPr>
          </w:p>
          <w:p w14:paraId="5579A2C1" w14:textId="0743C413" w:rsidR="006B3B46" w:rsidRPr="00E42A69" w:rsidRDefault="006B3B46" w:rsidP="006B3B46">
            <w:pPr>
              <w:shd w:val="clear" w:color="auto" w:fill="FFFFFF"/>
              <w:tabs>
                <w:tab w:val="left" w:pos="860"/>
              </w:tabs>
              <w:ind w:firstLine="567"/>
              <w:jc w:val="both"/>
              <w:rPr>
                <w:bCs/>
                <w:szCs w:val="24"/>
              </w:rPr>
            </w:pPr>
            <w:r w:rsidRPr="00E42A69">
              <w:rPr>
                <w:bCs/>
                <w:szCs w:val="24"/>
              </w:rPr>
              <w:t xml:space="preserve">Pažangos priemonės įgyvendinimo veikla „Remti investicijas į </w:t>
            </w:r>
            <w:proofErr w:type="spellStart"/>
            <w:r w:rsidRPr="00E42A69">
              <w:rPr>
                <w:bCs/>
                <w:szCs w:val="24"/>
              </w:rPr>
              <w:t>bioekonomikos</w:t>
            </w:r>
            <w:proofErr w:type="spellEnd"/>
            <w:r w:rsidRPr="00E42A69">
              <w:rPr>
                <w:bCs/>
                <w:szCs w:val="24"/>
              </w:rPr>
              <w:t xml:space="preserve"> verslus“ atitinka Strateginio plano intervencinę priemonę </w:t>
            </w:r>
            <w:r w:rsidR="002A64B6" w:rsidRPr="00E42A69">
              <w:rPr>
                <w:bCs/>
                <w:szCs w:val="24"/>
              </w:rPr>
              <w:t>„</w:t>
            </w:r>
            <w:r w:rsidRPr="00E42A69">
              <w:rPr>
                <w:bCs/>
                <w:szCs w:val="24"/>
              </w:rPr>
              <w:t xml:space="preserve">Investicijos į </w:t>
            </w:r>
            <w:proofErr w:type="spellStart"/>
            <w:r w:rsidRPr="00E42A69">
              <w:rPr>
                <w:bCs/>
                <w:szCs w:val="24"/>
              </w:rPr>
              <w:t>bioekonomikos</w:t>
            </w:r>
            <w:proofErr w:type="spellEnd"/>
            <w:r w:rsidRPr="00E42A69">
              <w:rPr>
                <w:bCs/>
                <w:szCs w:val="24"/>
              </w:rPr>
              <w:t xml:space="preserve"> verslus</w:t>
            </w:r>
            <w:r w:rsidR="002A64B6" w:rsidRPr="00E42A69">
              <w:rPr>
                <w:bCs/>
                <w:szCs w:val="24"/>
              </w:rPr>
              <w:t>“</w:t>
            </w:r>
            <w:r w:rsidRPr="00E42A69">
              <w:rPr>
                <w:bCs/>
                <w:szCs w:val="24"/>
              </w:rPr>
              <w:t xml:space="preserve">. Veikla </w:t>
            </w:r>
            <w:r w:rsidR="002A64B6" w:rsidRPr="00E42A69">
              <w:rPr>
                <w:bCs/>
                <w:szCs w:val="24"/>
              </w:rPr>
              <w:t>siekiama įgyvendinti</w:t>
            </w:r>
            <w:r w:rsidRPr="00E42A69">
              <w:rPr>
                <w:bCs/>
                <w:szCs w:val="24"/>
              </w:rPr>
              <w:t xml:space="preserve"> BŽŪP tikslą: </w:t>
            </w:r>
          </w:p>
          <w:p w14:paraId="36659EAE" w14:textId="77777777" w:rsidR="006B3B46" w:rsidRPr="00E42A69" w:rsidRDefault="006B3B46" w:rsidP="006B3B46">
            <w:pPr>
              <w:shd w:val="clear" w:color="auto" w:fill="FFFFFF"/>
              <w:tabs>
                <w:tab w:val="left" w:pos="860"/>
              </w:tabs>
              <w:ind w:firstLine="567"/>
              <w:jc w:val="both"/>
              <w:rPr>
                <w:bCs/>
                <w:i/>
                <w:szCs w:val="24"/>
              </w:rPr>
            </w:pPr>
            <w:r w:rsidRPr="00E42A69">
              <w:rPr>
                <w:bCs/>
                <w:i/>
                <w:szCs w:val="24"/>
              </w:rPr>
              <w:t xml:space="preserve">- SO8 skatinti užimtumą, augimą, lyčių lygybę, įskaitant moterų dalyvavimą ūkininkavimo veikloje, socialinę </w:t>
            </w:r>
            <w:proofErr w:type="spellStart"/>
            <w:r w:rsidRPr="00E42A69">
              <w:rPr>
                <w:bCs/>
                <w:i/>
                <w:szCs w:val="24"/>
              </w:rPr>
              <w:t>įtrauktį</w:t>
            </w:r>
            <w:proofErr w:type="spellEnd"/>
            <w:r w:rsidRPr="00E42A69">
              <w:rPr>
                <w:bCs/>
                <w:i/>
                <w:szCs w:val="24"/>
              </w:rPr>
              <w:t xml:space="preserve"> ir vietos plėtrą kaimo vietovėse, įskaitant žiedinę </w:t>
            </w:r>
            <w:proofErr w:type="spellStart"/>
            <w:r w:rsidRPr="00E42A69">
              <w:rPr>
                <w:bCs/>
                <w:i/>
                <w:szCs w:val="24"/>
              </w:rPr>
              <w:t>bioekonomiką</w:t>
            </w:r>
            <w:proofErr w:type="spellEnd"/>
            <w:r w:rsidRPr="00E42A69">
              <w:rPr>
                <w:bCs/>
                <w:i/>
                <w:szCs w:val="24"/>
              </w:rPr>
              <w:t xml:space="preserve"> ir tvarią miškininkystę. </w:t>
            </w:r>
          </w:p>
          <w:p w14:paraId="5B153F4F" w14:textId="481407B1" w:rsidR="006B3B46" w:rsidRPr="00E42A69" w:rsidRDefault="006B3B46" w:rsidP="006B3B46">
            <w:pPr>
              <w:shd w:val="clear" w:color="auto" w:fill="FFFFFF"/>
              <w:tabs>
                <w:tab w:val="left" w:pos="860"/>
              </w:tabs>
              <w:ind w:firstLine="567"/>
              <w:jc w:val="both"/>
              <w:rPr>
                <w:bCs/>
                <w:szCs w:val="24"/>
              </w:rPr>
            </w:pPr>
            <w:r w:rsidRPr="00E42A69">
              <w:rPr>
                <w:bCs/>
                <w:szCs w:val="24"/>
              </w:rPr>
              <w:t xml:space="preserve">Veiklos tikslas – remti žemės ūkio produktų perdirbimą į aukštos pridėtinės vertės produktus, skirtus galutiniam vartotojui arba naudojimui kaip tarpinių produktų tolesnėse vertės kūrimo grandyse. Siekiant skatinti kurti aukštos pridėtinės vertės produktus, plėtoti pridėtinės vertės kūrimo grandinių įvairovę, inovatyviai ir efektyviai panaudoti vietines žaliavas, numatoma teikti paramą gamybinėms investicijoms inovatyvių </w:t>
            </w:r>
            <w:proofErr w:type="spellStart"/>
            <w:r w:rsidRPr="00E42A69">
              <w:rPr>
                <w:bCs/>
                <w:szCs w:val="24"/>
              </w:rPr>
              <w:t>bioekonomikos</w:t>
            </w:r>
            <w:proofErr w:type="spellEnd"/>
            <w:r w:rsidRPr="00E42A69">
              <w:rPr>
                <w:bCs/>
                <w:szCs w:val="24"/>
              </w:rPr>
              <w:t xml:space="preserve"> verslų gamybinių pajėgumų modernizavimui ir naujų įsigijimui. </w:t>
            </w:r>
          </w:p>
          <w:p w14:paraId="592AA7EB" w14:textId="77777777" w:rsidR="006B3B46" w:rsidRPr="00E42A69" w:rsidRDefault="006B3B46" w:rsidP="006B3B46">
            <w:pPr>
              <w:shd w:val="clear" w:color="auto" w:fill="FFFFFF"/>
              <w:tabs>
                <w:tab w:val="left" w:pos="860"/>
              </w:tabs>
              <w:ind w:firstLine="567"/>
              <w:jc w:val="both"/>
              <w:rPr>
                <w:bCs/>
                <w:szCs w:val="24"/>
              </w:rPr>
            </w:pPr>
            <w:r w:rsidRPr="00E42A69">
              <w:rPr>
                <w:bCs/>
                <w:szCs w:val="24"/>
              </w:rPr>
              <w:t xml:space="preserve">Paramos intensyvumas: </w:t>
            </w:r>
          </w:p>
          <w:p w14:paraId="5478C3A1" w14:textId="4DC5C1F3" w:rsidR="006B3B46" w:rsidRPr="00E42A69" w:rsidRDefault="006B3B46" w:rsidP="006B3B46">
            <w:pPr>
              <w:shd w:val="clear" w:color="auto" w:fill="FFFFFF"/>
              <w:tabs>
                <w:tab w:val="left" w:pos="860"/>
              </w:tabs>
              <w:ind w:firstLine="567"/>
              <w:jc w:val="both"/>
              <w:rPr>
                <w:bCs/>
                <w:szCs w:val="24"/>
              </w:rPr>
            </w:pPr>
            <w:r w:rsidRPr="00E42A69">
              <w:rPr>
                <w:bCs/>
                <w:szCs w:val="24"/>
              </w:rPr>
              <w:t xml:space="preserve"> - nuo 5 proc. iki 20 proc. tinkamų finansuoti išlaidų </w:t>
            </w:r>
            <w:r w:rsidR="002A64B6" w:rsidRPr="00E42A69">
              <w:rPr>
                <w:bCs/>
                <w:szCs w:val="24"/>
              </w:rPr>
              <w:t>–</w:t>
            </w:r>
            <w:r w:rsidRPr="00E42A69">
              <w:rPr>
                <w:bCs/>
                <w:szCs w:val="24"/>
              </w:rPr>
              <w:t xml:space="preserve"> didelėms įmonėms, t.</w:t>
            </w:r>
            <w:r w:rsidR="002A64B6" w:rsidRPr="00E42A69">
              <w:rPr>
                <w:bCs/>
                <w:szCs w:val="24"/>
              </w:rPr>
              <w:t xml:space="preserve"> </w:t>
            </w:r>
            <w:r w:rsidRPr="00E42A69">
              <w:rPr>
                <w:bCs/>
                <w:szCs w:val="24"/>
              </w:rPr>
              <w:t>y. neturinčioms mažos ar vidutinės įmonės statuso;</w:t>
            </w:r>
          </w:p>
          <w:p w14:paraId="37F5C87D" w14:textId="36AE7832" w:rsidR="006B3B46" w:rsidRPr="00E42A69" w:rsidRDefault="006B3B46" w:rsidP="006B3B46">
            <w:pPr>
              <w:shd w:val="clear" w:color="auto" w:fill="FFFFFF"/>
              <w:tabs>
                <w:tab w:val="left" w:pos="860"/>
              </w:tabs>
              <w:ind w:firstLine="567"/>
              <w:jc w:val="both"/>
              <w:rPr>
                <w:bCs/>
                <w:szCs w:val="24"/>
              </w:rPr>
            </w:pPr>
            <w:r w:rsidRPr="00E42A69">
              <w:rPr>
                <w:bCs/>
                <w:szCs w:val="24"/>
              </w:rPr>
              <w:t xml:space="preserve">- nuo 20 proc. iki 50 proc. tinkamų finansuoti išlaidų </w:t>
            </w:r>
            <w:r w:rsidR="002A64B6" w:rsidRPr="00E42A69">
              <w:rPr>
                <w:bCs/>
                <w:szCs w:val="24"/>
              </w:rPr>
              <w:t>–</w:t>
            </w:r>
            <w:r w:rsidRPr="00E42A69">
              <w:rPr>
                <w:bCs/>
                <w:szCs w:val="24"/>
              </w:rPr>
              <w:t xml:space="preserve"> labai mažoms, mažoms ir vidutinėms įmonėms,  t.</w:t>
            </w:r>
            <w:r w:rsidR="002A64B6" w:rsidRPr="00E42A69">
              <w:rPr>
                <w:bCs/>
                <w:szCs w:val="24"/>
              </w:rPr>
              <w:t xml:space="preserve"> </w:t>
            </w:r>
            <w:r w:rsidRPr="00E42A69">
              <w:rPr>
                <w:bCs/>
                <w:szCs w:val="24"/>
              </w:rPr>
              <w:t xml:space="preserve">y. atitinkančioms MVĮ statusą, galimai diferencijuojant pagal įmonės dydį. </w:t>
            </w:r>
          </w:p>
          <w:p w14:paraId="6B192472" w14:textId="3A8B59C1" w:rsidR="006B3B46" w:rsidRPr="00E42A69" w:rsidRDefault="006B3B46" w:rsidP="006B3B46">
            <w:pPr>
              <w:shd w:val="clear" w:color="auto" w:fill="FFFFFF"/>
              <w:tabs>
                <w:tab w:val="left" w:pos="860"/>
              </w:tabs>
              <w:ind w:firstLine="567"/>
              <w:jc w:val="both"/>
              <w:rPr>
                <w:bCs/>
                <w:szCs w:val="24"/>
              </w:rPr>
            </w:pPr>
            <w:r w:rsidRPr="00E42A69">
              <w:rPr>
                <w:bCs/>
                <w:szCs w:val="24"/>
              </w:rPr>
              <w:t xml:space="preserve">Remiantis 2014–2020 m. laikotarpio patirtimi, laukiamais kainų lygio pokyčiais, ekspertinės apklausos rezultatais nustatyta, kad vidutinė paramos suma </w:t>
            </w:r>
            <w:proofErr w:type="spellStart"/>
            <w:r w:rsidRPr="00E42A69">
              <w:rPr>
                <w:bCs/>
                <w:szCs w:val="24"/>
              </w:rPr>
              <w:t>bioekonomikos</w:t>
            </w:r>
            <w:proofErr w:type="spellEnd"/>
            <w:r w:rsidRPr="00E42A69">
              <w:rPr>
                <w:bCs/>
                <w:szCs w:val="24"/>
              </w:rPr>
              <w:t xml:space="preserve"> verslo projektui – 5000 tūkst. eurų.  </w:t>
            </w:r>
          </w:p>
          <w:p w14:paraId="3E981CBB" w14:textId="77777777" w:rsidR="006B3B46" w:rsidRPr="00E42A69" w:rsidRDefault="006B3B46" w:rsidP="006B3B46">
            <w:pPr>
              <w:shd w:val="clear" w:color="auto" w:fill="FFFFFF"/>
              <w:tabs>
                <w:tab w:val="left" w:pos="860"/>
              </w:tabs>
              <w:ind w:firstLine="567"/>
              <w:jc w:val="both"/>
              <w:rPr>
                <w:bCs/>
                <w:i/>
                <w:szCs w:val="24"/>
              </w:rPr>
            </w:pPr>
          </w:p>
          <w:p w14:paraId="6C92FA63" w14:textId="77777777" w:rsidR="006B3B46" w:rsidRPr="00E42A69" w:rsidRDefault="006B3B46" w:rsidP="006B3B46">
            <w:pPr>
              <w:shd w:val="clear" w:color="auto" w:fill="FFFFFF"/>
              <w:tabs>
                <w:tab w:val="left" w:pos="860"/>
              </w:tabs>
              <w:ind w:firstLine="567"/>
              <w:jc w:val="both"/>
              <w:rPr>
                <w:bCs/>
                <w:i/>
                <w:szCs w:val="24"/>
              </w:rPr>
            </w:pPr>
            <w:r w:rsidRPr="00E42A69">
              <w:rPr>
                <w:bCs/>
                <w:i/>
                <w:szCs w:val="24"/>
              </w:rPr>
              <w:t>Tikslinės grupės</w:t>
            </w:r>
            <w:r w:rsidRPr="00E42A69">
              <w:rPr>
                <w:bCs/>
                <w:szCs w:val="24"/>
              </w:rPr>
              <w:t xml:space="preserve"> </w:t>
            </w:r>
          </w:p>
          <w:p w14:paraId="5D9C9A9B" w14:textId="77777777" w:rsidR="006B3B46" w:rsidRPr="00E42A69" w:rsidRDefault="006B3B46" w:rsidP="006B3B46">
            <w:pPr>
              <w:shd w:val="clear" w:color="auto" w:fill="FFFFFF"/>
              <w:tabs>
                <w:tab w:val="left" w:pos="860"/>
              </w:tabs>
              <w:ind w:firstLine="567"/>
              <w:jc w:val="both"/>
              <w:rPr>
                <w:bCs/>
                <w:i/>
                <w:szCs w:val="24"/>
              </w:rPr>
            </w:pPr>
          </w:p>
          <w:p w14:paraId="5BE402D9" w14:textId="0EFF0FA4" w:rsidR="006B3B46" w:rsidRPr="00E42A69" w:rsidRDefault="006B3B46" w:rsidP="006B3B46">
            <w:pPr>
              <w:shd w:val="clear" w:color="auto" w:fill="FFFFFF"/>
              <w:tabs>
                <w:tab w:val="left" w:pos="860"/>
              </w:tabs>
              <w:ind w:firstLine="567"/>
              <w:jc w:val="both"/>
              <w:rPr>
                <w:bCs/>
                <w:szCs w:val="24"/>
              </w:rPr>
            </w:pPr>
            <w:r w:rsidRPr="00E42A69">
              <w:rPr>
                <w:bCs/>
                <w:szCs w:val="24"/>
              </w:rPr>
              <w:t xml:space="preserve">Tinkami pareiškėjai </w:t>
            </w:r>
            <w:r w:rsidR="002A64B6" w:rsidRPr="00E42A69">
              <w:rPr>
                <w:bCs/>
                <w:szCs w:val="24"/>
              </w:rPr>
              <w:t>–</w:t>
            </w:r>
            <w:r w:rsidRPr="00E42A69">
              <w:rPr>
                <w:bCs/>
                <w:szCs w:val="24"/>
              </w:rPr>
              <w:t xml:space="preserve"> juridiniai asmenys, užsiimantys arba ketinantys užsiimti žemės ūkio produktų perdirbimo veikla. Pareiškėjas pagal pateiktą galimybių studiją turi įrodyti, kad numatomi gaminti produktai yra inovatyvūs ir (arba) yra inovatyvios jų gamybai taikomos technologijos Lietuvos mastu, o investicijos pagerina bendrus pareiškėjo veiklos rezultatus. </w:t>
            </w:r>
          </w:p>
          <w:p w14:paraId="554E372A" w14:textId="77777777" w:rsidR="006B3B46" w:rsidRPr="00E42A69" w:rsidRDefault="006B3B46" w:rsidP="006B3B46">
            <w:pPr>
              <w:shd w:val="clear" w:color="auto" w:fill="FFFFFF"/>
              <w:tabs>
                <w:tab w:val="left" w:pos="860"/>
              </w:tabs>
              <w:ind w:firstLine="567"/>
              <w:jc w:val="both"/>
              <w:rPr>
                <w:bCs/>
                <w:szCs w:val="24"/>
              </w:rPr>
            </w:pPr>
            <w:r w:rsidRPr="00E42A69">
              <w:rPr>
                <w:bCs/>
                <w:szCs w:val="24"/>
              </w:rPr>
              <w:t xml:space="preserve">Teikiant paramą ypatingas dėmesys teikiamas tiems pareiškėjų projektams, kuriuose numatoma gamybos procese taikyti žiedinės ekonomikos principus, naudoti vietines žemės ūkio žaliavas, ypač ekologiškas ar išaugintas pagal nacionalinę žemės ūkio ir maisto kokybės sistemą, investuoti į gamybinių procesų skaitmeninimą,  energijos gamybą iš atsinaujinančių šaltinių. </w:t>
            </w:r>
          </w:p>
          <w:p w14:paraId="34A73B86" w14:textId="77777777" w:rsidR="006B3B46" w:rsidRPr="00E42A69" w:rsidRDefault="006B3B46" w:rsidP="006B3B46">
            <w:pPr>
              <w:shd w:val="clear" w:color="auto" w:fill="FFFFFF"/>
              <w:tabs>
                <w:tab w:val="left" w:pos="860"/>
              </w:tabs>
              <w:ind w:firstLine="567"/>
              <w:jc w:val="both"/>
              <w:rPr>
                <w:bCs/>
                <w:i/>
                <w:szCs w:val="24"/>
              </w:rPr>
            </w:pPr>
          </w:p>
          <w:p w14:paraId="0EA3416D" w14:textId="77777777" w:rsidR="006B3B46" w:rsidRPr="00E42A69" w:rsidRDefault="006B3B46" w:rsidP="006B3B46">
            <w:pPr>
              <w:shd w:val="clear" w:color="auto" w:fill="FFFFFF"/>
              <w:tabs>
                <w:tab w:val="left" w:pos="860"/>
              </w:tabs>
              <w:ind w:firstLine="567"/>
              <w:jc w:val="both"/>
              <w:rPr>
                <w:bCs/>
                <w:i/>
                <w:szCs w:val="24"/>
              </w:rPr>
            </w:pPr>
            <w:r w:rsidRPr="00E42A69">
              <w:rPr>
                <w:bCs/>
                <w:i/>
                <w:szCs w:val="24"/>
              </w:rPr>
              <w:t xml:space="preserve">Siekiami rezultatai: </w:t>
            </w:r>
          </w:p>
          <w:p w14:paraId="2811997D" w14:textId="77777777" w:rsidR="006B3B46" w:rsidRPr="00E42A69" w:rsidRDefault="006B3B46" w:rsidP="006B3B46">
            <w:pPr>
              <w:shd w:val="clear" w:color="auto" w:fill="FFFFFF"/>
              <w:tabs>
                <w:tab w:val="left" w:pos="860"/>
              </w:tabs>
              <w:ind w:firstLine="567"/>
              <w:jc w:val="both"/>
              <w:rPr>
                <w:bCs/>
                <w:szCs w:val="24"/>
              </w:rPr>
            </w:pPr>
          </w:p>
          <w:p w14:paraId="463A0E4D" w14:textId="6A07C7D7" w:rsidR="006B3B46" w:rsidRPr="00E42A69" w:rsidRDefault="006B3B46" w:rsidP="006B3B46">
            <w:pPr>
              <w:shd w:val="clear" w:color="auto" w:fill="FFFFFF"/>
              <w:tabs>
                <w:tab w:val="left" w:pos="860"/>
              </w:tabs>
              <w:ind w:firstLine="567"/>
              <w:jc w:val="both"/>
              <w:rPr>
                <w:bCs/>
                <w:szCs w:val="24"/>
              </w:rPr>
            </w:pPr>
            <w:r w:rsidRPr="00E42A69">
              <w:rPr>
                <w:bCs/>
                <w:szCs w:val="24"/>
              </w:rPr>
              <w:t>Numatoma, kad per 2024</w:t>
            </w:r>
            <w:r w:rsidR="002A64B6" w:rsidRPr="00E42A69">
              <w:rPr>
                <w:bCs/>
                <w:szCs w:val="24"/>
              </w:rPr>
              <w:t>–</w:t>
            </w:r>
            <w:r w:rsidRPr="00E42A69">
              <w:rPr>
                <w:bCs/>
                <w:szCs w:val="24"/>
              </w:rPr>
              <w:t>2029 m. bus paremt</w:t>
            </w:r>
            <w:r w:rsidR="004F5C0C" w:rsidRPr="00E42A69">
              <w:rPr>
                <w:bCs/>
                <w:szCs w:val="24"/>
              </w:rPr>
              <w:t>i</w:t>
            </w:r>
            <w:r w:rsidRPr="00E42A69">
              <w:rPr>
                <w:bCs/>
                <w:szCs w:val="24"/>
              </w:rPr>
              <w:t xml:space="preserve"> </w:t>
            </w:r>
            <w:r w:rsidR="004F5C0C" w:rsidRPr="00E42A69">
              <w:rPr>
                <w:bCs/>
                <w:szCs w:val="24"/>
              </w:rPr>
              <w:t>5</w:t>
            </w:r>
            <w:r w:rsidRPr="00E42A69">
              <w:rPr>
                <w:bCs/>
                <w:szCs w:val="24"/>
              </w:rPr>
              <w:t xml:space="preserve"> </w:t>
            </w:r>
            <w:proofErr w:type="spellStart"/>
            <w:r w:rsidRPr="00E42A69">
              <w:rPr>
                <w:bCs/>
                <w:szCs w:val="24"/>
              </w:rPr>
              <w:t>bioekonomikos</w:t>
            </w:r>
            <w:proofErr w:type="spellEnd"/>
            <w:r w:rsidRPr="00E42A69">
              <w:rPr>
                <w:bCs/>
                <w:szCs w:val="24"/>
              </w:rPr>
              <w:t xml:space="preserve"> verslo projekt</w:t>
            </w:r>
            <w:r w:rsidR="004F5C0C" w:rsidRPr="00E42A69">
              <w:rPr>
                <w:bCs/>
                <w:szCs w:val="24"/>
              </w:rPr>
              <w:t>ai</w:t>
            </w:r>
            <w:r w:rsidRPr="00E42A69">
              <w:rPr>
                <w:bCs/>
                <w:szCs w:val="24"/>
              </w:rPr>
              <w:t xml:space="preserve">. </w:t>
            </w:r>
          </w:p>
          <w:p w14:paraId="3265AB9C" w14:textId="63D041A5" w:rsidR="008B6DA0" w:rsidRPr="00E42A69" w:rsidRDefault="00716E39" w:rsidP="006B3B46">
            <w:pPr>
              <w:shd w:val="clear" w:color="auto" w:fill="FFFFFF"/>
              <w:tabs>
                <w:tab w:val="left" w:pos="860"/>
              </w:tabs>
              <w:ind w:firstLine="567"/>
              <w:jc w:val="both"/>
              <w:rPr>
                <w:bCs/>
                <w:szCs w:val="24"/>
              </w:rPr>
            </w:pPr>
            <w:r w:rsidRPr="00E42A69">
              <w:rPr>
                <w:bCs/>
                <w:szCs w:val="24"/>
              </w:rPr>
              <w:t>Prisideda prie rezultato rodiklio</w:t>
            </w:r>
            <w:r w:rsidR="006B3B46" w:rsidRPr="00E42A69">
              <w:rPr>
                <w:bCs/>
                <w:szCs w:val="24"/>
              </w:rPr>
              <w:t>:</w:t>
            </w:r>
          </w:p>
          <w:p w14:paraId="3C437B29" w14:textId="626AB319" w:rsidR="006B3B46" w:rsidRPr="00E42A69" w:rsidRDefault="006B3B46" w:rsidP="006B3B46">
            <w:pPr>
              <w:shd w:val="clear" w:color="auto" w:fill="FFFFFF"/>
              <w:tabs>
                <w:tab w:val="left" w:pos="860"/>
              </w:tabs>
              <w:ind w:firstLine="567"/>
              <w:jc w:val="both"/>
              <w:rPr>
                <w:bCs/>
                <w:szCs w:val="24"/>
              </w:rPr>
            </w:pPr>
            <w:r w:rsidRPr="00E42A69">
              <w:rPr>
                <w:bCs/>
                <w:szCs w:val="24"/>
              </w:rPr>
              <w:t xml:space="preserve"> Kaimo įmonių, įskaitant </w:t>
            </w:r>
            <w:proofErr w:type="spellStart"/>
            <w:r w:rsidRPr="00E42A69">
              <w:rPr>
                <w:bCs/>
                <w:szCs w:val="24"/>
              </w:rPr>
              <w:t>bioekonomikos</w:t>
            </w:r>
            <w:proofErr w:type="spellEnd"/>
            <w:r w:rsidRPr="00E42A69">
              <w:rPr>
                <w:bCs/>
                <w:szCs w:val="24"/>
              </w:rPr>
              <w:t xml:space="preserve"> įmones, sukurtų naudojantis BŽŪP parama, skaičius</w:t>
            </w:r>
            <w:r w:rsidR="00791622" w:rsidRPr="00E42A69">
              <w:rPr>
                <w:bCs/>
                <w:szCs w:val="24"/>
              </w:rPr>
              <w:t xml:space="preserve"> – 25 vnt.</w:t>
            </w:r>
          </w:p>
          <w:p w14:paraId="03D8AFE9" w14:textId="77777777" w:rsidR="006B3B46" w:rsidRPr="00E42A69" w:rsidRDefault="006B3B46" w:rsidP="006B3B46">
            <w:pPr>
              <w:shd w:val="clear" w:color="auto" w:fill="FFFFFF"/>
              <w:tabs>
                <w:tab w:val="left" w:pos="860"/>
              </w:tabs>
              <w:ind w:firstLine="567"/>
              <w:jc w:val="both"/>
              <w:rPr>
                <w:bCs/>
                <w:szCs w:val="24"/>
              </w:rPr>
            </w:pPr>
          </w:p>
          <w:p w14:paraId="2AE13338" w14:textId="77777777" w:rsidR="006B3B46" w:rsidRPr="00E42A69" w:rsidRDefault="006B3B46" w:rsidP="006B3B46">
            <w:pPr>
              <w:tabs>
                <w:tab w:val="left" w:pos="860"/>
              </w:tabs>
              <w:ind w:firstLine="567"/>
              <w:jc w:val="both"/>
              <w:rPr>
                <w:bCs/>
                <w:i/>
                <w:szCs w:val="24"/>
              </w:rPr>
            </w:pPr>
            <w:r w:rsidRPr="00E42A69">
              <w:rPr>
                <w:bCs/>
                <w:i/>
                <w:szCs w:val="24"/>
              </w:rPr>
              <w:t>Finansavimo apimtis</w:t>
            </w:r>
          </w:p>
          <w:p w14:paraId="1C76C051" w14:textId="77777777" w:rsidR="006B3B46" w:rsidRPr="00E42A69" w:rsidRDefault="006B3B46" w:rsidP="006B3B46">
            <w:pPr>
              <w:tabs>
                <w:tab w:val="left" w:pos="860"/>
              </w:tabs>
              <w:ind w:firstLine="567"/>
              <w:jc w:val="both"/>
              <w:rPr>
                <w:bCs/>
                <w:i/>
                <w:szCs w:val="24"/>
              </w:rPr>
            </w:pPr>
            <w:r w:rsidRPr="00E42A69">
              <w:rPr>
                <w:bCs/>
                <w:i/>
                <w:szCs w:val="24"/>
              </w:rPr>
              <w:t xml:space="preserve"> </w:t>
            </w:r>
          </w:p>
          <w:p w14:paraId="12BC9628" w14:textId="5212732F" w:rsidR="006B3B46" w:rsidRPr="00E42A69" w:rsidRDefault="006B3B46" w:rsidP="006B3B46">
            <w:pPr>
              <w:tabs>
                <w:tab w:val="left" w:pos="860"/>
              </w:tabs>
              <w:ind w:firstLine="567"/>
              <w:jc w:val="both"/>
              <w:rPr>
                <w:bCs/>
                <w:szCs w:val="24"/>
              </w:rPr>
            </w:pPr>
            <w:r w:rsidRPr="00E42A69">
              <w:rPr>
                <w:bCs/>
                <w:szCs w:val="24"/>
              </w:rPr>
              <w:t xml:space="preserve">Iš viso viešųjų išlaidų per 2023–2027 m. Strateginio plano įgyvendinimo laikotarpį </w:t>
            </w:r>
            <w:r w:rsidR="002A64B6" w:rsidRPr="00E42A69">
              <w:rPr>
                <w:bCs/>
                <w:szCs w:val="24"/>
              </w:rPr>
              <w:t>–</w:t>
            </w:r>
            <w:r w:rsidRPr="00E42A69">
              <w:rPr>
                <w:bCs/>
                <w:szCs w:val="24"/>
              </w:rPr>
              <w:t xml:space="preserve"> 50000  tūkst.  eurų, iš jų  30300 tūkst. eurų ES įnašas.</w:t>
            </w:r>
          </w:p>
          <w:p w14:paraId="67D92EE2" w14:textId="77777777" w:rsidR="006B3B46" w:rsidRPr="00E42A69" w:rsidRDefault="006B3B46" w:rsidP="006B3B46">
            <w:pPr>
              <w:ind w:left="851" w:hanging="284"/>
              <w:jc w:val="both"/>
              <w:rPr>
                <w:bCs/>
                <w:i/>
                <w:szCs w:val="24"/>
              </w:rPr>
            </w:pPr>
          </w:p>
          <w:p w14:paraId="11E87057" w14:textId="77777777" w:rsidR="006B3B46" w:rsidRPr="00E42A69" w:rsidRDefault="006B3B46" w:rsidP="006B3B46">
            <w:pPr>
              <w:ind w:left="851" w:hanging="284"/>
              <w:jc w:val="both"/>
              <w:rPr>
                <w:bCs/>
                <w:i/>
                <w:szCs w:val="24"/>
              </w:rPr>
            </w:pPr>
            <w:r w:rsidRPr="00E42A69">
              <w:rPr>
                <w:bCs/>
                <w:i/>
                <w:szCs w:val="24"/>
              </w:rPr>
              <w:t>Finansavimo forma</w:t>
            </w:r>
          </w:p>
          <w:p w14:paraId="1D2A8416" w14:textId="77777777" w:rsidR="006B3B46" w:rsidRPr="00E42A69" w:rsidRDefault="006B3B46" w:rsidP="006B3B46">
            <w:pPr>
              <w:ind w:left="851" w:hanging="284"/>
              <w:jc w:val="both"/>
              <w:rPr>
                <w:bCs/>
                <w:i/>
                <w:szCs w:val="24"/>
              </w:rPr>
            </w:pPr>
          </w:p>
          <w:p w14:paraId="031A089A" w14:textId="28D9A206" w:rsidR="006B3B46" w:rsidRPr="00E42A69" w:rsidRDefault="006B3B46" w:rsidP="006B3B46">
            <w:pPr>
              <w:tabs>
                <w:tab w:val="left" w:pos="860"/>
              </w:tabs>
              <w:ind w:firstLine="567"/>
              <w:jc w:val="both"/>
              <w:rPr>
                <w:bCs/>
                <w:iCs/>
                <w:szCs w:val="24"/>
              </w:rPr>
            </w:pPr>
            <w:r w:rsidRPr="00E42A69">
              <w:rPr>
                <w:bCs/>
                <w:iCs/>
                <w:szCs w:val="24"/>
              </w:rPr>
              <w:t>2023</w:t>
            </w:r>
            <w:r w:rsidR="00996204" w:rsidRPr="00E42A69">
              <w:rPr>
                <w:bCs/>
                <w:iCs/>
                <w:szCs w:val="24"/>
              </w:rPr>
              <w:t>–</w:t>
            </w:r>
            <w:r w:rsidRPr="00E42A69">
              <w:rPr>
                <w:bCs/>
                <w:iCs/>
                <w:szCs w:val="24"/>
              </w:rPr>
              <w:t>2027 m. Strateginio plano įgyvendinimo laikotarpiu ES paramos (EŽŪFKP) ir bendrojo finansavimo lėšų skyrimas (dotacija).</w:t>
            </w:r>
          </w:p>
          <w:p w14:paraId="041C68EA" w14:textId="77777777" w:rsidR="00F23451" w:rsidRPr="00E42A69" w:rsidRDefault="00F23451" w:rsidP="00060D3D">
            <w:pPr>
              <w:tabs>
                <w:tab w:val="left" w:pos="860"/>
              </w:tabs>
              <w:ind w:firstLine="567"/>
              <w:jc w:val="both"/>
              <w:rPr>
                <w:bCs/>
                <w:szCs w:val="24"/>
              </w:rPr>
            </w:pPr>
          </w:p>
          <w:p w14:paraId="5ABEC436" w14:textId="5A3744BC" w:rsidR="00F23451" w:rsidRPr="00E42A69" w:rsidRDefault="005344E2" w:rsidP="00060D3D">
            <w:pPr>
              <w:tabs>
                <w:tab w:val="left" w:pos="860"/>
              </w:tabs>
              <w:ind w:firstLine="567"/>
              <w:jc w:val="both"/>
              <w:rPr>
                <w:bCs/>
                <w:szCs w:val="24"/>
              </w:rPr>
            </w:pPr>
            <w:r w:rsidRPr="00E42A69">
              <w:rPr>
                <w:bCs/>
                <w:szCs w:val="24"/>
              </w:rPr>
              <w:t xml:space="preserve">Aštuntoji veikla – </w:t>
            </w:r>
            <w:r w:rsidR="00D6318E" w:rsidRPr="00E42A69">
              <w:rPr>
                <w:bCs/>
                <w:szCs w:val="24"/>
              </w:rPr>
              <w:t>Remti jaunųjų ūkininkų įsikūrimą.</w:t>
            </w:r>
          </w:p>
          <w:p w14:paraId="716C8EA1" w14:textId="77777777" w:rsidR="00D6318E" w:rsidRPr="00E42A69" w:rsidRDefault="00D6318E" w:rsidP="00060D3D">
            <w:pPr>
              <w:tabs>
                <w:tab w:val="left" w:pos="860"/>
              </w:tabs>
              <w:ind w:firstLine="567"/>
              <w:jc w:val="both"/>
              <w:rPr>
                <w:bCs/>
                <w:szCs w:val="24"/>
              </w:rPr>
            </w:pPr>
          </w:p>
          <w:p w14:paraId="5B40B7A0" w14:textId="27410C68" w:rsidR="005344E2" w:rsidRPr="00E42A69" w:rsidRDefault="005344E2" w:rsidP="005344E2">
            <w:pPr>
              <w:widowControl w:val="0"/>
              <w:suppressAutoHyphens/>
              <w:ind w:firstLine="567"/>
              <w:jc w:val="both"/>
              <w:rPr>
                <w:bCs/>
                <w:szCs w:val="24"/>
              </w:rPr>
            </w:pPr>
            <w:r w:rsidRPr="00E42A69">
              <w:rPr>
                <w:bCs/>
                <w:szCs w:val="24"/>
              </w:rPr>
              <w:t xml:space="preserve">Pažangos priemonės įgyvendinimo veikla „Remti jaunųjų ūkininkų įsikūrimą“  atitinka Strateginio plano intervencinę priemonę </w:t>
            </w:r>
            <w:r w:rsidR="00996204" w:rsidRPr="00E42A69">
              <w:rPr>
                <w:bCs/>
                <w:szCs w:val="24"/>
              </w:rPr>
              <w:t>„</w:t>
            </w:r>
            <w:r w:rsidRPr="00E42A69">
              <w:rPr>
                <w:bCs/>
                <w:szCs w:val="24"/>
              </w:rPr>
              <w:t>Jaunųjų ūkininkų įsikūrimas</w:t>
            </w:r>
            <w:r w:rsidR="00996204" w:rsidRPr="00E42A69">
              <w:rPr>
                <w:bCs/>
                <w:szCs w:val="24"/>
              </w:rPr>
              <w:t>“</w:t>
            </w:r>
            <w:r w:rsidRPr="00E42A69">
              <w:rPr>
                <w:bCs/>
                <w:szCs w:val="24"/>
              </w:rPr>
              <w:t xml:space="preserve">.  Veikla </w:t>
            </w:r>
            <w:r w:rsidR="00996204" w:rsidRPr="00E42A69">
              <w:rPr>
                <w:bCs/>
                <w:szCs w:val="24"/>
              </w:rPr>
              <w:t>siekiama įgyvendinti</w:t>
            </w:r>
            <w:r w:rsidRPr="00E42A69">
              <w:rPr>
                <w:bCs/>
                <w:szCs w:val="24"/>
              </w:rPr>
              <w:t xml:space="preserve"> šį BŽŪP tikslą: </w:t>
            </w:r>
          </w:p>
          <w:p w14:paraId="5CD16704" w14:textId="77777777" w:rsidR="005344E2" w:rsidRPr="00E42A69" w:rsidRDefault="005344E2" w:rsidP="005344E2">
            <w:pPr>
              <w:widowControl w:val="0"/>
              <w:suppressAutoHyphens/>
              <w:ind w:firstLine="567"/>
              <w:jc w:val="both"/>
              <w:rPr>
                <w:bCs/>
                <w:i/>
                <w:szCs w:val="24"/>
              </w:rPr>
            </w:pPr>
            <w:r w:rsidRPr="00E42A69">
              <w:rPr>
                <w:bCs/>
                <w:i/>
                <w:szCs w:val="24"/>
              </w:rPr>
              <w:t>SO7 Pritraukti jaunuosius ūkininkus ir kitus naujus ūkininkus, palaikyti jų veiklą ir palengvinti tvarią verslo plėtrą kaimo vietovėse.</w:t>
            </w:r>
          </w:p>
          <w:p w14:paraId="6869E1E3" w14:textId="777174FC" w:rsidR="005344E2" w:rsidRPr="00E42A69" w:rsidRDefault="005344E2" w:rsidP="005344E2">
            <w:pPr>
              <w:widowControl w:val="0"/>
              <w:suppressAutoHyphens/>
              <w:ind w:firstLine="567"/>
              <w:jc w:val="both"/>
              <w:rPr>
                <w:bCs/>
              </w:rPr>
            </w:pPr>
            <w:r w:rsidRPr="00E42A69">
              <w:rPr>
                <w:bCs/>
              </w:rPr>
              <w:t xml:space="preserve">Nors tikslinė parama jauniesiems ūkininkams teikiama daug metų, bet </w:t>
            </w:r>
            <w:proofErr w:type="spellStart"/>
            <w:r w:rsidRPr="00E42A69">
              <w:rPr>
                <w:bCs/>
              </w:rPr>
              <w:t>ūkininkijos</w:t>
            </w:r>
            <w:proofErr w:type="spellEnd"/>
            <w:r w:rsidRPr="00E42A69">
              <w:rPr>
                <w:bCs/>
              </w:rPr>
              <w:t xml:space="preserve"> kartų kaita išlieka probleminė. Žemės ūkio </w:t>
            </w:r>
            <w:r w:rsidR="0F07CE3C" w:rsidRPr="00E42A69">
              <w:rPr>
                <w:bCs/>
              </w:rPr>
              <w:t>duomenų</w:t>
            </w:r>
            <w:r w:rsidRPr="00E42A69">
              <w:rPr>
                <w:bCs/>
              </w:rPr>
              <w:t xml:space="preserve"> centro duomenimis</w:t>
            </w:r>
            <w:r w:rsidR="00996204" w:rsidRPr="00E42A69">
              <w:rPr>
                <w:bCs/>
              </w:rPr>
              <w:t>,</w:t>
            </w:r>
            <w:r w:rsidRPr="00E42A69">
              <w:rPr>
                <w:bCs/>
              </w:rPr>
              <w:t xml:space="preserve"> 2022 m. pradžioje jauniesi</w:t>
            </w:r>
            <w:r w:rsidR="00B82B4B" w:rsidRPr="00E42A69">
              <w:rPr>
                <w:bCs/>
              </w:rPr>
              <w:t>e</w:t>
            </w:r>
            <w:r w:rsidRPr="00E42A69">
              <w:rPr>
                <w:bCs/>
              </w:rPr>
              <w:t xml:space="preserve">ms iki 40 metų ūkininkams priklausė 16,6 proc. visų registruotų ūkininkų ūkių ir tai tik 0,7 struktūros punkto daugiau nei 2016 m. Jaunųjų ūkininkų dalies padidėjimą lėmė ne jų skaičiaus didėjimas, </w:t>
            </w:r>
            <w:r w:rsidR="00996204" w:rsidRPr="00E42A69">
              <w:rPr>
                <w:bCs/>
              </w:rPr>
              <w:t>o</w:t>
            </w:r>
            <w:r w:rsidRPr="00E42A69">
              <w:rPr>
                <w:bCs/>
              </w:rPr>
              <w:t xml:space="preserve"> bendras ūkininkų ūkių nykimas, ypač pensinio amžiaus ūkininkams pasitraukiant iš šios veiklos. Jaunųjų ūkininkų kūrimasis svarbus užtikrinant žemės ūkio produktų gamybos ir apsirūpinimo maistu tęstinumą, siekiant didinti ūkių konkurencingumą; diegiant naujas technologijas žemės ūk</w:t>
            </w:r>
            <w:r w:rsidR="00996204" w:rsidRPr="00E42A69">
              <w:rPr>
                <w:bCs/>
              </w:rPr>
              <w:t>io sektoriuje</w:t>
            </w:r>
            <w:r w:rsidRPr="00E42A69">
              <w:rPr>
                <w:bCs/>
              </w:rPr>
              <w:t>. Jaunieji ūkininkai imlesni nei vyresni asmenys technologinėms ir skaitmeninėms naujovėms, galimai daugiau skiria dėmesio veiklos tęstinumui ir pozicijų rinkoje stiprinimui.</w:t>
            </w:r>
          </w:p>
          <w:p w14:paraId="410BAEB6" w14:textId="56A1DDB5" w:rsidR="005344E2" w:rsidRPr="00E42A69" w:rsidRDefault="005344E2" w:rsidP="005344E2">
            <w:pPr>
              <w:widowControl w:val="0"/>
              <w:suppressAutoHyphens/>
              <w:ind w:firstLine="567"/>
              <w:jc w:val="both"/>
              <w:rPr>
                <w:bCs/>
                <w:szCs w:val="24"/>
              </w:rPr>
            </w:pPr>
            <w:r w:rsidRPr="00E42A69">
              <w:rPr>
                <w:bCs/>
                <w:szCs w:val="24"/>
              </w:rPr>
              <w:t xml:space="preserve">Veiklos tikslas </w:t>
            </w:r>
            <w:r w:rsidR="00996204" w:rsidRPr="00E42A69">
              <w:rPr>
                <w:bCs/>
                <w:szCs w:val="24"/>
              </w:rPr>
              <w:t>–</w:t>
            </w:r>
            <w:r w:rsidRPr="00E42A69">
              <w:rPr>
                <w:bCs/>
                <w:szCs w:val="24"/>
              </w:rPr>
              <w:t xml:space="preserve"> skatinti jaunųjų ūkininkų, siekiančių užsiimti žemės ūkio produktų gamyba ir (arba) perdirbimu, ypač kuriančių didesnę pridėtinę vertę generuojančius ūkius, įsikūrimą ir taip paspartinti sklandžią kartų kaitą Lietuvos žemės ūkio sektoriuje. </w:t>
            </w:r>
          </w:p>
          <w:p w14:paraId="783A4F82" w14:textId="1AC353D4" w:rsidR="005344E2" w:rsidRPr="00E42A69" w:rsidRDefault="005344E2" w:rsidP="005344E2">
            <w:pPr>
              <w:widowControl w:val="0"/>
              <w:suppressAutoHyphens/>
              <w:ind w:firstLine="567"/>
              <w:jc w:val="both"/>
              <w:rPr>
                <w:bCs/>
                <w:szCs w:val="24"/>
              </w:rPr>
            </w:pPr>
            <w:r w:rsidRPr="00E42A69">
              <w:rPr>
                <w:bCs/>
                <w:szCs w:val="24"/>
              </w:rPr>
              <w:t xml:space="preserve">Veiklos esmę sudaro įsikūrimo išmokų mokėjimas jauniesiems ūkininkams, </w:t>
            </w:r>
            <w:r w:rsidR="00996204" w:rsidRPr="00E42A69">
              <w:rPr>
                <w:bCs/>
                <w:szCs w:val="24"/>
              </w:rPr>
              <w:t>u</w:t>
            </w:r>
            <w:r w:rsidRPr="00E42A69">
              <w:rPr>
                <w:bCs/>
                <w:szCs w:val="24"/>
              </w:rPr>
              <w:t xml:space="preserve">žtikrinant finansavimo papildomumą šios dotacijos gali būti derinamos su lengvatinėmis paskolomis.  </w:t>
            </w:r>
          </w:p>
          <w:p w14:paraId="700934CC" w14:textId="77777777" w:rsidR="005344E2" w:rsidRPr="00E42A69" w:rsidRDefault="005344E2" w:rsidP="005344E2">
            <w:pPr>
              <w:widowControl w:val="0"/>
              <w:suppressAutoHyphens/>
              <w:ind w:firstLine="567"/>
              <w:jc w:val="both"/>
              <w:rPr>
                <w:bCs/>
                <w:szCs w:val="24"/>
              </w:rPr>
            </w:pPr>
            <w:r w:rsidRPr="00E42A69">
              <w:rPr>
                <w:bCs/>
                <w:szCs w:val="24"/>
              </w:rPr>
              <w:t>Kai parama teikiama dotacijos forma, ji skiriama verslo planui įgyvendinti ir yra  fiksuoto dydžio. Parama išmokama dviem dalinėmis išmokomis. Pirmoji išmokos dalis, sudaranti 80 proc. visos išmokos sumos, jaunajam ūkininkui išmokama po sprendimo skirti paramą priėmimo (be mokėjimo prašymo pateikimo). Likusi 20 proc. išmokos dalis mokama po verslo plano tinkamo įgyvendinimo. Jeigu verslo planas įgyvendintas netinkamai, ši išmokos dalis nemokama.  Paramos fiksuotoji suma negali viršyti 60 tūkst. eurų.</w:t>
            </w:r>
          </w:p>
          <w:p w14:paraId="2C3B58A4" w14:textId="77777777" w:rsidR="005344E2" w:rsidRPr="00E42A69" w:rsidRDefault="005344E2" w:rsidP="005344E2">
            <w:pPr>
              <w:widowControl w:val="0"/>
              <w:suppressAutoHyphens/>
              <w:ind w:firstLine="567"/>
              <w:jc w:val="both"/>
              <w:rPr>
                <w:bCs/>
                <w:szCs w:val="24"/>
              </w:rPr>
            </w:pPr>
            <w:r w:rsidRPr="00E42A69">
              <w:rPr>
                <w:bCs/>
                <w:szCs w:val="24"/>
              </w:rPr>
              <w:t>Kai parama teikiama finansinės priemonės forma, lengvatinės paskolos lėšomis gali būti apmokama 100 proc. tinkamų finansuoti išlaidų (investicijoms ir apyvartiniam kapitalui formuoti). Kai pareiškėjas tam pačiam projektui įgyvendinti gauna subsidiją, bendra paramos, teikiamos subsidijos ir paskolos formomis, suma turi neviršyti didžiausio nustatyto paramos dydžio – 100 tūkst. eurų. Ilgiausia paskolos trukmė – 5 metai. Vienam galutiniam naudos gavėjui gali būti suteikiama viena paskola.</w:t>
            </w:r>
          </w:p>
          <w:p w14:paraId="7BC46005" w14:textId="77777777" w:rsidR="005344E2" w:rsidRPr="00E42A69" w:rsidRDefault="005344E2" w:rsidP="005344E2">
            <w:pPr>
              <w:widowControl w:val="0"/>
              <w:suppressAutoHyphens/>
              <w:ind w:firstLine="567"/>
              <w:jc w:val="both"/>
              <w:rPr>
                <w:bCs/>
                <w:szCs w:val="24"/>
              </w:rPr>
            </w:pPr>
          </w:p>
          <w:p w14:paraId="37A494DB" w14:textId="77777777" w:rsidR="005344E2" w:rsidRPr="00E42A69" w:rsidRDefault="005344E2" w:rsidP="005344E2">
            <w:pPr>
              <w:widowControl w:val="0"/>
              <w:suppressAutoHyphens/>
              <w:ind w:firstLine="567"/>
              <w:jc w:val="both"/>
              <w:rPr>
                <w:bCs/>
                <w:i/>
                <w:szCs w:val="24"/>
              </w:rPr>
            </w:pPr>
            <w:r w:rsidRPr="00E42A69">
              <w:rPr>
                <w:bCs/>
                <w:i/>
                <w:szCs w:val="24"/>
              </w:rPr>
              <w:t>Tikslinės grupės</w:t>
            </w:r>
          </w:p>
          <w:p w14:paraId="3FEF64E8" w14:textId="77777777" w:rsidR="005344E2" w:rsidRPr="00E42A69" w:rsidRDefault="005344E2" w:rsidP="005344E2">
            <w:pPr>
              <w:widowControl w:val="0"/>
              <w:suppressAutoHyphens/>
              <w:ind w:firstLine="567"/>
              <w:jc w:val="both"/>
              <w:rPr>
                <w:bCs/>
                <w:szCs w:val="24"/>
              </w:rPr>
            </w:pPr>
          </w:p>
          <w:p w14:paraId="5DFEFFD5" w14:textId="77777777" w:rsidR="005344E2" w:rsidRPr="00E42A69" w:rsidRDefault="005344E2" w:rsidP="005344E2">
            <w:pPr>
              <w:widowControl w:val="0"/>
              <w:suppressAutoHyphens/>
              <w:ind w:firstLine="567"/>
              <w:jc w:val="both"/>
              <w:rPr>
                <w:bCs/>
                <w:szCs w:val="24"/>
              </w:rPr>
            </w:pPr>
            <w:r w:rsidRPr="00E42A69">
              <w:rPr>
                <w:bCs/>
                <w:szCs w:val="24"/>
              </w:rPr>
              <w:t xml:space="preserve">Pareiškėju ir naudos gavėju gali būti jaunasis ūkininkas iki 40 metų amžiaus. Parama teikiama jaunajam ūkininkui, kuris pirmą kartą steigiasi žemės ūkio valdoje ir ūkyje kaip valdos ir ūkio valdytojas (juridinio asmens atveju – kuris pirmą kartą steigiasi žemės ūkio valdoje). Jaunojo ūkininko įsisteigimo diena yra ūkio įregistravimo pareiškėjo vardu arba valdos įregistravimo pareiškėjo vardu diena, t. y. ta diena, kuri yra iš šių dienų ankstesnė (juridinio asmens atveju – valdos įregistravimo pareiškėjo vardu diena), ir nuo tos dienos iki paraiškos pateikimo negali būti praėję daugiau nei 24 mėn. </w:t>
            </w:r>
          </w:p>
          <w:p w14:paraId="1AA96945" w14:textId="5273B525" w:rsidR="005344E2" w:rsidRPr="00E42A69" w:rsidRDefault="005344E2" w:rsidP="005344E2">
            <w:pPr>
              <w:widowControl w:val="0"/>
              <w:suppressAutoHyphens/>
              <w:ind w:firstLine="567"/>
              <w:jc w:val="both"/>
              <w:rPr>
                <w:bCs/>
                <w:szCs w:val="24"/>
              </w:rPr>
            </w:pPr>
            <w:r w:rsidRPr="00E42A69">
              <w:rPr>
                <w:bCs/>
                <w:szCs w:val="24"/>
              </w:rPr>
              <w:t xml:space="preserve">Jaunojo ūkininko įsikūrimo projektas turi būti įgyvendintas per ne ilgesnį kaip 5 metų laikotarpį pagal nustatytos formos verslo planą. Projektas turi būti pradėtas įgyvendinti per 9 mėn. nuo sprendimo suteikti paramą priėmimo. Parama skiriama ūkiui, kurio žemės ūkio valdos ekonominis dydis, išreikštas standartine produkcijos (SP) verte, paraiškos teikimo momentu yra ne didesnis kaip 70 tūkst. eurų bei ekonominio dydžio potencialas (planuojamas žemės ūkio valdos ekonominis dydis), išreikštas SP verte, paraiškos teikimo momentu yra ne mažesnis kaip 12 tūkst. eurų ir ne didesnis kaip 70 tūkst. eurų. Parama jaunojo ūkininko įsikūrimui tam pačiam asmeniui suteikiama tik vieną kartą, įskaitant ir ankstesnes kaimo plėtros programas. Kai jaunasis ūkininkas yra juridinis asmuo, jis turi atitikti privataus savarankiško juridinio asmens, atitinkančio labai mažos, mažos ar vidutinės įmonės statusą, </w:t>
            </w:r>
            <w:r w:rsidR="00996204" w:rsidRPr="00E42A69">
              <w:rPr>
                <w:bCs/>
                <w:szCs w:val="24"/>
              </w:rPr>
              <w:t xml:space="preserve">statusą, </w:t>
            </w:r>
            <w:r w:rsidRPr="00E42A69">
              <w:rPr>
                <w:bCs/>
                <w:szCs w:val="24"/>
              </w:rPr>
              <w:t xml:space="preserve">kaip tai apibrėžiama Smulkaus ir vidutinio verslo įstatyme. </w:t>
            </w:r>
          </w:p>
          <w:p w14:paraId="70383C34" w14:textId="47509743" w:rsidR="005344E2" w:rsidRPr="00E42A69" w:rsidRDefault="005344E2" w:rsidP="005344E2">
            <w:pPr>
              <w:widowControl w:val="0"/>
              <w:suppressAutoHyphens/>
              <w:ind w:firstLine="567"/>
              <w:jc w:val="both"/>
              <w:rPr>
                <w:bCs/>
                <w:szCs w:val="24"/>
              </w:rPr>
            </w:pPr>
            <w:r w:rsidRPr="00E42A69">
              <w:rPr>
                <w:bCs/>
                <w:szCs w:val="24"/>
              </w:rPr>
              <w:t>Siekiant užtikrinti vienodas sąlygas pareiškėjams, geresnį finansinių išteklių naudojimą ir tikslingesnį paramos taikymą ypatingas dėmesys teikiamas jauniesiems ūkininkams: 1) kuriantiems didesnę pridėtinę vertę (pretenduojantiems tapti ekologiniais ūkiais, dalyvauti maisto kokybės schemose, vykdyti tvarią žemės ūkio veiklą, apdoroti ir perdirbti ūkyje pagamintą žemės ūkio produkciją, kt.); 2) kuriantiems mišrios specializacijos ūkius; 3) ūkininkaujantiems  vietovėse, turinčiose gamtinių ar kitų specifinių kliūčių</w:t>
            </w:r>
            <w:r w:rsidR="00996204" w:rsidRPr="00E42A69">
              <w:rPr>
                <w:bCs/>
                <w:szCs w:val="24"/>
              </w:rPr>
              <w:t>,</w:t>
            </w:r>
            <w:r w:rsidRPr="00E42A69">
              <w:rPr>
                <w:bCs/>
                <w:szCs w:val="24"/>
              </w:rPr>
              <w:t xml:space="preserve"> kuriant gyvulininkystės ūkius, diegiant inovacijas. </w:t>
            </w:r>
          </w:p>
          <w:p w14:paraId="386A8350" w14:textId="77777777" w:rsidR="005344E2" w:rsidRPr="00E42A69" w:rsidRDefault="005344E2" w:rsidP="005344E2">
            <w:pPr>
              <w:widowControl w:val="0"/>
              <w:suppressAutoHyphens/>
              <w:ind w:firstLine="567"/>
              <w:jc w:val="both"/>
              <w:rPr>
                <w:bCs/>
                <w:szCs w:val="24"/>
              </w:rPr>
            </w:pPr>
          </w:p>
          <w:p w14:paraId="693C679B" w14:textId="77777777" w:rsidR="005344E2" w:rsidRPr="00E42A69" w:rsidRDefault="005344E2" w:rsidP="005344E2">
            <w:pPr>
              <w:widowControl w:val="0"/>
              <w:suppressAutoHyphens/>
              <w:ind w:firstLine="567"/>
              <w:jc w:val="both"/>
              <w:rPr>
                <w:bCs/>
                <w:i/>
                <w:szCs w:val="24"/>
              </w:rPr>
            </w:pPr>
            <w:r w:rsidRPr="00E42A69">
              <w:rPr>
                <w:bCs/>
                <w:i/>
                <w:szCs w:val="24"/>
              </w:rPr>
              <w:t xml:space="preserve">Siekiami rezultatai </w:t>
            </w:r>
          </w:p>
          <w:p w14:paraId="4D5F9374" w14:textId="77777777" w:rsidR="005344E2" w:rsidRPr="00E42A69" w:rsidRDefault="005344E2" w:rsidP="005344E2">
            <w:pPr>
              <w:widowControl w:val="0"/>
              <w:suppressAutoHyphens/>
              <w:ind w:firstLine="567"/>
              <w:jc w:val="both"/>
              <w:rPr>
                <w:bCs/>
                <w:i/>
                <w:szCs w:val="24"/>
              </w:rPr>
            </w:pPr>
          </w:p>
          <w:p w14:paraId="66A8A36D" w14:textId="70385834" w:rsidR="005344E2" w:rsidRPr="00E42A69" w:rsidRDefault="005344E2" w:rsidP="005344E2">
            <w:pPr>
              <w:widowControl w:val="0"/>
              <w:suppressAutoHyphens/>
              <w:ind w:firstLine="567"/>
              <w:jc w:val="both"/>
              <w:rPr>
                <w:bCs/>
              </w:rPr>
            </w:pPr>
            <w:r w:rsidRPr="00E42A69">
              <w:rPr>
                <w:bCs/>
              </w:rPr>
              <w:t xml:space="preserve">Numatoma, kad 2024 m. įsikūrimo paramą gaus </w:t>
            </w:r>
            <w:r w:rsidR="24837C14" w:rsidRPr="00E42A69">
              <w:rPr>
                <w:bCs/>
              </w:rPr>
              <w:t>105</w:t>
            </w:r>
            <w:r w:rsidRPr="00E42A69">
              <w:rPr>
                <w:bCs/>
              </w:rPr>
              <w:t xml:space="preserve"> jaunieji ūkininkai. Kiekvienais metais įsikūrimo paramą gavusių jaunųjų ūkininkų skaičius didės ir 2029 m. jų bus </w:t>
            </w:r>
            <w:r w:rsidR="337BB0E6" w:rsidRPr="00E42A69">
              <w:rPr>
                <w:bCs/>
              </w:rPr>
              <w:t>229</w:t>
            </w:r>
            <w:r w:rsidRPr="00E42A69">
              <w:rPr>
                <w:bCs/>
              </w:rPr>
              <w:t xml:space="preserve">. Iš viso per 2024–2029 m. įsikūrimo paramą gaus </w:t>
            </w:r>
            <w:r w:rsidR="7BB4AA48" w:rsidRPr="00E42A69">
              <w:rPr>
                <w:bCs/>
              </w:rPr>
              <w:t>1251</w:t>
            </w:r>
            <w:r w:rsidRPr="00E42A69">
              <w:rPr>
                <w:bCs/>
              </w:rPr>
              <w:t xml:space="preserve"> jaun</w:t>
            </w:r>
            <w:r w:rsidR="00996204" w:rsidRPr="00E42A69">
              <w:rPr>
                <w:bCs/>
              </w:rPr>
              <w:t>asis</w:t>
            </w:r>
            <w:r w:rsidRPr="00E42A69">
              <w:rPr>
                <w:bCs/>
              </w:rPr>
              <w:t xml:space="preserve"> ūkinink</w:t>
            </w:r>
            <w:r w:rsidR="00996204" w:rsidRPr="00E42A69">
              <w:rPr>
                <w:bCs/>
              </w:rPr>
              <w:t>as</w:t>
            </w:r>
            <w:r w:rsidRPr="00E42A69">
              <w:rPr>
                <w:bCs/>
              </w:rPr>
              <w:t xml:space="preserve">. </w:t>
            </w:r>
          </w:p>
          <w:p w14:paraId="6E928814" w14:textId="77777777" w:rsidR="005344E2" w:rsidRPr="00E42A69" w:rsidRDefault="005344E2" w:rsidP="005344E2">
            <w:pPr>
              <w:widowControl w:val="0"/>
              <w:suppressAutoHyphens/>
              <w:ind w:firstLine="567"/>
              <w:jc w:val="both"/>
              <w:rPr>
                <w:bCs/>
                <w:szCs w:val="24"/>
              </w:rPr>
            </w:pPr>
            <w:r w:rsidRPr="00E42A69">
              <w:rPr>
                <w:bCs/>
                <w:szCs w:val="24"/>
              </w:rPr>
              <w:t>Rezultato rodikliai:</w:t>
            </w:r>
          </w:p>
          <w:p w14:paraId="067B4E4C" w14:textId="77777777" w:rsidR="005344E2" w:rsidRPr="00E42A69" w:rsidRDefault="005344E2" w:rsidP="005344E2">
            <w:pPr>
              <w:widowControl w:val="0"/>
              <w:suppressAutoHyphens/>
              <w:ind w:firstLine="567"/>
              <w:jc w:val="both"/>
              <w:rPr>
                <w:bCs/>
                <w:szCs w:val="24"/>
              </w:rPr>
            </w:pPr>
            <w:r w:rsidRPr="00E42A69">
              <w:rPr>
                <w:bCs/>
                <w:szCs w:val="24"/>
              </w:rPr>
              <w:t xml:space="preserve">BŽŪP projektais remiamas naujų darbo vietų kūrimas. </w:t>
            </w:r>
          </w:p>
          <w:p w14:paraId="437763CB" w14:textId="7ADF819A" w:rsidR="005344E2" w:rsidRPr="00E42A69" w:rsidRDefault="005344E2" w:rsidP="005344E2">
            <w:pPr>
              <w:widowControl w:val="0"/>
              <w:suppressAutoHyphens/>
              <w:ind w:firstLine="567"/>
              <w:jc w:val="both"/>
              <w:rPr>
                <w:bCs/>
              </w:rPr>
            </w:pPr>
            <w:r w:rsidRPr="00E42A69">
              <w:rPr>
                <w:bCs/>
              </w:rPr>
              <w:t>Veikla (intervencinė priemonė) prisidės prie užimtumo skatinimo: visi jaunieji ūkininkai, kurie pasinaudoję parama įkurs ūkininko ūkį, o žemės ūkio veikla bus vienintelė jų vykdoma ekonominė veikla, bus laikomi sukūr</w:t>
            </w:r>
            <w:r w:rsidR="00996204" w:rsidRPr="00E42A69">
              <w:rPr>
                <w:bCs/>
              </w:rPr>
              <w:t>ę</w:t>
            </w:r>
            <w:r w:rsidRPr="00E42A69">
              <w:rPr>
                <w:bCs/>
              </w:rPr>
              <w:t xml:space="preserve"> naują darbo vietą. Tai reiškia, kad per 2024–2029 m. bus sukurt</w:t>
            </w:r>
            <w:r w:rsidR="00996204" w:rsidRPr="00E42A69">
              <w:rPr>
                <w:bCs/>
              </w:rPr>
              <w:t>os</w:t>
            </w:r>
            <w:r w:rsidRPr="00E42A69">
              <w:rPr>
                <w:bCs/>
              </w:rPr>
              <w:t xml:space="preserve"> </w:t>
            </w:r>
            <w:r w:rsidR="0DBA8C73" w:rsidRPr="00E42A69">
              <w:rPr>
                <w:bCs/>
              </w:rPr>
              <w:t>524</w:t>
            </w:r>
            <w:r w:rsidRPr="00E42A69">
              <w:rPr>
                <w:bCs/>
              </w:rPr>
              <w:t xml:space="preserve"> nauj</w:t>
            </w:r>
            <w:r w:rsidR="00996204" w:rsidRPr="00E42A69">
              <w:rPr>
                <w:bCs/>
              </w:rPr>
              <w:t>os</w:t>
            </w:r>
            <w:r w:rsidRPr="00E42A69">
              <w:rPr>
                <w:bCs/>
              </w:rPr>
              <w:t xml:space="preserve"> darbo viet</w:t>
            </w:r>
            <w:r w:rsidR="00996204" w:rsidRPr="00E42A69">
              <w:rPr>
                <w:bCs/>
              </w:rPr>
              <w:t>os</w:t>
            </w:r>
            <w:r w:rsidRPr="00E42A69">
              <w:rPr>
                <w:bCs/>
              </w:rPr>
              <w:t>.</w:t>
            </w:r>
          </w:p>
          <w:p w14:paraId="563C46B3" w14:textId="77777777" w:rsidR="005344E2" w:rsidRPr="00E42A69" w:rsidRDefault="005344E2" w:rsidP="005344E2">
            <w:pPr>
              <w:tabs>
                <w:tab w:val="left" w:pos="860"/>
              </w:tabs>
              <w:ind w:firstLine="567"/>
              <w:jc w:val="both"/>
              <w:rPr>
                <w:bCs/>
                <w:i/>
                <w:szCs w:val="24"/>
              </w:rPr>
            </w:pPr>
          </w:p>
          <w:p w14:paraId="617126B4" w14:textId="77777777" w:rsidR="005344E2" w:rsidRPr="00E42A69" w:rsidRDefault="005344E2" w:rsidP="005344E2">
            <w:pPr>
              <w:tabs>
                <w:tab w:val="left" w:pos="860"/>
              </w:tabs>
              <w:ind w:firstLine="567"/>
              <w:jc w:val="both"/>
              <w:rPr>
                <w:bCs/>
                <w:i/>
                <w:szCs w:val="24"/>
              </w:rPr>
            </w:pPr>
            <w:r w:rsidRPr="00E42A69">
              <w:rPr>
                <w:bCs/>
                <w:i/>
                <w:szCs w:val="24"/>
              </w:rPr>
              <w:t xml:space="preserve">Finansavimo apimtis </w:t>
            </w:r>
          </w:p>
          <w:p w14:paraId="4CE6B3E3" w14:textId="77777777" w:rsidR="005344E2" w:rsidRPr="00E42A69" w:rsidRDefault="005344E2" w:rsidP="005344E2">
            <w:pPr>
              <w:tabs>
                <w:tab w:val="left" w:pos="860"/>
              </w:tabs>
              <w:ind w:firstLine="567"/>
              <w:jc w:val="both"/>
              <w:rPr>
                <w:bCs/>
                <w:i/>
                <w:szCs w:val="24"/>
              </w:rPr>
            </w:pPr>
          </w:p>
          <w:p w14:paraId="498FE5E7" w14:textId="54B53FBD" w:rsidR="005344E2" w:rsidRPr="00E42A69" w:rsidRDefault="005344E2" w:rsidP="005344E2">
            <w:pPr>
              <w:tabs>
                <w:tab w:val="left" w:pos="860"/>
              </w:tabs>
              <w:ind w:firstLine="567"/>
              <w:jc w:val="both"/>
              <w:rPr>
                <w:bCs/>
                <w:szCs w:val="24"/>
              </w:rPr>
            </w:pPr>
            <w:r w:rsidRPr="00E42A69">
              <w:rPr>
                <w:bCs/>
                <w:szCs w:val="24"/>
              </w:rPr>
              <w:t>Iš viso viešųjų išlaidų per 2023–2027 m. Strateginio plano įgyvendinimo laikotarpį</w:t>
            </w:r>
            <w:r w:rsidR="00996204" w:rsidRPr="00E42A69">
              <w:rPr>
                <w:bCs/>
                <w:szCs w:val="24"/>
              </w:rPr>
              <w:t xml:space="preserve"> –</w:t>
            </w:r>
            <w:r w:rsidRPr="00E42A69">
              <w:rPr>
                <w:bCs/>
                <w:szCs w:val="24"/>
              </w:rPr>
              <w:t xml:space="preserve"> 95000 tūkst. eurų, iš jų  72770 tūkst. eurų ES įnašas.</w:t>
            </w:r>
          </w:p>
          <w:p w14:paraId="3073B1F9" w14:textId="77777777" w:rsidR="005344E2" w:rsidRPr="00E42A69" w:rsidRDefault="005344E2" w:rsidP="005344E2">
            <w:pPr>
              <w:ind w:left="851" w:hanging="284"/>
              <w:jc w:val="both"/>
              <w:rPr>
                <w:bCs/>
                <w:i/>
                <w:szCs w:val="24"/>
              </w:rPr>
            </w:pPr>
          </w:p>
          <w:p w14:paraId="617F7C3D" w14:textId="77777777" w:rsidR="005344E2" w:rsidRPr="00E42A69" w:rsidRDefault="005344E2" w:rsidP="005344E2">
            <w:pPr>
              <w:ind w:left="851" w:hanging="284"/>
              <w:jc w:val="both"/>
              <w:rPr>
                <w:bCs/>
                <w:i/>
                <w:szCs w:val="24"/>
              </w:rPr>
            </w:pPr>
            <w:r w:rsidRPr="00E42A69">
              <w:rPr>
                <w:bCs/>
                <w:i/>
                <w:szCs w:val="24"/>
              </w:rPr>
              <w:t xml:space="preserve">Finansavimo forma </w:t>
            </w:r>
          </w:p>
          <w:p w14:paraId="72CE27BE" w14:textId="77777777" w:rsidR="005344E2" w:rsidRPr="00E42A69" w:rsidRDefault="005344E2" w:rsidP="005344E2">
            <w:pPr>
              <w:ind w:left="851" w:hanging="284"/>
              <w:jc w:val="both"/>
              <w:rPr>
                <w:bCs/>
                <w:szCs w:val="24"/>
              </w:rPr>
            </w:pPr>
          </w:p>
          <w:p w14:paraId="43CC63AA" w14:textId="485B18B7" w:rsidR="00A836DD" w:rsidRPr="00E42A69" w:rsidRDefault="005344E2" w:rsidP="00A836DD">
            <w:pPr>
              <w:tabs>
                <w:tab w:val="left" w:pos="860"/>
              </w:tabs>
              <w:ind w:firstLine="567"/>
              <w:jc w:val="both"/>
              <w:rPr>
                <w:bCs/>
                <w:szCs w:val="24"/>
              </w:rPr>
            </w:pPr>
            <w:r w:rsidRPr="00E42A69">
              <w:rPr>
                <w:bCs/>
                <w:iCs/>
                <w:szCs w:val="24"/>
              </w:rPr>
              <w:t>2023</w:t>
            </w:r>
            <w:r w:rsidR="00996204" w:rsidRPr="00E42A69">
              <w:rPr>
                <w:bCs/>
                <w:iCs/>
                <w:szCs w:val="24"/>
              </w:rPr>
              <w:t>–</w:t>
            </w:r>
            <w:r w:rsidRPr="00E42A69">
              <w:rPr>
                <w:bCs/>
                <w:iCs/>
                <w:szCs w:val="24"/>
              </w:rPr>
              <w:t>2027 m. Strateginio plano įgyvendinimo laikotarpiu ES paramos (EŽŪFKP) ir bendrojo finansavimo lėšų skyrimas</w:t>
            </w:r>
            <w:r w:rsidR="00A836DD" w:rsidRPr="00E42A69">
              <w:rPr>
                <w:bCs/>
                <w:iCs/>
                <w:szCs w:val="24"/>
              </w:rPr>
              <w:t xml:space="preserve"> (dotacija), f</w:t>
            </w:r>
            <w:r w:rsidR="00A836DD" w:rsidRPr="00E42A69">
              <w:rPr>
                <w:bCs/>
                <w:szCs w:val="24"/>
              </w:rPr>
              <w:t>inansinė priemonė (lengvatinė paskola).</w:t>
            </w:r>
          </w:p>
          <w:p w14:paraId="69D7A054" w14:textId="13185A69" w:rsidR="005344E2" w:rsidRPr="00E42A69" w:rsidRDefault="005344E2" w:rsidP="005344E2">
            <w:pPr>
              <w:tabs>
                <w:tab w:val="left" w:pos="860"/>
              </w:tabs>
              <w:ind w:firstLine="567"/>
              <w:jc w:val="both"/>
              <w:rPr>
                <w:bCs/>
                <w:iCs/>
                <w:szCs w:val="24"/>
              </w:rPr>
            </w:pPr>
          </w:p>
          <w:p w14:paraId="7451FE30" w14:textId="77777777" w:rsidR="005344E2" w:rsidRPr="00E42A69" w:rsidRDefault="005344E2" w:rsidP="005344E2">
            <w:pPr>
              <w:tabs>
                <w:tab w:val="left" w:pos="860"/>
              </w:tabs>
              <w:ind w:firstLine="567"/>
              <w:jc w:val="both"/>
              <w:rPr>
                <w:bCs/>
                <w:szCs w:val="24"/>
              </w:rPr>
            </w:pPr>
          </w:p>
          <w:p w14:paraId="68B23CD6" w14:textId="69D00343" w:rsidR="00B5033B" w:rsidRPr="00E42A69" w:rsidRDefault="00B5033B" w:rsidP="005344E2">
            <w:pPr>
              <w:tabs>
                <w:tab w:val="left" w:pos="860"/>
              </w:tabs>
              <w:ind w:firstLine="567"/>
              <w:jc w:val="both"/>
              <w:rPr>
                <w:bCs/>
                <w:szCs w:val="24"/>
              </w:rPr>
            </w:pPr>
            <w:r w:rsidRPr="00E42A69">
              <w:rPr>
                <w:bCs/>
                <w:szCs w:val="24"/>
              </w:rPr>
              <w:t xml:space="preserve">Devintoji veikla – </w:t>
            </w:r>
            <w:r w:rsidRPr="00E42A69">
              <w:rPr>
                <w:bCs/>
                <w:color w:val="000000"/>
                <w:szCs w:val="24"/>
                <w:shd w:val="clear" w:color="auto" w:fill="FFFFFF"/>
              </w:rPr>
              <w:t>Kompensuoti pasėlių, augalų ir gyvūnų draudimo išlaidas</w:t>
            </w:r>
            <w:r w:rsidRPr="00E42A69">
              <w:rPr>
                <w:bCs/>
                <w:szCs w:val="24"/>
              </w:rPr>
              <w:t>.</w:t>
            </w:r>
          </w:p>
          <w:p w14:paraId="0BA6222D" w14:textId="352FF0A9" w:rsidR="00B5033B" w:rsidRPr="00E42A69" w:rsidRDefault="00B5033B" w:rsidP="00B5033B">
            <w:pPr>
              <w:ind w:firstLine="567"/>
              <w:jc w:val="both"/>
              <w:rPr>
                <w:bCs/>
                <w:szCs w:val="24"/>
              </w:rPr>
            </w:pPr>
            <w:r w:rsidRPr="00E42A69">
              <w:rPr>
                <w:bCs/>
                <w:szCs w:val="24"/>
              </w:rPr>
              <w:t>Pažangos priemonės įgyvendinimo veikla „</w:t>
            </w:r>
            <w:r w:rsidRPr="00E42A69">
              <w:rPr>
                <w:bCs/>
                <w:color w:val="000000"/>
                <w:szCs w:val="24"/>
                <w:shd w:val="clear" w:color="auto" w:fill="FFFFFF"/>
              </w:rPr>
              <w:t>Kompensuoti pasėlių, augalų ir gyvūnų draudimo išlaidas</w:t>
            </w:r>
            <w:r w:rsidRPr="00E42A69">
              <w:rPr>
                <w:bCs/>
                <w:szCs w:val="24"/>
              </w:rPr>
              <w:t xml:space="preserve">“  atitinka strateginio plano intervencinę priemonę </w:t>
            </w:r>
            <w:r w:rsidR="0076043E" w:rsidRPr="00E42A69">
              <w:rPr>
                <w:bCs/>
                <w:szCs w:val="24"/>
              </w:rPr>
              <w:t>„</w:t>
            </w:r>
            <w:r w:rsidRPr="00E42A69">
              <w:rPr>
                <w:bCs/>
                <w:szCs w:val="24"/>
              </w:rPr>
              <w:t>Pasėlių, augalų ir gyvūnų draudimas</w:t>
            </w:r>
            <w:r w:rsidR="0076043E" w:rsidRPr="00E42A69">
              <w:rPr>
                <w:bCs/>
                <w:szCs w:val="24"/>
              </w:rPr>
              <w:t>“</w:t>
            </w:r>
            <w:r w:rsidRPr="00E42A69">
              <w:rPr>
                <w:bCs/>
                <w:szCs w:val="24"/>
              </w:rPr>
              <w:t xml:space="preserve">. Veikla </w:t>
            </w:r>
            <w:r w:rsidR="0076043E" w:rsidRPr="00E42A69">
              <w:rPr>
                <w:bCs/>
                <w:szCs w:val="24"/>
              </w:rPr>
              <w:t>siekiama įgyvendinti</w:t>
            </w:r>
            <w:r w:rsidRPr="00E42A69">
              <w:rPr>
                <w:bCs/>
                <w:szCs w:val="24"/>
              </w:rPr>
              <w:t xml:space="preserve"> šį BŽŪP tikslą: </w:t>
            </w:r>
          </w:p>
          <w:p w14:paraId="7F79BDCF" w14:textId="77777777" w:rsidR="00B5033B" w:rsidRPr="00E42A69" w:rsidRDefault="00B5033B" w:rsidP="00B5033B">
            <w:pPr>
              <w:ind w:firstLine="567"/>
              <w:jc w:val="both"/>
              <w:rPr>
                <w:bCs/>
                <w:i/>
                <w:szCs w:val="24"/>
              </w:rPr>
            </w:pPr>
            <w:r w:rsidRPr="00E42A69">
              <w:rPr>
                <w:bCs/>
                <w:i/>
                <w:szCs w:val="24"/>
              </w:rPr>
              <w:t>SO1 remti perspektyvias ūkių pajamas ir žemės ūkio sektoriaus atsparumą visoje Sąjungoje, siekiant didinti ilgalaikį aprūpinimą maistu ir žemės ūkio įvairovę, taip pat užtikrinti žemės ūkio gamybos ekonominį tvarumą Sąjungoje.</w:t>
            </w:r>
          </w:p>
          <w:p w14:paraId="7C73B302" w14:textId="2EA9D3DD" w:rsidR="00B5033B" w:rsidRPr="00E42A69" w:rsidRDefault="00B5033B" w:rsidP="00B5033B">
            <w:pPr>
              <w:ind w:firstLine="567"/>
              <w:jc w:val="both"/>
              <w:rPr>
                <w:bCs/>
                <w:i/>
              </w:rPr>
            </w:pPr>
          </w:p>
          <w:p w14:paraId="7DA73F3F" w14:textId="370558A7" w:rsidR="00B5033B" w:rsidRPr="00E42A69" w:rsidRDefault="00B5033B" w:rsidP="00B5033B">
            <w:pPr>
              <w:widowControl w:val="0"/>
              <w:suppressAutoHyphens/>
              <w:ind w:firstLine="567"/>
              <w:jc w:val="both"/>
              <w:rPr>
                <w:bCs/>
                <w:szCs w:val="24"/>
              </w:rPr>
            </w:pPr>
            <w:r w:rsidRPr="00E42A69">
              <w:rPr>
                <w:bCs/>
                <w:szCs w:val="24"/>
              </w:rPr>
              <w:t xml:space="preserve">Veiklos tikslas </w:t>
            </w:r>
            <w:r w:rsidR="0076043E" w:rsidRPr="00E42A69">
              <w:rPr>
                <w:bCs/>
                <w:szCs w:val="24"/>
              </w:rPr>
              <w:t>–</w:t>
            </w:r>
            <w:r w:rsidRPr="00E42A69">
              <w:rPr>
                <w:bCs/>
                <w:szCs w:val="24"/>
              </w:rPr>
              <w:t xml:space="preserve"> skatinti ūkininkus taikyti rizikos valdymo priemones, kompensuojant dalį pasėlių, augalų bei ūkinių gyvūnų draudimo įmokų. Atsižvelgiant į tai, kad kai kurios pasėlių ir augalų draudimo įmokos yra kompensuojamos nacionalin</w:t>
            </w:r>
            <w:r w:rsidR="0076043E" w:rsidRPr="00E42A69">
              <w:rPr>
                <w:bCs/>
                <w:szCs w:val="24"/>
              </w:rPr>
              <w:t>ėmis</w:t>
            </w:r>
            <w:r w:rsidRPr="00E42A69">
              <w:rPr>
                <w:bCs/>
                <w:szCs w:val="24"/>
              </w:rPr>
              <w:t xml:space="preserve"> priemon</w:t>
            </w:r>
            <w:r w:rsidR="0076043E" w:rsidRPr="00E42A69">
              <w:rPr>
                <w:bCs/>
                <w:szCs w:val="24"/>
              </w:rPr>
              <w:t>ėmis</w:t>
            </w:r>
            <w:r w:rsidRPr="00E42A69">
              <w:rPr>
                <w:bCs/>
                <w:szCs w:val="24"/>
              </w:rPr>
              <w:t>, ši veikla (intervencinė priemonė) įgyvendinama kompensuojant  draudimo nuo sausros ir iššalimo rizikų dalį įmokų. Gyvūnų draudimo atveju numatoma kompensuoti dalį draudimo įmokų, kai gyvūnai draudžiami nuo užkrečiamų</w:t>
            </w:r>
            <w:r w:rsidR="0076043E" w:rsidRPr="00E42A69">
              <w:rPr>
                <w:bCs/>
                <w:szCs w:val="24"/>
              </w:rPr>
              <w:t>jų</w:t>
            </w:r>
            <w:r w:rsidRPr="00E42A69">
              <w:rPr>
                <w:bCs/>
                <w:szCs w:val="24"/>
              </w:rPr>
              <w:t xml:space="preserve"> ligų, nurodytų Pasaulinės gyvūnų sveikatos organizacijos nustatytame gyvūnų ligų sąraše arba 2016 m. kovo 9 d. Europos Parlamento ir Tarybos reglamento (ES) Nr. 2016/429 prieduose. Kompensuojama dalis draudimo įmokos, įmokėtos bet kurioje ūkininko pasirinktoje draudimo įmonėje. </w:t>
            </w:r>
          </w:p>
          <w:p w14:paraId="67D6DEDD" w14:textId="7E73AA3E" w:rsidR="00B5033B" w:rsidRPr="00E42A69" w:rsidRDefault="00B5033B" w:rsidP="00B5033B">
            <w:pPr>
              <w:widowControl w:val="0"/>
              <w:suppressAutoHyphens/>
              <w:ind w:firstLine="567"/>
              <w:jc w:val="both"/>
              <w:rPr>
                <w:bCs/>
                <w:szCs w:val="24"/>
              </w:rPr>
            </w:pPr>
            <w:r w:rsidRPr="00E42A69">
              <w:rPr>
                <w:bCs/>
                <w:szCs w:val="24"/>
              </w:rPr>
              <w:t xml:space="preserve">Draudimo įmokos dalis kompensuojama nepriklausomai </w:t>
            </w:r>
            <w:r w:rsidR="0076043E" w:rsidRPr="00E42A69">
              <w:rPr>
                <w:bCs/>
                <w:szCs w:val="24"/>
              </w:rPr>
              <w:t xml:space="preserve">nuo to, </w:t>
            </w:r>
            <w:r w:rsidRPr="00E42A69">
              <w:rPr>
                <w:bCs/>
                <w:szCs w:val="24"/>
              </w:rPr>
              <w:t>ar draud</w:t>
            </w:r>
            <w:r w:rsidR="0076043E" w:rsidRPr="00E42A69">
              <w:rPr>
                <w:bCs/>
                <w:szCs w:val="24"/>
              </w:rPr>
              <w:t>žiamasis</w:t>
            </w:r>
            <w:r w:rsidRPr="00E42A69">
              <w:rPr>
                <w:bCs/>
                <w:szCs w:val="24"/>
              </w:rPr>
              <w:t xml:space="preserve"> įvykis įvyko, ar ne. Paramos intensyvumas – iki 70 proc. sumokėtos draudimo įmokos sumos, neviršijant intervencinės priemonės įgyvendinimo taisyklėse nustatytų paramos dydžio apribojimų. Atsižvelgiant į 2014–2020 m. laikotarpio patirtį ir galimus pokyčius draudimo sektoriuje</w:t>
            </w:r>
            <w:r w:rsidR="0076043E" w:rsidRPr="00E42A69">
              <w:rPr>
                <w:bCs/>
                <w:szCs w:val="24"/>
              </w:rPr>
              <w:t>,</w:t>
            </w:r>
            <w:r w:rsidRPr="00E42A69">
              <w:rPr>
                <w:bCs/>
                <w:szCs w:val="24"/>
              </w:rPr>
              <w:t xml:space="preserve"> nustatyta vidutinė paramos vienam pareiškėjui suma – 3,2 tūkst. eurų pasėlių ir augalų draudimo atvejais ir 6 tūkst. eurų – gyvūnų draudimo atvejais.</w:t>
            </w:r>
          </w:p>
          <w:p w14:paraId="3930A10C" w14:textId="77777777" w:rsidR="00B5033B" w:rsidRPr="00E42A69" w:rsidRDefault="00B5033B" w:rsidP="00B5033B">
            <w:pPr>
              <w:widowControl w:val="0"/>
              <w:suppressAutoHyphens/>
              <w:ind w:firstLine="567"/>
              <w:jc w:val="both"/>
              <w:rPr>
                <w:bCs/>
                <w:szCs w:val="24"/>
              </w:rPr>
            </w:pPr>
          </w:p>
          <w:p w14:paraId="199F1E41" w14:textId="77777777" w:rsidR="00B5033B" w:rsidRPr="00E42A69" w:rsidRDefault="00B5033B" w:rsidP="00B5033B">
            <w:pPr>
              <w:widowControl w:val="0"/>
              <w:suppressAutoHyphens/>
              <w:ind w:firstLine="567"/>
              <w:jc w:val="both"/>
              <w:rPr>
                <w:bCs/>
                <w:i/>
                <w:szCs w:val="24"/>
              </w:rPr>
            </w:pPr>
            <w:r w:rsidRPr="00E42A69">
              <w:rPr>
                <w:bCs/>
                <w:i/>
                <w:szCs w:val="24"/>
              </w:rPr>
              <w:t>Tikslinės grupės</w:t>
            </w:r>
          </w:p>
          <w:p w14:paraId="085875BD" w14:textId="77777777" w:rsidR="00B5033B" w:rsidRPr="00E42A69" w:rsidRDefault="00B5033B" w:rsidP="00B5033B">
            <w:pPr>
              <w:widowControl w:val="0"/>
              <w:suppressAutoHyphens/>
              <w:ind w:firstLine="567"/>
              <w:jc w:val="both"/>
              <w:rPr>
                <w:bCs/>
                <w:i/>
                <w:szCs w:val="24"/>
              </w:rPr>
            </w:pPr>
          </w:p>
          <w:p w14:paraId="44A98A22" w14:textId="4505E7F1" w:rsidR="00B5033B" w:rsidRPr="00E42A69" w:rsidRDefault="00B5033B" w:rsidP="00B5033B">
            <w:pPr>
              <w:widowControl w:val="0"/>
              <w:suppressAutoHyphens/>
              <w:ind w:firstLine="567"/>
              <w:jc w:val="both"/>
              <w:rPr>
                <w:bCs/>
                <w:szCs w:val="24"/>
              </w:rPr>
            </w:pPr>
            <w:r w:rsidRPr="00E42A69">
              <w:rPr>
                <w:bCs/>
                <w:szCs w:val="24"/>
              </w:rPr>
              <w:t>Paramos gavėjai – fiziniai ir juridiniai asmenys, užsiimantys žemės ūkio veikla, sudarę draudimo sutartis, pagal kurias yra kompensuojami nuostoliai, patirti dėl nepalankių klimato reiškinių ar gyvūnų ligų, kai  sunaikinama daugiau kaip 20 proc. ūkininko vidutinės metinės praėjusių trejų metų laikotarpio produkcijos arba praėjusių penkerių metų laikotarpio vidutinės trejų metų laikotarpio produkcijos, neįskaitant didžiausios ir mažiausios vertės. Parama teikiama už Lietuvos Respublikos teritorijoje esančius pasėlius, laikomus gyvūnus ir (ar) auginamus augalus. Pasėlių ir augalų draudimo atveju – pasėlių ir augalų plotas pagal augalų rūšis, nurodytas draudimo sutartyje, negali viršyti deklaruoto žemės ūkio naudmenų  ar pasėlių ploto, išskyrus atvejus, kai toje pačioje vietoje per metus auga ne vien</w:t>
            </w:r>
            <w:r w:rsidR="0076043E" w:rsidRPr="00E42A69">
              <w:rPr>
                <w:bCs/>
                <w:szCs w:val="24"/>
              </w:rPr>
              <w:t>os rūšies</w:t>
            </w:r>
            <w:r w:rsidRPr="00E42A69">
              <w:rPr>
                <w:bCs/>
                <w:szCs w:val="24"/>
              </w:rPr>
              <w:t xml:space="preserve"> augal</w:t>
            </w:r>
            <w:r w:rsidR="0076043E" w:rsidRPr="00E42A69">
              <w:rPr>
                <w:bCs/>
                <w:szCs w:val="24"/>
              </w:rPr>
              <w:t>ai</w:t>
            </w:r>
            <w:r w:rsidRPr="00E42A69">
              <w:rPr>
                <w:bCs/>
                <w:szCs w:val="24"/>
              </w:rPr>
              <w:t>.</w:t>
            </w:r>
          </w:p>
          <w:p w14:paraId="37251637" w14:textId="77777777" w:rsidR="00B5033B" w:rsidRPr="00E42A69" w:rsidRDefault="00B5033B" w:rsidP="00B5033B">
            <w:pPr>
              <w:widowControl w:val="0"/>
              <w:suppressAutoHyphens/>
              <w:ind w:firstLine="567"/>
              <w:jc w:val="both"/>
              <w:rPr>
                <w:bCs/>
                <w:szCs w:val="24"/>
              </w:rPr>
            </w:pPr>
          </w:p>
          <w:p w14:paraId="24D209FC" w14:textId="77777777" w:rsidR="00B5033B" w:rsidRPr="00E42A69" w:rsidRDefault="00B5033B" w:rsidP="00B5033B">
            <w:pPr>
              <w:widowControl w:val="0"/>
              <w:suppressAutoHyphens/>
              <w:ind w:firstLine="567"/>
              <w:jc w:val="both"/>
              <w:rPr>
                <w:bCs/>
                <w:i/>
                <w:szCs w:val="24"/>
              </w:rPr>
            </w:pPr>
            <w:r w:rsidRPr="00E42A69">
              <w:rPr>
                <w:bCs/>
                <w:i/>
                <w:szCs w:val="24"/>
              </w:rPr>
              <w:t>Siekiami rezultatai</w:t>
            </w:r>
          </w:p>
          <w:p w14:paraId="28D5BF65" w14:textId="77777777" w:rsidR="00B5033B" w:rsidRPr="00E42A69" w:rsidRDefault="00B5033B" w:rsidP="00B5033B">
            <w:pPr>
              <w:widowControl w:val="0"/>
              <w:suppressAutoHyphens/>
              <w:ind w:firstLine="567"/>
              <w:jc w:val="both"/>
              <w:rPr>
                <w:bCs/>
                <w:szCs w:val="24"/>
              </w:rPr>
            </w:pPr>
          </w:p>
          <w:p w14:paraId="2B1C5E09" w14:textId="2458A38C" w:rsidR="00B5033B" w:rsidRPr="00E42A69" w:rsidRDefault="00B5033B" w:rsidP="00B5033B">
            <w:pPr>
              <w:widowControl w:val="0"/>
              <w:suppressAutoHyphens/>
              <w:ind w:firstLine="567"/>
              <w:jc w:val="both"/>
              <w:rPr>
                <w:bCs/>
                <w:szCs w:val="24"/>
              </w:rPr>
            </w:pPr>
            <w:r w:rsidRPr="00E42A69">
              <w:rPr>
                <w:bCs/>
                <w:szCs w:val="24"/>
              </w:rPr>
              <w:t>Numatoma, kad per 2022–2028 metus pasėlių ir augalų draudimo įmokų kompensavimo atvejų skaičius kasmet vidutiniškai didės po 6 proc. Iš viso per šį laikotarpį numatomi 3125 pasėlių ir augalų draudimo įmokų kompensavimo atvejai.  Numatoma, kad per visą šį laikotarpį gyvūnų draudimo įmokų kompensavimo atvejų skaičius išliks panašus, t.</w:t>
            </w:r>
            <w:r w:rsidR="0076043E" w:rsidRPr="00E42A69">
              <w:rPr>
                <w:bCs/>
                <w:szCs w:val="24"/>
              </w:rPr>
              <w:t xml:space="preserve"> </w:t>
            </w:r>
            <w:r w:rsidRPr="00E42A69">
              <w:rPr>
                <w:bCs/>
                <w:szCs w:val="24"/>
              </w:rPr>
              <w:t xml:space="preserve">y. vidutiniškai 65 atvejai kasmet ir 325 atvejai per visą laikotarpį. </w:t>
            </w:r>
          </w:p>
          <w:p w14:paraId="7A5038A9" w14:textId="4DDF50E6" w:rsidR="00B5033B" w:rsidRPr="00E42A69" w:rsidRDefault="00716E39" w:rsidP="00B5033B">
            <w:pPr>
              <w:widowControl w:val="0"/>
              <w:suppressAutoHyphens/>
              <w:ind w:firstLine="567"/>
              <w:jc w:val="both"/>
              <w:rPr>
                <w:bCs/>
                <w:szCs w:val="24"/>
              </w:rPr>
            </w:pPr>
            <w:r w:rsidRPr="00E42A69">
              <w:rPr>
                <w:bCs/>
                <w:szCs w:val="24"/>
              </w:rPr>
              <w:t>Prisideda prie rezultato rodiklio</w:t>
            </w:r>
            <w:r w:rsidR="00B5033B" w:rsidRPr="00E42A69">
              <w:rPr>
                <w:bCs/>
                <w:szCs w:val="24"/>
              </w:rPr>
              <w:t xml:space="preserve">: </w:t>
            </w:r>
          </w:p>
          <w:p w14:paraId="729AB0D7" w14:textId="55FCC367" w:rsidR="00B5033B" w:rsidRPr="00E42A69" w:rsidRDefault="00B5033B" w:rsidP="00B5033B">
            <w:pPr>
              <w:widowControl w:val="0"/>
              <w:suppressAutoHyphens/>
              <w:ind w:firstLine="567"/>
              <w:jc w:val="both"/>
              <w:rPr>
                <w:bCs/>
                <w:szCs w:val="24"/>
              </w:rPr>
            </w:pPr>
            <w:r w:rsidRPr="00E42A69">
              <w:rPr>
                <w:bCs/>
                <w:szCs w:val="24"/>
              </w:rPr>
              <w:t>Ūkių, remiamų pagal BŽŪP rizikos valdymo priemones, dalis</w:t>
            </w:r>
            <w:r w:rsidR="00CD6615" w:rsidRPr="00E42A69">
              <w:rPr>
                <w:bCs/>
                <w:szCs w:val="24"/>
              </w:rPr>
              <w:t xml:space="preserve"> </w:t>
            </w:r>
            <w:r w:rsidR="00CD6615" w:rsidRPr="00E42A69">
              <w:rPr>
                <w:bCs/>
                <w:iCs/>
                <w:szCs w:val="24"/>
                <w:lang w:bidi="lt-LT"/>
              </w:rPr>
              <w:t>nuo bendro ūkių skaičiaus – 0,59 proc.</w:t>
            </w:r>
          </w:p>
          <w:p w14:paraId="337F1547" w14:textId="77777777" w:rsidR="00B5033B" w:rsidRPr="00E42A69" w:rsidRDefault="00B5033B" w:rsidP="00B5033B">
            <w:pPr>
              <w:widowControl w:val="0"/>
              <w:suppressAutoHyphens/>
              <w:ind w:firstLine="567"/>
              <w:jc w:val="both"/>
              <w:rPr>
                <w:bCs/>
                <w:color w:val="FF0000"/>
                <w:szCs w:val="24"/>
              </w:rPr>
            </w:pPr>
          </w:p>
          <w:p w14:paraId="2D60114C" w14:textId="77777777" w:rsidR="00B5033B" w:rsidRPr="00E42A69" w:rsidRDefault="00B5033B" w:rsidP="00B5033B">
            <w:pPr>
              <w:tabs>
                <w:tab w:val="left" w:pos="860"/>
              </w:tabs>
              <w:ind w:firstLine="567"/>
              <w:jc w:val="both"/>
              <w:rPr>
                <w:bCs/>
                <w:i/>
                <w:szCs w:val="24"/>
              </w:rPr>
            </w:pPr>
            <w:r w:rsidRPr="00E42A69">
              <w:rPr>
                <w:bCs/>
                <w:i/>
                <w:szCs w:val="24"/>
              </w:rPr>
              <w:t xml:space="preserve">Finansavimo apimtis </w:t>
            </w:r>
          </w:p>
          <w:p w14:paraId="5984558B" w14:textId="77777777" w:rsidR="00B5033B" w:rsidRPr="00E42A69" w:rsidRDefault="00B5033B" w:rsidP="00B5033B">
            <w:pPr>
              <w:tabs>
                <w:tab w:val="left" w:pos="860"/>
              </w:tabs>
              <w:ind w:firstLine="567"/>
              <w:jc w:val="both"/>
              <w:rPr>
                <w:bCs/>
                <w:i/>
                <w:szCs w:val="24"/>
              </w:rPr>
            </w:pPr>
          </w:p>
          <w:p w14:paraId="44D29388" w14:textId="3F9F2CD1" w:rsidR="00B5033B" w:rsidRPr="00E42A69" w:rsidRDefault="00B5033B" w:rsidP="00B5033B">
            <w:pPr>
              <w:tabs>
                <w:tab w:val="left" w:pos="860"/>
              </w:tabs>
              <w:ind w:firstLine="567"/>
              <w:jc w:val="both"/>
              <w:rPr>
                <w:bCs/>
                <w:szCs w:val="24"/>
              </w:rPr>
            </w:pPr>
            <w:r w:rsidRPr="00E42A69">
              <w:rPr>
                <w:bCs/>
                <w:szCs w:val="24"/>
              </w:rPr>
              <w:t>Iš viso viešųjų išlaidų per 2023–2027 m. Strateginio plano įgyvendinimo laikotarpį</w:t>
            </w:r>
            <w:r w:rsidR="0076043E" w:rsidRPr="00E42A69">
              <w:rPr>
                <w:bCs/>
                <w:szCs w:val="24"/>
              </w:rPr>
              <w:t xml:space="preserve"> –</w:t>
            </w:r>
            <w:r w:rsidRPr="00E42A69">
              <w:rPr>
                <w:bCs/>
                <w:szCs w:val="24"/>
              </w:rPr>
              <w:t xml:space="preserve"> 11 950 tūkst. eurų, iš jų  9 153,7 tūkst. eurų ES įnašas.</w:t>
            </w:r>
          </w:p>
          <w:p w14:paraId="5D72A0AC" w14:textId="77777777" w:rsidR="00B5033B" w:rsidRPr="00E42A69" w:rsidRDefault="00B5033B" w:rsidP="00B5033B">
            <w:pPr>
              <w:tabs>
                <w:tab w:val="left" w:pos="860"/>
              </w:tabs>
              <w:ind w:firstLine="567"/>
              <w:jc w:val="both"/>
              <w:rPr>
                <w:bCs/>
                <w:szCs w:val="24"/>
              </w:rPr>
            </w:pPr>
          </w:p>
          <w:p w14:paraId="118ABF47" w14:textId="77777777" w:rsidR="00B5033B" w:rsidRPr="00E42A69" w:rsidRDefault="00B5033B" w:rsidP="00B5033B">
            <w:pPr>
              <w:ind w:left="851" w:hanging="284"/>
              <w:jc w:val="both"/>
              <w:rPr>
                <w:bCs/>
                <w:i/>
                <w:szCs w:val="24"/>
              </w:rPr>
            </w:pPr>
            <w:r w:rsidRPr="00E42A69">
              <w:rPr>
                <w:bCs/>
                <w:i/>
                <w:szCs w:val="24"/>
              </w:rPr>
              <w:t xml:space="preserve">Finansavimo forma </w:t>
            </w:r>
          </w:p>
          <w:p w14:paraId="12D8C3A3" w14:textId="77777777" w:rsidR="00B5033B" w:rsidRPr="00E42A69" w:rsidRDefault="00B5033B" w:rsidP="00B5033B">
            <w:pPr>
              <w:widowControl w:val="0"/>
              <w:suppressAutoHyphens/>
              <w:ind w:firstLine="567"/>
              <w:jc w:val="both"/>
              <w:rPr>
                <w:bCs/>
                <w:iCs/>
                <w:szCs w:val="24"/>
              </w:rPr>
            </w:pPr>
          </w:p>
          <w:p w14:paraId="20D60A93" w14:textId="58873061" w:rsidR="00B5033B" w:rsidRPr="00E42A69" w:rsidRDefault="00B5033B" w:rsidP="00B5033B">
            <w:pPr>
              <w:tabs>
                <w:tab w:val="left" w:pos="860"/>
              </w:tabs>
              <w:ind w:firstLine="567"/>
              <w:jc w:val="both"/>
              <w:rPr>
                <w:bCs/>
                <w:iCs/>
                <w:szCs w:val="24"/>
              </w:rPr>
            </w:pPr>
            <w:r w:rsidRPr="00E42A69">
              <w:rPr>
                <w:bCs/>
                <w:iCs/>
                <w:szCs w:val="24"/>
              </w:rPr>
              <w:t>2023</w:t>
            </w:r>
            <w:r w:rsidR="0076043E" w:rsidRPr="00E42A69">
              <w:rPr>
                <w:bCs/>
                <w:iCs/>
                <w:szCs w:val="24"/>
              </w:rPr>
              <w:t>–</w:t>
            </w:r>
            <w:r w:rsidRPr="00E42A69">
              <w:rPr>
                <w:bCs/>
                <w:iCs/>
                <w:szCs w:val="24"/>
              </w:rPr>
              <w:t>2027 m. Strateginio plano įgyvendinimo laikotarpiu ES paramos (EŽŪFKP) ir bendrojo finansavimo lėšų skyrimas (dotacija).</w:t>
            </w:r>
          </w:p>
          <w:p w14:paraId="4E607262" w14:textId="2097D12D" w:rsidR="00B5033B" w:rsidRPr="00E42A69" w:rsidRDefault="00B5033B" w:rsidP="00B5033B">
            <w:pPr>
              <w:widowControl w:val="0"/>
              <w:suppressAutoHyphens/>
              <w:ind w:firstLine="567"/>
              <w:jc w:val="both"/>
              <w:rPr>
                <w:bCs/>
                <w:szCs w:val="24"/>
              </w:rPr>
            </w:pPr>
            <w:r w:rsidRPr="00E42A69">
              <w:rPr>
                <w:bCs/>
                <w:szCs w:val="24"/>
              </w:rPr>
              <w:t xml:space="preserve">  </w:t>
            </w:r>
          </w:p>
          <w:p w14:paraId="4FCD15A5" w14:textId="7735DED3" w:rsidR="005344E2" w:rsidRPr="00E42A69" w:rsidRDefault="00B5033B" w:rsidP="005344E2">
            <w:pPr>
              <w:tabs>
                <w:tab w:val="left" w:pos="860"/>
              </w:tabs>
              <w:ind w:firstLine="567"/>
              <w:jc w:val="both"/>
              <w:rPr>
                <w:bCs/>
                <w:szCs w:val="24"/>
              </w:rPr>
            </w:pPr>
            <w:r w:rsidRPr="00E42A69">
              <w:rPr>
                <w:bCs/>
                <w:szCs w:val="24"/>
              </w:rPr>
              <w:t xml:space="preserve">     </w:t>
            </w:r>
          </w:p>
          <w:p w14:paraId="4A402AC3" w14:textId="79B26B66" w:rsidR="005344E2" w:rsidRPr="00E42A69" w:rsidRDefault="00182D07" w:rsidP="005344E2">
            <w:pPr>
              <w:tabs>
                <w:tab w:val="left" w:pos="860"/>
              </w:tabs>
              <w:ind w:firstLine="567"/>
              <w:jc w:val="both"/>
              <w:rPr>
                <w:bCs/>
                <w:szCs w:val="24"/>
                <w:lang w:val="pt-BR"/>
              </w:rPr>
            </w:pPr>
            <w:r w:rsidRPr="00E42A69">
              <w:rPr>
                <w:bCs/>
                <w:szCs w:val="24"/>
              </w:rPr>
              <w:t>Dešimtoji veikla – Remti savitarpio pagalbos fondus</w:t>
            </w:r>
          </w:p>
          <w:p w14:paraId="3C10AB45" w14:textId="77777777" w:rsidR="005344E2" w:rsidRPr="00E42A69" w:rsidRDefault="005344E2" w:rsidP="005344E2">
            <w:pPr>
              <w:tabs>
                <w:tab w:val="left" w:pos="860"/>
              </w:tabs>
              <w:ind w:firstLine="567"/>
              <w:jc w:val="both"/>
              <w:rPr>
                <w:bCs/>
                <w:szCs w:val="24"/>
              </w:rPr>
            </w:pPr>
          </w:p>
          <w:p w14:paraId="5F6131BD" w14:textId="64D7C3B2" w:rsidR="00182D07" w:rsidRPr="00E42A69" w:rsidRDefault="00182D07" w:rsidP="00182D07">
            <w:pPr>
              <w:widowControl w:val="0"/>
              <w:suppressAutoHyphens/>
              <w:ind w:firstLine="567"/>
              <w:jc w:val="both"/>
              <w:rPr>
                <w:bCs/>
                <w:szCs w:val="24"/>
              </w:rPr>
            </w:pPr>
            <w:r w:rsidRPr="00E42A69">
              <w:rPr>
                <w:bCs/>
                <w:szCs w:val="24"/>
              </w:rPr>
              <w:t xml:space="preserve">Pažangos priemonės įgyvendinimo veikla „Remti savitarpio pagalbos fondus“  atitinka </w:t>
            </w:r>
            <w:r w:rsidR="0076043E" w:rsidRPr="00E42A69">
              <w:rPr>
                <w:bCs/>
                <w:szCs w:val="24"/>
              </w:rPr>
              <w:t>S</w:t>
            </w:r>
            <w:r w:rsidRPr="00E42A69">
              <w:rPr>
                <w:bCs/>
                <w:szCs w:val="24"/>
              </w:rPr>
              <w:t xml:space="preserve">trateginio plano intervencinę priemonę </w:t>
            </w:r>
            <w:r w:rsidR="0076043E" w:rsidRPr="00E42A69">
              <w:rPr>
                <w:bCs/>
                <w:szCs w:val="24"/>
              </w:rPr>
              <w:t>„</w:t>
            </w:r>
            <w:r w:rsidRPr="00E42A69">
              <w:rPr>
                <w:bCs/>
                <w:szCs w:val="24"/>
              </w:rPr>
              <w:t>Savitarpio pagalbos fondai</w:t>
            </w:r>
            <w:r w:rsidR="0076043E" w:rsidRPr="00E42A69">
              <w:rPr>
                <w:bCs/>
                <w:szCs w:val="24"/>
              </w:rPr>
              <w:t>“</w:t>
            </w:r>
            <w:r w:rsidRPr="00E42A69">
              <w:rPr>
                <w:bCs/>
                <w:szCs w:val="24"/>
              </w:rPr>
              <w:t>. Veikla (</w:t>
            </w:r>
            <w:r w:rsidR="0076043E" w:rsidRPr="00E42A69">
              <w:rPr>
                <w:bCs/>
                <w:szCs w:val="24"/>
              </w:rPr>
              <w:t>S</w:t>
            </w:r>
            <w:r w:rsidRPr="00E42A69">
              <w:rPr>
                <w:bCs/>
                <w:szCs w:val="24"/>
              </w:rPr>
              <w:t>trateginio plano intervencinė priemonė) suplanuota laikantis Reglamento (ES) 2021/2115 76 straipsn</w:t>
            </w:r>
            <w:r w:rsidR="0076043E" w:rsidRPr="00E42A69">
              <w:rPr>
                <w:bCs/>
                <w:szCs w:val="24"/>
              </w:rPr>
              <w:t>yje</w:t>
            </w:r>
            <w:r w:rsidRPr="00E42A69">
              <w:rPr>
                <w:bCs/>
                <w:szCs w:val="24"/>
              </w:rPr>
              <w:t xml:space="preserve"> „Rizikos valdymo priemonės“ nustatytų reikalavimų. Veikla </w:t>
            </w:r>
            <w:r w:rsidR="0076043E" w:rsidRPr="00E42A69">
              <w:rPr>
                <w:bCs/>
                <w:szCs w:val="24"/>
              </w:rPr>
              <w:t>siekiama įgyvendinti</w:t>
            </w:r>
            <w:r w:rsidRPr="00E42A69">
              <w:rPr>
                <w:bCs/>
                <w:szCs w:val="24"/>
              </w:rPr>
              <w:t xml:space="preserve"> šį BŽŪP tikslą: </w:t>
            </w:r>
          </w:p>
          <w:p w14:paraId="2EBE03C4" w14:textId="77777777" w:rsidR="00182D07" w:rsidRPr="00E42A69" w:rsidRDefault="00182D07" w:rsidP="00182D07">
            <w:pPr>
              <w:widowControl w:val="0"/>
              <w:suppressAutoHyphens/>
              <w:ind w:firstLine="567"/>
              <w:jc w:val="both"/>
              <w:rPr>
                <w:bCs/>
                <w:i/>
                <w:szCs w:val="24"/>
              </w:rPr>
            </w:pPr>
            <w:r w:rsidRPr="00E42A69">
              <w:rPr>
                <w:bCs/>
                <w:i/>
                <w:szCs w:val="24"/>
              </w:rPr>
              <w:t xml:space="preserve">SO1 remti perspektyvias ūkių pajamas ir žemės ūkio sektoriaus atsparumą visoje Sąjungoje, siekiant didinti ilgalaikį aprūpinimą maistu ir žemės ūkio įvairovę, taip pat užtikrinti žemės ūkio gamybos ekonominį tvarumą Sąjungoje. </w:t>
            </w:r>
          </w:p>
          <w:p w14:paraId="4AA34374" w14:textId="447B7C39" w:rsidR="00182D07" w:rsidRPr="00E42A69" w:rsidRDefault="00182D07" w:rsidP="00182D07">
            <w:pPr>
              <w:widowControl w:val="0"/>
              <w:suppressAutoHyphens/>
              <w:ind w:firstLine="567"/>
              <w:jc w:val="both"/>
              <w:rPr>
                <w:bCs/>
                <w:szCs w:val="24"/>
              </w:rPr>
            </w:pPr>
            <w:r w:rsidRPr="00E42A69">
              <w:rPr>
                <w:bCs/>
                <w:szCs w:val="24"/>
              </w:rPr>
              <w:t xml:space="preserve">Žemės ūkio veiklos subjektai susiduria ir su rizikos veiksniais, tokiais kaip sezoniškumas, cikliškumas, nepakankamas verslo lankstumas, žaliavų kainų kintamumas, lėtas kapitalo apyvartumas, žemės ūkio produktų </w:t>
            </w:r>
            <w:proofErr w:type="spellStart"/>
            <w:r w:rsidRPr="00E42A69">
              <w:rPr>
                <w:bCs/>
                <w:szCs w:val="24"/>
              </w:rPr>
              <w:t>gendamumas</w:t>
            </w:r>
            <w:proofErr w:type="spellEnd"/>
            <w:r w:rsidRPr="00E42A69">
              <w:rPr>
                <w:bCs/>
                <w:szCs w:val="24"/>
              </w:rPr>
              <w:t xml:space="preserve"> bei kt. Kaip rodo kitų šalių pavyzdžiai, žemės ūkio rizikos valdymo fondai gali pasiūlyti alternatyvias galimybes draustis nuo šių ir kitų aktualių rizikų veiksnių.  Tokie fondai gali tapti svarbiu instrumentu rizikai valdyti ir prisidėti prie  žemės ūkio produkcijos gamintojų pajamų didelio svyravimo problem</w:t>
            </w:r>
            <w:r w:rsidR="0076043E" w:rsidRPr="00E42A69">
              <w:rPr>
                <w:bCs/>
                <w:szCs w:val="24"/>
              </w:rPr>
              <w:t>o</w:t>
            </w:r>
            <w:r w:rsidRPr="00E42A69">
              <w:rPr>
                <w:bCs/>
                <w:szCs w:val="24"/>
              </w:rPr>
              <w:t>s.</w:t>
            </w:r>
          </w:p>
          <w:p w14:paraId="745F9D64" w14:textId="75269792" w:rsidR="00182D07" w:rsidRPr="00E42A69" w:rsidRDefault="00182D07" w:rsidP="00182D07">
            <w:pPr>
              <w:widowControl w:val="0"/>
              <w:suppressAutoHyphens/>
              <w:ind w:firstLine="567"/>
              <w:jc w:val="both"/>
              <w:rPr>
                <w:bCs/>
                <w:szCs w:val="24"/>
              </w:rPr>
            </w:pPr>
            <w:r w:rsidRPr="00E42A69">
              <w:rPr>
                <w:bCs/>
                <w:szCs w:val="24"/>
              </w:rPr>
              <w:t xml:space="preserve">Veiklos tikslas – skatinti žemės ūkio rizikos valdymo fondų (dar vadinamų savitarpio pagalbos fondais) steigimąsi ir plėtrą. </w:t>
            </w:r>
          </w:p>
          <w:p w14:paraId="132606E2" w14:textId="732E4A40" w:rsidR="00182D07" w:rsidRPr="00E42A69" w:rsidRDefault="00182D07" w:rsidP="00182D07">
            <w:pPr>
              <w:widowControl w:val="0"/>
              <w:suppressAutoHyphens/>
              <w:ind w:firstLine="567"/>
              <w:jc w:val="both"/>
              <w:rPr>
                <w:bCs/>
                <w:szCs w:val="24"/>
              </w:rPr>
            </w:pPr>
            <w:r w:rsidRPr="00E42A69">
              <w:rPr>
                <w:bCs/>
                <w:szCs w:val="24"/>
              </w:rPr>
              <w:t>Žemės ūkio rizikos valdymo fondas (toliau – Fondas) – ne mažiau kaip 5 fizinių ar juridinių asmenų, užsiimančių žemės ūkio veikla, įkurtas ir pagal nacionalinę tvarką akredituotas (pripažintas) savitarpio pagalbos fondas, kuris nustatyta tvarka kaupia, administruoja ir naudoja lėšas savitarpio pagalbai, kai fondo veikloje dalyvaujantys asmenys patiria nustatyto dydžio nuostoli</w:t>
            </w:r>
            <w:r w:rsidR="0076043E" w:rsidRPr="00E42A69">
              <w:rPr>
                <w:bCs/>
                <w:szCs w:val="24"/>
              </w:rPr>
              <w:t>ų</w:t>
            </w:r>
            <w:r w:rsidRPr="00E42A69">
              <w:rPr>
                <w:bCs/>
                <w:szCs w:val="24"/>
              </w:rPr>
              <w:t>. Žemės ūkio rizikos valdymo fondų akreditavimą (pripažinimą) ir veiklos priežiūrą atlieka NMA.</w:t>
            </w:r>
          </w:p>
          <w:p w14:paraId="34E2C1D3" w14:textId="77777777" w:rsidR="00182D07" w:rsidRPr="00E42A69" w:rsidRDefault="00182D07" w:rsidP="00182D07">
            <w:pPr>
              <w:widowControl w:val="0"/>
              <w:suppressAutoHyphens/>
              <w:ind w:firstLine="567"/>
              <w:jc w:val="both"/>
              <w:rPr>
                <w:bCs/>
                <w:szCs w:val="24"/>
              </w:rPr>
            </w:pPr>
            <w:r w:rsidRPr="00E42A69">
              <w:rPr>
                <w:bCs/>
                <w:szCs w:val="24"/>
              </w:rPr>
              <w:t xml:space="preserve">Fondo veiklą reglamentuoja Fondo veiklos taisyklės, kurios nustato: 1) fondo lėšų administravimo, kaupimo ir naudojimo tvarką; 2) įnašų ir prarastų pajamų kompensacijų apskaičiavimą ir mokėjimą; 3) tapimo Fondo nariu ir išėjimo iš Fondo sąlygas;  4) prarastų pajamų kompensacijų sumažinimo ar nemokėjimo Fondo nariams dėl jų aplaidumo sąlygas; 5) Fondo narių atsakomybę už skolas, susidariusias dėl Fondo veiklos; 6) informacijos apie galimus interesų konfliktus teikimą. </w:t>
            </w:r>
          </w:p>
          <w:p w14:paraId="7A329E8E" w14:textId="77777777" w:rsidR="00182D07" w:rsidRPr="00E42A69" w:rsidRDefault="00182D07" w:rsidP="00182D07">
            <w:pPr>
              <w:widowControl w:val="0"/>
              <w:suppressAutoHyphens/>
              <w:ind w:firstLine="567"/>
              <w:jc w:val="both"/>
              <w:rPr>
                <w:bCs/>
                <w:szCs w:val="24"/>
              </w:rPr>
            </w:pPr>
            <w:r w:rsidRPr="00E42A69">
              <w:rPr>
                <w:bCs/>
                <w:szCs w:val="24"/>
              </w:rPr>
              <w:t xml:space="preserve">Fondo lėšas sudaro:  1) Fondo narių įnašai; 2) parama, gauta iš Lietuvos Respublikos valstybės biudžeto lėšų, Europos Sąjungos fondų lėšų; 3) pajamos, gautos iš Fondo lėšų laikino investavimo į vertybinius popierius arba palūkanų už terminuotus indėlius (negali būti investuojamos paramos lėšos);  4) juridinių ir fizinių asmenų savanoriški tiksliniai įnašai; 5) kitos teisėtai įgytos lėšos. </w:t>
            </w:r>
          </w:p>
          <w:p w14:paraId="02F9A4CD" w14:textId="2E227E7F" w:rsidR="00182D07" w:rsidRPr="00E42A69" w:rsidRDefault="00182D07" w:rsidP="00182D07">
            <w:pPr>
              <w:widowControl w:val="0"/>
              <w:suppressAutoHyphens/>
              <w:ind w:firstLine="567"/>
              <w:jc w:val="both"/>
              <w:rPr>
                <w:bCs/>
                <w:szCs w:val="24"/>
              </w:rPr>
            </w:pPr>
            <w:r w:rsidRPr="00E42A69">
              <w:rPr>
                <w:bCs/>
                <w:szCs w:val="24"/>
              </w:rPr>
              <w:t>Fondo lėšos apskaitomos atskirai nuo Fondo narių lėšų. Fondas privalo turėti administratorių, kuris tvarko Fondo veiklos apskaitą, įnašus, skaičiuoja Fondo narių  nuostolius ir prarastų pajamų kompensacijas</w:t>
            </w:r>
            <w:r w:rsidR="0076043E" w:rsidRPr="00E42A69">
              <w:rPr>
                <w:bCs/>
                <w:szCs w:val="24"/>
              </w:rPr>
              <w:t>,</w:t>
            </w:r>
            <w:r w:rsidRPr="00E42A69">
              <w:rPr>
                <w:bCs/>
                <w:szCs w:val="24"/>
              </w:rPr>
              <w:t xml:space="preserve"> atlieka kitus administracinius darbus. </w:t>
            </w:r>
          </w:p>
          <w:p w14:paraId="3E33FFA6" w14:textId="77777777" w:rsidR="00182D07" w:rsidRPr="00E42A69" w:rsidRDefault="00182D07" w:rsidP="00182D07">
            <w:pPr>
              <w:widowControl w:val="0"/>
              <w:suppressAutoHyphens/>
              <w:ind w:firstLine="567"/>
              <w:jc w:val="both"/>
              <w:rPr>
                <w:bCs/>
                <w:szCs w:val="24"/>
              </w:rPr>
            </w:pPr>
            <w:r w:rsidRPr="00E42A69">
              <w:rPr>
                <w:bCs/>
                <w:szCs w:val="24"/>
              </w:rPr>
              <w:t xml:space="preserve">Įgyvendinant veiklą (intervencinę priemonę) Fondams skiriama finansinė parama, sudaryta iš trijų komponenčių: </w:t>
            </w:r>
          </w:p>
          <w:p w14:paraId="6BE35F77" w14:textId="51E3794D" w:rsidR="00182D07" w:rsidRPr="00E42A69" w:rsidRDefault="00182D07" w:rsidP="00182D07">
            <w:pPr>
              <w:widowControl w:val="0"/>
              <w:suppressAutoHyphens/>
              <w:ind w:firstLine="567"/>
              <w:jc w:val="both"/>
              <w:rPr>
                <w:bCs/>
                <w:szCs w:val="24"/>
              </w:rPr>
            </w:pPr>
            <w:r w:rsidRPr="00E42A69">
              <w:rPr>
                <w:bCs/>
                <w:szCs w:val="24"/>
              </w:rPr>
              <w:t>1. Administracinių įsikūrimo išlaidų kompensacijos, skirtos dviejų darbo vietų įrengimo, įrangos įsigijimo ir kitų administracinių išlaidų, patiriamų pirmaisiais trejais veiklos metais, padengimui. Apskaičiuojant galimai didžiausią kompensuoti administracinių išlaidų sumą vadovautasi Europos socialinio fondo agentūros (ESFA) „Subsidijos darbo vietai steigti fiksuotojo įkainio nustatymo tyrimo ataskaita“ (2021 m. birželio 2 d. redakcija) ir SPR nurodytu didžiausi</w:t>
            </w:r>
            <w:r w:rsidR="0076043E" w:rsidRPr="00E42A69">
              <w:rPr>
                <w:bCs/>
                <w:szCs w:val="24"/>
              </w:rPr>
              <w:t>u</w:t>
            </w:r>
            <w:r w:rsidRPr="00E42A69">
              <w:rPr>
                <w:bCs/>
                <w:szCs w:val="24"/>
              </w:rPr>
              <w:t xml:space="preserve"> galimu iki 70 proc. paramos intensyvumu. Administracinių išlaidų kompensacija apskaičiuota ir bus skiriama mažėjančia tvarka – 18 tūkst. eurų pirmaisiais veiklos metais, 14 tūkst</w:t>
            </w:r>
            <w:r w:rsidR="0076043E" w:rsidRPr="00E42A69">
              <w:rPr>
                <w:bCs/>
                <w:szCs w:val="24"/>
              </w:rPr>
              <w:t>.</w:t>
            </w:r>
            <w:r w:rsidRPr="00E42A69">
              <w:rPr>
                <w:bCs/>
                <w:szCs w:val="24"/>
              </w:rPr>
              <w:t xml:space="preserve"> eurų trečiaisiais veiklos metais. ESFA patikslinus darbo vietos įrengimo ir išlaikymo metinių išlaidų sumą, administracinių išlaidų suma bus atitinkamai koreguojama. </w:t>
            </w:r>
          </w:p>
          <w:p w14:paraId="0CD2591C" w14:textId="1EB16926" w:rsidR="00182D07" w:rsidRPr="00E42A69" w:rsidRDefault="00182D07" w:rsidP="00182D07">
            <w:pPr>
              <w:widowControl w:val="0"/>
              <w:suppressAutoHyphens/>
              <w:ind w:firstLine="567"/>
              <w:jc w:val="both"/>
              <w:rPr>
                <w:bCs/>
                <w:szCs w:val="24"/>
              </w:rPr>
            </w:pPr>
            <w:r w:rsidRPr="00E42A69">
              <w:rPr>
                <w:bCs/>
                <w:szCs w:val="24"/>
              </w:rPr>
              <w:t>2.  Įnašų į pradinį pasirašytąjį kapitalą kompensacijos. Numatoma kompensuoti iki 70 proc. įnašo į pasirašytąjį įstatinį kapitalą, bet ne daugiau kaip 1 tūkst. eurų vienam Fondo nariui</w:t>
            </w:r>
            <w:r w:rsidR="006963DB" w:rsidRPr="00E42A69">
              <w:rPr>
                <w:bCs/>
                <w:szCs w:val="24"/>
              </w:rPr>
              <w:t>.</w:t>
            </w:r>
            <w:r w:rsidRPr="00E42A69">
              <w:rPr>
                <w:bCs/>
                <w:szCs w:val="24"/>
              </w:rPr>
              <w:t xml:space="preserve"> </w:t>
            </w:r>
          </w:p>
          <w:p w14:paraId="7CB14AD4" w14:textId="3F72C3DE" w:rsidR="00182D07" w:rsidRPr="00E42A69" w:rsidRDefault="00182D07" w:rsidP="00182D07">
            <w:pPr>
              <w:widowControl w:val="0"/>
              <w:suppressAutoHyphens/>
              <w:ind w:firstLine="567"/>
              <w:jc w:val="both"/>
              <w:rPr>
                <w:bCs/>
                <w:szCs w:val="24"/>
              </w:rPr>
            </w:pPr>
            <w:r w:rsidRPr="00E42A69">
              <w:rPr>
                <w:bCs/>
                <w:szCs w:val="24"/>
              </w:rPr>
              <w:t>3. Fondo narių pajamų praradimo dalinės kompensacijos. Numatyta galimybė kompensuoti nuo 20 proc. iki 70 proc. dydžio pajamų sumažėjimą. Skaičiuojant lėšų poreikį pajamų sumažėjimo kompensavimui buvo padarytos prielaidos: 1) vidutinis Fondų narių skaičius iki 2029 metų išaugs iki 45 – 2022 m. įkurtuose fonduose ir iki 40 – 2025 metais įkurtuose fonduose; 2) kasmet pajamų praradimą gali patirti iki 42 proc. fondų narių (pagal mokslininkų skaičiavimus, kuri šalies ūkininkų ūkių dalis 2012</w:t>
            </w:r>
            <w:r w:rsidR="006963DB" w:rsidRPr="00E42A69">
              <w:rPr>
                <w:bCs/>
                <w:szCs w:val="24"/>
              </w:rPr>
              <w:t>–</w:t>
            </w:r>
            <w:r w:rsidRPr="00E42A69">
              <w:rPr>
                <w:bCs/>
                <w:szCs w:val="24"/>
              </w:rPr>
              <w:t xml:space="preserve">2018 m. patyrė didesnius nei 30 proc. pridėtinės vertės kritimus); 3) kompensuojama 70 proc. pajamų sumažėjimo. Pagal šias prielaidas vidutinis kompensacijos dydis </w:t>
            </w:r>
            <w:r w:rsidR="006963DB" w:rsidRPr="00E42A69">
              <w:rPr>
                <w:bCs/>
                <w:szCs w:val="24"/>
              </w:rPr>
              <w:t>–</w:t>
            </w:r>
            <w:r w:rsidRPr="00E42A69">
              <w:rPr>
                <w:bCs/>
                <w:szCs w:val="24"/>
              </w:rPr>
              <w:t xml:space="preserve"> 4 978 eurų  vienam Fondo nariui. Įvertinus sukauptą veiklos įgyvendinimo patirtį</w:t>
            </w:r>
            <w:r w:rsidR="006963DB" w:rsidRPr="00E42A69">
              <w:rPr>
                <w:bCs/>
                <w:szCs w:val="24"/>
              </w:rPr>
              <w:t>,</w:t>
            </w:r>
            <w:r w:rsidRPr="00E42A69">
              <w:rPr>
                <w:bCs/>
                <w:szCs w:val="24"/>
              </w:rPr>
              <w:t xml:space="preserve"> prarastų pajamų skaičiavimo ir paramos teikimo apribojimai gali būti tikslinami. </w:t>
            </w:r>
          </w:p>
          <w:p w14:paraId="3890A80B" w14:textId="77777777" w:rsidR="00182D07" w:rsidRPr="00E42A69" w:rsidRDefault="00182D07" w:rsidP="00182D07">
            <w:pPr>
              <w:widowControl w:val="0"/>
              <w:suppressAutoHyphens/>
              <w:ind w:firstLine="567"/>
              <w:jc w:val="both"/>
              <w:rPr>
                <w:bCs/>
                <w:szCs w:val="24"/>
              </w:rPr>
            </w:pPr>
          </w:p>
          <w:p w14:paraId="208B7FBF" w14:textId="77777777" w:rsidR="00182D07" w:rsidRPr="00E42A69" w:rsidRDefault="00182D07" w:rsidP="00182D07">
            <w:pPr>
              <w:widowControl w:val="0"/>
              <w:suppressAutoHyphens/>
              <w:ind w:firstLine="567"/>
              <w:jc w:val="both"/>
              <w:rPr>
                <w:bCs/>
                <w:i/>
                <w:szCs w:val="24"/>
              </w:rPr>
            </w:pPr>
            <w:r w:rsidRPr="00E42A69">
              <w:rPr>
                <w:bCs/>
                <w:i/>
                <w:szCs w:val="24"/>
              </w:rPr>
              <w:t>Tikslinės grupės</w:t>
            </w:r>
          </w:p>
          <w:p w14:paraId="22B07C62" w14:textId="77777777" w:rsidR="00182D07" w:rsidRPr="00E42A69" w:rsidRDefault="00182D07" w:rsidP="00182D07">
            <w:pPr>
              <w:widowControl w:val="0"/>
              <w:suppressAutoHyphens/>
              <w:ind w:firstLine="567"/>
              <w:jc w:val="both"/>
              <w:rPr>
                <w:bCs/>
                <w:szCs w:val="24"/>
              </w:rPr>
            </w:pPr>
          </w:p>
          <w:p w14:paraId="67A085B4" w14:textId="77777777" w:rsidR="00182D07" w:rsidRPr="00E42A69" w:rsidRDefault="00182D07" w:rsidP="00182D07">
            <w:pPr>
              <w:widowControl w:val="0"/>
              <w:suppressAutoHyphens/>
              <w:ind w:firstLine="567"/>
              <w:jc w:val="both"/>
              <w:rPr>
                <w:bCs/>
                <w:szCs w:val="24"/>
              </w:rPr>
            </w:pPr>
            <w:r w:rsidRPr="00E42A69">
              <w:rPr>
                <w:bCs/>
                <w:szCs w:val="24"/>
              </w:rPr>
              <w:t xml:space="preserve">Paramos gavėjai – pagal nustatytą nacionalinę tvarką akredituoti (pripažinti) žemės ūkio rizikos valdymo fondai. NMA paramą iš LR valstybės biudžeto ir ES fondų lėšų teikia Fondams, pastarieji išmoka kompensacijas pajamų praradimus patyrusiems Fondų nariams. Pastarieji ir yra galutiniai naudos gavėjai. Parama Fondo nariui  skiriama tuo atveju, kai pajamų sumažėjimas viršija 20 proc. šio nario žemės ūkio veiklos vidutinių metinių praėjusių trejų metų laikotarpio pajamų arba praėjusių penkerių metų laikotarpio vidutinių trejų metų pajamų, neįskaitant per tuos penkerius metus gautų didžiausių ir mažiausių pajamų sumų (taikomą laikotarpį nustato Fondas). Pajamos yra įplaukų, kurias Fondo narys gauna iš rinkos, įskaitant bet kokios formos viešąją paramą, suma atskaičius sąnaudas. Iš Fondo jo nariui mokamomis prarastų pajamų kompensacijomis kompensuojama ne daugiau kaip 70 proc. pajamų, prarastų tais metais, kuriais jis įgyja teisę gauti šią paramą. </w:t>
            </w:r>
          </w:p>
          <w:p w14:paraId="14363CE2" w14:textId="77777777" w:rsidR="00182D07" w:rsidRPr="00E42A69" w:rsidRDefault="00182D07" w:rsidP="00182D07">
            <w:pPr>
              <w:widowControl w:val="0"/>
              <w:suppressAutoHyphens/>
              <w:ind w:firstLine="567"/>
              <w:jc w:val="both"/>
              <w:rPr>
                <w:bCs/>
                <w:szCs w:val="24"/>
              </w:rPr>
            </w:pPr>
          </w:p>
          <w:p w14:paraId="7FCA728E" w14:textId="77777777" w:rsidR="00182D07" w:rsidRPr="00E42A69" w:rsidRDefault="00182D07" w:rsidP="00182D07">
            <w:pPr>
              <w:widowControl w:val="0"/>
              <w:suppressAutoHyphens/>
              <w:ind w:firstLine="567"/>
              <w:jc w:val="both"/>
              <w:rPr>
                <w:bCs/>
                <w:i/>
                <w:szCs w:val="24"/>
              </w:rPr>
            </w:pPr>
            <w:r w:rsidRPr="00E42A69">
              <w:rPr>
                <w:bCs/>
                <w:i/>
                <w:szCs w:val="24"/>
              </w:rPr>
              <w:t xml:space="preserve">Siekiami rezultatai </w:t>
            </w:r>
          </w:p>
          <w:p w14:paraId="1499A43B" w14:textId="77777777" w:rsidR="00182D07" w:rsidRPr="00E42A69" w:rsidRDefault="00182D07" w:rsidP="00182D07">
            <w:pPr>
              <w:widowControl w:val="0"/>
              <w:suppressAutoHyphens/>
              <w:ind w:firstLine="567"/>
              <w:jc w:val="both"/>
              <w:rPr>
                <w:bCs/>
                <w:szCs w:val="24"/>
              </w:rPr>
            </w:pPr>
          </w:p>
          <w:p w14:paraId="653E1B9C" w14:textId="3C3DE7B5" w:rsidR="00182D07" w:rsidRPr="00E42A69" w:rsidRDefault="00182D07" w:rsidP="00182D07">
            <w:pPr>
              <w:widowControl w:val="0"/>
              <w:suppressAutoHyphens/>
              <w:ind w:firstLine="567"/>
              <w:jc w:val="both"/>
              <w:rPr>
                <w:bCs/>
                <w:szCs w:val="24"/>
              </w:rPr>
            </w:pPr>
            <w:r w:rsidRPr="00E42A69">
              <w:rPr>
                <w:bCs/>
                <w:szCs w:val="24"/>
              </w:rPr>
              <w:t xml:space="preserve">Veikla užtikrina KPP priemonės „Rizikos valdymas“ veiklos srities </w:t>
            </w:r>
            <w:r w:rsidR="006963DB" w:rsidRPr="00E42A69">
              <w:rPr>
                <w:bCs/>
                <w:szCs w:val="24"/>
              </w:rPr>
              <w:t>„</w:t>
            </w:r>
            <w:r w:rsidRPr="00E42A69">
              <w:rPr>
                <w:bCs/>
                <w:szCs w:val="24"/>
              </w:rPr>
              <w:t xml:space="preserve">Pajamų stabilizavimo priemonės“ tęstinumą. Pagal pastarąją veiklos sritį buvo numatyta nuo 2022 metų įgyvendinti ne daugiau </w:t>
            </w:r>
            <w:r w:rsidR="006963DB" w:rsidRPr="00E42A69">
              <w:rPr>
                <w:bCs/>
                <w:szCs w:val="24"/>
              </w:rPr>
              <w:t>kaip du</w:t>
            </w:r>
            <w:r w:rsidRPr="00E42A69">
              <w:rPr>
                <w:bCs/>
                <w:szCs w:val="24"/>
              </w:rPr>
              <w:t xml:space="preserve"> paramos bandomiesiems rizikos valdymo fond</w:t>
            </w:r>
            <w:r w:rsidR="006963DB" w:rsidRPr="00E42A69">
              <w:rPr>
                <w:bCs/>
                <w:szCs w:val="24"/>
              </w:rPr>
              <w:t>ams</w:t>
            </w:r>
            <w:r w:rsidRPr="00E42A69">
              <w:rPr>
                <w:bCs/>
                <w:szCs w:val="24"/>
              </w:rPr>
              <w:t xml:space="preserve"> projektus. Remiantis sukaupta patirtimi ir įgyvendinant veiklą „Remti savitarpio pagalbos fondus“ numatoma  nuo 2026 m. teikti paramą dar dviem įkurtiems žemės ūkio rizikos valdymo fondams. </w:t>
            </w:r>
          </w:p>
          <w:p w14:paraId="1AB62802" w14:textId="50B71679" w:rsidR="00182D07" w:rsidRPr="00E42A69" w:rsidRDefault="00716E39" w:rsidP="00182D07">
            <w:pPr>
              <w:widowControl w:val="0"/>
              <w:suppressAutoHyphens/>
              <w:ind w:firstLine="567"/>
              <w:jc w:val="both"/>
              <w:rPr>
                <w:bCs/>
                <w:szCs w:val="24"/>
              </w:rPr>
            </w:pPr>
            <w:r w:rsidRPr="00E42A69">
              <w:rPr>
                <w:bCs/>
                <w:szCs w:val="24"/>
              </w:rPr>
              <w:t>Prisideda prie rezultato rodiklio</w:t>
            </w:r>
            <w:r w:rsidR="00182D07" w:rsidRPr="00E42A69">
              <w:rPr>
                <w:bCs/>
                <w:szCs w:val="24"/>
              </w:rPr>
              <w:t>:</w:t>
            </w:r>
          </w:p>
          <w:p w14:paraId="5929A3A0" w14:textId="60D81306" w:rsidR="00182D07" w:rsidRPr="00E42A69" w:rsidRDefault="00182D07" w:rsidP="00182D07">
            <w:pPr>
              <w:widowControl w:val="0"/>
              <w:suppressAutoHyphens/>
              <w:ind w:firstLine="567"/>
              <w:jc w:val="both"/>
              <w:rPr>
                <w:bCs/>
                <w:szCs w:val="24"/>
              </w:rPr>
            </w:pPr>
            <w:r w:rsidRPr="00E42A69">
              <w:rPr>
                <w:bCs/>
                <w:szCs w:val="24"/>
              </w:rPr>
              <w:t xml:space="preserve"> Ūkių, remiamų pagal BŽŪP rizikos valdymo priemones, dalis </w:t>
            </w:r>
            <w:r w:rsidR="009E449C" w:rsidRPr="00E42A69">
              <w:rPr>
                <w:bCs/>
                <w:iCs/>
                <w:szCs w:val="24"/>
                <w:lang w:bidi="lt-LT"/>
              </w:rPr>
              <w:t xml:space="preserve">nuo bendro ūkių skaičiaus – </w:t>
            </w:r>
            <w:r w:rsidR="00872075" w:rsidRPr="00E42A69">
              <w:rPr>
                <w:bCs/>
                <w:iCs/>
                <w:szCs w:val="24"/>
                <w:lang w:bidi="lt-LT"/>
              </w:rPr>
              <w:t>0,59 proc.</w:t>
            </w:r>
          </w:p>
          <w:p w14:paraId="2D77153B" w14:textId="77777777" w:rsidR="00182D07" w:rsidRPr="00E42A69" w:rsidRDefault="00182D07" w:rsidP="00182D07">
            <w:pPr>
              <w:widowControl w:val="0"/>
              <w:suppressAutoHyphens/>
              <w:ind w:firstLine="567"/>
              <w:jc w:val="both"/>
              <w:rPr>
                <w:bCs/>
                <w:szCs w:val="24"/>
              </w:rPr>
            </w:pPr>
          </w:p>
          <w:p w14:paraId="4C7645AF" w14:textId="77777777" w:rsidR="00182D07" w:rsidRPr="00E42A69" w:rsidRDefault="00182D07" w:rsidP="00182D07">
            <w:pPr>
              <w:tabs>
                <w:tab w:val="left" w:pos="860"/>
              </w:tabs>
              <w:ind w:firstLine="567"/>
              <w:jc w:val="both"/>
              <w:rPr>
                <w:bCs/>
                <w:i/>
                <w:szCs w:val="24"/>
              </w:rPr>
            </w:pPr>
            <w:r w:rsidRPr="00E42A69">
              <w:rPr>
                <w:bCs/>
                <w:i/>
                <w:szCs w:val="24"/>
              </w:rPr>
              <w:t xml:space="preserve">Finansavimo apimtis </w:t>
            </w:r>
          </w:p>
          <w:p w14:paraId="705C2ED3" w14:textId="77777777" w:rsidR="00182D07" w:rsidRPr="00E42A69" w:rsidRDefault="00182D07" w:rsidP="00182D07">
            <w:pPr>
              <w:tabs>
                <w:tab w:val="left" w:pos="860"/>
              </w:tabs>
              <w:ind w:firstLine="567"/>
              <w:jc w:val="both"/>
              <w:rPr>
                <w:bCs/>
                <w:i/>
                <w:szCs w:val="24"/>
              </w:rPr>
            </w:pPr>
          </w:p>
          <w:p w14:paraId="1B7D5635" w14:textId="7474C744" w:rsidR="00182D07" w:rsidRPr="00E42A69" w:rsidRDefault="00182D07" w:rsidP="00182D07">
            <w:pPr>
              <w:tabs>
                <w:tab w:val="left" w:pos="860"/>
              </w:tabs>
              <w:ind w:firstLine="567"/>
              <w:jc w:val="both"/>
              <w:rPr>
                <w:bCs/>
                <w:szCs w:val="24"/>
              </w:rPr>
            </w:pPr>
            <w:r w:rsidRPr="00E42A69">
              <w:rPr>
                <w:bCs/>
                <w:szCs w:val="24"/>
              </w:rPr>
              <w:t xml:space="preserve">Iš viso viešųjų išlaidų per 2023–2027 m. Strateginio plano įgyvendinimo laikotarpį </w:t>
            </w:r>
            <w:r w:rsidR="006963DB" w:rsidRPr="00E42A69">
              <w:rPr>
                <w:bCs/>
                <w:szCs w:val="24"/>
              </w:rPr>
              <w:t>–</w:t>
            </w:r>
            <w:r w:rsidRPr="00E42A69">
              <w:rPr>
                <w:bCs/>
                <w:szCs w:val="24"/>
              </w:rPr>
              <w:t xml:space="preserve"> 1 500 tūkst. eurų, iš jų  1 149 tūkst. eurų ES įnašas. </w:t>
            </w:r>
          </w:p>
          <w:p w14:paraId="3260E4FB" w14:textId="3F0D78FC" w:rsidR="00182D07" w:rsidRPr="00E42A69" w:rsidRDefault="00182D07" w:rsidP="00182D07">
            <w:pPr>
              <w:widowControl w:val="0"/>
              <w:suppressAutoHyphens/>
              <w:ind w:firstLine="567"/>
              <w:jc w:val="both"/>
              <w:rPr>
                <w:bCs/>
                <w:szCs w:val="24"/>
              </w:rPr>
            </w:pPr>
            <w:r w:rsidRPr="00E42A69">
              <w:rPr>
                <w:bCs/>
                <w:szCs w:val="24"/>
              </w:rPr>
              <w:t xml:space="preserve">2022 m. įsteigtų žemės ūkio rizikos valdymo fondų administracinės įsikūrimo išlaidos, patirtos pirmaisiais trejais veiklos metais, kompensuojamos pagal 2014–2020 m. </w:t>
            </w:r>
            <w:r w:rsidR="006963DB" w:rsidRPr="00E42A69">
              <w:rPr>
                <w:bCs/>
                <w:szCs w:val="24"/>
              </w:rPr>
              <w:t>k</w:t>
            </w:r>
            <w:r w:rsidRPr="00E42A69">
              <w:rPr>
                <w:bCs/>
                <w:szCs w:val="24"/>
              </w:rPr>
              <w:t>aimo plėtros programą.</w:t>
            </w:r>
          </w:p>
          <w:p w14:paraId="4A3D2DBA" w14:textId="77777777" w:rsidR="00182D07" w:rsidRPr="00E42A69" w:rsidRDefault="00182D07" w:rsidP="00182D07">
            <w:pPr>
              <w:tabs>
                <w:tab w:val="left" w:pos="860"/>
              </w:tabs>
              <w:ind w:firstLine="567"/>
              <w:jc w:val="both"/>
              <w:rPr>
                <w:bCs/>
                <w:szCs w:val="24"/>
              </w:rPr>
            </w:pPr>
          </w:p>
          <w:p w14:paraId="2810096B" w14:textId="77777777" w:rsidR="00182D07" w:rsidRPr="00E42A69" w:rsidRDefault="00182D07" w:rsidP="00182D07">
            <w:pPr>
              <w:ind w:left="851" w:hanging="284"/>
              <w:jc w:val="both"/>
              <w:rPr>
                <w:bCs/>
                <w:i/>
                <w:szCs w:val="24"/>
              </w:rPr>
            </w:pPr>
            <w:r w:rsidRPr="00E42A69">
              <w:rPr>
                <w:bCs/>
                <w:i/>
                <w:szCs w:val="24"/>
              </w:rPr>
              <w:t xml:space="preserve">Finansavimo forma </w:t>
            </w:r>
          </w:p>
          <w:p w14:paraId="0A462757" w14:textId="77777777" w:rsidR="00182D07" w:rsidRPr="00E42A69" w:rsidRDefault="00182D07" w:rsidP="00182D07">
            <w:pPr>
              <w:ind w:left="851" w:hanging="284"/>
              <w:jc w:val="both"/>
              <w:rPr>
                <w:bCs/>
                <w:i/>
                <w:szCs w:val="24"/>
              </w:rPr>
            </w:pPr>
          </w:p>
          <w:p w14:paraId="405FE370" w14:textId="02E72A00" w:rsidR="00182D07" w:rsidRPr="00E42A69" w:rsidRDefault="00182D07" w:rsidP="00182D07">
            <w:pPr>
              <w:tabs>
                <w:tab w:val="left" w:pos="860"/>
              </w:tabs>
              <w:ind w:firstLine="567"/>
              <w:jc w:val="both"/>
              <w:rPr>
                <w:bCs/>
                <w:iCs/>
                <w:szCs w:val="24"/>
              </w:rPr>
            </w:pPr>
            <w:r w:rsidRPr="00E42A69">
              <w:rPr>
                <w:bCs/>
                <w:iCs/>
                <w:szCs w:val="24"/>
              </w:rPr>
              <w:t>2023</w:t>
            </w:r>
            <w:r w:rsidR="006963DB" w:rsidRPr="00E42A69">
              <w:rPr>
                <w:bCs/>
                <w:iCs/>
                <w:szCs w:val="24"/>
              </w:rPr>
              <w:t>–</w:t>
            </w:r>
            <w:r w:rsidRPr="00E42A69">
              <w:rPr>
                <w:bCs/>
                <w:iCs/>
                <w:szCs w:val="24"/>
              </w:rPr>
              <w:t>2027 m. Strateginio plano įgyvendinimo laikotarpiu ES paramos (EŽŪFKP) ir bendrojo finansavimo lėšų skyrimas (dotacija).</w:t>
            </w:r>
          </w:p>
          <w:p w14:paraId="6C8D916E" w14:textId="77777777" w:rsidR="005344E2" w:rsidRPr="00E42A69" w:rsidRDefault="005344E2" w:rsidP="005344E2">
            <w:pPr>
              <w:tabs>
                <w:tab w:val="left" w:pos="860"/>
              </w:tabs>
              <w:ind w:firstLine="567"/>
              <w:jc w:val="both"/>
              <w:rPr>
                <w:bCs/>
                <w:szCs w:val="24"/>
              </w:rPr>
            </w:pPr>
          </w:p>
          <w:p w14:paraId="4128FBAA" w14:textId="673072E1" w:rsidR="005344E2" w:rsidRPr="00E42A69" w:rsidRDefault="00036F82" w:rsidP="005344E2">
            <w:pPr>
              <w:tabs>
                <w:tab w:val="left" w:pos="860"/>
              </w:tabs>
              <w:ind w:firstLine="567"/>
              <w:jc w:val="both"/>
              <w:rPr>
                <w:bCs/>
                <w:szCs w:val="24"/>
              </w:rPr>
            </w:pPr>
            <w:r w:rsidRPr="00E42A69">
              <w:rPr>
                <w:bCs/>
                <w:szCs w:val="24"/>
              </w:rPr>
              <w:t>Vienuoliktoji veikla – Skatinti bendruomenių inicijuotą vietos plėtrą (LEADER)</w:t>
            </w:r>
          </w:p>
          <w:p w14:paraId="59F78112" w14:textId="77777777" w:rsidR="005344E2" w:rsidRPr="00E42A69" w:rsidRDefault="005344E2" w:rsidP="005344E2">
            <w:pPr>
              <w:tabs>
                <w:tab w:val="left" w:pos="860"/>
              </w:tabs>
              <w:ind w:firstLine="567"/>
              <w:jc w:val="both"/>
              <w:rPr>
                <w:bCs/>
                <w:szCs w:val="24"/>
              </w:rPr>
            </w:pPr>
          </w:p>
          <w:p w14:paraId="5E8BD7CF" w14:textId="35B016B8" w:rsidR="00036F82" w:rsidRPr="00E42A69" w:rsidRDefault="00036F82" w:rsidP="00036F82">
            <w:pPr>
              <w:widowControl w:val="0"/>
              <w:suppressAutoHyphens/>
              <w:ind w:firstLine="567"/>
              <w:jc w:val="both"/>
              <w:rPr>
                <w:bCs/>
                <w:szCs w:val="24"/>
              </w:rPr>
            </w:pPr>
            <w:r w:rsidRPr="00E42A69">
              <w:rPr>
                <w:bCs/>
                <w:szCs w:val="24"/>
              </w:rPr>
              <w:t xml:space="preserve">Pažangos priemonės įgyvendinimo veikla „Skatinti bendruomenių inicijuotą vietos plėtrą“  atitinka </w:t>
            </w:r>
            <w:r w:rsidR="006963DB" w:rsidRPr="00E42A69">
              <w:rPr>
                <w:bCs/>
                <w:szCs w:val="24"/>
              </w:rPr>
              <w:t>S</w:t>
            </w:r>
            <w:r w:rsidRPr="00E42A69">
              <w:rPr>
                <w:bCs/>
                <w:szCs w:val="24"/>
              </w:rPr>
              <w:t xml:space="preserve">trateginio plano intervencinę priemonę </w:t>
            </w:r>
            <w:r w:rsidR="006963DB" w:rsidRPr="00E42A69">
              <w:rPr>
                <w:bCs/>
                <w:szCs w:val="24"/>
              </w:rPr>
              <w:t>„</w:t>
            </w:r>
            <w:r w:rsidRPr="00E42A69">
              <w:rPr>
                <w:bCs/>
                <w:szCs w:val="24"/>
              </w:rPr>
              <w:t>Bendruomenių inicijuota vietos plėtra (LEADER)</w:t>
            </w:r>
            <w:r w:rsidR="006963DB" w:rsidRPr="00E42A69">
              <w:rPr>
                <w:bCs/>
                <w:szCs w:val="24"/>
              </w:rPr>
              <w:t>“</w:t>
            </w:r>
            <w:r w:rsidRPr="00E42A69">
              <w:rPr>
                <w:bCs/>
                <w:szCs w:val="24"/>
              </w:rPr>
              <w:t xml:space="preserve">. Veikla </w:t>
            </w:r>
            <w:r w:rsidR="006963DB" w:rsidRPr="00E42A69">
              <w:rPr>
                <w:bCs/>
                <w:szCs w:val="24"/>
              </w:rPr>
              <w:t>siekiama įgyvendinti</w:t>
            </w:r>
            <w:r w:rsidRPr="00E42A69">
              <w:rPr>
                <w:bCs/>
                <w:szCs w:val="24"/>
              </w:rPr>
              <w:t xml:space="preserve"> šiuos BŽŪP tikslus: </w:t>
            </w:r>
          </w:p>
          <w:p w14:paraId="35E3141D" w14:textId="77777777" w:rsidR="00036F82" w:rsidRPr="00E42A69" w:rsidRDefault="00036F82" w:rsidP="00036F82">
            <w:pPr>
              <w:widowControl w:val="0"/>
              <w:suppressAutoHyphens/>
              <w:ind w:firstLine="567"/>
              <w:jc w:val="both"/>
              <w:rPr>
                <w:bCs/>
                <w:i/>
                <w:szCs w:val="24"/>
              </w:rPr>
            </w:pPr>
            <w:r w:rsidRPr="00E42A69">
              <w:rPr>
                <w:bCs/>
                <w:i/>
                <w:szCs w:val="24"/>
              </w:rPr>
              <w:t xml:space="preserve">SO8 skatinti užimtumą, augimą, lyčių lygybę, įskaitant moterų dalyvavimą ūkininkavimo veikloje, socialinę </w:t>
            </w:r>
            <w:proofErr w:type="spellStart"/>
            <w:r w:rsidRPr="00E42A69">
              <w:rPr>
                <w:bCs/>
                <w:i/>
                <w:szCs w:val="24"/>
              </w:rPr>
              <w:t>įtrauktį</w:t>
            </w:r>
            <w:proofErr w:type="spellEnd"/>
            <w:r w:rsidRPr="00E42A69">
              <w:rPr>
                <w:bCs/>
                <w:i/>
                <w:szCs w:val="24"/>
              </w:rPr>
              <w:t xml:space="preserve"> ir vietos plėtrą kaimo vietovėse, įskaitant žiedinę </w:t>
            </w:r>
            <w:proofErr w:type="spellStart"/>
            <w:r w:rsidRPr="00E42A69">
              <w:rPr>
                <w:bCs/>
                <w:i/>
                <w:szCs w:val="24"/>
              </w:rPr>
              <w:t>bioekonomiką</w:t>
            </w:r>
            <w:proofErr w:type="spellEnd"/>
            <w:r w:rsidRPr="00E42A69">
              <w:rPr>
                <w:bCs/>
                <w:i/>
                <w:szCs w:val="24"/>
              </w:rPr>
              <w:t xml:space="preserve"> ir tvarią miškininkystę;</w:t>
            </w:r>
          </w:p>
          <w:p w14:paraId="6387764C" w14:textId="77777777" w:rsidR="00036F82" w:rsidRPr="00E42A69" w:rsidRDefault="00036F82" w:rsidP="00036F82">
            <w:pPr>
              <w:widowControl w:val="0"/>
              <w:suppressAutoHyphens/>
              <w:ind w:firstLine="567"/>
              <w:jc w:val="both"/>
              <w:rPr>
                <w:bCs/>
                <w:i/>
                <w:szCs w:val="24"/>
              </w:rPr>
            </w:pPr>
            <w:r w:rsidRPr="00E42A69">
              <w:rPr>
                <w:bCs/>
                <w:i/>
                <w:szCs w:val="24"/>
              </w:rPr>
              <w:t>XCO Horizontalusis tikslas – modernizuoti sektorių skatinant žemės ūkio ir kaimo vietovių žinias, inovacijas ir skaitmeninimą bei dalijimąsi jomis, taip pat skatinant jų diegimą.</w:t>
            </w:r>
          </w:p>
          <w:p w14:paraId="2A213B46" w14:textId="3E63AAB2" w:rsidR="00036F82" w:rsidRPr="00E42A69" w:rsidRDefault="00036F82" w:rsidP="00036F82">
            <w:pPr>
              <w:widowControl w:val="0"/>
              <w:suppressAutoHyphens/>
              <w:ind w:firstLine="567"/>
              <w:jc w:val="both"/>
              <w:rPr>
                <w:bCs/>
                <w:szCs w:val="24"/>
              </w:rPr>
            </w:pPr>
            <w:r w:rsidRPr="00E42A69">
              <w:rPr>
                <w:bCs/>
                <w:szCs w:val="24"/>
              </w:rPr>
              <w:t xml:space="preserve">Veiklos tikslas – skatinti bendruomenės inicijuotą kaimo plėtrą </w:t>
            </w:r>
            <w:r w:rsidR="006963DB" w:rsidRPr="00E42A69">
              <w:rPr>
                <w:bCs/>
                <w:szCs w:val="24"/>
              </w:rPr>
              <w:t>„</w:t>
            </w:r>
            <w:r w:rsidRPr="00E42A69">
              <w:rPr>
                <w:bCs/>
                <w:szCs w:val="24"/>
              </w:rPr>
              <w:t>iš apačios į viršų</w:t>
            </w:r>
            <w:r w:rsidR="006963DB" w:rsidRPr="00E42A69">
              <w:rPr>
                <w:bCs/>
                <w:szCs w:val="24"/>
              </w:rPr>
              <w:t>“</w:t>
            </w:r>
            <w:r w:rsidRPr="00E42A69">
              <w:rPr>
                <w:bCs/>
                <w:szCs w:val="24"/>
              </w:rPr>
              <w:t xml:space="preserve"> principo pagrindu finansuojant VPS, kuriomis siekiama spręsti vietos iššūkius ir tenkinti poreikius. Ši veikla (intervencinė priemonė) yra skirta stiprinti ekonominį ir socialinį kaimo bendruomenių vystymąsi, suteikiant bendruomenėms finansinius išteklius, reikalingus jų pačių vystymuisi remti ir vietos lygmens pajėgumams kurti. Bendruomenės inicijuota vietos plėtra ir nauj</w:t>
            </w:r>
            <w:r w:rsidR="006963DB" w:rsidRPr="00E42A69">
              <w:rPr>
                <w:bCs/>
                <w:szCs w:val="24"/>
              </w:rPr>
              <w:t>uoju</w:t>
            </w:r>
            <w:r w:rsidRPr="00E42A69">
              <w:rPr>
                <w:bCs/>
                <w:szCs w:val="24"/>
              </w:rPr>
              <w:t xml:space="preserve"> programini</w:t>
            </w:r>
            <w:r w:rsidR="006963DB" w:rsidRPr="00E42A69">
              <w:rPr>
                <w:bCs/>
                <w:szCs w:val="24"/>
              </w:rPr>
              <w:t>u</w:t>
            </w:r>
            <w:r w:rsidRPr="00E42A69">
              <w:rPr>
                <w:bCs/>
                <w:szCs w:val="24"/>
              </w:rPr>
              <w:t xml:space="preserve"> laikotarp</w:t>
            </w:r>
            <w:r w:rsidR="006963DB" w:rsidRPr="00E42A69">
              <w:rPr>
                <w:bCs/>
                <w:szCs w:val="24"/>
              </w:rPr>
              <w:t>iu</w:t>
            </w:r>
            <w:r w:rsidRPr="00E42A69">
              <w:rPr>
                <w:bCs/>
                <w:szCs w:val="24"/>
              </w:rPr>
              <w:t xml:space="preserve"> bus įgyvendinama vadovaujantis LEADER principais. </w:t>
            </w:r>
          </w:p>
          <w:p w14:paraId="57EBBBB4" w14:textId="77777777" w:rsidR="00036F82" w:rsidRPr="00E42A69" w:rsidRDefault="00036F82" w:rsidP="00036F82">
            <w:pPr>
              <w:widowControl w:val="0"/>
              <w:suppressAutoHyphens/>
              <w:ind w:firstLine="567"/>
              <w:jc w:val="both"/>
              <w:rPr>
                <w:bCs/>
                <w:szCs w:val="24"/>
              </w:rPr>
            </w:pPr>
            <w:r w:rsidRPr="00E42A69">
              <w:rPr>
                <w:bCs/>
                <w:szCs w:val="24"/>
              </w:rPr>
              <w:t xml:space="preserve">Veikla įgyvendinama teikiant paramą: </w:t>
            </w:r>
          </w:p>
          <w:p w14:paraId="098CC8FA" w14:textId="3A3CAFE7" w:rsidR="00036F82" w:rsidRPr="00E42A69" w:rsidRDefault="00036F82" w:rsidP="00036F82">
            <w:pPr>
              <w:widowControl w:val="0"/>
              <w:suppressAutoHyphens/>
              <w:ind w:firstLine="567"/>
              <w:jc w:val="both"/>
              <w:rPr>
                <w:bCs/>
                <w:szCs w:val="24"/>
              </w:rPr>
            </w:pPr>
            <w:r w:rsidRPr="00E42A69">
              <w:rPr>
                <w:bCs/>
                <w:szCs w:val="24"/>
              </w:rPr>
              <w:t xml:space="preserve">1. VPS parengti. Bus sudarytos sąlygos VPS parengti tiek jau įsikūrusioms VVG, tiek naujoms. Parama VPS rengti bus teikiama iš 2014–2020 m. KPP pereinamojo laikotarpio lėšų. Pereinamuoju laikotarpiu finansuojant naujo laikotarpio VPS pasirengimo projektus bus užtikrinta, kad VPS bus parengtos ir atrinktos per vienus metus nuo BŽŪP Strateginio plano patvirtinimo. Atrenkant VPS ypatingas dėmesys bus teikiamas šiems principams: 1) ar VPS įgyvendinimu siekiama skatinti ekonominę ir vietos plėtrą bei užimtumą VVG teritorijoje; 2) ar VPS aprėpia daugiau socialinių poreikių vietos lygmeniu (lygių galimybių, socialinės </w:t>
            </w:r>
            <w:proofErr w:type="spellStart"/>
            <w:r w:rsidRPr="00E42A69">
              <w:rPr>
                <w:bCs/>
                <w:szCs w:val="24"/>
              </w:rPr>
              <w:t>įtraukties</w:t>
            </w:r>
            <w:proofErr w:type="spellEnd"/>
            <w:r w:rsidRPr="00E42A69">
              <w:rPr>
                <w:bCs/>
                <w:szCs w:val="24"/>
              </w:rPr>
              <w:t>, skurdo mažinimo ir t.</w:t>
            </w:r>
            <w:r w:rsidR="006963DB" w:rsidRPr="00E42A69">
              <w:rPr>
                <w:bCs/>
                <w:szCs w:val="24"/>
              </w:rPr>
              <w:t xml:space="preserve"> </w:t>
            </w:r>
            <w:r w:rsidRPr="00E42A69">
              <w:rPr>
                <w:bCs/>
                <w:szCs w:val="24"/>
              </w:rPr>
              <w:t>t.); 3) ar pasiektas VPS priemonių kryptingumas, tarpusavio suderinamumas ir papildomumas. VPS atranką pagal nustatytus atrankos kriterijus vykdys vadovaujančios</w:t>
            </w:r>
            <w:r w:rsidR="006963DB" w:rsidRPr="00E42A69">
              <w:rPr>
                <w:bCs/>
                <w:szCs w:val="24"/>
              </w:rPr>
              <w:t>ios</w:t>
            </w:r>
            <w:r w:rsidRPr="00E42A69">
              <w:rPr>
                <w:bCs/>
                <w:szCs w:val="24"/>
              </w:rPr>
              <w:t xml:space="preserve"> institucijos įsteigtas atrankos komitetas. </w:t>
            </w:r>
          </w:p>
          <w:p w14:paraId="7906D777" w14:textId="1D3599CF" w:rsidR="00036F82" w:rsidRPr="00E42A69" w:rsidRDefault="00036F82" w:rsidP="00036F82">
            <w:pPr>
              <w:widowControl w:val="0"/>
              <w:suppressAutoHyphens/>
              <w:ind w:firstLine="567"/>
              <w:jc w:val="both"/>
              <w:rPr>
                <w:bCs/>
                <w:szCs w:val="24"/>
              </w:rPr>
            </w:pPr>
            <w:r w:rsidRPr="00E42A69">
              <w:rPr>
                <w:bCs/>
                <w:szCs w:val="24"/>
              </w:rPr>
              <w:t xml:space="preserve">2. Vietos projektams, atitinkantiems patvirtintas VPS, įgyvendinti. Pagrindinės vietos projektų kryptys yra socialinis ir ekonominis kaimo vietovių vystymas, siekiant geresnės gyvenimo kokybės. Bus remiamos konkrečios vietos veiklos grupės gyventojų, organizacijų iniciatyvos, daugiausia dėmesio skiriant bendruomeniniam ir socialiniam verslui, įskaitant naujų paslaugų kūrimą ir esamų plėtojimą, jų prieinamumo didinimą bei viešosios infrastruktūros modernizavimą (kai ji yra platesnio projekto dalis), pritaikant ją gyventojų reikmėms. Taip pat gali būti remiamos veiklos, nukreiptos į vietos gyventojų gebėjimų ugdymą, bendruomeniškumo bei kūrybiškumo skatinimą, kultūrines veiklas, privataus verslo iniciatyvos, orientuotos į užimtumo didinimą, naujų verslų kūrimą, taip pat į privačių paslaugų plėtojimą bendruomenei, investicijoms į rekreaciją ar edukacijas miškuose, </w:t>
            </w:r>
            <w:proofErr w:type="spellStart"/>
            <w:r w:rsidRPr="00E42A69">
              <w:rPr>
                <w:bCs/>
                <w:szCs w:val="24"/>
              </w:rPr>
              <w:t>bioekonomikos</w:t>
            </w:r>
            <w:proofErr w:type="spellEnd"/>
            <w:r w:rsidRPr="00E42A69">
              <w:rPr>
                <w:bCs/>
                <w:szCs w:val="24"/>
              </w:rPr>
              <w:t xml:space="preserve"> verslą (ypatingai jaunųjų ūkininkų), paslaugų žemės ūkiu</w:t>
            </w:r>
            <w:r w:rsidR="006963DB" w:rsidRPr="00E42A69">
              <w:rPr>
                <w:bCs/>
                <w:szCs w:val="24"/>
              </w:rPr>
              <w:t>i</w:t>
            </w:r>
            <w:r w:rsidRPr="00E42A69">
              <w:rPr>
                <w:bCs/>
                <w:szCs w:val="24"/>
              </w:rPr>
              <w:t xml:space="preserve"> plėtojimą (kai šiais veiksmais kuriama pridėtinė vertė vietos bendruomenei) ir pan. </w:t>
            </w:r>
          </w:p>
          <w:p w14:paraId="1684D65C" w14:textId="77777777" w:rsidR="00036F82" w:rsidRPr="00E42A69" w:rsidRDefault="00036F82" w:rsidP="00036F82">
            <w:pPr>
              <w:widowControl w:val="0"/>
              <w:suppressAutoHyphens/>
              <w:ind w:firstLine="567"/>
              <w:jc w:val="both"/>
              <w:rPr>
                <w:bCs/>
                <w:szCs w:val="24"/>
              </w:rPr>
            </w:pPr>
            <w:r w:rsidRPr="00E42A69">
              <w:rPr>
                <w:bCs/>
                <w:szCs w:val="24"/>
              </w:rPr>
              <w:t xml:space="preserve">3. Teritoriniams ir tarptautiniams VVG bendradarbiavimo projektams parengti ir įgyvendinti. </w:t>
            </w:r>
          </w:p>
          <w:p w14:paraId="01205115" w14:textId="3AD257DC" w:rsidR="00036F82" w:rsidRPr="00E42A69" w:rsidRDefault="00036F82" w:rsidP="00036F82">
            <w:pPr>
              <w:widowControl w:val="0"/>
              <w:suppressAutoHyphens/>
              <w:ind w:firstLine="567"/>
              <w:jc w:val="both"/>
              <w:rPr>
                <w:bCs/>
                <w:szCs w:val="24"/>
              </w:rPr>
            </w:pPr>
            <w:r w:rsidRPr="00E42A69">
              <w:rPr>
                <w:bCs/>
                <w:szCs w:val="24"/>
              </w:rPr>
              <w:t xml:space="preserve">4. VVG teritorijos (gyventojų, nevyriausybinių organizacijų, verslo subjektų, kitų kaimo plėtros dalyvių) aktyvumo skatinimui, gebėjimų ugdymui bei einamosioms VVG veiklos išlaidoms. </w:t>
            </w:r>
          </w:p>
          <w:p w14:paraId="4FD334F2" w14:textId="21346292" w:rsidR="00036F82" w:rsidRPr="00E42A69" w:rsidRDefault="00036F82" w:rsidP="00036F82">
            <w:pPr>
              <w:widowControl w:val="0"/>
              <w:suppressAutoHyphens/>
              <w:ind w:firstLine="567"/>
              <w:jc w:val="both"/>
              <w:rPr>
                <w:bCs/>
                <w:szCs w:val="24"/>
              </w:rPr>
            </w:pPr>
            <w:r w:rsidRPr="00E42A69">
              <w:rPr>
                <w:bCs/>
                <w:szCs w:val="24"/>
              </w:rPr>
              <w:t xml:space="preserve">Vidutinė paramos suma </w:t>
            </w:r>
            <w:r w:rsidR="006D399C" w:rsidRPr="00E42A69">
              <w:rPr>
                <w:bCs/>
                <w:szCs w:val="24"/>
              </w:rPr>
              <w:t xml:space="preserve">vienai </w:t>
            </w:r>
            <w:r w:rsidRPr="00E42A69">
              <w:rPr>
                <w:bCs/>
                <w:szCs w:val="24"/>
              </w:rPr>
              <w:t xml:space="preserve">VPS – 1 500 tūkst. eurų. Ši suma apskaičiuota pagal 2014–2020 metų VVG, įgyvendinančių vietos plėtros strategijas, skaičių, bet neužkertant galimybės ir naujoms VVG steigtis. Paramos suma konkrečios teritorijos VPS nustatoma pagal </w:t>
            </w:r>
            <w:r w:rsidR="003B2FAC" w:rsidRPr="00E42A69">
              <w:rPr>
                <w:bCs/>
                <w:szCs w:val="24"/>
              </w:rPr>
              <w:t>Paramos 2023–2027 metų kaimo vietovių vietos plėtros strategijoms įgyvendinti bendruomenių inicijuotos vietos plėtros būdu skyrimo ir skaičiavimo metodiką, patvirtintą žemės ūkio ministro 2022 m. rugp</w:t>
            </w:r>
            <w:r w:rsidR="000049AC" w:rsidRPr="00E42A69">
              <w:rPr>
                <w:bCs/>
                <w:szCs w:val="24"/>
              </w:rPr>
              <w:t>jūčio 10 d. įsakym</w:t>
            </w:r>
            <w:r w:rsidR="006963DB" w:rsidRPr="00E42A69">
              <w:rPr>
                <w:bCs/>
                <w:szCs w:val="24"/>
              </w:rPr>
              <w:t>u</w:t>
            </w:r>
            <w:r w:rsidR="000049AC" w:rsidRPr="00E42A69">
              <w:rPr>
                <w:bCs/>
                <w:szCs w:val="24"/>
              </w:rPr>
              <w:t xml:space="preserve"> Nr.</w:t>
            </w:r>
            <w:r w:rsidR="007D1CA8" w:rsidRPr="00E42A69">
              <w:rPr>
                <w:bCs/>
                <w:szCs w:val="24"/>
              </w:rPr>
              <w:t xml:space="preserve"> 3D-491 „Dėl </w:t>
            </w:r>
            <w:r w:rsidR="007D1CA8" w:rsidRPr="00E42A69">
              <w:rPr>
                <w:bCs/>
                <w:color w:val="000000"/>
              </w:rPr>
              <w:t>Paramos 2023–2027 metų kaimo vietovių vietos plėtros strategijoms įgyvendinti bendruomenių inicijuotos vietos plėtros būdu skyrimo ir skaičiavimo metodikos patvirtinimo</w:t>
            </w:r>
            <w:r w:rsidR="007D1CA8" w:rsidRPr="00E42A69">
              <w:rPr>
                <w:bCs/>
                <w:szCs w:val="24"/>
              </w:rPr>
              <w:t>“</w:t>
            </w:r>
            <w:r w:rsidRPr="00E42A69">
              <w:rPr>
                <w:bCs/>
                <w:szCs w:val="24"/>
              </w:rPr>
              <w:t xml:space="preserve">, kurioje vertinamas konkrečios teritorijos gyventojų skaičius kaimo vietovėse, skurdo rizikos ir nedarbo rodiklių reikšmės. </w:t>
            </w:r>
          </w:p>
          <w:p w14:paraId="74A30918" w14:textId="77777777" w:rsidR="00036F82" w:rsidRPr="00E42A69" w:rsidRDefault="00036F82" w:rsidP="00036F82">
            <w:pPr>
              <w:widowControl w:val="0"/>
              <w:suppressAutoHyphens/>
              <w:ind w:firstLine="567"/>
              <w:jc w:val="both"/>
              <w:rPr>
                <w:bCs/>
                <w:szCs w:val="24"/>
              </w:rPr>
            </w:pPr>
          </w:p>
          <w:p w14:paraId="2DA0D994" w14:textId="77777777" w:rsidR="00036F82" w:rsidRPr="00E42A69" w:rsidRDefault="00036F82" w:rsidP="00036F82">
            <w:pPr>
              <w:widowControl w:val="0"/>
              <w:suppressAutoHyphens/>
              <w:ind w:firstLine="567"/>
              <w:jc w:val="both"/>
              <w:rPr>
                <w:bCs/>
                <w:i/>
                <w:szCs w:val="24"/>
              </w:rPr>
            </w:pPr>
            <w:r w:rsidRPr="00E42A69">
              <w:rPr>
                <w:bCs/>
                <w:i/>
                <w:szCs w:val="24"/>
              </w:rPr>
              <w:t>Tikslinės grupės</w:t>
            </w:r>
          </w:p>
          <w:p w14:paraId="0EC7BFFC" w14:textId="77777777" w:rsidR="00036F82" w:rsidRPr="00E42A69" w:rsidRDefault="00036F82" w:rsidP="00036F82">
            <w:pPr>
              <w:widowControl w:val="0"/>
              <w:suppressAutoHyphens/>
              <w:ind w:firstLine="567"/>
              <w:jc w:val="both"/>
              <w:rPr>
                <w:bCs/>
                <w:szCs w:val="24"/>
              </w:rPr>
            </w:pPr>
          </w:p>
          <w:p w14:paraId="201CE963" w14:textId="71B644FE" w:rsidR="00036F82" w:rsidRPr="00E42A69" w:rsidRDefault="00036F82" w:rsidP="00036F82">
            <w:pPr>
              <w:widowControl w:val="0"/>
              <w:suppressAutoHyphens/>
              <w:ind w:firstLine="567"/>
              <w:jc w:val="both"/>
              <w:rPr>
                <w:bCs/>
                <w:szCs w:val="24"/>
              </w:rPr>
            </w:pPr>
            <w:r w:rsidRPr="00E42A69">
              <w:rPr>
                <w:bCs/>
                <w:szCs w:val="24"/>
              </w:rPr>
              <w:t xml:space="preserve">Paramos gavėjai </w:t>
            </w:r>
            <w:r w:rsidR="006963DB" w:rsidRPr="00E42A69">
              <w:rPr>
                <w:bCs/>
                <w:szCs w:val="24"/>
              </w:rPr>
              <w:t>–</w:t>
            </w:r>
            <w:r w:rsidRPr="00E42A69">
              <w:rPr>
                <w:bCs/>
                <w:szCs w:val="24"/>
              </w:rPr>
              <w:t xml:space="preserve"> kaimo vietovėse veikiančios VVG, turinčios parengtas ir patvirtintas VPS, apimančias VVG tarpusavio bendradarbiavimo projektus. VPS tinkama finansuoti, jeigu joje yra: 1) apibrėžta geografinė vietovė ir gyventojai, kuriems taikoma strategija; 2) pateikta bendruomenės dalyvavimo rengiant strategiją eiga; 3) atlikta vietovės vystymo poreikių ir potencialo analizė; 4) pagrįsti strategijos tikslai, įskaitant išmatuojamas rezultato siektinas reikšmes, ir atitinkami planuojami veiksmai; 5) nurodyta valdymo, stebėsenos ir vertinimo tvarka, iš kurios būtų matyti vietos veiklos grupės pajėgumas įgyvendinti strategiją; 6) pateiktas finansinis planas, įskaitant planuojamas VPS administravimo, gyventojų aktyvinimo ir bendradarbiavimo (kai pasirenkama) išlaidas, neviršijančias 20 proc. planuojamos paramos sumos Eur VPS įgyvendinti. </w:t>
            </w:r>
          </w:p>
          <w:p w14:paraId="704EF52B" w14:textId="77777777" w:rsidR="00036F82" w:rsidRPr="00E42A69" w:rsidRDefault="00036F82" w:rsidP="00036F82">
            <w:pPr>
              <w:widowControl w:val="0"/>
              <w:suppressAutoHyphens/>
              <w:ind w:firstLine="567"/>
              <w:jc w:val="both"/>
              <w:rPr>
                <w:bCs/>
                <w:szCs w:val="24"/>
              </w:rPr>
            </w:pPr>
          </w:p>
          <w:p w14:paraId="20206749" w14:textId="77777777" w:rsidR="00036F82" w:rsidRPr="00E42A69" w:rsidRDefault="00036F82" w:rsidP="00036F82">
            <w:pPr>
              <w:widowControl w:val="0"/>
              <w:suppressAutoHyphens/>
              <w:ind w:firstLine="567"/>
              <w:jc w:val="both"/>
              <w:rPr>
                <w:bCs/>
                <w:i/>
                <w:szCs w:val="24"/>
              </w:rPr>
            </w:pPr>
            <w:r w:rsidRPr="00E42A69">
              <w:rPr>
                <w:bCs/>
                <w:i/>
                <w:szCs w:val="24"/>
              </w:rPr>
              <w:t>Siekiami rezultatai</w:t>
            </w:r>
          </w:p>
          <w:p w14:paraId="16272E51" w14:textId="23CE7EBE" w:rsidR="00036F82" w:rsidRPr="00E42A69" w:rsidRDefault="00036F82" w:rsidP="00036F82">
            <w:pPr>
              <w:widowControl w:val="0"/>
              <w:suppressAutoHyphens/>
              <w:ind w:firstLine="567"/>
              <w:jc w:val="both"/>
              <w:rPr>
                <w:bCs/>
                <w:szCs w:val="24"/>
              </w:rPr>
            </w:pPr>
            <w:r w:rsidRPr="00E42A69">
              <w:rPr>
                <w:bCs/>
                <w:szCs w:val="24"/>
              </w:rPr>
              <w:t xml:space="preserve">Produkto rodikliai: </w:t>
            </w:r>
            <w:r w:rsidR="00EC745D" w:rsidRPr="00E42A69">
              <w:rPr>
                <w:bCs/>
                <w:szCs w:val="24"/>
              </w:rPr>
              <w:t xml:space="preserve">2023 </w:t>
            </w:r>
            <w:r w:rsidRPr="00E42A69">
              <w:rPr>
                <w:bCs/>
                <w:szCs w:val="24"/>
              </w:rPr>
              <w:t xml:space="preserve">m. numatoma patvirtinti 49 VPS, </w:t>
            </w:r>
            <w:r w:rsidR="00532623" w:rsidRPr="00E42A69">
              <w:rPr>
                <w:bCs/>
                <w:szCs w:val="24"/>
              </w:rPr>
              <w:t xml:space="preserve">kurios bus įgyvendintos  </w:t>
            </w:r>
            <w:r w:rsidRPr="00E42A69">
              <w:rPr>
                <w:bCs/>
                <w:szCs w:val="24"/>
              </w:rPr>
              <w:t>per likusį programinį laikotarpį.</w:t>
            </w:r>
          </w:p>
          <w:p w14:paraId="7828A83F" w14:textId="77777777" w:rsidR="00036F82" w:rsidRPr="00E42A69" w:rsidRDefault="00036F82" w:rsidP="00036F82">
            <w:pPr>
              <w:widowControl w:val="0"/>
              <w:suppressAutoHyphens/>
              <w:ind w:firstLine="567"/>
              <w:jc w:val="both"/>
              <w:rPr>
                <w:bCs/>
                <w:szCs w:val="24"/>
              </w:rPr>
            </w:pPr>
          </w:p>
          <w:p w14:paraId="4ACB7C63" w14:textId="77777777" w:rsidR="00036F82" w:rsidRPr="00E42A69" w:rsidRDefault="00036F82" w:rsidP="00036F82">
            <w:pPr>
              <w:tabs>
                <w:tab w:val="left" w:pos="860"/>
              </w:tabs>
              <w:ind w:firstLine="567"/>
              <w:jc w:val="both"/>
              <w:rPr>
                <w:bCs/>
                <w:i/>
                <w:szCs w:val="24"/>
              </w:rPr>
            </w:pPr>
            <w:r w:rsidRPr="00E42A69">
              <w:rPr>
                <w:bCs/>
                <w:i/>
                <w:szCs w:val="24"/>
              </w:rPr>
              <w:t xml:space="preserve">Finansavimo apimtis </w:t>
            </w:r>
          </w:p>
          <w:p w14:paraId="7B6FB369" w14:textId="77777777" w:rsidR="00036F82" w:rsidRPr="00E42A69" w:rsidRDefault="00036F82" w:rsidP="00036F82">
            <w:pPr>
              <w:tabs>
                <w:tab w:val="left" w:pos="860"/>
              </w:tabs>
              <w:ind w:firstLine="567"/>
              <w:jc w:val="both"/>
              <w:rPr>
                <w:bCs/>
                <w:i/>
                <w:szCs w:val="24"/>
              </w:rPr>
            </w:pPr>
          </w:p>
          <w:p w14:paraId="0742ADFF" w14:textId="21369DDE" w:rsidR="00036F82" w:rsidRPr="00E42A69" w:rsidRDefault="00036F82" w:rsidP="00036F82">
            <w:pPr>
              <w:tabs>
                <w:tab w:val="left" w:pos="860"/>
              </w:tabs>
              <w:ind w:firstLine="567"/>
              <w:jc w:val="both"/>
              <w:rPr>
                <w:bCs/>
                <w:szCs w:val="24"/>
              </w:rPr>
            </w:pPr>
            <w:r w:rsidRPr="00E42A69">
              <w:rPr>
                <w:bCs/>
                <w:szCs w:val="24"/>
              </w:rPr>
              <w:t>Iš viso viešųjų išlaidų per 2023–2027 m. Strateginio plano įgyvendinimo laikotarpį– 74896,0 tūkst. eurų, iš jų  62913,0 tūkst. eurų ES įnašas.</w:t>
            </w:r>
          </w:p>
          <w:p w14:paraId="2419C403" w14:textId="77777777" w:rsidR="00036F82" w:rsidRPr="00E42A69" w:rsidRDefault="00036F82" w:rsidP="00036F82">
            <w:pPr>
              <w:ind w:left="851" w:hanging="284"/>
              <w:jc w:val="both"/>
              <w:rPr>
                <w:bCs/>
                <w:i/>
                <w:szCs w:val="24"/>
              </w:rPr>
            </w:pPr>
          </w:p>
          <w:p w14:paraId="0B817FA9" w14:textId="77777777" w:rsidR="00036F82" w:rsidRPr="00E42A69" w:rsidRDefault="00036F82" w:rsidP="00036F82">
            <w:pPr>
              <w:ind w:left="851" w:hanging="284"/>
              <w:jc w:val="both"/>
              <w:rPr>
                <w:bCs/>
                <w:i/>
                <w:szCs w:val="24"/>
              </w:rPr>
            </w:pPr>
            <w:r w:rsidRPr="00E42A69">
              <w:rPr>
                <w:bCs/>
                <w:i/>
                <w:szCs w:val="24"/>
              </w:rPr>
              <w:t xml:space="preserve">Finansavimo forma </w:t>
            </w:r>
          </w:p>
          <w:p w14:paraId="020B1E56" w14:textId="475300D3" w:rsidR="00036F82" w:rsidRPr="00E42A69" w:rsidRDefault="00036F82" w:rsidP="00036F82">
            <w:pPr>
              <w:tabs>
                <w:tab w:val="left" w:pos="860"/>
              </w:tabs>
              <w:ind w:firstLine="567"/>
              <w:jc w:val="both"/>
              <w:rPr>
                <w:bCs/>
                <w:iCs/>
                <w:szCs w:val="24"/>
              </w:rPr>
            </w:pPr>
            <w:r w:rsidRPr="00E42A69">
              <w:rPr>
                <w:bCs/>
                <w:iCs/>
                <w:szCs w:val="24"/>
              </w:rPr>
              <w:t>2023</w:t>
            </w:r>
            <w:r w:rsidR="004D0B63" w:rsidRPr="00E42A69">
              <w:rPr>
                <w:bCs/>
                <w:iCs/>
                <w:szCs w:val="24"/>
              </w:rPr>
              <w:t>–</w:t>
            </w:r>
            <w:r w:rsidRPr="00E42A69">
              <w:rPr>
                <w:bCs/>
                <w:iCs/>
                <w:szCs w:val="24"/>
              </w:rPr>
              <w:t>2027 m. Strateginio plano įgyvendinimo laikotarpiu ES paramos (EŽŪFKP) ir bendrojo finansavimo lėšų skyrimas (dotacija).</w:t>
            </w:r>
          </w:p>
          <w:p w14:paraId="35D5F206" w14:textId="77777777" w:rsidR="000A50FA" w:rsidRPr="00E42A69" w:rsidRDefault="000A50FA" w:rsidP="000A50FA">
            <w:pPr>
              <w:widowControl w:val="0"/>
              <w:suppressAutoHyphens/>
              <w:ind w:firstLine="567"/>
              <w:jc w:val="both"/>
              <w:rPr>
                <w:bCs/>
                <w:szCs w:val="24"/>
              </w:rPr>
            </w:pPr>
          </w:p>
          <w:p w14:paraId="6F57D67A" w14:textId="7D337C49" w:rsidR="0033616D" w:rsidRPr="00E42A69" w:rsidRDefault="00CD03B2" w:rsidP="002F55D9">
            <w:pPr>
              <w:tabs>
                <w:tab w:val="left" w:pos="860"/>
              </w:tabs>
              <w:ind w:firstLine="567"/>
              <w:jc w:val="both"/>
              <w:rPr>
                <w:bCs/>
                <w:szCs w:val="24"/>
              </w:rPr>
            </w:pPr>
            <w:r w:rsidRPr="00E42A69">
              <w:rPr>
                <w:bCs/>
                <w:szCs w:val="24"/>
              </w:rPr>
              <w:t>Dvyliktoji veikla – Remti sumaniųjų kaimų strategijų įgyvendinimą</w:t>
            </w:r>
          </w:p>
          <w:p w14:paraId="702C4CE9" w14:textId="77777777" w:rsidR="002F55D9" w:rsidRPr="00E42A69" w:rsidRDefault="002F55D9">
            <w:pPr>
              <w:tabs>
                <w:tab w:val="left" w:pos="598"/>
              </w:tabs>
              <w:ind w:firstLine="567"/>
              <w:jc w:val="both"/>
              <w:rPr>
                <w:bCs/>
                <w:i/>
                <w:color w:val="808080"/>
                <w:sz w:val="20"/>
              </w:rPr>
            </w:pPr>
          </w:p>
          <w:p w14:paraId="50D9117B" w14:textId="5B9B676F" w:rsidR="00CD03B2" w:rsidRPr="00E42A69" w:rsidRDefault="00CD03B2" w:rsidP="00CD03B2">
            <w:pPr>
              <w:widowControl w:val="0"/>
              <w:suppressAutoHyphens/>
              <w:ind w:firstLine="567"/>
              <w:jc w:val="both"/>
              <w:rPr>
                <w:bCs/>
                <w:szCs w:val="24"/>
              </w:rPr>
            </w:pPr>
            <w:r w:rsidRPr="00E42A69">
              <w:rPr>
                <w:bCs/>
                <w:szCs w:val="24"/>
              </w:rPr>
              <w:t xml:space="preserve">Pažangos priemonės įgyvendinimo veikla „Remti sumaniųjų kaimų strategijų įgyvendinimą“  atitinka strateginio plano intervencinę priemonę </w:t>
            </w:r>
            <w:r w:rsidR="004D0B63" w:rsidRPr="00E42A69">
              <w:rPr>
                <w:bCs/>
                <w:szCs w:val="24"/>
              </w:rPr>
              <w:t>„</w:t>
            </w:r>
            <w:r w:rsidRPr="00E42A69">
              <w:rPr>
                <w:bCs/>
                <w:szCs w:val="24"/>
              </w:rPr>
              <w:t>Sumanieji kaimai</w:t>
            </w:r>
            <w:r w:rsidR="004D0B63" w:rsidRPr="00E42A69">
              <w:rPr>
                <w:bCs/>
                <w:szCs w:val="24"/>
              </w:rPr>
              <w:t>“</w:t>
            </w:r>
            <w:r w:rsidRPr="00E42A69">
              <w:rPr>
                <w:bCs/>
                <w:szCs w:val="24"/>
              </w:rPr>
              <w:t xml:space="preserve">. Veikla </w:t>
            </w:r>
            <w:r w:rsidR="004D0B63" w:rsidRPr="00E42A69">
              <w:rPr>
                <w:bCs/>
                <w:szCs w:val="24"/>
              </w:rPr>
              <w:t>siekiama įgyvendinti</w:t>
            </w:r>
            <w:r w:rsidRPr="00E42A69">
              <w:rPr>
                <w:bCs/>
                <w:szCs w:val="24"/>
              </w:rPr>
              <w:t xml:space="preserve"> šį BŽŪP tikslą: </w:t>
            </w:r>
          </w:p>
          <w:p w14:paraId="3280821D" w14:textId="77777777" w:rsidR="00CD03B2" w:rsidRPr="00E42A69" w:rsidRDefault="00CD03B2" w:rsidP="00CD03B2">
            <w:pPr>
              <w:widowControl w:val="0"/>
              <w:suppressAutoHyphens/>
              <w:ind w:firstLine="567"/>
              <w:jc w:val="both"/>
              <w:rPr>
                <w:bCs/>
                <w:i/>
                <w:szCs w:val="24"/>
              </w:rPr>
            </w:pPr>
            <w:r w:rsidRPr="00E42A69">
              <w:rPr>
                <w:bCs/>
                <w:i/>
                <w:szCs w:val="24"/>
              </w:rPr>
              <w:t xml:space="preserve">SO8 skatinti užimtumą, augimą, lyčių lygybę, įskaitant moterų dalyvavimą ūkininkavimo veikloje, socialinę </w:t>
            </w:r>
            <w:proofErr w:type="spellStart"/>
            <w:r w:rsidRPr="00E42A69">
              <w:rPr>
                <w:bCs/>
                <w:i/>
                <w:szCs w:val="24"/>
              </w:rPr>
              <w:t>įtrauktį</w:t>
            </w:r>
            <w:proofErr w:type="spellEnd"/>
            <w:r w:rsidRPr="00E42A69">
              <w:rPr>
                <w:bCs/>
                <w:i/>
                <w:szCs w:val="24"/>
              </w:rPr>
              <w:t xml:space="preserve"> ir vietos plėtrą kaimo vietovėse, įskaitant žiedinę </w:t>
            </w:r>
            <w:proofErr w:type="spellStart"/>
            <w:r w:rsidRPr="00E42A69">
              <w:rPr>
                <w:bCs/>
                <w:i/>
                <w:szCs w:val="24"/>
              </w:rPr>
              <w:t>bioekonomiką</w:t>
            </w:r>
            <w:proofErr w:type="spellEnd"/>
            <w:r w:rsidRPr="00E42A69">
              <w:rPr>
                <w:bCs/>
                <w:i/>
                <w:szCs w:val="24"/>
              </w:rPr>
              <w:t xml:space="preserve"> ir tvarią miškininkystę;</w:t>
            </w:r>
          </w:p>
          <w:p w14:paraId="070C51A1" w14:textId="77777777" w:rsidR="00CD03B2" w:rsidRPr="00E42A69" w:rsidRDefault="00CD03B2" w:rsidP="00CD03B2">
            <w:pPr>
              <w:widowControl w:val="0"/>
              <w:suppressAutoHyphens/>
              <w:ind w:firstLine="567"/>
              <w:jc w:val="both"/>
              <w:rPr>
                <w:bCs/>
                <w:szCs w:val="24"/>
              </w:rPr>
            </w:pPr>
            <w:r w:rsidRPr="00E42A69">
              <w:rPr>
                <w:bCs/>
                <w:i/>
                <w:szCs w:val="24"/>
              </w:rPr>
              <w:t>XCO Horizontalusis tikslas – modernizuoti sektorių skatinant žemės ūkio ir kaimo vietovių žinias, inovacijas ir skaitmeninimą bei dalijimąsi jomis, taip pat skatinant jų diegimą.</w:t>
            </w:r>
          </w:p>
          <w:p w14:paraId="7EA43EB6" w14:textId="0C1FE353" w:rsidR="00CD03B2" w:rsidRPr="00E42A69" w:rsidRDefault="00CD03B2" w:rsidP="00CD03B2">
            <w:pPr>
              <w:widowControl w:val="0"/>
              <w:suppressAutoHyphens/>
              <w:ind w:firstLine="567"/>
              <w:jc w:val="both"/>
              <w:rPr>
                <w:bCs/>
              </w:rPr>
            </w:pPr>
          </w:p>
          <w:p w14:paraId="67CA8116" w14:textId="5B178E76" w:rsidR="00CD03B2" w:rsidRPr="00E42A69" w:rsidRDefault="00CD03B2" w:rsidP="00CD03B2">
            <w:pPr>
              <w:widowControl w:val="0"/>
              <w:suppressAutoHyphens/>
              <w:ind w:firstLine="567"/>
              <w:jc w:val="both"/>
              <w:rPr>
                <w:bCs/>
                <w:szCs w:val="24"/>
              </w:rPr>
            </w:pPr>
            <w:r w:rsidRPr="00E42A69">
              <w:rPr>
                <w:bCs/>
                <w:szCs w:val="24"/>
              </w:rPr>
              <w:t>Veiklos tikslas – skatinti kaimo vietovių plėtrą, didinti kaimo vietovių patrauklumą ir gyvenimo kokybę sumaniais, moderniais, aktualiais, reikšmingais, technologijomis grįstais sprendimais ir veiksmais (skaitmeninimas, švietimas, mokymas, konsultavimas, bendradarbiavimas, žiedinė ekonomika, aplinkos apsauga ir klimato kaitos pokyčių švelninimu grįsti paslaugų ir verslo modeliai</w:t>
            </w:r>
            <w:r w:rsidR="004D0B63" w:rsidRPr="00E42A69">
              <w:rPr>
                <w:bCs/>
                <w:szCs w:val="24"/>
              </w:rPr>
              <w:t>)</w:t>
            </w:r>
            <w:r w:rsidRPr="00E42A69">
              <w:rPr>
                <w:bCs/>
                <w:szCs w:val="24"/>
              </w:rPr>
              <w:t xml:space="preserve">. </w:t>
            </w:r>
          </w:p>
          <w:p w14:paraId="5EC7126A" w14:textId="1C2E7415" w:rsidR="00CD03B2" w:rsidRPr="00E42A69" w:rsidRDefault="00CD03B2" w:rsidP="00CD03B2">
            <w:pPr>
              <w:widowControl w:val="0"/>
              <w:suppressAutoHyphens/>
              <w:ind w:firstLine="567"/>
              <w:jc w:val="both"/>
              <w:rPr>
                <w:bCs/>
                <w:szCs w:val="24"/>
              </w:rPr>
            </w:pPr>
            <w:r w:rsidRPr="00E42A69">
              <w:rPr>
                <w:bCs/>
                <w:szCs w:val="24"/>
              </w:rPr>
              <w:t xml:space="preserve">Įgyvendinant veiklą bus remiamos sumanaus kaimo strategijos, kuriomis naudojant vietos išteklius ir galimybes sprendžiamos kaimo vietovių problemos, siekiant mažinti jų netolygumus ir stiprinti ekonominį, socialinį ir teritorinį glaudumą, aplinkos apsaugą ir švelninti klimato kaitos pokyčius. Vietos plėtros dalyviai, įgyvendindami partnerystės principu sumaniųjų kaimų strategijas, gerins savo gyvenimo kokybę, viešųjų paslaugų standartus ir užtikrins vietos išteklių panaudojimo galimybes kurti pajamas. Veikla (intervencinė priemonė) bus įgyvendinama aiškiai apibrėžtose, atitinkančiose konkretaus kaimo, miestelio, miesto ribas arba vientisose, </w:t>
            </w:r>
            <w:r w:rsidR="004D0B63" w:rsidRPr="00E42A69">
              <w:rPr>
                <w:bCs/>
                <w:szCs w:val="24"/>
              </w:rPr>
              <w:t>suvienytose</w:t>
            </w:r>
            <w:r w:rsidRPr="00E42A69">
              <w:rPr>
                <w:bCs/>
                <w:szCs w:val="24"/>
              </w:rPr>
              <w:t xml:space="preserve"> konkrečių sumanaus veikimo ir sprendimų priėmimo tikslų teritorijose (funkcinės teritorijos), kurioms būtinos kryptingos, suplanuotos ir konkrečios veiklos. Siekiant numatytų tikslų, gali būti pasirenkama funkcinė / teminė teritorija, susijusi funkciniais ekonominiais ir (arba) socialiniais ryšiais. </w:t>
            </w:r>
          </w:p>
          <w:p w14:paraId="161A5C27" w14:textId="382A3290" w:rsidR="00CD03B2" w:rsidRPr="00E42A69" w:rsidRDefault="00CD03B2" w:rsidP="00CD03B2">
            <w:pPr>
              <w:widowControl w:val="0"/>
              <w:suppressAutoHyphens/>
              <w:ind w:firstLine="567"/>
              <w:jc w:val="both"/>
              <w:rPr>
                <w:bCs/>
                <w:szCs w:val="24"/>
              </w:rPr>
            </w:pPr>
            <w:r w:rsidRPr="00E42A69">
              <w:rPr>
                <w:bCs/>
                <w:szCs w:val="24"/>
              </w:rPr>
              <w:t xml:space="preserve">Veiklą numatoma įgyvendinti VVG pagalba taikant  LEADER principus. Ji konstruojama kaip savarankiška (neintegruota į vietos plėtros strategijas) priemonė. VVG dalyvaus kaip skėtinės sumanaus kaimo strategijos iniciatorės, </w:t>
            </w:r>
            <w:proofErr w:type="spellStart"/>
            <w:r w:rsidRPr="00E42A69">
              <w:rPr>
                <w:bCs/>
                <w:szCs w:val="24"/>
              </w:rPr>
              <w:t>vystytojos</w:t>
            </w:r>
            <w:proofErr w:type="spellEnd"/>
            <w:r w:rsidRPr="00E42A69">
              <w:rPr>
                <w:bCs/>
                <w:szCs w:val="24"/>
              </w:rPr>
              <w:t xml:space="preserve"> ir teritorijos </w:t>
            </w:r>
            <w:proofErr w:type="spellStart"/>
            <w:r w:rsidRPr="00E42A69">
              <w:rPr>
                <w:bCs/>
                <w:szCs w:val="24"/>
              </w:rPr>
              <w:t>aktyvintojos</w:t>
            </w:r>
            <w:proofErr w:type="spellEnd"/>
            <w:r w:rsidRPr="00E42A69">
              <w:rPr>
                <w:bCs/>
                <w:szCs w:val="24"/>
              </w:rPr>
              <w:t>. Sumanaus kaimo strategijoms taikomas konkursas nacionaliniu lygmeniu. Sumanaus kaimo strategijų atranką ir tinkamumo vertinimą atliks Nacionalinė mokėjim</w:t>
            </w:r>
            <w:r w:rsidR="004D0B63" w:rsidRPr="00E42A69">
              <w:rPr>
                <w:bCs/>
                <w:szCs w:val="24"/>
              </w:rPr>
              <w:t>o</w:t>
            </w:r>
            <w:r w:rsidRPr="00E42A69">
              <w:rPr>
                <w:bCs/>
                <w:szCs w:val="24"/>
              </w:rPr>
              <w:t xml:space="preserve"> agentūra. </w:t>
            </w:r>
          </w:p>
          <w:p w14:paraId="0C4E1060" w14:textId="17065151" w:rsidR="00CD03B2" w:rsidRPr="00E42A69" w:rsidRDefault="00CD03B2" w:rsidP="00CD03B2">
            <w:pPr>
              <w:widowControl w:val="0"/>
              <w:suppressAutoHyphens/>
              <w:ind w:firstLine="567"/>
              <w:jc w:val="both"/>
              <w:rPr>
                <w:bCs/>
              </w:rPr>
            </w:pPr>
            <w:r w:rsidRPr="00E42A69">
              <w:rPr>
                <w:bCs/>
              </w:rPr>
              <w:t xml:space="preserve"> Planuojama vidutinė </w:t>
            </w:r>
            <w:r w:rsidR="22F6670A" w:rsidRPr="00E42A69">
              <w:rPr>
                <w:bCs/>
              </w:rPr>
              <w:t xml:space="preserve">paramos </w:t>
            </w:r>
            <w:r w:rsidRPr="00E42A69">
              <w:rPr>
                <w:bCs/>
              </w:rPr>
              <w:t xml:space="preserve">suma sumanaus kaimo strategijai įgyvendinti – 600 tūkst. </w:t>
            </w:r>
            <w:r w:rsidR="0248D9A3" w:rsidRPr="00E42A69">
              <w:rPr>
                <w:bCs/>
              </w:rPr>
              <w:t>E</w:t>
            </w:r>
            <w:r w:rsidR="4C5DAEC9" w:rsidRPr="00E42A69">
              <w:rPr>
                <w:bCs/>
              </w:rPr>
              <w:t>ur</w:t>
            </w:r>
            <w:r w:rsidR="0248D9A3" w:rsidRPr="00E42A69">
              <w:rPr>
                <w:bCs/>
              </w:rPr>
              <w:t>, ji bus diferencijuojama atsižvelgiant į bendradarbiaujančių VVG aprėptį</w:t>
            </w:r>
            <w:r w:rsidRPr="00E42A69">
              <w:rPr>
                <w:bCs/>
              </w:rPr>
              <w:t xml:space="preserve">  Jei sumanaus kaimo </w:t>
            </w:r>
            <w:r w:rsidR="4C5DAEC9" w:rsidRPr="00E42A69">
              <w:rPr>
                <w:bCs/>
              </w:rPr>
              <w:t>strategij</w:t>
            </w:r>
            <w:r w:rsidR="5EE5169E" w:rsidRPr="00E42A69">
              <w:rPr>
                <w:bCs/>
              </w:rPr>
              <w:t xml:space="preserve">ą </w:t>
            </w:r>
            <w:r w:rsidR="2FB55AB8" w:rsidRPr="00E42A69">
              <w:rPr>
                <w:bCs/>
              </w:rPr>
              <w:t xml:space="preserve">įgyvendins </w:t>
            </w:r>
            <w:r w:rsidRPr="00E42A69">
              <w:rPr>
                <w:bCs/>
              </w:rPr>
              <w:t xml:space="preserve">viena VVG, </w:t>
            </w:r>
            <w:r w:rsidR="05750848" w:rsidRPr="00E42A69">
              <w:rPr>
                <w:bCs/>
              </w:rPr>
              <w:t xml:space="preserve">didžiausia paramos suma sieks </w:t>
            </w:r>
            <w:r w:rsidRPr="00E42A69">
              <w:rPr>
                <w:bCs/>
              </w:rPr>
              <w:t xml:space="preserve"> iki 500 tūkst. eurų, jei </w:t>
            </w:r>
            <w:r w:rsidR="004D0B63" w:rsidRPr="00E42A69">
              <w:rPr>
                <w:bCs/>
              </w:rPr>
              <w:t>įgyvendinant</w:t>
            </w:r>
            <w:r w:rsidRPr="00E42A69">
              <w:rPr>
                <w:bCs/>
              </w:rPr>
              <w:t xml:space="preserve"> </w:t>
            </w:r>
            <w:r w:rsidR="0925690F" w:rsidRPr="00E42A69">
              <w:rPr>
                <w:bCs/>
              </w:rPr>
              <w:t>sumanaus kaimo strategij</w:t>
            </w:r>
            <w:r w:rsidR="004D0B63" w:rsidRPr="00E42A69">
              <w:rPr>
                <w:bCs/>
              </w:rPr>
              <w:t>ą</w:t>
            </w:r>
            <w:r w:rsidRPr="00E42A69">
              <w:rPr>
                <w:bCs/>
              </w:rPr>
              <w:t xml:space="preserve"> partnerystės principu dalyvau</w:t>
            </w:r>
            <w:r w:rsidR="02BED2AB" w:rsidRPr="00E42A69">
              <w:rPr>
                <w:bCs/>
              </w:rPr>
              <w:t>s</w:t>
            </w:r>
            <w:r w:rsidRPr="00E42A69">
              <w:rPr>
                <w:bCs/>
              </w:rPr>
              <w:t xml:space="preserve"> 2 VVG </w:t>
            </w:r>
            <w:r w:rsidR="004D0B63" w:rsidRPr="00E42A69">
              <w:rPr>
                <w:bCs/>
              </w:rPr>
              <w:t>–</w:t>
            </w:r>
            <w:r w:rsidRPr="00E42A69">
              <w:rPr>
                <w:bCs/>
              </w:rPr>
              <w:t xml:space="preserve"> iki 600 tūkst. eurų, jei 3 ir daugiau </w:t>
            </w:r>
            <w:r w:rsidR="004D0B63" w:rsidRPr="00E42A69">
              <w:rPr>
                <w:bCs/>
              </w:rPr>
              <w:t>–</w:t>
            </w:r>
            <w:r w:rsidRPr="00E42A69">
              <w:rPr>
                <w:bCs/>
              </w:rPr>
              <w:t xml:space="preserve"> iki 700 tūkst. eurų . Į didžiausią iki 700 tūkst. eurų paramos sumą gali pretenduoti ir viena VVG be partnerių, jei jos teritorijoje gyventojų skaičius yra didesnis kaip 40 tūkst. Paramos suma konkrečiai sumanaus kaimo strategijai įgyvendinti nustatoma atsižvelgiant į projektų sudėtingumą, teritorines aprėptis ir galimas investicijas (atsinaujinanti energija, skaitmenizavimas ir t.</w:t>
            </w:r>
            <w:r w:rsidR="004D0B63" w:rsidRPr="00E42A69">
              <w:rPr>
                <w:bCs/>
              </w:rPr>
              <w:t xml:space="preserve"> </w:t>
            </w:r>
            <w:r w:rsidRPr="00E42A69">
              <w:rPr>
                <w:bCs/>
              </w:rPr>
              <w:t xml:space="preserve">t.).  </w:t>
            </w:r>
          </w:p>
          <w:p w14:paraId="29D6DBF0" w14:textId="77777777" w:rsidR="00CD03B2" w:rsidRPr="00E42A69" w:rsidRDefault="00CD03B2" w:rsidP="00CD03B2">
            <w:pPr>
              <w:widowControl w:val="0"/>
              <w:suppressAutoHyphens/>
              <w:ind w:firstLine="567"/>
              <w:jc w:val="both"/>
              <w:rPr>
                <w:bCs/>
                <w:szCs w:val="24"/>
              </w:rPr>
            </w:pPr>
          </w:p>
          <w:p w14:paraId="32C04E58" w14:textId="77777777" w:rsidR="00CD03B2" w:rsidRPr="00E42A69" w:rsidRDefault="00CD03B2" w:rsidP="00CD03B2">
            <w:pPr>
              <w:widowControl w:val="0"/>
              <w:suppressAutoHyphens/>
              <w:ind w:firstLine="567"/>
              <w:jc w:val="both"/>
              <w:rPr>
                <w:bCs/>
                <w:i/>
                <w:szCs w:val="24"/>
              </w:rPr>
            </w:pPr>
            <w:r w:rsidRPr="00E42A69">
              <w:rPr>
                <w:bCs/>
                <w:i/>
                <w:szCs w:val="24"/>
              </w:rPr>
              <w:t>Tikslinės grupės</w:t>
            </w:r>
          </w:p>
          <w:p w14:paraId="168A5CBD" w14:textId="77777777" w:rsidR="00CD03B2" w:rsidRPr="00E42A69" w:rsidRDefault="00CD03B2" w:rsidP="00CD03B2">
            <w:pPr>
              <w:widowControl w:val="0"/>
              <w:suppressAutoHyphens/>
              <w:ind w:firstLine="567"/>
              <w:jc w:val="both"/>
              <w:rPr>
                <w:bCs/>
                <w:szCs w:val="24"/>
              </w:rPr>
            </w:pPr>
          </w:p>
          <w:p w14:paraId="015F6CAD" w14:textId="686A5489" w:rsidR="00CD03B2" w:rsidRPr="00E42A69" w:rsidRDefault="00CD03B2" w:rsidP="00027849">
            <w:pPr>
              <w:widowControl w:val="0"/>
              <w:spacing w:line="259" w:lineRule="auto"/>
              <w:ind w:firstLine="567"/>
              <w:jc w:val="both"/>
              <w:rPr>
                <w:bCs/>
              </w:rPr>
            </w:pPr>
            <w:r w:rsidRPr="00E42A69">
              <w:rPr>
                <w:bCs/>
              </w:rPr>
              <w:t xml:space="preserve">Paramos gavėjai </w:t>
            </w:r>
            <w:r w:rsidR="004D0B63" w:rsidRPr="00E42A69">
              <w:rPr>
                <w:bCs/>
              </w:rPr>
              <w:t>–</w:t>
            </w:r>
            <w:r w:rsidRPr="00E42A69">
              <w:rPr>
                <w:bCs/>
              </w:rPr>
              <w:t xml:space="preserve"> VVG,</w:t>
            </w:r>
            <w:r w:rsidR="32E0A8DB" w:rsidRPr="00E42A69">
              <w:rPr>
                <w:bCs/>
              </w:rPr>
              <w:t xml:space="preserve"> veikianti kaimo vietovėje ir</w:t>
            </w:r>
            <w:r w:rsidRPr="00E42A69">
              <w:rPr>
                <w:bCs/>
              </w:rPr>
              <w:t xml:space="preserve"> turin</w:t>
            </w:r>
            <w:r w:rsidR="4C679D2D" w:rsidRPr="00E42A69">
              <w:rPr>
                <w:bCs/>
              </w:rPr>
              <w:t>ti</w:t>
            </w:r>
            <w:r w:rsidRPr="00E42A69">
              <w:rPr>
                <w:bCs/>
              </w:rPr>
              <w:t xml:space="preserve"> patvirtintą VPS</w:t>
            </w:r>
            <w:r w:rsidR="564B9C3D" w:rsidRPr="00E42A69">
              <w:rPr>
                <w:bCs/>
              </w:rPr>
              <w:t xml:space="preserve">, bus atsakinga už </w:t>
            </w:r>
            <w:r w:rsidR="359E0ED6" w:rsidRPr="00E42A69">
              <w:rPr>
                <w:bCs/>
              </w:rPr>
              <w:t>sumanaus kaimo strategijos koordinavimą ir įgyvendinimą</w:t>
            </w:r>
            <w:r w:rsidR="62C4F910" w:rsidRPr="00E42A69">
              <w:rPr>
                <w:bCs/>
              </w:rPr>
              <w:t>, jos priežiūrą.</w:t>
            </w:r>
          </w:p>
          <w:p w14:paraId="13158FBE" w14:textId="00734DA6" w:rsidR="68243A9D" w:rsidRPr="00E42A69" w:rsidRDefault="68243A9D" w:rsidP="00027849">
            <w:pPr>
              <w:widowControl w:val="0"/>
              <w:spacing w:line="259" w:lineRule="auto"/>
              <w:jc w:val="both"/>
              <w:rPr>
                <w:bCs/>
              </w:rPr>
            </w:pPr>
            <w:r w:rsidRPr="00E42A69">
              <w:rPr>
                <w:bCs/>
              </w:rPr>
              <w:t>S</w:t>
            </w:r>
            <w:r w:rsidR="008BEEAE" w:rsidRPr="00E42A69">
              <w:rPr>
                <w:bCs/>
              </w:rPr>
              <w:t>umanaus kaimo</w:t>
            </w:r>
            <w:r w:rsidR="48A37BE1" w:rsidRPr="00E42A69">
              <w:rPr>
                <w:bCs/>
              </w:rPr>
              <w:t xml:space="preserve"> projektų vykdytojai</w:t>
            </w:r>
            <w:r w:rsidR="008BEEAE" w:rsidRPr="00E42A69">
              <w:rPr>
                <w:bCs/>
              </w:rPr>
              <w:t xml:space="preserve"> </w:t>
            </w:r>
            <w:r w:rsidR="55F68A48" w:rsidRPr="00E42A69">
              <w:rPr>
                <w:bCs/>
              </w:rPr>
              <w:t>(</w:t>
            </w:r>
            <w:r w:rsidR="008BEEAE" w:rsidRPr="00E42A69">
              <w:rPr>
                <w:bCs/>
              </w:rPr>
              <w:t xml:space="preserve">fiziniai ir juridiniai asmenys,  </w:t>
            </w:r>
            <w:r w:rsidR="2465AABA" w:rsidRPr="00E42A69">
              <w:rPr>
                <w:bCs/>
              </w:rPr>
              <w:t>atitinkantys MVĮ keliamus reikalavimus</w:t>
            </w:r>
            <w:r w:rsidR="004D0B63" w:rsidRPr="00E42A69">
              <w:rPr>
                <w:bCs/>
              </w:rPr>
              <w:t>,</w:t>
            </w:r>
            <w:r w:rsidR="2465AABA" w:rsidRPr="00E42A69">
              <w:rPr>
                <w:bCs/>
              </w:rPr>
              <w:t xml:space="preserve"> nustatytus Smulkaus ir vidutinio verslo plėtros įstatyme, savivaldybės, jų įstaigos ar įmonės</w:t>
            </w:r>
            <w:r w:rsidR="1233FBF6" w:rsidRPr="00E42A69">
              <w:rPr>
                <w:bCs/>
              </w:rPr>
              <w:t>)</w:t>
            </w:r>
            <w:r w:rsidR="731192BE" w:rsidRPr="00E42A69">
              <w:rPr>
                <w:bCs/>
              </w:rPr>
              <w:t xml:space="preserve"> atskirai paramos nesikreips, bet</w:t>
            </w:r>
            <w:r w:rsidR="2465AABA" w:rsidRPr="00E42A69">
              <w:rPr>
                <w:bCs/>
              </w:rPr>
              <w:t xml:space="preserve"> įgyvendins</w:t>
            </w:r>
            <w:r w:rsidR="4A789A9F" w:rsidRPr="00E42A69">
              <w:rPr>
                <w:bCs/>
              </w:rPr>
              <w:t xml:space="preserve"> savarankiškai</w:t>
            </w:r>
            <w:r w:rsidR="2465AABA" w:rsidRPr="00E42A69">
              <w:rPr>
                <w:bCs/>
              </w:rPr>
              <w:t xml:space="preserve"> </w:t>
            </w:r>
            <w:r w:rsidR="1E834678" w:rsidRPr="00E42A69">
              <w:rPr>
                <w:bCs/>
              </w:rPr>
              <w:t xml:space="preserve">veiklas </w:t>
            </w:r>
            <w:r w:rsidR="361407DE" w:rsidRPr="00E42A69">
              <w:rPr>
                <w:bCs/>
              </w:rPr>
              <w:t xml:space="preserve">bendroje </w:t>
            </w:r>
            <w:r w:rsidR="1E834678" w:rsidRPr="00E42A69">
              <w:rPr>
                <w:bCs/>
              </w:rPr>
              <w:t>sumanaus kaimo strategijo</w:t>
            </w:r>
            <w:r w:rsidR="7332B6C6" w:rsidRPr="00E42A69">
              <w:rPr>
                <w:bCs/>
              </w:rPr>
              <w:t>je</w:t>
            </w:r>
            <w:r w:rsidR="2FE5EBD0" w:rsidRPr="00E42A69">
              <w:rPr>
                <w:bCs/>
              </w:rPr>
              <w:t>.</w:t>
            </w:r>
          </w:p>
          <w:p w14:paraId="0E5FA3E3" w14:textId="4C60FC18" w:rsidR="00CD03B2" w:rsidRPr="00E42A69" w:rsidRDefault="3E81AD80" w:rsidP="4DFD00FA">
            <w:pPr>
              <w:widowControl w:val="0"/>
              <w:suppressAutoHyphens/>
              <w:ind w:firstLine="567"/>
              <w:jc w:val="both"/>
              <w:rPr>
                <w:bCs/>
              </w:rPr>
            </w:pPr>
            <w:r w:rsidRPr="00E42A69">
              <w:rPr>
                <w:bCs/>
              </w:rPr>
              <w:t xml:space="preserve">Paramos gavėjai ir sumanaus kaimo projektų vykdytojai turi </w:t>
            </w:r>
            <w:r w:rsidR="7161CA2D" w:rsidRPr="00E42A69">
              <w:rPr>
                <w:bCs/>
              </w:rPr>
              <w:t xml:space="preserve">veiklą </w:t>
            </w:r>
            <w:r w:rsidRPr="00E42A69">
              <w:rPr>
                <w:bCs/>
              </w:rPr>
              <w:t xml:space="preserve">vykdyti </w:t>
            </w:r>
            <w:r w:rsidR="4663A5B0" w:rsidRPr="00E42A69">
              <w:rPr>
                <w:bCs/>
              </w:rPr>
              <w:t>VVG</w:t>
            </w:r>
            <w:r w:rsidRPr="00E42A69">
              <w:rPr>
                <w:bCs/>
              </w:rPr>
              <w:t xml:space="preserve"> </w:t>
            </w:r>
            <w:r w:rsidR="5E7C1E5E" w:rsidRPr="00E42A69">
              <w:rPr>
                <w:bCs/>
              </w:rPr>
              <w:t xml:space="preserve"> </w:t>
            </w:r>
            <w:r w:rsidRPr="00E42A69">
              <w:rPr>
                <w:bCs/>
              </w:rPr>
              <w:t>ir (ar) VVG partnerės teritorijoje ir (ar) funkcinėje teritorijoje, ir (ar) teminėje teritorijoje</w:t>
            </w:r>
            <w:r w:rsidR="07FDA639" w:rsidRPr="00E42A69">
              <w:rPr>
                <w:bCs/>
              </w:rPr>
              <w:t>.</w:t>
            </w:r>
            <w:r w:rsidR="1B1DEA7C" w:rsidRPr="00E42A69">
              <w:rPr>
                <w:bCs/>
              </w:rPr>
              <w:t xml:space="preserve"> Sumanaus kaimo projektų vykdytoja</w:t>
            </w:r>
            <w:r w:rsidR="182C4937" w:rsidRPr="00E42A69">
              <w:rPr>
                <w:bCs/>
              </w:rPr>
              <w:t xml:space="preserve">ms taip pat keliamas reikalavimas </w:t>
            </w:r>
            <w:r w:rsidR="00CD03B2" w:rsidRPr="00E42A69">
              <w:rPr>
                <w:bCs/>
              </w:rPr>
              <w:t xml:space="preserve">parengti verslo planą, kai įgyvendinamas </w:t>
            </w:r>
            <w:r w:rsidR="6844FE2C" w:rsidRPr="00E42A69">
              <w:rPr>
                <w:bCs/>
              </w:rPr>
              <w:t xml:space="preserve">sumanaus kaimo </w:t>
            </w:r>
            <w:r w:rsidR="00CD03B2" w:rsidRPr="00E42A69">
              <w:rPr>
                <w:bCs/>
              </w:rPr>
              <w:t>projekt</w:t>
            </w:r>
            <w:r w:rsidR="7837D6C1" w:rsidRPr="00E42A69">
              <w:rPr>
                <w:bCs/>
              </w:rPr>
              <w:t>as</w:t>
            </w:r>
            <w:r w:rsidR="00CD03B2" w:rsidRPr="00E42A69">
              <w:rPr>
                <w:bCs/>
              </w:rPr>
              <w:t xml:space="preserve">, susijęs su ekonomine veikla, įskaitant socialinio ar bendruomeninio verslo veiklas. </w:t>
            </w:r>
          </w:p>
          <w:p w14:paraId="061EFA55" w14:textId="77777777" w:rsidR="00CD03B2" w:rsidRPr="00E42A69" w:rsidRDefault="00CD03B2" w:rsidP="00CD03B2">
            <w:pPr>
              <w:widowControl w:val="0"/>
              <w:suppressAutoHyphens/>
              <w:ind w:firstLine="567"/>
              <w:jc w:val="both"/>
              <w:rPr>
                <w:bCs/>
                <w:szCs w:val="24"/>
              </w:rPr>
            </w:pPr>
            <w:r w:rsidRPr="00E42A69">
              <w:rPr>
                <w:bCs/>
                <w:szCs w:val="24"/>
              </w:rPr>
              <w:t xml:space="preserve">Atrenkant paramai sumanaus kaimo strategijas taikomi šie atrankos principai: 1) partnerystės mastas ir įsitraukimas; 2) viešosios naudos kūrimo aprėptis ir pokyčių matavimo sistema; 3) skaitmeninių (IT) sprendimų integravimas projekte; 4) aplinkos apsaugos ir (ar) klimato kaitos pokyčių švelninimo elementų (intervencijų) aprėptis projekto veiklose ir investicijose. </w:t>
            </w:r>
          </w:p>
          <w:p w14:paraId="6D765190" w14:textId="77777777" w:rsidR="00CD03B2" w:rsidRPr="00E42A69" w:rsidRDefault="00CD03B2" w:rsidP="00CD03B2">
            <w:pPr>
              <w:widowControl w:val="0"/>
              <w:suppressAutoHyphens/>
              <w:ind w:firstLine="567"/>
              <w:jc w:val="both"/>
              <w:rPr>
                <w:bCs/>
                <w:szCs w:val="24"/>
              </w:rPr>
            </w:pPr>
          </w:p>
          <w:p w14:paraId="6F23F47A" w14:textId="77777777" w:rsidR="00CD03B2" w:rsidRPr="00E42A69" w:rsidRDefault="00CD03B2" w:rsidP="00CD03B2">
            <w:pPr>
              <w:widowControl w:val="0"/>
              <w:suppressAutoHyphens/>
              <w:ind w:firstLine="567"/>
              <w:jc w:val="both"/>
              <w:rPr>
                <w:bCs/>
                <w:i/>
                <w:szCs w:val="24"/>
              </w:rPr>
            </w:pPr>
            <w:r w:rsidRPr="00E42A69">
              <w:rPr>
                <w:bCs/>
                <w:i/>
                <w:szCs w:val="24"/>
              </w:rPr>
              <w:t xml:space="preserve">Siekiami rezultatai </w:t>
            </w:r>
          </w:p>
          <w:p w14:paraId="5166CD34" w14:textId="77777777" w:rsidR="00CD03B2" w:rsidRPr="00E42A69" w:rsidRDefault="00CD03B2" w:rsidP="00CD03B2">
            <w:pPr>
              <w:widowControl w:val="0"/>
              <w:suppressAutoHyphens/>
              <w:ind w:firstLine="567"/>
              <w:jc w:val="both"/>
              <w:rPr>
                <w:bCs/>
                <w:szCs w:val="24"/>
              </w:rPr>
            </w:pPr>
          </w:p>
          <w:p w14:paraId="6FDB187B" w14:textId="4D94316F" w:rsidR="00CD03B2" w:rsidRPr="00E42A69" w:rsidRDefault="00CD03B2" w:rsidP="00CD03B2">
            <w:pPr>
              <w:widowControl w:val="0"/>
              <w:suppressAutoHyphens/>
              <w:ind w:firstLine="567"/>
              <w:jc w:val="both"/>
              <w:rPr>
                <w:bCs/>
              </w:rPr>
            </w:pPr>
            <w:r w:rsidRPr="00E42A69">
              <w:rPr>
                <w:bCs/>
              </w:rPr>
              <w:t>Produkto rodiklis: Kitų remiamų bendradarbiavimo veiksmų ar vienetų (išskyrus O.1 punkte nurodytas EIP grupes)</w:t>
            </w:r>
            <w:r w:rsidR="4DFE0729" w:rsidRPr="00E42A69">
              <w:rPr>
                <w:bCs/>
              </w:rPr>
              <w:t xml:space="preserve"> 25 vnt.</w:t>
            </w:r>
            <w:r w:rsidRPr="00E42A69">
              <w:rPr>
                <w:bCs/>
              </w:rPr>
              <w:t xml:space="preserve"> skaičius.</w:t>
            </w:r>
          </w:p>
          <w:p w14:paraId="434729A9" w14:textId="3FB3FD49" w:rsidR="00CD03B2" w:rsidRPr="00E42A69" w:rsidRDefault="00CD03B2" w:rsidP="00CD03B2">
            <w:pPr>
              <w:widowControl w:val="0"/>
              <w:suppressAutoHyphens/>
              <w:ind w:firstLine="567"/>
              <w:jc w:val="both"/>
              <w:rPr>
                <w:bCs/>
                <w:szCs w:val="24"/>
              </w:rPr>
            </w:pPr>
            <w:r w:rsidRPr="00E42A69">
              <w:rPr>
                <w:bCs/>
                <w:szCs w:val="24"/>
              </w:rPr>
              <w:t>Per 2025</w:t>
            </w:r>
            <w:r w:rsidR="002D2F01" w:rsidRPr="00E42A69">
              <w:rPr>
                <w:bCs/>
                <w:szCs w:val="24"/>
              </w:rPr>
              <w:t>–</w:t>
            </w:r>
            <w:r w:rsidRPr="00E42A69">
              <w:rPr>
                <w:bCs/>
                <w:szCs w:val="24"/>
              </w:rPr>
              <w:t>2028 m. numatoma patvirtinti 25 sumanaus kaimo strategijas ir finansuoti jų įgyvendinimą.</w:t>
            </w:r>
          </w:p>
          <w:p w14:paraId="1C15FF5B" w14:textId="77777777" w:rsidR="00CD03B2" w:rsidRPr="00E42A69" w:rsidRDefault="00CD03B2" w:rsidP="00CD03B2">
            <w:pPr>
              <w:tabs>
                <w:tab w:val="left" w:pos="860"/>
              </w:tabs>
              <w:ind w:firstLine="567"/>
              <w:jc w:val="both"/>
              <w:rPr>
                <w:bCs/>
                <w:i/>
                <w:szCs w:val="24"/>
              </w:rPr>
            </w:pPr>
          </w:p>
          <w:p w14:paraId="12F1FA10" w14:textId="77777777" w:rsidR="00CD03B2" w:rsidRPr="00E42A69" w:rsidRDefault="00CD03B2" w:rsidP="00CD03B2">
            <w:pPr>
              <w:tabs>
                <w:tab w:val="left" w:pos="860"/>
              </w:tabs>
              <w:ind w:firstLine="567"/>
              <w:jc w:val="both"/>
              <w:rPr>
                <w:bCs/>
                <w:i/>
                <w:szCs w:val="24"/>
              </w:rPr>
            </w:pPr>
            <w:r w:rsidRPr="00E42A69">
              <w:rPr>
                <w:bCs/>
                <w:i/>
                <w:szCs w:val="24"/>
              </w:rPr>
              <w:t xml:space="preserve">Finansavimo apimtis </w:t>
            </w:r>
          </w:p>
          <w:p w14:paraId="6812ED89" w14:textId="77777777" w:rsidR="00CD03B2" w:rsidRPr="00E42A69" w:rsidRDefault="00CD03B2" w:rsidP="00CD03B2">
            <w:pPr>
              <w:tabs>
                <w:tab w:val="left" w:pos="860"/>
              </w:tabs>
              <w:ind w:firstLine="567"/>
              <w:jc w:val="both"/>
              <w:rPr>
                <w:bCs/>
                <w:i/>
                <w:szCs w:val="24"/>
              </w:rPr>
            </w:pPr>
          </w:p>
          <w:p w14:paraId="392F83AD" w14:textId="221AF603" w:rsidR="00CD03B2" w:rsidRPr="00E42A69" w:rsidRDefault="00CD03B2" w:rsidP="00CD03B2">
            <w:pPr>
              <w:tabs>
                <w:tab w:val="left" w:pos="860"/>
              </w:tabs>
              <w:ind w:firstLine="567"/>
              <w:jc w:val="both"/>
              <w:rPr>
                <w:bCs/>
                <w:szCs w:val="24"/>
              </w:rPr>
            </w:pPr>
            <w:r w:rsidRPr="00E42A69">
              <w:rPr>
                <w:bCs/>
                <w:szCs w:val="24"/>
              </w:rPr>
              <w:t>Iš viso viešųjų išlaidų per 2023–2027 m. Strateginio plano įgyvendinimo laikotarpį</w:t>
            </w:r>
            <w:r w:rsidR="002D2F01" w:rsidRPr="00E42A69">
              <w:rPr>
                <w:bCs/>
                <w:szCs w:val="24"/>
              </w:rPr>
              <w:t xml:space="preserve"> </w:t>
            </w:r>
            <w:r w:rsidRPr="00E42A69">
              <w:rPr>
                <w:bCs/>
                <w:szCs w:val="24"/>
              </w:rPr>
              <w:t>– 15000,0 tūkst. eurų, iš jų  11490,0 tūkst. eurų ES įnašas.</w:t>
            </w:r>
          </w:p>
          <w:p w14:paraId="6EDB54B1" w14:textId="77777777" w:rsidR="00CD03B2" w:rsidRPr="00E42A69" w:rsidRDefault="00CD03B2" w:rsidP="00CD03B2">
            <w:pPr>
              <w:tabs>
                <w:tab w:val="left" w:pos="860"/>
              </w:tabs>
              <w:ind w:firstLine="567"/>
              <w:jc w:val="both"/>
              <w:rPr>
                <w:bCs/>
                <w:szCs w:val="24"/>
              </w:rPr>
            </w:pPr>
          </w:p>
          <w:p w14:paraId="6F4D0A20" w14:textId="77777777" w:rsidR="00CD03B2" w:rsidRPr="00E42A69" w:rsidRDefault="00CD03B2" w:rsidP="00CD03B2">
            <w:pPr>
              <w:ind w:left="851" w:hanging="284"/>
              <w:jc w:val="both"/>
              <w:rPr>
                <w:bCs/>
                <w:i/>
                <w:szCs w:val="24"/>
              </w:rPr>
            </w:pPr>
            <w:r w:rsidRPr="00E42A69">
              <w:rPr>
                <w:bCs/>
                <w:i/>
                <w:szCs w:val="24"/>
              </w:rPr>
              <w:t xml:space="preserve">Finansavimo forma </w:t>
            </w:r>
          </w:p>
          <w:p w14:paraId="798A6954" w14:textId="77777777" w:rsidR="00CD03B2" w:rsidRPr="00E42A69" w:rsidRDefault="00CD03B2" w:rsidP="00CD03B2">
            <w:pPr>
              <w:ind w:left="851" w:hanging="284"/>
              <w:jc w:val="both"/>
              <w:rPr>
                <w:bCs/>
                <w:szCs w:val="24"/>
              </w:rPr>
            </w:pPr>
          </w:p>
          <w:p w14:paraId="4DF7B785" w14:textId="7F5C98F1" w:rsidR="00CD03B2" w:rsidRPr="00E42A69" w:rsidRDefault="00CD03B2" w:rsidP="00CD03B2">
            <w:pPr>
              <w:tabs>
                <w:tab w:val="left" w:pos="860"/>
              </w:tabs>
              <w:ind w:firstLine="567"/>
              <w:jc w:val="both"/>
              <w:rPr>
                <w:bCs/>
                <w:iCs/>
                <w:szCs w:val="24"/>
              </w:rPr>
            </w:pPr>
            <w:r w:rsidRPr="00E42A69">
              <w:rPr>
                <w:bCs/>
                <w:iCs/>
                <w:szCs w:val="24"/>
              </w:rPr>
              <w:t>2023</w:t>
            </w:r>
            <w:r w:rsidR="002D2F01" w:rsidRPr="00E42A69">
              <w:rPr>
                <w:bCs/>
                <w:iCs/>
                <w:szCs w:val="24"/>
              </w:rPr>
              <w:t>–</w:t>
            </w:r>
            <w:r w:rsidRPr="00E42A69">
              <w:rPr>
                <w:bCs/>
                <w:iCs/>
                <w:szCs w:val="24"/>
              </w:rPr>
              <w:t>2027 m. Strateginio plano įgyvendinimo laikotarpiu ES paramos (EŽŪFKP) ir bendrojo finansavimo lėšų skyrimas (dotacija).</w:t>
            </w:r>
          </w:p>
          <w:p w14:paraId="15F78ECA" w14:textId="77777777" w:rsidR="0050473B" w:rsidRPr="00E42A69" w:rsidRDefault="0050473B" w:rsidP="00CD03B2">
            <w:pPr>
              <w:widowControl w:val="0"/>
              <w:suppressAutoHyphens/>
              <w:ind w:left="601" w:hanging="34"/>
              <w:jc w:val="both"/>
              <w:rPr>
                <w:bCs/>
                <w:szCs w:val="24"/>
              </w:rPr>
            </w:pPr>
          </w:p>
          <w:p w14:paraId="52DC3C6B" w14:textId="1E645D2C" w:rsidR="0050473B" w:rsidRPr="00E42A69" w:rsidRDefault="0050473B" w:rsidP="00CD03B2">
            <w:pPr>
              <w:widowControl w:val="0"/>
              <w:suppressAutoHyphens/>
              <w:ind w:left="601" w:hanging="34"/>
              <w:jc w:val="both"/>
              <w:rPr>
                <w:bCs/>
                <w:szCs w:val="24"/>
              </w:rPr>
            </w:pPr>
            <w:r w:rsidRPr="00E42A69">
              <w:rPr>
                <w:bCs/>
                <w:szCs w:val="24"/>
              </w:rPr>
              <w:t xml:space="preserve">Tryliktoji veikla – </w:t>
            </w:r>
            <w:r w:rsidR="008E06A2" w:rsidRPr="00E42A69">
              <w:rPr>
                <w:bCs/>
                <w:szCs w:val="24"/>
              </w:rPr>
              <w:t>Plėtoti Europos inovacijų partnerystę kuriant ir diegiant inovacijas žemės ūkio našumo ir tvarumo srityje</w:t>
            </w:r>
          </w:p>
          <w:p w14:paraId="37452576" w14:textId="77777777" w:rsidR="008E06A2" w:rsidRPr="00E42A69" w:rsidRDefault="008E06A2" w:rsidP="00CD03B2">
            <w:pPr>
              <w:widowControl w:val="0"/>
              <w:suppressAutoHyphens/>
              <w:ind w:left="601" w:hanging="34"/>
              <w:jc w:val="both"/>
              <w:rPr>
                <w:bCs/>
                <w:szCs w:val="24"/>
              </w:rPr>
            </w:pPr>
          </w:p>
          <w:p w14:paraId="21498AE5" w14:textId="2B2B1154" w:rsidR="00DB12DD" w:rsidRPr="00E42A69" w:rsidRDefault="00DB12DD" w:rsidP="00DB12DD">
            <w:pPr>
              <w:widowControl w:val="0"/>
              <w:suppressAutoHyphens/>
              <w:ind w:firstLine="567"/>
              <w:jc w:val="both"/>
              <w:rPr>
                <w:bCs/>
                <w:szCs w:val="24"/>
              </w:rPr>
            </w:pPr>
            <w:r w:rsidRPr="00E42A69">
              <w:rPr>
                <w:bCs/>
                <w:szCs w:val="24"/>
              </w:rPr>
              <w:t xml:space="preserve">Pažangos priemonės įgyvendinimo veikla „Plėtoti partnerystę kuriant ir diegiant inovacijas žemės ūkio našumo ir tvarumo srityje“  atitinka strateginio plano intervencinę priemonę </w:t>
            </w:r>
            <w:r w:rsidR="002D2F01" w:rsidRPr="00E42A69">
              <w:rPr>
                <w:bCs/>
                <w:szCs w:val="24"/>
              </w:rPr>
              <w:t>„</w:t>
            </w:r>
            <w:r w:rsidRPr="00E42A69">
              <w:rPr>
                <w:bCs/>
                <w:szCs w:val="24"/>
              </w:rPr>
              <w:t>Europos inovacijų partnerystė žemės ūkio našumo ir tvarumo srityje</w:t>
            </w:r>
            <w:r w:rsidR="002D2F01" w:rsidRPr="00E42A69">
              <w:rPr>
                <w:bCs/>
                <w:szCs w:val="24"/>
              </w:rPr>
              <w:t>“</w:t>
            </w:r>
            <w:r w:rsidRPr="00E42A69">
              <w:rPr>
                <w:bCs/>
                <w:szCs w:val="24"/>
              </w:rPr>
              <w:t xml:space="preserve">. Veikla </w:t>
            </w:r>
            <w:r w:rsidR="002D2F01" w:rsidRPr="00E42A69">
              <w:rPr>
                <w:bCs/>
                <w:szCs w:val="24"/>
              </w:rPr>
              <w:t>siekiama įgyvendinti</w:t>
            </w:r>
            <w:r w:rsidRPr="00E42A69">
              <w:rPr>
                <w:bCs/>
                <w:szCs w:val="24"/>
              </w:rPr>
              <w:t xml:space="preserve"> šį BŽŪP tikslą: </w:t>
            </w:r>
          </w:p>
          <w:p w14:paraId="1D62452A" w14:textId="77777777" w:rsidR="00DB12DD" w:rsidRPr="00E42A69" w:rsidRDefault="00DB12DD" w:rsidP="00DB12DD">
            <w:pPr>
              <w:widowControl w:val="0"/>
              <w:suppressAutoHyphens/>
              <w:ind w:firstLine="567"/>
              <w:jc w:val="both"/>
              <w:rPr>
                <w:bCs/>
                <w:i/>
                <w:szCs w:val="24"/>
              </w:rPr>
            </w:pPr>
            <w:r w:rsidRPr="00E42A69">
              <w:rPr>
                <w:bCs/>
                <w:i/>
                <w:szCs w:val="24"/>
              </w:rPr>
              <w:t>XCO Horizontalusis tikslas – modernizuoti sektorių skatinant žemės ūkio ir kaimo vietovių žinias, inovacijas ir skaitmeninimą bei dalijimąsi jomis, taip pat skatinant jų diegimą.</w:t>
            </w:r>
          </w:p>
          <w:p w14:paraId="60F881A2" w14:textId="72BAFCB3" w:rsidR="00DB12DD" w:rsidRPr="00E42A69" w:rsidRDefault="00DB12DD" w:rsidP="00DB12DD">
            <w:pPr>
              <w:widowControl w:val="0"/>
              <w:suppressAutoHyphens/>
              <w:ind w:firstLine="567"/>
              <w:jc w:val="both"/>
              <w:rPr>
                <w:bCs/>
                <w:szCs w:val="24"/>
              </w:rPr>
            </w:pPr>
            <w:r w:rsidRPr="00E42A69">
              <w:rPr>
                <w:bCs/>
                <w:szCs w:val="24"/>
              </w:rPr>
              <w:t xml:space="preserve">Veiklos tikslas – plėtoti aktyvų bendradarbiavimą tarp žemės ūkio, miškų ūkio ir maisto sektoriaus dalyvių, mokslinių tyrimų įstaigų, konsultantų ir kitų suinteresuotų subjektų kuriant ir diegiant aktualias inovacijas, skatinant greitesnį ir platesnį inovacinių sprendimų perkėlimą į praktiką, į pažangius projektus įtraukiant kuo daugiau suinteresuotų šalių ir taip efektyviau bei veiksmingiau modernizuoti sektorių. </w:t>
            </w:r>
          </w:p>
          <w:p w14:paraId="38921777" w14:textId="2C640D33" w:rsidR="00DB12DD" w:rsidRPr="00E42A69" w:rsidRDefault="26FD0DAB" w:rsidP="4DFD00FA">
            <w:pPr>
              <w:widowControl w:val="0"/>
              <w:suppressAutoHyphens/>
              <w:ind w:firstLine="567"/>
              <w:jc w:val="both"/>
              <w:rPr>
                <w:bCs/>
              </w:rPr>
            </w:pPr>
            <w:r w:rsidRPr="00E42A69">
              <w:rPr>
                <w:bCs/>
              </w:rPr>
              <w:t xml:space="preserve">Įgyvendinant veiklą </w:t>
            </w:r>
            <w:r w:rsidR="002D2F01" w:rsidRPr="00E42A69">
              <w:rPr>
                <w:bCs/>
              </w:rPr>
              <w:t>preliminariai</w:t>
            </w:r>
            <w:r w:rsidRPr="00E42A69">
              <w:rPr>
                <w:bCs/>
              </w:rPr>
              <w:t xml:space="preserve"> didžiausias dėmesys bus skiriamas temoms, susijusioms su: 1) žemės ir maisto ūkio pridėtinės vertės ir konkurencingumo didinimu, gamybos optimizavimu (tvaria gamyba, aukštos pridėtinės vertės inovatyvių produktų gamyba ir perdirbimu, beatliekių ir mažų atliekų technologijų taikymu, novatoriškų </w:t>
            </w:r>
            <w:proofErr w:type="spellStart"/>
            <w:r w:rsidRPr="00E42A69">
              <w:rPr>
                <w:bCs/>
              </w:rPr>
              <w:t>bioproduktų</w:t>
            </w:r>
            <w:proofErr w:type="spellEnd"/>
            <w:r w:rsidRPr="00E42A69">
              <w:rPr>
                <w:bCs/>
              </w:rPr>
              <w:t xml:space="preserve"> iš </w:t>
            </w:r>
            <w:proofErr w:type="spellStart"/>
            <w:r w:rsidRPr="00E42A69">
              <w:rPr>
                <w:bCs/>
              </w:rPr>
              <w:t>biožaliavų</w:t>
            </w:r>
            <w:proofErr w:type="spellEnd"/>
            <w:r w:rsidRPr="00E42A69">
              <w:rPr>
                <w:bCs/>
              </w:rPr>
              <w:t xml:space="preserve"> vystymu ir gamyba ir pan.); 2) pažangiomis technologijomis, skaitmeninimu ir kitais išmaniaisiais verslo valdymo sprendiniais, įskaitant netechnologinių inovacijų plėtrą; 3) teigiamu poveikiu aplinkai ir klimatui; 4) reagavimu į rinkos paklausą, įskaitant reagavimą į krizes ir sektoriaus atsparumo krizėms didinimą. </w:t>
            </w:r>
          </w:p>
          <w:p w14:paraId="579B147C" w14:textId="1FCBAA94" w:rsidR="00DB12DD" w:rsidRPr="00E42A69" w:rsidRDefault="00DB12DD" w:rsidP="00DB12DD">
            <w:pPr>
              <w:widowControl w:val="0"/>
              <w:suppressAutoHyphens/>
              <w:ind w:firstLine="567"/>
              <w:jc w:val="both"/>
              <w:rPr>
                <w:bCs/>
                <w:szCs w:val="24"/>
              </w:rPr>
            </w:pPr>
            <w:r w:rsidRPr="00E42A69">
              <w:rPr>
                <w:bCs/>
                <w:szCs w:val="24"/>
              </w:rPr>
              <w:t xml:space="preserve">Veikla bus įgyvendinama šiais etapais: 1) pirmiausia EIP veiklos grupės kviečiamos pristatyti projekto idėjas. Siekiant inovacijų konkrečiose srityse, inovacinio projekto idėją gali identifikuoti ir </w:t>
            </w:r>
            <w:r w:rsidR="002D2F01" w:rsidRPr="00E42A69">
              <w:rPr>
                <w:bCs/>
                <w:szCs w:val="24"/>
              </w:rPr>
              <w:t>v</w:t>
            </w:r>
            <w:r w:rsidRPr="00E42A69">
              <w:rPr>
                <w:bCs/>
                <w:szCs w:val="24"/>
              </w:rPr>
              <w:t xml:space="preserve">adovaujančioji institucija. Atrinkus geriausias projektų idėjas, EIP veiklos grupės bus kviečiamos parengti planą, kaip kurti arba įgyvendinti tam tikrą inovacinį projektą. EIP veiklos grupių planai bus vertinami nepriklausomų ekspertų ir tvirtinami </w:t>
            </w:r>
            <w:r w:rsidR="002D2F01" w:rsidRPr="00E42A69">
              <w:rPr>
                <w:bCs/>
                <w:szCs w:val="24"/>
              </w:rPr>
              <w:t>v</w:t>
            </w:r>
            <w:r w:rsidRPr="00E42A69">
              <w:rPr>
                <w:bCs/>
                <w:szCs w:val="24"/>
              </w:rPr>
              <w:t xml:space="preserve">adovaujančiosios institucijos. 2) skelbiamas kvietimas EIP veiklos grupėms teikti paraiškas planuose identifikuotiems inovaciniams projektams įgyvendinti. </w:t>
            </w:r>
          </w:p>
          <w:p w14:paraId="736DB43B" w14:textId="4F445FAB" w:rsidR="00DB12DD" w:rsidRPr="00E42A69" w:rsidRDefault="26FD0DAB" w:rsidP="00DB12DD">
            <w:pPr>
              <w:widowControl w:val="0"/>
              <w:suppressAutoHyphens/>
              <w:ind w:firstLine="567"/>
              <w:jc w:val="both"/>
              <w:rPr>
                <w:bCs/>
              </w:rPr>
            </w:pPr>
            <w:r w:rsidRPr="00E42A69">
              <w:rPr>
                <w:bCs/>
              </w:rPr>
              <w:t>EIP veiklos grupės bendradarbiavimo išlaidoms, kurios patiriamos inovacinio projekto plano rengimo ir jo įgyvendinimo metu, paramos intensyvumas yra 100 proc. tinkamų finansuoti išlaidų. Investicijoms, susijusioms su inovacinio projekto įgyvendinimu, paramos intensyvumas yra nuo 20 iki 80 proc. Didžiausia paramos inovacinio projekto planui parengti vertė – 3 tūkst. eurų, d</w:t>
            </w:r>
            <w:r w:rsidR="393C695C" w:rsidRPr="00E42A69">
              <w:rPr>
                <w:bCs/>
              </w:rPr>
              <w:t>i</w:t>
            </w:r>
            <w:r w:rsidRPr="00E42A69">
              <w:rPr>
                <w:bCs/>
              </w:rPr>
              <w:t>džiausia paramos inovacinio projekto įgyvendinimui vertė – 200 tūkst. eurų. Paramos vertė  apskaičiuota atsižvelgiant į 2014–2020 m. KPP įgyvendinimo patirtį, poreikį didinti žinių ir inovacijų sklaidą žemės ūk</w:t>
            </w:r>
            <w:r w:rsidR="002D2F01" w:rsidRPr="00E42A69">
              <w:rPr>
                <w:bCs/>
              </w:rPr>
              <w:t>io sektoriuje</w:t>
            </w:r>
            <w:r w:rsidRPr="00E42A69">
              <w:rPr>
                <w:bCs/>
              </w:rPr>
              <w:t xml:space="preserve"> ir į nagrinėjamų temų įvairovę.</w:t>
            </w:r>
          </w:p>
          <w:p w14:paraId="52A83DCF" w14:textId="77777777" w:rsidR="00DB12DD" w:rsidRPr="00E42A69" w:rsidRDefault="00DB12DD" w:rsidP="00DB12DD">
            <w:pPr>
              <w:widowControl w:val="0"/>
              <w:suppressAutoHyphens/>
              <w:ind w:firstLine="567"/>
              <w:jc w:val="both"/>
              <w:rPr>
                <w:bCs/>
                <w:szCs w:val="24"/>
              </w:rPr>
            </w:pPr>
          </w:p>
          <w:p w14:paraId="1B580A24" w14:textId="77777777" w:rsidR="00DB12DD" w:rsidRPr="00E42A69" w:rsidRDefault="00DB12DD" w:rsidP="00DB12DD">
            <w:pPr>
              <w:widowControl w:val="0"/>
              <w:suppressAutoHyphens/>
              <w:ind w:firstLine="567"/>
              <w:jc w:val="both"/>
              <w:rPr>
                <w:bCs/>
                <w:i/>
                <w:szCs w:val="24"/>
              </w:rPr>
            </w:pPr>
            <w:r w:rsidRPr="00E42A69">
              <w:rPr>
                <w:bCs/>
                <w:i/>
                <w:szCs w:val="24"/>
              </w:rPr>
              <w:t xml:space="preserve">Tikslinės grupės </w:t>
            </w:r>
          </w:p>
          <w:p w14:paraId="1B89B5B0" w14:textId="77777777" w:rsidR="00DB12DD" w:rsidRPr="00E42A69" w:rsidRDefault="00DB12DD" w:rsidP="00DB12DD">
            <w:pPr>
              <w:widowControl w:val="0"/>
              <w:suppressAutoHyphens/>
              <w:ind w:firstLine="567"/>
              <w:jc w:val="both"/>
              <w:rPr>
                <w:bCs/>
                <w:szCs w:val="24"/>
              </w:rPr>
            </w:pPr>
            <w:r w:rsidRPr="00E42A69">
              <w:rPr>
                <w:bCs/>
                <w:szCs w:val="24"/>
              </w:rPr>
              <w:t xml:space="preserve"> </w:t>
            </w:r>
          </w:p>
          <w:p w14:paraId="0D0BD3AB" w14:textId="449D2A6E" w:rsidR="00DB12DD" w:rsidRPr="00E42A69" w:rsidRDefault="26FD0DAB" w:rsidP="00DB12DD">
            <w:pPr>
              <w:widowControl w:val="0"/>
              <w:suppressAutoHyphens/>
              <w:ind w:firstLine="567"/>
              <w:jc w:val="both"/>
              <w:rPr>
                <w:bCs/>
              </w:rPr>
            </w:pPr>
            <w:r w:rsidRPr="00E42A69">
              <w:rPr>
                <w:bCs/>
              </w:rPr>
              <w:t xml:space="preserve">Tinkamas pareiškėjas – Europos inovacijų partnerystės veiklos grupė, įkurta pagal Reglamento (ES) Nr. 2021/2115 77 straipsnyje nustatytus reikalavimus. Projekto dalyviai veikia jungtinės veiklos sutarties pagrindu. Parama skiriama inovaciniams projektams, kuriuose bendradarbiauja ne mažiau kaip 2 subjektai, atitinkantys pareiškėjui ir partneriui taikomus tinkamumo reikalavimus. Paraišką paramai dėl EIP veiklos grupės inovacinio projekto įgyvendinimo teikia tik </w:t>
            </w:r>
            <w:r w:rsidR="002D2F01" w:rsidRPr="00E42A69">
              <w:rPr>
                <w:bCs/>
              </w:rPr>
              <w:t>v</w:t>
            </w:r>
            <w:r w:rsidRPr="00E42A69">
              <w:rPr>
                <w:bCs/>
              </w:rPr>
              <w:t xml:space="preserve">adovaujančiosios institucijos atrinkta EIP veiklos grupė, kurios planas </w:t>
            </w:r>
            <w:r w:rsidR="002D2F01" w:rsidRPr="00E42A69">
              <w:rPr>
                <w:bCs/>
              </w:rPr>
              <w:t>v</w:t>
            </w:r>
            <w:r w:rsidRPr="00E42A69">
              <w:rPr>
                <w:bCs/>
              </w:rPr>
              <w:t xml:space="preserve">adovaujančiosios institucijos patvirtintas kaip tinkamas įgyvendinti. </w:t>
            </w:r>
            <w:r w:rsidR="6161A8F2" w:rsidRPr="00E42A69">
              <w:rPr>
                <w:bCs/>
              </w:rPr>
              <w:t>EIP veiklos grupės projekto plane</w:t>
            </w:r>
            <w:r w:rsidRPr="00E42A69">
              <w:rPr>
                <w:bCs/>
              </w:rPr>
              <w:t xml:space="preserve"> pateikiami bandomųjų, naujų ir (arba) patobulintų produktų, procesų ir technologijų plėtros inovacinių projektų aprašymai (sprendimai), nurodomi numatomi pasiekti rezultatai ir indėlis į BŽŪP  tikslų įgyvendinimą. EIP veiklos grupės inovacinio projekto partneriai turi turėti vienas kitą papildančių žinių ir (arba) patirties, susijusios su projekto tikslais. EIP veiklos grupė įsipareigoja pademonstruoti įgyvendinto inovacinio projekto rezultatus ūkio lygmeniu ir viešinti apibendrintą informaciją apie savo planus ir įgyvendinto inovacinio projekto rezultatus, visų pirma per nacionalinį BŽŪP tinklą ir Europos BŽŪP tinklą, taip pat viso projekto metu per nemokamus informacijos viešinimo kanalus, kuriuos dažniausiai naudoja galutiniai vartotojai. </w:t>
            </w:r>
          </w:p>
          <w:p w14:paraId="19C3F97A" w14:textId="77777777" w:rsidR="00DB12DD" w:rsidRPr="00E42A69" w:rsidRDefault="00DB12DD" w:rsidP="00DB12DD">
            <w:pPr>
              <w:widowControl w:val="0"/>
              <w:suppressAutoHyphens/>
              <w:ind w:firstLine="567"/>
              <w:jc w:val="both"/>
              <w:rPr>
                <w:bCs/>
                <w:szCs w:val="24"/>
              </w:rPr>
            </w:pPr>
            <w:r w:rsidRPr="00E42A69">
              <w:rPr>
                <w:bCs/>
                <w:szCs w:val="24"/>
              </w:rPr>
              <w:t xml:space="preserve">Atrenkant EIP veiklos grupių planus vertinama konkretaus EIP veiklos grupės inovacinio projekto idėja, tikslai, problematika, problemos sprendimo naujumas, naudingumas ir praktinis pritaikymas, siektini rezultatai, pajėgumas įgyvendinti inovacinį projektą, EIP veiklos grupių sudėties tikslingumas ir konsultantų įsitraukimas. Nustatant atrankos kriterijus EIP veiklos grupių inovaciniams projektams įgyvendinti atsižvelgiama į numatomų įgyvendinti inovacinių projektų parengimo kokybę ir planuojamus pasiekti rezultatus, naujų produktų, procesų ar technologijų svarbą, EIP veiklos grupių inovacinių projektų taikymo praktikoje mastą ir rezultatų viešinimą. </w:t>
            </w:r>
          </w:p>
          <w:p w14:paraId="0E467332" w14:textId="77777777" w:rsidR="00DB12DD" w:rsidRPr="00E42A69" w:rsidRDefault="00DB12DD" w:rsidP="00DB12DD">
            <w:pPr>
              <w:widowControl w:val="0"/>
              <w:suppressAutoHyphens/>
              <w:ind w:firstLine="567"/>
              <w:jc w:val="both"/>
              <w:rPr>
                <w:bCs/>
                <w:szCs w:val="24"/>
              </w:rPr>
            </w:pPr>
          </w:p>
          <w:p w14:paraId="3FBE0FA5" w14:textId="77777777" w:rsidR="00DB12DD" w:rsidRPr="00E42A69" w:rsidRDefault="00DB12DD" w:rsidP="00DB12DD">
            <w:pPr>
              <w:widowControl w:val="0"/>
              <w:suppressAutoHyphens/>
              <w:ind w:firstLine="567"/>
              <w:jc w:val="both"/>
              <w:rPr>
                <w:bCs/>
                <w:i/>
                <w:szCs w:val="24"/>
              </w:rPr>
            </w:pPr>
            <w:r w:rsidRPr="00E42A69">
              <w:rPr>
                <w:bCs/>
                <w:i/>
                <w:szCs w:val="24"/>
              </w:rPr>
              <w:t>Siekiami rezultatai</w:t>
            </w:r>
          </w:p>
          <w:p w14:paraId="796AF58B" w14:textId="5C718F08" w:rsidR="00DB12DD" w:rsidRPr="00E42A69" w:rsidRDefault="26FD0DAB" w:rsidP="00DB12DD">
            <w:pPr>
              <w:widowControl w:val="0"/>
              <w:suppressAutoHyphens/>
              <w:ind w:firstLine="567"/>
              <w:jc w:val="both"/>
              <w:rPr>
                <w:bCs/>
              </w:rPr>
            </w:pPr>
            <w:r w:rsidRPr="00E42A69">
              <w:rPr>
                <w:bCs/>
              </w:rPr>
              <w:t>Per 2024</w:t>
            </w:r>
            <w:r w:rsidR="002D2F01" w:rsidRPr="00E42A69">
              <w:rPr>
                <w:bCs/>
              </w:rPr>
              <w:t>–</w:t>
            </w:r>
            <w:r w:rsidRPr="00E42A69">
              <w:rPr>
                <w:bCs/>
              </w:rPr>
              <w:t>2029 m. numatyta įgyvendinti  4</w:t>
            </w:r>
            <w:r w:rsidR="577986CE" w:rsidRPr="00E42A69">
              <w:rPr>
                <w:bCs/>
              </w:rPr>
              <w:t>0</w:t>
            </w:r>
            <w:r w:rsidRPr="00E42A69">
              <w:rPr>
                <w:bCs/>
              </w:rPr>
              <w:t xml:space="preserve"> EIP projekt</w:t>
            </w:r>
            <w:r w:rsidR="5D4EB513" w:rsidRPr="00E42A69">
              <w:rPr>
                <w:bCs/>
              </w:rPr>
              <w:t>ų</w:t>
            </w:r>
            <w:r w:rsidRPr="00E42A69">
              <w:rPr>
                <w:bCs/>
              </w:rPr>
              <w:t>.</w:t>
            </w:r>
            <w:r w:rsidR="009372EB" w:rsidRPr="00E42A69">
              <w:rPr>
                <w:bCs/>
              </w:rPr>
              <w:t xml:space="preserve"> </w:t>
            </w:r>
            <w:r w:rsidR="008D141F" w:rsidRPr="00E42A69">
              <w:rPr>
                <w:bCs/>
              </w:rPr>
              <w:t>Paramą gaus 360 asmenų.</w:t>
            </w:r>
          </w:p>
          <w:p w14:paraId="175AD613" w14:textId="3EAFE54D" w:rsidR="00DB12DD" w:rsidRPr="00E42A69" w:rsidRDefault="00716E39" w:rsidP="00DB12DD">
            <w:pPr>
              <w:widowControl w:val="0"/>
              <w:suppressAutoHyphens/>
              <w:ind w:firstLine="567"/>
              <w:jc w:val="both"/>
              <w:rPr>
                <w:bCs/>
                <w:szCs w:val="24"/>
              </w:rPr>
            </w:pPr>
            <w:r w:rsidRPr="00E42A69">
              <w:rPr>
                <w:bCs/>
                <w:szCs w:val="24"/>
              </w:rPr>
              <w:t>Prisideda prie rezultato rodiklio</w:t>
            </w:r>
            <w:r w:rsidR="00DB12DD" w:rsidRPr="00E42A69">
              <w:rPr>
                <w:bCs/>
                <w:szCs w:val="24"/>
              </w:rPr>
              <w:t>:</w:t>
            </w:r>
          </w:p>
          <w:p w14:paraId="52D88EDF" w14:textId="1E2019B6" w:rsidR="00DB12DD" w:rsidRPr="00E42A69" w:rsidRDefault="001C0D49" w:rsidP="00DB12DD">
            <w:pPr>
              <w:widowControl w:val="0"/>
              <w:suppressAutoHyphens/>
              <w:ind w:firstLine="567"/>
              <w:jc w:val="both"/>
              <w:rPr>
                <w:bCs/>
                <w:szCs w:val="24"/>
              </w:rPr>
            </w:pPr>
            <w:r w:rsidRPr="00E42A69">
              <w:rPr>
                <w:bCs/>
                <w:iCs/>
                <w:lang w:bidi="lt-LT"/>
              </w:rPr>
              <w:t>Asmenų, gaunančių paramą konsultacijoms, mokymams, keitimuisi žiniomis vykdyti arba dalyvaujančių Europos inovacijų partnerystės veiklos grupėse, skaičius – 45000 vnt.</w:t>
            </w:r>
          </w:p>
          <w:p w14:paraId="58EDD11C" w14:textId="77777777" w:rsidR="00DB12DD" w:rsidRPr="00E42A69" w:rsidRDefault="00DB12DD" w:rsidP="00DB12DD">
            <w:pPr>
              <w:tabs>
                <w:tab w:val="left" w:pos="860"/>
              </w:tabs>
              <w:ind w:firstLine="567"/>
              <w:jc w:val="both"/>
              <w:rPr>
                <w:bCs/>
                <w:i/>
                <w:szCs w:val="24"/>
              </w:rPr>
            </w:pPr>
            <w:r w:rsidRPr="00E42A69">
              <w:rPr>
                <w:bCs/>
                <w:i/>
                <w:szCs w:val="24"/>
              </w:rPr>
              <w:t xml:space="preserve">Finansavimo apimtis </w:t>
            </w:r>
          </w:p>
          <w:p w14:paraId="367BFFAE" w14:textId="77777777" w:rsidR="00DB12DD" w:rsidRPr="00E42A69" w:rsidRDefault="00DB12DD" w:rsidP="00DB12DD">
            <w:pPr>
              <w:tabs>
                <w:tab w:val="left" w:pos="860"/>
              </w:tabs>
              <w:ind w:firstLine="567"/>
              <w:jc w:val="both"/>
              <w:rPr>
                <w:bCs/>
                <w:i/>
                <w:szCs w:val="24"/>
              </w:rPr>
            </w:pPr>
          </w:p>
          <w:p w14:paraId="4E0C8E40" w14:textId="24DBB0A0" w:rsidR="00DB12DD" w:rsidRPr="00E42A69" w:rsidRDefault="00DB12DD" w:rsidP="00DB12DD">
            <w:pPr>
              <w:tabs>
                <w:tab w:val="left" w:pos="860"/>
              </w:tabs>
              <w:ind w:firstLine="567"/>
              <w:jc w:val="both"/>
              <w:rPr>
                <w:bCs/>
                <w:szCs w:val="24"/>
              </w:rPr>
            </w:pPr>
            <w:r w:rsidRPr="00E42A69">
              <w:rPr>
                <w:bCs/>
                <w:szCs w:val="24"/>
              </w:rPr>
              <w:t>Iš viso viešųjų išlaidų per 2023–2027 m. Strateginio plano įgyvendinimo laikotarpį– 8000 tūkst. eurų, iš jų  6720 tūkst. eurų ES įnašas.</w:t>
            </w:r>
          </w:p>
          <w:p w14:paraId="52BA177F" w14:textId="77777777" w:rsidR="00DB12DD" w:rsidRPr="00E42A69" w:rsidRDefault="00DB12DD" w:rsidP="00DB12DD">
            <w:pPr>
              <w:ind w:left="851" w:hanging="284"/>
              <w:jc w:val="both"/>
              <w:rPr>
                <w:bCs/>
                <w:i/>
                <w:szCs w:val="24"/>
              </w:rPr>
            </w:pPr>
          </w:p>
          <w:p w14:paraId="482452B4" w14:textId="77777777" w:rsidR="00DB12DD" w:rsidRPr="00E42A69" w:rsidRDefault="00DB12DD" w:rsidP="00DB12DD">
            <w:pPr>
              <w:ind w:left="851" w:hanging="284"/>
              <w:jc w:val="both"/>
              <w:rPr>
                <w:bCs/>
                <w:i/>
                <w:szCs w:val="24"/>
              </w:rPr>
            </w:pPr>
            <w:r w:rsidRPr="00E42A69">
              <w:rPr>
                <w:bCs/>
                <w:i/>
                <w:szCs w:val="24"/>
              </w:rPr>
              <w:t xml:space="preserve">Finansavimo forma </w:t>
            </w:r>
          </w:p>
          <w:p w14:paraId="3485AEFD" w14:textId="77777777" w:rsidR="00DB12DD" w:rsidRPr="00E42A69" w:rsidRDefault="00DB12DD" w:rsidP="00DB12DD">
            <w:pPr>
              <w:ind w:left="851" w:hanging="284"/>
              <w:jc w:val="both"/>
              <w:rPr>
                <w:bCs/>
                <w:szCs w:val="24"/>
              </w:rPr>
            </w:pPr>
          </w:p>
          <w:p w14:paraId="0796F375" w14:textId="1B13B2E2" w:rsidR="00DB12DD" w:rsidRPr="00E42A69" w:rsidRDefault="00DB12DD" w:rsidP="00DB12DD">
            <w:pPr>
              <w:tabs>
                <w:tab w:val="left" w:pos="860"/>
              </w:tabs>
              <w:ind w:firstLine="567"/>
              <w:jc w:val="both"/>
              <w:rPr>
                <w:bCs/>
                <w:iCs/>
                <w:szCs w:val="24"/>
              </w:rPr>
            </w:pPr>
            <w:r w:rsidRPr="00E42A69">
              <w:rPr>
                <w:bCs/>
                <w:iCs/>
                <w:szCs w:val="24"/>
              </w:rPr>
              <w:t>2023</w:t>
            </w:r>
            <w:r w:rsidR="002D2F01" w:rsidRPr="00E42A69">
              <w:rPr>
                <w:bCs/>
                <w:iCs/>
                <w:szCs w:val="24"/>
              </w:rPr>
              <w:t>–</w:t>
            </w:r>
            <w:r w:rsidRPr="00E42A69">
              <w:rPr>
                <w:bCs/>
                <w:iCs/>
                <w:szCs w:val="24"/>
              </w:rPr>
              <w:t>2027 m. Strateginio plano įgyvendinimo laikotarpiu ES paramos (EŽŪFKP) ir bendrojo finansavimo lėšų skyrimas (dotacija).</w:t>
            </w:r>
          </w:p>
          <w:p w14:paraId="39963512" w14:textId="77777777" w:rsidR="0050473B" w:rsidRPr="00E42A69" w:rsidRDefault="0050473B" w:rsidP="00CD03B2">
            <w:pPr>
              <w:widowControl w:val="0"/>
              <w:suppressAutoHyphens/>
              <w:ind w:left="601" w:hanging="34"/>
              <w:jc w:val="both"/>
              <w:rPr>
                <w:bCs/>
                <w:szCs w:val="24"/>
              </w:rPr>
            </w:pPr>
          </w:p>
          <w:p w14:paraId="56192BD5" w14:textId="5DC249E3" w:rsidR="002B5746" w:rsidRPr="00E42A69" w:rsidRDefault="002B5746" w:rsidP="002B5746">
            <w:pPr>
              <w:widowControl w:val="0"/>
              <w:suppressAutoHyphens/>
              <w:spacing w:line="360" w:lineRule="auto"/>
              <w:ind w:firstLine="567"/>
              <w:jc w:val="both"/>
              <w:rPr>
                <w:bCs/>
                <w:szCs w:val="24"/>
              </w:rPr>
            </w:pPr>
            <w:r w:rsidRPr="00E42A69">
              <w:rPr>
                <w:bCs/>
                <w:szCs w:val="24"/>
              </w:rPr>
              <w:t xml:space="preserve">Keturioliktoji veikla </w:t>
            </w:r>
            <w:r w:rsidR="002D2F01" w:rsidRPr="00E42A69">
              <w:rPr>
                <w:bCs/>
                <w:szCs w:val="24"/>
              </w:rPr>
              <w:t>–</w:t>
            </w:r>
            <w:r w:rsidRPr="00E42A69">
              <w:rPr>
                <w:bCs/>
                <w:szCs w:val="24"/>
              </w:rPr>
              <w:t xml:space="preserve"> Remti parodomuosius projektus ir informacinę veiklą</w:t>
            </w:r>
          </w:p>
          <w:p w14:paraId="1EB378FA" w14:textId="77777777" w:rsidR="002B5746" w:rsidRPr="00E42A69" w:rsidRDefault="002B5746" w:rsidP="002B5746">
            <w:pPr>
              <w:widowControl w:val="0"/>
              <w:suppressAutoHyphens/>
              <w:ind w:firstLine="567"/>
              <w:jc w:val="both"/>
              <w:rPr>
                <w:bCs/>
                <w:szCs w:val="24"/>
              </w:rPr>
            </w:pPr>
          </w:p>
          <w:p w14:paraId="61B4B8DC" w14:textId="6A6FDC38" w:rsidR="002B5746" w:rsidRPr="00E42A69" w:rsidRDefault="002B5746" w:rsidP="002B5746">
            <w:pPr>
              <w:widowControl w:val="0"/>
              <w:suppressAutoHyphens/>
              <w:ind w:firstLine="567"/>
              <w:jc w:val="both"/>
              <w:rPr>
                <w:bCs/>
                <w:szCs w:val="24"/>
              </w:rPr>
            </w:pPr>
            <w:r w:rsidRPr="00E42A69">
              <w:rPr>
                <w:bCs/>
                <w:szCs w:val="24"/>
              </w:rPr>
              <w:t xml:space="preserve">Pažangos priemonės įgyvendinimo veikla „Remti parodomuosius projektus ir informacinę veiklą“  atitinka </w:t>
            </w:r>
            <w:r w:rsidR="002D2F01" w:rsidRPr="00E42A69">
              <w:rPr>
                <w:bCs/>
                <w:szCs w:val="24"/>
              </w:rPr>
              <w:t>S</w:t>
            </w:r>
            <w:r w:rsidRPr="00E42A69">
              <w:rPr>
                <w:bCs/>
                <w:szCs w:val="24"/>
              </w:rPr>
              <w:t xml:space="preserve">trateginio plano intervencinę priemonę </w:t>
            </w:r>
            <w:r w:rsidR="002D2F01" w:rsidRPr="00E42A69">
              <w:rPr>
                <w:bCs/>
                <w:szCs w:val="24"/>
              </w:rPr>
              <w:t>„</w:t>
            </w:r>
            <w:r w:rsidRPr="00E42A69">
              <w:rPr>
                <w:bCs/>
                <w:szCs w:val="24"/>
              </w:rPr>
              <w:t>Parodomieji projektai ir informavimo veikla</w:t>
            </w:r>
            <w:r w:rsidR="002D2F01" w:rsidRPr="00E42A69">
              <w:rPr>
                <w:bCs/>
                <w:szCs w:val="24"/>
              </w:rPr>
              <w:t>“</w:t>
            </w:r>
            <w:r w:rsidRPr="00E42A69">
              <w:rPr>
                <w:bCs/>
                <w:szCs w:val="24"/>
              </w:rPr>
              <w:t xml:space="preserve">. Veikla </w:t>
            </w:r>
            <w:r w:rsidR="002D2F01" w:rsidRPr="00E42A69">
              <w:rPr>
                <w:bCs/>
                <w:szCs w:val="24"/>
              </w:rPr>
              <w:t>siekiama įgyvendinti</w:t>
            </w:r>
            <w:r w:rsidRPr="00E42A69">
              <w:rPr>
                <w:bCs/>
                <w:szCs w:val="24"/>
              </w:rPr>
              <w:t xml:space="preserve"> šį BŽŪP tikslą: </w:t>
            </w:r>
          </w:p>
          <w:p w14:paraId="6D24B1A0" w14:textId="19FAB9E9" w:rsidR="002B5746" w:rsidRPr="00E42A69" w:rsidRDefault="002B5746" w:rsidP="002B5746">
            <w:pPr>
              <w:widowControl w:val="0"/>
              <w:suppressAutoHyphens/>
              <w:ind w:firstLine="567"/>
              <w:jc w:val="both"/>
              <w:rPr>
                <w:bCs/>
                <w:i/>
                <w:szCs w:val="24"/>
              </w:rPr>
            </w:pPr>
            <w:r w:rsidRPr="00E42A69">
              <w:rPr>
                <w:bCs/>
                <w:i/>
                <w:szCs w:val="24"/>
              </w:rPr>
              <w:t>XCO Horizontalusis tikslas – modernizuoti sektorių skatinant žemės ūkio ir kaimo vietovių žinias, inovacijas ir skaitmeninimą bei dalijimąsi jomis, taip pat skatinant jų diegimą</w:t>
            </w:r>
            <w:r w:rsidR="002D2F01" w:rsidRPr="00E42A69">
              <w:rPr>
                <w:bCs/>
                <w:i/>
                <w:szCs w:val="24"/>
              </w:rPr>
              <w:t>.</w:t>
            </w:r>
            <w:r w:rsidRPr="00E42A69">
              <w:rPr>
                <w:bCs/>
                <w:i/>
                <w:szCs w:val="24"/>
              </w:rPr>
              <w:t xml:space="preserve"> </w:t>
            </w:r>
          </w:p>
          <w:p w14:paraId="33BF41EF" w14:textId="21349441" w:rsidR="002B5746" w:rsidRPr="00E42A69" w:rsidRDefault="002B5746" w:rsidP="002B5746">
            <w:pPr>
              <w:widowControl w:val="0"/>
              <w:suppressAutoHyphens/>
              <w:ind w:firstLine="567"/>
              <w:jc w:val="both"/>
              <w:rPr>
                <w:bCs/>
                <w:szCs w:val="24"/>
              </w:rPr>
            </w:pPr>
            <w:r w:rsidRPr="00E42A69">
              <w:rPr>
                <w:bCs/>
                <w:szCs w:val="24"/>
              </w:rPr>
              <w:t>Veiklos tikslas – stiprinti žinių perteikimą, inovacijas ir skaitmeninimą žemės ūk</w:t>
            </w:r>
            <w:r w:rsidR="002D2F01" w:rsidRPr="00E42A69">
              <w:rPr>
                <w:bCs/>
                <w:szCs w:val="24"/>
              </w:rPr>
              <w:t>io</w:t>
            </w:r>
            <w:r w:rsidRPr="00E42A69">
              <w:rPr>
                <w:bCs/>
                <w:szCs w:val="24"/>
              </w:rPr>
              <w:t>, miškininkystė</w:t>
            </w:r>
            <w:r w:rsidR="002D2F01" w:rsidRPr="00E42A69">
              <w:rPr>
                <w:bCs/>
                <w:szCs w:val="24"/>
              </w:rPr>
              <w:t>s sektoriuje</w:t>
            </w:r>
            <w:r w:rsidRPr="00E42A69">
              <w:rPr>
                <w:bCs/>
                <w:szCs w:val="24"/>
              </w:rPr>
              <w:t xml:space="preserve">, skatinant žemės ūkio veiklos subjektus keistis geriausia patirtimi, įgauti naujų technologinių žinių ir įgūdžių, siekiant užtikrinti žemės ūkio veiklų gyvybingumą ir konkurencingumą. </w:t>
            </w:r>
          </w:p>
          <w:p w14:paraId="4B513C93" w14:textId="79285049" w:rsidR="002B5746" w:rsidRPr="00E42A69" w:rsidRDefault="002B5746" w:rsidP="002B5746">
            <w:pPr>
              <w:widowControl w:val="0"/>
              <w:suppressAutoHyphens/>
              <w:ind w:firstLine="567"/>
              <w:jc w:val="both"/>
              <w:rPr>
                <w:bCs/>
                <w:szCs w:val="24"/>
              </w:rPr>
            </w:pPr>
            <w:r w:rsidRPr="00E42A69">
              <w:rPr>
                <w:bCs/>
                <w:szCs w:val="24"/>
              </w:rPr>
              <w:t xml:space="preserve">Veikla įgyvendinama skiriant finansinę paramą inovatyvių parodomųjų bandymų rengimui ir vykdymui, informavimo veiklų (seminarų, lauko dienų ir kitų mokomųjų ir informacinių renginių) organizavimui. Finansuojamų projektų įgyvendinimo metu ūkiuose realiomis sąlygomis demonstruojamos praktinės galimybės diegti inovacijas, jų praktinė nauda veiklos rezultatams. Tokiu būdu didinamas skirtingų žemės ūkio modernizavimo priemonių, metodų ir technologijų žinomumas ir sklaida tarp ūkininkų ir kitų žemės ūkio subjektų, sudaromos geresnės galimybės susipažinti su jų praktiniu pritaikomumu. Skirtingai nuo ankstesniais finansavimo laikotarpiais įgyvendintų analogiškų projektų, parodomųjų projektų vykdytojai turės užtikrinti, kad projektų rezultatai būtų sistemingai prieinami visiems Žemės ūkio žinių ir inovacijų sistemos (ŽŪŽIS) dalyviams. </w:t>
            </w:r>
          </w:p>
          <w:p w14:paraId="068DA993" w14:textId="1A9CF616" w:rsidR="002B5746" w:rsidRPr="00E42A69" w:rsidRDefault="002B5746" w:rsidP="002B5746">
            <w:pPr>
              <w:widowControl w:val="0"/>
              <w:suppressAutoHyphens/>
              <w:ind w:firstLine="567"/>
              <w:jc w:val="both"/>
              <w:rPr>
                <w:bCs/>
                <w:szCs w:val="24"/>
              </w:rPr>
            </w:pPr>
            <w:r w:rsidRPr="00E42A69">
              <w:rPr>
                <w:bCs/>
                <w:szCs w:val="24"/>
              </w:rPr>
              <w:t xml:space="preserve">Siekiant paskatinti pareiškėjus įgyvendinti parodomuosius projektus, išlaikoma galimybė paramos gavėjams kreiptis iki 100 proc. dydžio finansavimo intensyvumo. Didžiausia paramos projektui suma </w:t>
            </w:r>
            <w:r w:rsidR="00FF3BB5" w:rsidRPr="00E42A69">
              <w:rPr>
                <w:bCs/>
                <w:szCs w:val="24"/>
              </w:rPr>
              <w:t>–</w:t>
            </w:r>
            <w:r w:rsidRPr="00E42A69">
              <w:rPr>
                <w:bCs/>
                <w:szCs w:val="24"/>
              </w:rPr>
              <w:t xml:space="preserve"> 100 tūkst. eurų. Maksimali suma nustatyta atsižvelgiant į istorinius paramos naudojimo duomenis ir mažėjančias priemonei skiriamų lėšų apimtis. Tinkamomis finansuoti išlaidomis yra darbo užmokestis projektą administruojantiems asmenims, lektoriams, taip pat patalpų, įrangos, transporto nuoma, kanceliarinės, ryšių, kelionių, transporto, aprūpinimo maistu išlaidos; parodomojo bandymo metodikos parengimo, parodomojo bandymo įrengimo ir vykdymo, informavimo renginių organizavimo, kitos veikloms ir projektams vykdyti būtinos išlaidos. </w:t>
            </w:r>
          </w:p>
          <w:p w14:paraId="03AF1B89" w14:textId="77777777" w:rsidR="002B5746" w:rsidRPr="00E42A69" w:rsidRDefault="002B5746" w:rsidP="002B5746">
            <w:pPr>
              <w:widowControl w:val="0"/>
              <w:suppressAutoHyphens/>
              <w:ind w:firstLine="567"/>
              <w:jc w:val="both"/>
              <w:rPr>
                <w:bCs/>
                <w:szCs w:val="24"/>
              </w:rPr>
            </w:pPr>
          </w:p>
          <w:p w14:paraId="6FC013E9" w14:textId="77777777" w:rsidR="002B5746" w:rsidRPr="00E42A69" w:rsidRDefault="002B5746" w:rsidP="002B5746">
            <w:pPr>
              <w:widowControl w:val="0"/>
              <w:suppressAutoHyphens/>
              <w:ind w:firstLine="567"/>
              <w:jc w:val="both"/>
              <w:rPr>
                <w:bCs/>
                <w:i/>
                <w:szCs w:val="24"/>
              </w:rPr>
            </w:pPr>
            <w:r w:rsidRPr="00E42A69">
              <w:rPr>
                <w:bCs/>
                <w:i/>
                <w:szCs w:val="24"/>
              </w:rPr>
              <w:t>Tikslinės grupės</w:t>
            </w:r>
          </w:p>
          <w:p w14:paraId="36C8B3E0" w14:textId="77777777" w:rsidR="002B5746" w:rsidRPr="00E42A69" w:rsidRDefault="002B5746" w:rsidP="002B5746">
            <w:pPr>
              <w:widowControl w:val="0"/>
              <w:suppressAutoHyphens/>
              <w:ind w:firstLine="567"/>
              <w:jc w:val="both"/>
              <w:rPr>
                <w:bCs/>
                <w:szCs w:val="24"/>
              </w:rPr>
            </w:pPr>
          </w:p>
          <w:p w14:paraId="4CA9774F" w14:textId="209DD687" w:rsidR="002B5746" w:rsidRPr="00E42A69" w:rsidRDefault="002B5746" w:rsidP="002B5746">
            <w:pPr>
              <w:widowControl w:val="0"/>
              <w:suppressAutoHyphens/>
              <w:ind w:firstLine="567"/>
              <w:jc w:val="both"/>
              <w:rPr>
                <w:bCs/>
                <w:szCs w:val="24"/>
              </w:rPr>
            </w:pPr>
            <w:r w:rsidRPr="00E42A69">
              <w:rPr>
                <w:bCs/>
                <w:szCs w:val="24"/>
              </w:rPr>
              <w:t xml:space="preserve">Pareiškėjai: </w:t>
            </w:r>
            <w:r w:rsidR="00FF3BB5" w:rsidRPr="00E42A69">
              <w:rPr>
                <w:bCs/>
                <w:szCs w:val="24"/>
              </w:rPr>
              <w:t>m</w:t>
            </w:r>
            <w:r w:rsidRPr="00E42A69">
              <w:rPr>
                <w:bCs/>
                <w:szCs w:val="24"/>
              </w:rPr>
              <w:t xml:space="preserve">okslo ir studijų institucijos, mokymo ir konsultavimo įstaigos, kiti juridiniai asmenys, turintys teisę vykdyti formalųjį suaugusiųjų švietimą. Pareiškėjas turi turėti pakankamai kompetencijų, žinių ir pajėgumų įgyvendinti projektą, skirtą parodomųjų veiklų rengimui ir vykdymui, informavimo veiklų organizavimui žemės ūkio, maisto ūkio, miškininkystės ar kaimo plėtros srityse, susijusiose su visais konkrečiais BŽŪP tikslais. Prioritetas bus teikiamas tiems pareiškėjams, kurie planuos parodomuosius projektus ir informavimo veiklas, susijusias su aukštos pridėtinės vertės žemės ūkio ir maisto žaliavų gamyba ir perdirbimu, teigiamu poveikiu aplinkai ir klimatui, tvaria gamyba, beatliekių ir mažų atliekų technologijų taikymu, novatoriškų </w:t>
            </w:r>
            <w:proofErr w:type="spellStart"/>
            <w:r w:rsidRPr="00E42A69">
              <w:rPr>
                <w:bCs/>
                <w:szCs w:val="24"/>
              </w:rPr>
              <w:t>bioproduktų</w:t>
            </w:r>
            <w:proofErr w:type="spellEnd"/>
            <w:r w:rsidRPr="00E42A69">
              <w:rPr>
                <w:bCs/>
                <w:szCs w:val="24"/>
              </w:rPr>
              <w:t xml:space="preserve"> iš </w:t>
            </w:r>
            <w:proofErr w:type="spellStart"/>
            <w:r w:rsidRPr="00E42A69">
              <w:rPr>
                <w:bCs/>
                <w:szCs w:val="24"/>
              </w:rPr>
              <w:t>biožaliavų</w:t>
            </w:r>
            <w:proofErr w:type="spellEnd"/>
            <w:r w:rsidRPr="00E42A69">
              <w:rPr>
                <w:bCs/>
                <w:szCs w:val="24"/>
              </w:rPr>
              <w:t xml:space="preserve"> vystymu ir gamyba, trumposiomis maisto tiekimo grandinėmis, pažangių technologijų plėtra, skaitmeninimu. </w:t>
            </w:r>
          </w:p>
          <w:p w14:paraId="1C52F0DC" w14:textId="77777777" w:rsidR="002B5746" w:rsidRPr="00E42A69" w:rsidRDefault="002B5746" w:rsidP="002B5746">
            <w:pPr>
              <w:widowControl w:val="0"/>
              <w:suppressAutoHyphens/>
              <w:ind w:firstLine="567"/>
              <w:jc w:val="both"/>
              <w:rPr>
                <w:bCs/>
                <w:szCs w:val="24"/>
              </w:rPr>
            </w:pPr>
            <w:r w:rsidRPr="00E42A69">
              <w:rPr>
                <w:bCs/>
                <w:szCs w:val="24"/>
              </w:rPr>
              <w:t xml:space="preserve">Tinkamos projekto tikslinės grupės ir galutiniai naudos gavėjai – žemės ūkio, maisto ūkio ir miškų ūkio veikla užsiimantys asmenys. </w:t>
            </w:r>
          </w:p>
          <w:p w14:paraId="34EEF5A0" w14:textId="77777777" w:rsidR="002B5746" w:rsidRPr="00E42A69" w:rsidRDefault="002B5746" w:rsidP="002B5746">
            <w:pPr>
              <w:widowControl w:val="0"/>
              <w:suppressAutoHyphens/>
              <w:ind w:firstLine="567"/>
              <w:jc w:val="both"/>
              <w:rPr>
                <w:bCs/>
                <w:i/>
                <w:szCs w:val="24"/>
              </w:rPr>
            </w:pPr>
          </w:p>
          <w:p w14:paraId="4E51BC76" w14:textId="77777777" w:rsidR="002B5746" w:rsidRPr="00E42A69" w:rsidRDefault="002B5746" w:rsidP="002B5746">
            <w:pPr>
              <w:widowControl w:val="0"/>
              <w:suppressAutoHyphens/>
              <w:ind w:firstLine="567"/>
              <w:jc w:val="both"/>
              <w:rPr>
                <w:bCs/>
                <w:i/>
                <w:szCs w:val="24"/>
              </w:rPr>
            </w:pPr>
            <w:r w:rsidRPr="00E42A69">
              <w:rPr>
                <w:bCs/>
                <w:i/>
                <w:szCs w:val="24"/>
              </w:rPr>
              <w:t xml:space="preserve">Siekiami rezultatai </w:t>
            </w:r>
          </w:p>
          <w:p w14:paraId="30B7E3B1" w14:textId="77777777" w:rsidR="002B5746" w:rsidRPr="00E42A69" w:rsidRDefault="002B5746" w:rsidP="002B5746">
            <w:pPr>
              <w:widowControl w:val="0"/>
              <w:suppressAutoHyphens/>
              <w:ind w:firstLine="567"/>
              <w:jc w:val="both"/>
              <w:rPr>
                <w:bCs/>
                <w:i/>
                <w:szCs w:val="24"/>
              </w:rPr>
            </w:pPr>
          </w:p>
          <w:p w14:paraId="19A6DB90" w14:textId="27812E8A" w:rsidR="002B5746" w:rsidRPr="00E42A69" w:rsidRDefault="002B5746" w:rsidP="002B5746">
            <w:pPr>
              <w:widowControl w:val="0"/>
              <w:suppressAutoHyphens/>
              <w:ind w:firstLine="567"/>
              <w:jc w:val="both"/>
              <w:rPr>
                <w:bCs/>
              </w:rPr>
            </w:pPr>
            <w:r w:rsidRPr="00E42A69">
              <w:rPr>
                <w:bCs/>
              </w:rPr>
              <w:t xml:space="preserve">Numatoma, kad per 2024–2029 m. </w:t>
            </w:r>
            <w:r w:rsidR="58AE2ADF" w:rsidRPr="00E42A69">
              <w:rPr>
                <w:bCs/>
              </w:rPr>
              <w:t xml:space="preserve">laikotarpį </w:t>
            </w:r>
            <w:r w:rsidR="009335B2" w:rsidRPr="00E42A69">
              <w:rPr>
                <w:bCs/>
              </w:rPr>
              <w:t xml:space="preserve">naudą </w:t>
            </w:r>
            <w:r w:rsidRPr="00E42A69">
              <w:rPr>
                <w:bCs/>
              </w:rPr>
              <w:t xml:space="preserve"> </w:t>
            </w:r>
            <w:r w:rsidR="11FDC9EA" w:rsidRPr="00E42A69">
              <w:rPr>
                <w:bCs/>
              </w:rPr>
              <w:t>iš</w:t>
            </w:r>
            <w:r w:rsidRPr="00E42A69">
              <w:rPr>
                <w:bCs/>
              </w:rPr>
              <w:t xml:space="preserve"> parodomųjų ir informa</w:t>
            </w:r>
            <w:r w:rsidR="01EB662D" w:rsidRPr="00E42A69">
              <w:rPr>
                <w:bCs/>
              </w:rPr>
              <w:t>v</w:t>
            </w:r>
            <w:r w:rsidRPr="00E42A69">
              <w:rPr>
                <w:bCs/>
              </w:rPr>
              <w:t>imo projektų</w:t>
            </w:r>
            <w:r w:rsidR="009335B2" w:rsidRPr="00E42A69">
              <w:rPr>
                <w:bCs/>
              </w:rPr>
              <w:t xml:space="preserve"> gaus 6000 asmenų</w:t>
            </w:r>
            <w:r w:rsidR="00FF3BB5" w:rsidRPr="00E42A69">
              <w:rPr>
                <w:bCs/>
              </w:rPr>
              <w:t>.</w:t>
            </w:r>
          </w:p>
          <w:p w14:paraId="3141EA1F" w14:textId="23C9C5B2" w:rsidR="002B5746" w:rsidRPr="00E42A69" w:rsidRDefault="00716E39" w:rsidP="002B5746">
            <w:pPr>
              <w:widowControl w:val="0"/>
              <w:suppressAutoHyphens/>
              <w:ind w:firstLine="567"/>
              <w:jc w:val="both"/>
              <w:rPr>
                <w:bCs/>
                <w:szCs w:val="24"/>
              </w:rPr>
            </w:pPr>
            <w:r w:rsidRPr="00E42A69">
              <w:rPr>
                <w:bCs/>
                <w:szCs w:val="24"/>
              </w:rPr>
              <w:t>Prisideda prie rezultato rodiklio</w:t>
            </w:r>
            <w:r w:rsidR="002B5746" w:rsidRPr="00E42A69">
              <w:rPr>
                <w:bCs/>
                <w:szCs w:val="24"/>
              </w:rPr>
              <w:t>:</w:t>
            </w:r>
          </w:p>
          <w:p w14:paraId="589E0276" w14:textId="77777777" w:rsidR="008A7210" w:rsidRPr="00E42A69" w:rsidRDefault="008A7210" w:rsidP="008A7210">
            <w:pPr>
              <w:widowControl w:val="0"/>
              <w:suppressAutoHyphens/>
              <w:ind w:firstLine="567"/>
              <w:jc w:val="both"/>
              <w:rPr>
                <w:bCs/>
                <w:szCs w:val="24"/>
              </w:rPr>
            </w:pPr>
            <w:r w:rsidRPr="00E42A69">
              <w:rPr>
                <w:bCs/>
                <w:iCs/>
                <w:szCs w:val="24"/>
                <w:lang w:bidi="lt-LT"/>
              </w:rPr>
              <w:t>Asmenų, gaunančių paramą konsultacijoms, mokymams, keitimuisi žiniomis vykdyti arba dalyvaujančių Europos inovacijų partnerystės veiklos grupėse, skaičius – 45000 vnt.</w:t>
            </w:r>
          </w:p>
          <w:p w14:paraId="73C60B43" w14:textId="77777777" w:rsidR="002B5746" w:rsidRPr="00E42A69" w:rsidRDefault="002B5746" w:rsidP="002B5746">
            <w:pPr>
              <w:widowControl w:val="0"/>
              <w:suppressAutoHyphens/>
              <w:ind w:firstLine="567"/>
              <w:jc w:val="both"/>
              <w:rPr>
                <w:bCs/>
                <w:szCs w:val="24"/>
              </w:rPr>
            </w:pPr>
          </w:p>
          <w:p w14:paraId="0FAB11DD" w14:textId="77777777" w:rsidR="002B5746" w:rsidRPr="00E42A69" w:rsidRDefault="002B5746" w:rsidP="002B5746">
            <w:pPr>
              <w:tabs>
                <w:tab w:val="left" w:pos="860"/>
              </w:tabs>
              <w:ind w:firstLine="567"/>
              <w:jc w:val="both"/>
              <w:rPr>
                <w:bCs/>
                <w:i/>
                <w:szCs w:val="24"/>
              </w:rPr>
            </w:pPr>
            <w:r w:rsidRPr="00E42A69">
              <w:rPr>
                <w:bCs/>
                <w:i/>
                <w:szCs w:val="24"/>
              </w:rPr>
              <w:t xml:space="preserve">Finansavimo apimtis </w:t>
            </w:r>
          </w:p>
          <w:p w14:paraId="30D8FCF7" w14:textId="77777777" w:rsidR="002B5746" w:rsidRPr="00E42A69" w:rsidRDefault="002B5746" w:rsidP="002B5746">
            <w:pPr>
              <w:tabs>
                <w:tab w:val="left" w:pos="860"/>
              </w:tabs>
              <w:ind w:firstLine="567"/>
              <w:jc w:val="both"/>
              <w:rPr>
                <w:bCs/>
                <w:i/>
                <w:szCs w:val="24"/>
              </w:rPr>
            </w:pPr>
          </w:p>
          <w:p w14:paraId="0F6D539E" w14:textId="24BF174A" w:rsidR="002B5746" w:rsidRPr="00E42A69" w:rsidRDefault="002B5746" w:rsidP="002B5746">
            <w:pPr>
              <w:tabs>
                <w:tab w:val="left" w:pos="860"/>
              </w:tabs>
              <w:ind w:firstLine="567"/>
              <w:jc w:val="both"/>
              <w:rPr>
                <w:bCs/>
                <w:szCs w:val="24"/>
              </w:rPr>
            </w:pPr>
            <w:r w:rsidRPr="00E42A69">
              <w:rPr>
                <w:bCs/>
                <w:szCs w:val="24"/>
              </w:rPr>
              <w:t>Iš viso viešųjų išlaidų per 2023–2027 m. Strateginio plano įgyvendinimo laikotarpį– 3000 tūkst. eurų, iš jų  2298 tūkst. eurų ES įnašas.</w:t>
            </w:r>
          </w:p>
          <w:p w14:paraId="702D9D9A" w14:textId="77777777" w:rsidR="002B5746" w:rsidRPr="00E42A69" w:rsidRDefault="002B5746" w:rsidP="002B5746">
            <w:pPr>
              <w:ind w:left="851" w:hanging="284"/>
              <w:jc w:val="both"/>
              <w:rPr>
                <w:bCs/>
                <w:i/>
                <w:szCs w:val="24"/>
              </w:rPr>
            </w:pPr>
            <w:r w:rsidRPr="00E42A69">
              <w:rPr>
                <w:bCs/>
                <w:i/>
                <w:szCs w:val="24"/>
              </w:rPr>
              <w:t xml:space="preserve">Finansavimo forma </w:t>
            </w:r>
          </w:p>
          <w:p w14:paraId="2104088B" w14:textId="77777777" w:rsidR="002B5746" w:rsidRPr="00E42A69" w:rsidRDefault="002B5746" w:rsidP="002B5746">
            <w:pPr>
              <w:ind w:left="851" w:hanging="284"/>
              <w:jc w:val="both"/>
              <w:rPr>
                <w:bCs/>
                <w:szCs w:val="24"/>
              </w:rPr>
            </w:pPr>
          </w:p>
          <w:p w14:paraId="32C8900B" w14:textId="51ED28A8" w:rsidR="002B5746" w:rsidRPr="00E42A69" w:rsidRDefault="002B5746" w:rsidP="002B5746">
            <w:pPr>
              <w:tabs>
                <w:tab w:val="left" w:pos="860"/>
              </w:tabs>
              <w:ind w:firstLine="567"/>
              <w:jc w:val="both"/>
              <w:rPr>
                <w:bCs/>
                <w:iCs/>
                <w:szCs w:val="24"/>
              </w:rPr>
            </w:pPr>
            <w:r w:rsidRPr="00E42A69">
              <w:rPr>
                <w:bCs/>
                <w:iCs/>
                <w:szCs w:val="24"/>
              </w:rPr>
              <w:t>2023</w:t>
            </w:r>
            <w:r w:rsidR="00FF3BB5" w:rsidRPr="00E42A69">
              <w:rPr>
                <w:bCs/>
                <w:iCs/>
                <w:szCs w:val="24"/>
              </w:rPr>
              <w:t>–</w:t>
            </w:r>
            <w:r w:rsidRPr="00E42A69">
              <w:rPr>
                <w:bCs/>
                <w:iCs/>
                <w:szCs w:val="24"/>
              </w:rPr>
              <w:t>2027 m. Strateginio plano įgyvendinimo laikotarpiu ES paramos (EŽŪFKP) ir bendrojo finansavimo lėšų skyrimas (dotacija).</w:t>
            </w:r>
          </w:p>
          <w:p w14:paraId="32C4B10D" w14:textId="77777777" w:rsidR="00847471" w:rsidRPr="00E42A69" w:rsidRDefault="00847471" w:rsidP="00847471">
            <w:pPr>
              <w:widowControl w:val="0"/>
              <w:suppressAutoHyphens/>
              <w:ind w:firstLine="567"/>
              <w:jc w:val="both"/>
              <w:rPr>
                <w:bCs/>
                <w:szCs w:val="24"/>
              </w:rPr>
            </w:pPr>
          </w:p>
          <w:p w14:paraId="553A04F5" w14:textId="123D8668" w:rsidR="00847471" w:rsidRPr="00E42A69" w:rsidRDefault="00847471" w:rsidP="00847471">
            <w:pPr>
              <w:widowControl w:val="0"/>
              <w:suppressAutoHyphens/>
              <w:ind w:firstLine="567"/>
              <w:jc w:val="both"/>
              <w:rPr>
                <w:bCs/>
                <w:szCs w:val="24"/>
              </w:rPr>
            </w:pPr>
            <w:r w:rsidRPr="00E42A69">
              <w:rPr>
                <w:bCs/>
                <w:szCs w:val="24"/>
              </w:rPr>
              <w:t xml:space="preserve">Penkioliktoji veikla </w:t>
            </w:r>
            <w:r w:rsidR="00FF3BB5" w:rsidRPr="00E42A69">
              <w:rPr>
                <w:bCs/>
                <w:szCs w:val="24"/>
              </w:rPr>
              <w:t>–</w:t>
            </w:r>
            <w:r w:rsidRPr="00E42A69">
              <w:rPr>
                <w:bCs/>
                <w:szCs w:val="24"/>
              </w:rPr>
              <w:t xml:space="preserve"> Remti mokymą ir įgūdžių įgijimą</w:t>
            </w:r>
          </w:p>
          <w:p w14:paraId="2DDD181A" w14:textId="77777777" w:rsidR="00847471" w:rsidRPr="00E42A69" w:rsidRDefault="00847471" w:rsidP="00847471">
            <w:pPr>
              <w:widowControl w:val="0"/>
              <w:suppressAutoHyphens/>
              <w:ind w:firstLine="567"/>
              <w:jc w:val="both"/>
              <w:rPr>
                <w:bCs/>
                <w:szCs w:val="24"/>
              </w:rPr>
            </w:pPr>
          </w:p>
          <w:p w14:paraId="54EB97EE" w14:textId="0A1CD70C" w:rsidR="00847471" w:rsidRPr="00E42A69" w:rsidRDefault="00847471" w:rsidP="00847471">
            <w:pPr>
              <w:widowControl w:val="0"/>
              <w:suppressAutoHyphens/>
              <w:ind w:firstLine="567"/>
              <w:jc w:val="both"/>
              <w:rPr>
                <w:bCs/>
                <w:szCs w:val="24"/>
              </w:rPr>
            </w:pPr>
            <w:r w:rsidRPr="00E42A69">
              <w:rPr>
                <w:bCs/>
                <w:szCs w:val="24"/>
              </w:rPr>
              <w:t xml:space="preserve"> Pažangos priemonės įgyvendinimo veikla „Remti profesinį mokymą ir įgūdžių įgijimą“  atitinka </w:t>
            </w:r>
            <w:r w:rsidR="00FF3BB5" w:rsidRPr="00E42A69">
              <w:rPr>
                <w:bCs/>
                <w:szCs w:val="24"/>
              </w:rPr>
              <w:t>S</w:t>
            </w:r>
            <w:r w:rsidRPr="00E42A69">
              <w:rPr>
                <w:bCs/>
                <w:szCs w:val="24"/>
              </w:rPr>
              <w:t xml:space="preserve">trateginio plano intervencinę priemonę </w:t>
            </w:r>
            <w:r w:rsidR="00FF3BB5" w:rsidRPr="00E42A69">
              <w:rPr>
                <w:bCs/>
                <w:szCs w:val="24"/>
              </w:rPr>
              <w:t>„</w:t>
            </w:r>
            <w:r w:rsidRPr="00E42A69">
              <w:rPr>
                <w:bCs/>
                <w:szCs w:val="24"/>
              </w:rPr>
              <w:t>Mokymai ir įgūdžių įgijimas</w:t>
            </w:r>
            <w:r w:rsidR="00FF3BB5" w:rsidRPr="00E42A69">
              <w:rPr>
                <w:bCs/>
                <w:szCs w:val="24"/>
              </w:rPr>
              <w:t>“</w:t>
            </w:r>
            <w:r w:rsidRPr="00E42A69">
              <w:rPr>
                <w:bCs/>
                <w:szCs w:val="24"/>
              </w:rPr>
              <w:t xml:space="preserve">. Veikla </w:t>
            </w:r>
            <w:r w:rsidR="00FF3BB5" w:rsidRPr="00E42A69">
              <w:rPr>
                <w:bCs/>
                <w:szCs w:val="24"/>
              </w:rPr>
              <w:t>siekiama įgyvendinti</w:t>
            </w:r>
            <w:r w:rsidRPr="00E42A69">
              <w:rPr>
                <w:bCs/>
                <w:szCs w:val="24"/>
              </w:rPr>
              <w:t xml:space="preserve"> šį BŽŪP tikslą: </w:t>
            </w:r>
          </w:p>
          <w:p w14:paraId="6D3060DF" w14:textId="77777777" w:rsidR="00847471" w:rsidRPr="00E42A69" w:rsidRDefault="00847471" w:rsidP="00847471">
            <w:pPr>
              <w:widowControl w:val="0"/>
              <w:suppressAutoHyphens/>
              <w:ind w:firstLine="567"/>
              <w:jc w:val="both"/>
              <w:rPr>
                <w:bCs/>
                <w:i/>
                <w:szCs w:val="24"/>
              </w:rPr>
            </w:pPr>
            <w:r w:rsidRPr="00E42A69">
              <w:rPr>
                <w:bCs/>
                <w:i/>
                <w:szCs w:val="24"/>
              </w:rPr>
              <w:t>XCO Horizontalusis tikslas – modernizuoti sektorių skatinant žemės ūkio ir kaimo vietovių žinias, inovacijas ir skaitmeninimą bei dalijimąsi jomis, taip pat skatinant jų diegimą.</w:t>
            </w:r>
          </w:p>
          <w:p w14:paraId="6E64E91B" w14:textId="3AB37507" w:rsidR="00847471" w:rsidRPr="00E42A69" w:rsidRDefault="00847471" w:rsidP="00847471">
            <w:pPr>
              <w:widowControl w:val="0"/>
              <w:suppressAutoHyphens/>
              <w:ind w:firstLine="567"/>
              <w:jc w:val="both"/>
              <w:rPr>
                <w:bCs/>
                <w:szCs w:val="24"/>
              </w:rPr>
            </w:pPr>
            <w:r w:rsidRPr="00E42A69">
              <w:rPr>
                <w:bCs/>
                <w:szCs w:val="24"/>
              </w:rPr>
              <w:t>Veiklos tikslas – stiprinti žinių perteikimą, inovacijas ir skaitmeninimą žemės ūk</w:t>
            </w:r>
            <w:r w:rsidR="004940FE" w:rsidRPr="00E42A69">
              <w:rPr>
                <w:bCs/>
                <w:szCs w:val="24"/>
              </w:rPr>
              <w:t>io sektoriuje</w:t>
            </w:r>
            <w:r w:rsidRPr="00E42A69">
              <w:rPr>
                <w:bCs/>
                <w:szCs w:val="24"/>
              </w:rPr>
              <w:t xml:space="preserve">, siekiant užtikrinti žemės ūkio veiklų gyvybingumą ir konkurencingumą. </w:t>
            </w:r>
          </w:p>
          <w:p w14:paraId="304FB44F" w14:textId="0E4DF1BC" w:rsidR="00847471" w:rsidRPr="00E42A69" w:rsidRDefault="00847471" w:rsidP="00847471">
            <w:pPr>
              <w:widowControl w:val="0"/>
              <w:suppressAutoHyphens/>
              <w:ind w:firstLine="567"/>
              <w:jc w:val="both"/>
              <w:rPr>
                <w:bCs/>
                <w:szCs w:val="24"/>
              </w:rPr>
            </w:pPr>
            <w:r w:rsidRPr="00E42A69">
              <w:rPr>
                <w:bCs/>
                <w:szCs w:val="24"/>
              </w:rPr>
              <w:t xml:space="preserve">Veikla įgyvendinama skiriant finansinę paramą žemės ūkio, maisto ūkio ir miškų ūkio veikla užsiimančių asmenų kvalifikacijos kėlimui, naujų žinių įgijimui ir jų panaudojimui praktikoje. Bus finansiškai remiamas mokymų organizavimas ir teikimas.  Kokybiški ir veiksmingi mokymai turi būti organizuojami </w:t>
            </w:r>
            <w:r w:rsidR="004940FE" w:rsidRPr="00E42A69">
              <w:rPr>
                <w:bCs/>
                <w:szCs w:val="24"/>
              </w:rPr>
              <w:t>tenkinant</w:t>
            </w:r>
            <w:r w:rsidRPr="00E42A69">
              <w:rPr>
                <w:bCs/>
                <w:szCs w:val="24"/>
              </w:rPr>
              <w:t xml:space="preserve"> žemės ūkio ir kaimo plėtros raidos poreikius, turi užtikrinti specifinių žinių, reikalingų prisitaikyti prie kintančios aplinkos ir šiuolaikinių iššūkių, įgijimą. Mokymai turi būti susi</w:t>
            </w:r>
            <w:r w:rsidR="004940FE" w:rsidRPr="00E42A69">
              <w:rPr>
                <w:bCs/>
                <w:szCs w:val="24"/>
              </w:rPr>
              <w:t>ję</w:t>
            </w:r>
            <w:r w:rsidRPr="00E42A69">
              <w:rPr>
                <w:bCs/>
                <w:szCs w:val="24"/>
              </w:rPr>
              <w:t xml:space="preserve"> su </w:t>
            </w:r>
            <w:r w:rsidR="004940FE" w:rsidRPr="00E42A69">
              <w:rPr>
                <w:bCs/>
                <w:szCs w:val="24"/>
              </w:rPr>
              <w:t>ž</w:t>
            </w:r>
            <w:r w:rsidRPr="00E42A69">
              <w:rPr>
                <w:bCs/>
                <w:szCs w:val="24"/>
              </w:rPr>
              <w:t>aliojo kurso tikslais ir prioritetais, inovacijomis, skaitmeni</w:t>
            </w:r>
            <w:r w:rsidR="004940FE" w:rsidRPr="00E42A69">
              <w:rPr>
                <w:bCs/>
                <w:szCs w:val="24"/>
              </w:rPr>
              <w:t>nimu</w:t>
            </w:r>
            <w:r w:rsidRPr="00E42A69">
              <w:rPr>
                <w:bCs/>
                <w:szCs w:val="24"/>
              </w:rPr>
              <w:t xml:space="preserve">, pažangių technologijų plėtra ir pan. </w:t>
            </w:r>
          </w:p>
          <w:p w14:paraId="7CC50C25" w14:textId="4994D943" w:rsidR="00847471" w:rsidRPr="00E42A69" w:rsidRDefault="00847471" w:rsidP="00847471">
            <w:pPr>
              <w:widowControl w:val="0"/>
              <w:suppressAutoHyphens/>
              <w:ind w:firstLine="567"/>
              <w:jc w:val="both"/>
              <w:rPr>
                <w:bCs/>
                <w:szCs w:val="24"/>
              </w:rPr>
            </w:pPr>
            <w:r w:rsidRPr="00E42A69">
              <w:rPr>
                <w:bCs/>
                <w:szCs w:val="24"/>
              </w:rPr>
              <w:t xml:space="preserve">Planuojama įvairinti naudojamus mokymo metodus ir formas, įskaitant informacinių technologijų taikymą, mokymąsi dalijantis patirtimi ir žiniomis, praktinį mokymą, situacijų analizę ir simuliaciją, individualias ir grupines praktines užduotis. </w:t>
            </w:r>
            <w:r w:rsidR="004940FE" w:rsidRPr="00E42A69">
              <w:rPr>
                <w:bCs/>
                <w:szCs w:val="24"/>
              </w:rPr>
              <w:t>Organizuojant a</w:t>
            </w:r>
            <w:r w:rsidRPr="00E42A69">
              <w:rPr>
                <w:bCs/>
                <w:szCs w:val="24"/>
              </w:rPr>
              <w:t>pklaus</w:t>
            </w:r>
            <w:r w:rsidR="004940FE" w:rsidRPr="00E42A69">
              <w:rPr>
                <w:bCs/>
                <w:szCs w:val="24"/>
              </w:rPr>
              <w:t>as</w:t>
            </w:r>
            <w:r w:rsidRPr="00E42A69">
              <w:rPr>
                <w:bCs/>
                <w:szCs w:val="24"/>
              </w:rPr>
              <w:t xml:space="preserve">, </w:t>
            </w:r>
            <w:r w:rsidR="004940FE" w:rsidRPr="00E42A69">
              <w:rPr>
                <w:bCs/>
                <w:szCs w:val="24"/>
              </w:rPr>
              <w:t xml:space="preserve">pildant </w:t>
            </w:r>
            <w:r w:rsidRPr="00E42A69">
              <w:rPr>
                <w:bCs/>
                <w:szCs w:val="24"/>
              </w:rPr>
              <w:t>anket</w:t>
            </w:r>
            <w:r w:rsidR="004940FE" w:rsidRPr="00E42A69">
              <w:rPr>
                <w:bCs/>
                <w:szCs w:val="24"/>
              </w:rPr>
              <w:t>as</w:t>
            </w:r>
            <w:r w:rsidRPr="00E42A69">
              <w:rPr>
                <w:bCs/>
                <w:szCs w:val="24"/>
              </w:rPr>
              <w:t>, klausimyn</w:t>
            </w:r>
            <w:r w:rsidR="004940FE" w:rsidRPr="00E42A69">
              <w:rPr>
                <w:bCs/>
                <w:szCs w:val="24"/>
              </w:rPr>
              <w:t>us</w:t>
            </w:r>
            <w:r w:rsidRPr="00E42A69">
              <w:rPr>
                <w:bCs/>
                <w:szCs w:val="24"/>
              </w:rPr>
              <w:t>, taip pat konsultuojantis su žemdirbių organizacijomis</w:t>
            </w:r>
            <w:r w:rsidR="004940FE" w:rsidRPr="00E42A69">
              <w:rPr>
                <w:bCs/>
                <w:szCs w:val="24"/>
              </w:rPr>
              <w:t>,</w:t>
            </w:r>
            <w:r w:rsidRPr="00E42A69">
              <w:rPr>
                <w:bCs/>
                <w:szCs w:val="24"/>
              </w:rPr>
              <w:t xml:space="preserve"> bus atliekamas mokymo paslaugų gavėjų poreikių vertinimas, užtikrinamas grįžtamasis ryšys, vertinama mokymo kokybė. Numatoma tęsti 2014–2020 m. finansiniu laikotarpiu didžiausios  paklausos sulaukusias temas, taip pat mokymus papildyti naujomis temomis, atsižvelgiant į naujausias tendencijas, ūkininkų poreikius, pvz., rinkodara, elektroninė prekyba, rizikų valdymas, inovacijų diegimas, biologinis saugumas, gyvūnų sveikata ir gerovė, </w:t>
            </w:r>
            <w:r w:rsidR="004940FE" w:rsidRPr="00E42A69">
              <w:rPr>
                <w:bCs/>
                <w:szCs w:val="24"/>
              </w:rPr>
              <w:t>ž</w:t>
            </w:r>
            <w:r w:rsidRPr="00E42A69">
              <w:rPr>
                <w:bCs/>
                <w:szCs w:val="24"/>
              </w:rPr>
              <w:t>aliasis kursas, tvarus ūkininkavimas. Atsižvelgiant į Europos Komisijos rekomendacijas dėl kaimo ir miesto pagrindinių skaitmeninių įgūdžių skirtumų mažinimo</w:t>
            </w:r>
            <w:r w:rsidR="004940FE" w:rsidRPr="00E42A69">
              <w:rPr>
                <w:bCs/>
                <w:szCs w:val="24"/>
              </w:rPr>
              <w:t>,</w:t>
            </w:r>
            <w:r w:rsidRPr="00E42A69">
              <w:rPr>
                <w:bCs/>
                <w:szCs w:val="24"/>
              </w:rPr>
              <w:t xml:space="preserve"> ypatingas dėmesys bus skiriamas skaitmeninių įgūdžių ugdymui ir tobulinimui. </w:t>
            </w:r>
          </w:p>
          <w:p w14:paraId="2E6FD24A" w14:textId="77777777" w:rsidR="00847471" w:rsidRPr="00E42A69" w:rsidRDefault="00847471" w:rsidP="00847471">
            <w:pPr>
              <w:widowControl w:val="0"/>
              <w:suppressAutoHyphens/>
              <w:ind w:firstLine="567"/>
              <w:jc w:val="both"/>
              <w:rPr>
                <w:bCs/>
                <w:szCs w:val="24"/>
              </w:rPr>
            </w:pPr>
            <w:r w:rsidRPr="00E42A69">
              <w:rPr>
                <w:bCs/>
                <w:szCs w:val="24"/>
              </w:rPr>
              <w:t xml:space="preserve">Atlikta situacijos analizė parodė, kad būtina didinti ūkininkų ir kitų žemės ūkio, maisto ūkio ir miškų ūkio veikla užsiimančių asmenų prieinamumą prie žinių ir inovacijų sklaidos, todėl išlaikoma galimybė visiems paramos gavėjams taikyti finansavimo intensyvumą iki 100 proc. Vidutinė paramos mokymo projektui suma – 150 tūkst. eurų. Ši suma apskaičiuota atsižvelgiant į </w:t>
            </w:r>
            <w:proofErr w:type="spellStart"/>
            <w:r w:rsidRPr="00E42A69">
              <w:rPr>
                <w:bCs/>
                <w:szCs w:val="24"/>
              </w:rPr>
              <w:t>į</w:t>
            </w:r>
            <w:proofErr w:type="spellEnd"/>
            <w:r w:rsidRPr="00E42A69">
              <w:rPr>
                <w:bCs/>
                <w:szCs w:val="24"/>
              </w:rPr>
              <w:t xml:space="preserve"> 2014–2020 m. KPP įgyvendinimo patirtį ir į didėjančius reikalavimus teikiamų paslaugų kokybei bei nagrinėjamų temų įvairovei. Tinkamomis finansuoti išlaidomis yra darbo užmokestis projektą administruojantiems asmenims, lektoriams, patalpų, įrangos, transporto nuoma, kanceliarinės, ryšių, kelionių, transporto, dalyvių kelionių, transporto, aprūpinimo maistu ir nakvyne išlaidos, viešinimo išlaidos ir kitos mokymo kursams ir seminarams vykdyti būtinos išlaidos.</w:t>
            </w:r>
          </w:p>
          <w:p w14:paraId="12E33BA0" w14:textId="77777777" w:rsidR="00847471" w:rsidRPr="00E42A69" w:rsidRDefault="00847471" w:rsidP="00847471">
            <w:pPr>
              <w:widowControl w:val="0"/>
              <w:suppressAutoHyphens/>
              <w:ind w:firstLine="567"/>
              <w:jc w:val="both"/>
              <w:rPr>
                <w:bCs/>
                <w:szCs w:val="24"/>
              </w:rPr>
            </w:pPr>
          </w:p>
          <w:p w14:paraId="32731B54" w14:textId="77777777" w:rsidR="00847471" w:rsidRPr="00E42A69" w:rsidRDefault="00847471" w:rsidP="00847471">
            <w:pPr>
              <w:widowControl w:val="0"/>
              <w:suppressAutoHyphens/>
              <w:ind w:firstLine="567"/>
              <w:jc w:val="both"/>
              <w:rPr>
                <w:bCs/>
                <w:i/>
                <w:szCs w:val="24"/>
              </w:rPr>
            </w:pPr>
            <w:r w:rsidRPr="00E42A69">
              <w:rPr>
                <w:bCs/>
                <w:i/>
                <w:szCs w:val="24"/>
              </w:rPr>
              <w:t xml:space="preserve">Tikslinės grupės </w:t>
            </w:r>
          </w:p>
          <w:p w14:paraId="04EC33D2" w14:textId="77777777" w:rsidR="00847471" w:rsidRPr="00E42A69" w:rsidRDefault="00847471" w:rsidP="00847471">
            <w:pPr>
              <w:widowControl w:val="0"/>
              <w:suppressAutoHyphens/>
              <w:ind w:firstLine="567"/>
              <w:jc w:val="both"/>
              <w:rPr>
                <w:bCs/>
                <w:szCs w:val="24"/>
              </w:rPr>
            </w:pPr>
          </w:p>
          <w:p w14:paraId="748CABA5" w14:textId="6E5FBA73" w:rsidR="00847471" w:rsidRPr="00E42A69" w:rsidRDefault="00847471" w:rsidP="00847471">
            <w:pPr>
              <w:widowControl w:val="0"/>
              <w:suppressAutoHyphens/>
              <w:ind w:firstLine="567"/>
              <w:jc w:val="both"/>
              <w:rPr>
                <w:bCs/>
                <w:szCs w:val="24"/>
              </w:rPr>
            </w:pPr>
            <w:r w:rsidRPr="00E42A69">
              <w:rPr>
                <w:bCs/>
                <w:szCs w:val="24"/>
              </w:rPr>
              <w:t>Paramos gavėjai (pareiškėjai) – juridiniai asmenys, vykdantys mokymus, teikiantys paraišką individualiai ir (arba) su partneriu (-</w:t>
            </w:r>
            <w:proofErr w:type="spellStart"/>
            <w:r w:rsidRPr="00E42A69">
              <w:rPr>
                <w:bCs/>
                <w:szCs w:val="24"/>
              </w:rPr>
              <w:t>iais</w:t>
            </w:r>
            <w:proofErr w:type="spellEnd"/>
            <w:r w:rsidRPr="00E42A69">
              <w:rPr>
                <w:bCs/>
                <w:szCs w:val="24"/>
              </w:rPr>
              <w:t xml:space="preserve">). Projekto partneriai – asociacijos, vienijančios fizinius ir (ar) juridinius asmenis, užsiimančius žemės ūkio ir miškininkystės veikla. Pareiškėjas turi turėti tinkamą kompetenciją įgyvendinti projektą, tinkamus pajėgumus, įgūdžius ir pakankamus administravimo gebėjimus (pvz., kvalifikuotas lektorius, parengtas mokymo programų projektas, žinios apie įvairių formų mokymus, įskaitant ir mokymo metodus ir pan.). Iki paraiškos pateikimo dienos pareiškėjas su partneriu turi būti pasirašę ketinimo protokolą dėl jungtinės veiklos (partnerystės) sutarties, kurioje būtų nustatytos pareiškėjo bei partnerio tarpusavio teisės, pareigos bei atsakomybė įgyvendinant projektą (jei projektas įgyvendinamas su partneriu). </w:t>
            </w:r>
          </w:p>
          <w:p w14:paraId="53A1C729" w14:textId="77777777" w:rsidR="00847471" w:rsidRPr="00E42A69" w:rsidRDefault="00847471" w:rsidP="00847471">
            <w:pPr>
              <w:widowControl w:val="0"/>
              <w:suppressAutoHyphens/>
              <w:ind w:firstLine="567"/>
              <w:jc w:val="both"/>
              <w:rPr>
                <w:bCs/>
                <w:szCs w:val="24"/>
              </w:rPr>
            </w:pPr>
            <w:r w:rsidRPr="00E42A69">
              <w:rPr>
                <w:bCs/>
                <w:szCs w:val="24"/>
              </w:rPr>
              <w:t xml:space="preserve">Prioritetas bus teikiamas tiems pareiškėjams, kurių: 1) projektų veiklos tinkamai suplanuotos ir pagrįstos: aiškūs tikslai, užtikrintas veiklų nuoseklumas ir projekto loginė struktūra, pagrįsta projekto trukmė; 2) projektų mokymo veiklose dalyvaus daugiau dalyvių; 3) lektoriai, numatantys vykdyti mokymus, turi aukštesnę kvalifikaciją, ilgesnę žinių sklaidos ir (ar) pažangaus ūkininkavimo patirtį ir (ar) įgiję reikiamus įgūdžius ir gebėjimus, kurių pagalba mokymų poveikis tikslinėms grupėms būtų didesnis; 4) mokymų temos bus susijusios su Europos Komisijos komunikatu „Europos žaliasis kursas”, agrarine aplinkosauga ir klimato kaita, žiedinės ekonomikos klausimais, rizikų valdymu, inovacijų diegimu, skaitmeninių įgūdžių ugdymu, gamybos procesų automatizavimu, </w:t>
            </w:r>
            <w:proofErr w:type="spellStart"/>
            <w:r w:rsidRPr="00E42A69">
              <w:rPr>
                <w:bCs/>
                <w:szCs w:val="24"/>
              </w:rPr>
              <w:t>robotizacijos</w:t>
            </w:r>
            <w:proofErr w:type="spellEnd"/>
            <w:r w:rsidRPr="00E42A69">
              <w:rPr>
                <w:bCs/>
                <w:szCs w:val="24"/>
              </w:rPr>
              <w:t xml:space="preserve"> ir kitų pažangių technologijų plėtra. </w:t>
            </w:r>
          </w:p>
          <w:p w14:paraId="0062513B" w14:textId="6980C92F" w:rsidR="00847471" w:rsidRPr="00E42A69" w:rsidRDefault="00847471" w:rsidP="00847471">
            <w:pPr>
              <w:widowControl w:val="0"/>
              <w:suppressAutoHyphens/>
              <w:ind w:firstLine="567"/>
              <w:jc w:val="both"/>
              <w:rPr>
                <w:bCs/>
                <w:szCs w:val="24"/>
              </w:rPr>
            </w:pPr>
            <w:r w:rsidRPr="00E42A69">
              <w:rPr>
                <w:bCs/>
                <w:szCs w:val="24"/>
              </w:rPr>
              <w:t xml:space="preserve">Mokymų tikslinės grupės ir galutiniai naudos gavėjai </w:t>
            </w:r>
            <w:r w:rsidR="004940FE" w:rsidRPr="00E42A69">
              <w:rPr>
                <w:bCs/>
                <w:szCs w:val="24"/>
              </w:rPr>
              <w:t>–</w:t>
            </w:r>
            <w:r w:rsidRPr="00E42A69">
              <w:rPr>
                <w:bCs/>
                <w:szCs w:val="24"/>
              </w:rPr>
              <w:t xml:space="preserve"> žemės ūkio, maisto ūkio ir miškų ūkio veikla užsiimantys asmenys. Nors mokymai yra būtini visoms nurodytoms tikslinėms grupėms, tačiau jie ypač svarbūs naujai besikuriantiems valdų valdytojams, taip pat  pradedantiesiems ekologiškai ūkininkauti, taikantiems agrarinės aplinkosaugos, klimato, bioįvairovės priemones, labai smulkių ir smulkių-vidutinių ūkių valdytojams. </w:t>
            </w:r>
          </w:p>
          <w:p w14:paraId="56D2F609" w14:textId="77777777" w:rsidR="00847471" w:rsidRPr="00E42A69" w:rsidRDefault="00847471" w:rsidP="00847471">
            <w:pPr>
              <w:widowControl w:val="0"/>
              <w:suppressAutoHyphens/>
              <w:ind w:firstLine="567"/>
              <w:jc w:val="both"/>
              <w:rPr>
                <w:bCs/>
                <w:szCs w:val="24"/>
              </w:rPr>
            </w:pPr>
          </w:p>
          <w:p w14:paraId="76359A8C" w14:textId="77777777" w:rsidR="00847471" w:rsidRPr="00E42A69" w:rsidRDefault="00847471" w:rsidP="00847471">
            <w:pPr>
              <w:widowControl w:val="0"/>
              <w:suppressAutoHyphens/>
              <w:ind w:firstLine="567"/>
              <w:jc w:val="both"/>
              <w:rPr>
                <w:bCs/>
                <w:i/>
                <w:szCs w:val="24"/>
              </w:rPr>
            </w:pPr>
            <w:r w:rsidRPr="00E42A69">
              <w:rPr>
                <w:bCs/>
                <w:i/>
                <w:szCs w:val="24"/>
              </w:rPr>
              <w:t>Siekiami rezultatai</w:t>
            </w:r>
          </w:p>
          <w:p w14:paraId="0176EEF0" w14:textId="77777777" w:rsidR="00847471" w:rsidRPr="00E42A69" w:rsidRDefault="00847471" w:rsidP="00847471">
            <w:pPr>
              <w:widowControl w:val="0"/>
              <w:suppressAutoHyphens/>
              <w:ind w:firstLine="567"/>
              <w:jc w:val="both"/>
              <w:rPr>
                <w:bCs/>
                <w:szCs w:val="24"/>
              </w:rPr>
            </w:pPr>
          </w:p>
          <w:p w14:paraId="4AB92D40" w14:textId="0CB2F036" w:rsidR="00847471" w:rsidRPr="00E42A69" w:rsidRDefault="00847471" w:rsidP="00847471">
            <w:pPr>
              <w:widowControl w:val="0"/>
              <w:suppressAutoHyphens/>
              <w:ind w:firstLine="567"/>
              <w:jc w:val="both"/>
              <w:rPr>
                <w:bCs/>
                <w:szCs w:val="24"/>
              </w:rPr>
            </w:pPr>
            <w:r w:rsidRPr="00E42A69">
              <w:rPr>
                <w:bCs/>
                <w:szCs w:val="24"/>
              </w:rPr>
              <w:t>Per 2024</w:t>
            </w:r>
            <w:r w:rsidR="004940FE" w:rsidRPr="00E42A69">
              <w:rPr>
                <w:bCs/>
                <w:szCs w:val="24"/>
              </w:rPr>
              <w:t>–</w:t>
            </w:r>
            <w:r w:rsidRPr="00E42A69">
              <w:rPr>
                <w:bCs/>
                <w:szCs w:val="24"/>
              </w:rPr>
              <w:t>2029 m. numatoma finansuoti 27 mokymo projektus.</w:t>
            </w:r>
            <w:r w:rsidR="00C26377" w:rsidRPr="00E42A69">
              <w:rPr>
                <w:bCs/>
                <w:szCs w:val="24"/>
              </w:rPr>
              <w:t xml:space="preserve"> Paramą gaus</w:t>
            </w:r>
            <w:r w:rsidR="00DB0EF7" w:rsidRPr="00E42A69">
              <w:rPr>
                <w:bCs/>
                <w:szCs w:val="24"/>
              </w:rPr>
              <w:t xml:space="preserve"> 36140 asmenų.</w:t>
            </w:r>
          </w:p>
          <w:p w14:paraId="3D09D5B4" w14:textId="2BCD42B9" w:rsidR="00847471" w:rsidRPr="00E42A69" w:rsidRDefault="00716E39" w:rsidP="00847471">
            <w:pPr>
              <w:widowControl w:val="0"/>
              <w:suppressAutoHyphens/>
              <w:ind w:firstLine="567"/>
              <w:jc w:val="both"/>
              <w:rPr>
                <w:bCs/>
                <w:szCs w:val="24"/>
              </w:rPr>
            </w:pPr>
            <w:r w:rsidRPr="00E42A69">
              <w:rPr>
                <w:bCs/>
                <w:szCs w:val="24"/>
              </w:rPr>
              <w:t>Prisideda prie rezultato rodiklio</w:t>
            </w:r>
            <w:r w:rsidR="00847471" w:rsidRPr="00E42A69">
              <w:rPr>
                <w:bCs/>
                <w:szCs w:val="24"/>
              </w:rPr>
              <w:t>:</w:t>
            </w:r>
          </w:p>
          <w:p w14:paraId="7978527C" w14:textId="77777777" w:rsidR="00C26377" w:rsidRPr="00E42A69" w:rsidRDefault="00C26377" w:rsidP="00C26377">
            <w:pPr>
              <w:widowControl w:val="0"/>
              <w:suppressAutoHyphens/>
              <w:ind w:firstLine="567"/>
              <w:jc w:val="both"/>
              <w:rPr>
                <w:bCs/>
                <w:szCs w:val="24"/>
              </w:rPr>
            </w:pPr>
            <w:r w:rsidRPr="00E42A69">
              <w:rPr>
                <w:bCs/>
                <w:iCs/>
                <w:szCs w:val="24"/>
                <w:lang w:bidi="lt-LT"/>
              </w:rPr>
              <w:t>Asmenų, gaunančių paramą konsultacijoms, mokymams, keitimuisi žiniomis vykdyti arba dalyvaujančių Europos inovacijų partnerystės veiklos grupėse, skaičius – 45000 vnt.</w:t>
            </w:r>
          </w:p>
          <w:p w14:paraId="7D3A1D32" w14:textId="77777777" w:rsidR="00847471" w:rsidRPr="00E42A69" w:rsidRDefault="00847471" w:rsidP="00847471">
            <w:pPr>
              <w:widowControl w:val="0"/>
              <w:suppressAutoHyphens/>
              <w:ind w:firstLine="567"/>
              <w:jc w:val="both"/>
              <w:rPr>
                <w:bCs/>
                <w:szCs w:val="24"/>
              </w:rPr>
            </w:pPr>
          </w:p>
          <w:p w14:paraId="397EFEC0" w14:textId="77777777" w:rsidR="00847471" w:rsidRPr="00E42A69" w:rsidRDefault="00847471" w:rsidP="00847471">
            <w:pPr>
              <w:tabs>
                <w:tab w:val="left" w:pos="860"/>
              </w:tabs>
              <w:ind w:firstLine="567"/>
              <w:jc w:val="both"/>
              <w:rPr>
                <w:bCs/>
                <w:i/>
                <w:szCs w:val="24"/>
              </w:rPr>
            </w:pPr>
            <w:r w:rsidRPr="00E42A69">
              <w:rPr>
                <w:bCs/>
                <w:i/>
                <w:szCs w:val="24"/>
              </w:rPr>
              <w:t xml:space="preserve">Finansavimo apimtis </w:t>
            </w:r>
          </w:p>
          <w:p w14:paraId="57FFE1B1" w14:textId="77777777" w:rsidR="00847471" w:rsidRPr="00E42A69" w:rsidRDefault="00847471" w:rsidP="00847471">
            <w:pPr>
              <w:tabs>
                <w:tab w:val="left" w:pos="860"/>
              </w:tabs>
              <w:ind w:firstLine="567"/>
              <w:jc w:val="both"/>
              <w:rPr>
                <w:bCs/>
                <w:i/>
                <w:szCs w:val="24"/>
              </w:rPr>
            </w:pPr>
          </w:p>
          <w:p w14:paraId="0E822A41" w14:textId="2BB0B66B" w:rsidR="00847471" w:rsidRPr="00E42A69" w:rsidRDefault="00847471" w:rsidP="00847471">
            <w:pPr>
              <w:tabs>
                <w:tab w:val="left" w:pos="860"/>
              </w:tabs>
              <w:ind w:firstLine="567"/>
              <w:jc w:val="both"/>
              <w:rPr>
                <w:bCs/>
                <w:szCs w:val="24"/>
              </w:rPr>
            </w:pPr>
            <w:r w:rsidRPr="00E42A69">
              <w:rPr>
                <w:bCs/>
                <w:szCs w:val="24"/>
              </w:rPr>
              <w:t>Iš viso viešųjų išlaidų per 2023–2027 m. Strateginio plano įgyvendinimo laikotarpį</w:t>
            </w:r>
            <w:r w:rsidR="004940FE" w:rsidRPr="00E42A69">
              <w:rPr>
                <w:bCs/>
                <w:szCs w:val="24"/>
              </w:rPr>
              <w:t xml:space="preserve"> </w:t>
            </w:r>
            <w:r w:rsidRPr="00E42A69">
              <w:rPr>
                <w:bCs/>
                <w:szCs w:val="24"/>
              </w:rPr>
              <w:t>– 4000 tūkst. eurų, iš jų  3064 tūkst. eurų ES įnašas.</w:t>
            </w:r>
          </w:p>
          <w:p w14:paraId="329BC91E" w14:textId="77777777" w:rsidR="00847471" w:rsidRPr="00E42A69" w:rsidRDefault="00847471" w:rsidP="00847471">
            <w:pPr>
              <w:ind w:left="851" w:hanging="284"/>
              <w:jc w:val="both"/>
              <w:rPr>
                <w:bCs/>
                <w:i/>
                <w:szCs w:val="24"/>
              </w:rPr>
            </w:pPr>
          </w:p>
          <w:p w14:paraId="1D7F6502" w14:textId="77777777" w:rsidR="00847471" w:rsidRPr="00E42A69" w:rsidRDefault="00847471" w:rsidP="00847471">
            <w:pPr>
              <w:ind w:left="851" w:hanging="284"/>
              <w:jc w:val="both"/>
              <w:rPr>
                <w:bCs/>
                <w:i/>
                <w:szCs w:val="24"/>
              </w:rPr>
            </w:pPr>
            <w:r w:rsidRPr="00E42A69">
              <w:rPr>
                <w:bCs/>
                <w:i/>
                <w:szCs w:val="24"/>
              </w:rPr>
              <w:t xml:space="preserve">Finansavimo forma </w:t>
            </w:r>
          </w:p>
          <w:p w14:paraId="3B52C0CA" w14:textId="77777777" w:rsidR="00847471" w:rsidRPr="00E42A69" w:rsidRDefault="00847471" w:rsidP="00847471">
            <w:pPr>
              <w:ind w:left="851" w:hanging="284"/>
              <w:jc w:val="both"/>
              <w:rPr>
                <w:bCs/>
                <w:szCs w:val="24"/>
              </w:rPr>
            </w:pPr>
          </w:p>
          <w:p w14:paraId="70BACEA9" w14:textId="3552EE34" w:rsidR="00847471" w:rsidRPr="00E42A69" w:rsidRDefault="00847471" w:rsidP="00847471">
            <w:pPr>
              <w:tabs>
                <w:tab w:val="left" w:pos="860"/>
              </w:tabs>
              <w:ind w:firstLine="567"/>
              <w:jc w:val="both"/>
              <w:rPr>
                <w:bCs/>
                <w:iCs/>
                <w:szCs w:val="24"/>
              </w:rPr>
            </w:pPr>
            <w:r w:rsidRPr="00E42A69">
              <w:rPr>
                <w:bCs/>
                <w:iCs/>
                <w:szCs w:val="24"/>
              </w:rPr>
              <w:t>2023</w:t>
            </w:r>
            <w:r w:rsidR="004940FE" w:rsidRPr="00E42A69">
              <w:rPr>
                <w:bCs/>
                <w:iCs/>
                <w:szCs w:val="24"/>
              </w:rPr>
              <w:t>–</w:t>
            </w:r>
            <w:r w:rsidRPr="00E42A69">
              <w:rPr>
                <w:bCs/>
                <w:iCs/>
                <w:szCs w:val="24"/>
              </w:rPr>
              <w:t>2027 m. Strateginio plano įgyvendinimo laikotarpiu ES paramos (EŽŪFKP) ir bendrojo finansavimo lėšų skyrimas (dotacija).</w:t>
            </w:r>
          </w:p>
          <w:p w14:paraId="20578ACA" w14:textId="77777777" w:rsidR="00847471" w:rsidRPr="00E42A69" w:rsidRDefault="00847471" w:rsidP="00847471">
            <w:pPr>
              <w:widowControl w:val="0"/>
              <w:suppressAutoHyphens/>
              <w:ind w:firstLine="567"/>
              <w:jc w:val="both"/>
              <w:rPr>
                <w:bCs/>
                <w:szCs w:val="24"/>
              </w:rPr>
            </w:pPr>
          </w:p>
          <w:p w14:paraId="7B96F004" w14:textId="498917BB" w:rsidR="00847471" w:rsidRPr="00E42A69" w:rsidRDefault="00847471" w:rsidP="00847471">
            <w:pPr>
              <w:widowControl w:val="0"/>
              <w:suppressAutoHyphens/>
              <w:ind w:firstLine="567"/>
              <w:jc w:val="both"/>
              <w:rPr>
                <w:bCs/>
                <w:szCs w:val="24"/>
              </w:rPr>
            </w:pPr>
            <w:r w:rsidRPr="00E42A69">
              <w:rPr>
                <w:bCs/>
                <w:szCs w:val="24"/>
              </w:rPr>
              <w:t xml:space="preserve">Šešioliktoji veikla </w:t>
            </w:r>
            <w:r w:rsidR="004940FE" w:rsidRPr="00E42A69">
              <w:rPr>
                <w:bCs/>
                <w:szCs w:val="24"/>
              </w:rPr>
              <w:t>–</w:t>
            </w:r>
            <w:r w:rsidRPr="00E42A69">
              <w:rPr>
                <w:bCs/>
                <w:szCs w:val="24"/>
              </w:rPr>
              <w:t xml:space="preserve"> Remti konsultavimo paslaugas</w:t>
            </w:r>
          </w:p>
          <w:p w14:paraId="6882BF3D" w14:textId="77777777" w:rsidR="00847471" w:rsidRPr="00E42A69" w:rsidRDefault="00847471" w:rsidP="00847471">
            <w:pPr>
              <w:widowControl w:val="0"/>
              <w:suppressAutoHyphens/>
              <w:ind w:firstLine="567"/>
              <w:jc w:val="both"/>
              <w:rPr>
                <w:bCs/>
                <w:szCs w:val="24"/>
              </w:rPr>
            </w:pPr>
          </w:p>
          <w:p w14:paraId="4F826AFA" w14:textId="77777777" w:rsidR="00847471" w:rsidRPr="00E42A69" w:rsidRDefault="00847471" w:rsidP="00847471">
            <w:pPr>
              <w:widowControl w:val="0"/>
              <w:suppressAutoHyphens/>
              <w:ind w:firstLine="567"/>
              <w:jc w:val="both"/>
              <w:rPr>
                <w:bCs/>
                <w:szCs w:val="24"/>
              </w:rPr>
            </w:pPr>
          </w:p>
          <w:p w14:paraId="594EDFD8" w14:textId="2AF15125" w:rsidR="00847471" w:rsidRPr="00E42A69" w:rsidRDefault="00847471" w:rsidP="00847471">
            <w:pPr>
              <w:widowControl w:val="0"/>
              <w:suppressAutoHyphens/>
              <w:ind w:firstLine="567"/>
              <w:jc w:val="both"/>
              <w:rPr>
                <w:bCs/>
                <w:szCs w:val="24"/>
              </w:rPr>
            </w:pPr>
            <w:r w:rsidRPr="00E42A69">
              <w:rPr>
                <w:bCs/>
                <w:szCs w:val="24"/>
              </w:rPr>
              <w:t xml:space="preserve">Pažangos priemonės įgyvendinimo veikla „Remti konsultavimo paslaugas“  atitinka </w:t>
            </w:r>
            <w:r w:rsidR="00B45A87" w:rsidRPr="00E42A69">
              <w:rPr>
                <w:bCs/>
                <w:szCs w:val="24"/>
              </w:rPr>
              <w:t>S</w:t>
            </w:r>
            <w:r w:rsidRPr="00E42A69">
              <w:rPr>
                <w:bCs/>
                <w:szCs w:val="24"/>
              </w:rPr>
              <w:t xml:space="preserve">trateginio plano intervencinę priemonę </w:t>
            </w:r>
            <w:r w:rsidR="00B45A87" w:rsidRPr="00E42A69">
              <w:rPr>
                <w:bCs/>
                <w:szCs w:val="24"/>
              </w:rPr>
              <w:t>„</w:t>
            </w:r>
            <w:r w:rsidRPr="00E42A69">
              <w:rPr>
                <w:bCs/>
                <w:szCs w:val="24"/>
              </w:rPr>
              <w:t>Konsultavimo paslaugos</w:t>
            </w:r>
            <w:r w:rsidR="00B45A87" w:rsidRPr="00E42A69">
              <w:rPr>
                <w:bCs/>
                <w:szCs w:val="24"/>
              </w:rPr>
              <w:t>“</w:t>
            </w:r>
            <w:r w:rsidRPr="00E42A69">
              <w:rPr>
                <w:bCs/>
                <w:szCs w:val="24"/>
              </w:rPr>
              <w:t xml:space="preserve">. Veikla </w:t>
            </w:r>
            <w:r w:rsidR="00B45A87" w:rsidRPr="00E42A69">
              <w:rPr>
                <w:bCs/>
                <w:szCs w:val="24"/>
              </w:rPr>
              <w:t>siekiama įgyvendinti</w:t>
            </w:r>
            <w:r w:rsidRPr="00E42A69">
              <w:rPr>
                <w:bCs/>
                <w:szCs w:val="24"/>
              </w:rPr>
              <w:t xml:space="preserve"> šį BŽŪP tikslą: </w:t>
            </w:r>
          </w:p>
          <w:p w14:paraId="41EE584E" w14:textId="77777777" w:rsidR="00847471" w:rsidRPr="00E42A69" w:rsidRDefault="00847471" w:rsidP="00847471">
            <w:pPr>
              <w:widowControl w:val="0"/>
              <w:suppressAutoHyphens/>
              <w:ind w:firstLine="567"/>
              <w:jc w:val="both"/>
              <w:rPr>
                <w:bCs/>
                <w:i/>
                <w:szCs w:val="24"/>
              </w:rPr>
            </w:pPr>
            <w:r w:rsidRPr="00E42A69">
              <w:rPr>
                <w:bCs/>
                <w:i/>
                <w:szCs w:val="24"/>
              </w:rPr>
              <w:t>XCO Horizontalusis tikslas – modernizuoti sektorių skatinant žemės ūkio ir kaimo vietovių žinias, inovacijas ir skaitmeninimą bei dalijimąsi jomis, taip pat skatinant jų diegimą.</w:t>
            </w:r>
          </w:p>
          <w:p w14:paraId="6FBE8552" w14:textId="06C2B79C" w:rsidR="00847471" w:rsidRPr="00E42A69" w:rsidRDefault="00847471" w:rsidP="00847471">
            <w:pPr>
              <w:widowControl w:val="0"/>
              <w:suppressAutoHyphens/>
              <w:ind w:firstLine="567"/>
              <w:jc w:val="both"/>
              <w:rPr>
                <w:bCs/>
                <w:szCs w:val="24"/>
              </w:rPr>
            </w:pPr>
            <w:r w:rsidRPr="00E42A69">
              <w:rPr>
                <w:bCs/>
                <w:szCs w:val="24"/>
              </w:rPr>
              <w:t xml:space="preserve">Siekiant pagerinti ūkio gamybinius ir finansinius rezultatus, ypač diegiant inovacijas ir naujus standartus ir reikalavimus, būtinos </w:t>
            </w:r>
            <w:r w:rsidR="00B45A87" w:rsidRPr="00E42A69">
              <w:rPr>
                <w:bCs/>
                <w:szCs w:val="24"/>
              </w:rPr>
              <w:t>laiku atliekamos</w:t>
            </w:r>
            <w:r w:rsidRPr="00E42A69">
              <w:rPr>
                <w:bCs/>
                <w:szCs w:val="24"/>
              </w:rPr>
              <w:t xml:space="preserve"> ir kokybiškos konsultavimo paslaugos. Mokamos konsultavimo paslaugos yra sunkiai prieinamos daugeliui ūkininkaujančiųjų. </w:t>
            </w:r>
          </w:p>
          <w:p w14:paraId="7B0D8496" w14:textId="3377FBA7" w:rsidR="00847471" w:rsidRPr="00E42A69" w:rsidRDefault="00847471" w:rsidP="00847471">
            <w:pPr>
              <w:widowControl w:val="0"/>
              <w:suppressAutoHyphens/>
              <w:ind w:firstLine="567"/>
              <w:jc w:val="both"/>
              <w:rPr>
                <w:bCs/>
                <w:szCs w:val="24"/>
              </w:rPr>
            </w:pPr>
            <w:r w:rsidRPr="00E42A69">
              <w:rPr>
                <w:bCs/>
                <w:szCs w:val="24"/>
              </w:rPr>
              <w:t xml:space="preserve">Veiklos tikslas – padidinti konsultavimo prieinamumą ir paslaugų kokybę, įvairovę bei aktualumą ūkininkams ir kitiems paramos gavėjams, suteikti jiems reikiamą naujausią moksliniais tyrimais, pažangia patirtimi, inovacijomis pagrįstą informacinę ir konsultacinę paramą, padedančią suprasti, kaip ūkio ir žemės valdymas siejasi su tam tikrais standartais ir reikalavimais, ypač dėl aplinkos bei klimato, taip pat konsultacijas, susijusias su rizikų valdymu, biologiniu saugumu, gyvūnų sveikata ir gerove, pažangiomis technologijomis, skaitmeninimu, inovacijomis ir kitais aktualiais klausimais. </w:t>
            </w:r>
          </w:p>
          <w:p w14:paraId="50A45A9D" w14:textId="1CFDFFED" w:rsidR="00847471" w:rsidRPr="00E42A69" w:rsidRDefault="00847471" w:rsidP="00847471">
            <w:pPr>
              <w:widowControl w:val="0"/>
              <w:suppressAutoHyphens/>
              <w:ind w:firstLine="567"/>
              <w:jc w:val="both"/>
              <w:rPr>
                <w:bCs/>
                <w:szCs w:val="24"/>
              </w:rPr>
            </w:pPr>
            <w:r w:rsidRPr="00E42A69">
              <w:rPr>
                <w:bCs/>
                <w:szCs w:val="24"/>
              </w:rPr>
              <w:t xml:space="preserve">Veikla įgyvendinama finansuojant kvalifikuotas ir specializuotas individualias konsultacines paslaugas žemės ūkio, maisto ūkio ir miškų ūkio veikla užsiimantiems asmenims. Finansine parama siekiama padidinti žemės ūkio, maisto ūkio ir (ar) miškų ūkio veiklos subjektų galimybes pasinaudoti konkurencingomis, naujausiomis žiniomis grįstomis individualiomis konsultavimo paslaugomis. </w:t>
            </w:r>
          </w:p>
          <w:p w14:paraId="2BC2E5CE" w14:textId="770A93DD" w:rsidR="00847471" w:rsidRPr="00E42A69" w:rsidRDefault="00847471" w:rsidP="00847471">
            <w:pPr>
              <w:widowControl w:val="0"/>
              <w:suppressAutoHyphens/>
              <w:ind w:firstLine="567"/>
              <w:jc w:val="both"/>
              <w:rPr>
                <w:bCs/>
                <w:szCs w:val="24"/>
              </w:rPr>
            </w:pPr>
            <w:r w:rsidRPr="00E42A69">
              <w:rPr>
                <w:bCs/>
                <w:szCs w:val="24"/>
              </w:rPr>
              <w:t>Atlikta situacijos analizė parodė, kad konsultacijos reikalingos visose ūkininkų ir kitų žemės ūkio valdų valdytojų grupėse, todėl išlaikoma galimybė visiems paramos gavėjams taikyti vienodą finansavimo intensyvumą – 100 proc. Konsultavimo teikimo paslaugų finansavimas atliekamas pagal fiksuot</w:t>
            </w:r>
            <w:r w:rsidR="00B45A87" w:rsidRPr="00E42A69">
              <w:rPr>
                <w:bCs/>
                <w:szCs w:val="24"/>
              </w:rPr>
              <w:t>ą</w:t>
            </w:r>
            <w:r w:rsidRPr="00E42A69">
              <w:rPr>
                <w:bCs/>
                <w:szCs w:val="24"/>
              </w:rPr>
              <w:t xml:space="preserve">jį konsultavimo valandos įkainį. Atsižvelgiant į 2014–2020 m. KPP įgyvendinimo patirtį, didėjančius reikalavimus teikiamų paslaugų kokybei bei kainų augimą nustatytas fiksuotasis konsultavimo paslaugų įkainis </w:t>
            </w:r>
            <w:r w:rsidR="00B45A87" w:rsidRPr="00E42A69">
              <w:rPr>
                <w:bCs/>
                <w:szCs w:val="24"/>
              </w:rPr>
              <w:t xml:space="preserve">– </w:t>
            </w:r>
            <w:r w:rsidRPr="00E42A69">
              <w:rPr>
                <w:bCs/>
                <w:szCs w:val="24"/>
              </w:rPr>
              <w:t>58 eurai už valandą be PVM.  Didžiausia paramos suma vienam konsultavimo paslaugų gavėjui – 2000 eurų be PVM. Parama skiriama išlaidoms, susijusioms su konsultavimu (pvz.</w:t>
            </w:r>
            <w:r w:rsidR="00B45A87" w:rsidRPr="00E42A69">
              <w:rPr>
                <w:bCs/>
                <w:szCs w:val="24"/>
              </w:rPr>
              <w:t>:</w:t>
            </w:r>
            <w:r w:rsidRPr="00E42A69">
              <w:rPr>
                <w:bCs/>
                <w:szCs w:val="24"/>
              </w:rPr>
              <w:t xml:space="preserve"> konsultantų darbo užmokestis, darbuotojų išlaikymo, kelionių, reikalingos medžiagos parengimo, reikalingų patalpų išlaikymo ir kt. išlaidos)</w:t>
            </w:r>
            <w:r w:rsidR="00B45A87" w:rsidRPr="00E42A69">
              <w:rPr>
                <w:bCs/>
                <w:szCs w:val="24"/>
              </w:rPr>
              <w:t>,</w:t>
            </w:r>
            <w:r w:rsidRPr="00E42A69">
              <w:rPr>
                <w:bCs/>
                <w:szCs w:val="24"/>
              </w:rPr>
              <w:t xml:space="preserve"> padengti.</w:t>
            </w:r>
          </w:p>
          <w:p w14:paraId="6EF6E8A0" w14:textId="77777777" w:rsidR="00847471" w:rsidRPr="00E42A69" w:rsidRDefault="00847471" w:rsidP="00847471">
            <w:pPr>
              <w:widowControl w:val="0"/>
              <w:suppressAutoHyphens/>
              <w:ind w:firstLine="567"/>
              <w:jc w:val="both"/>
              <w:rPr>
                <w:bCs/>
                <w:szCs w:val="24"/>
              </w:rPr>
            </w:pPr>
          </w:p>
          <w:p w14:paraId="11472555" w14:textId="77777777" w:rsidR="00847471" w:rsidRPr="00E42A69" w:rsidRDefault="00847471" w:rsidP="00847471">
            <w:pPr>
              <w:widowControl w:val="0"/>
              <w:suppressAutoHyphens/>
              <w:ind w:firstLine="567"/>
              <w:jc w:val="both"/>
              <w:rPr>
                <w:bCs/>
                <w:i/>
                <w:szCs w:val="24"/>
              </w:rPr>
            </w:pPr>
            <w:r w:rsidRPr="00E42A69">
              <w:rPr>
                <w:bCs/>
                <w:i/>
                <w:szCs w:val="24"/>
              </w:rPr>
              <w:t xml:space="preserve">Tikslinės grupės </w:t>
            </w:r>
          </w:p>
          <w:p w14:paraId="716FF43C" w14:textId="77777777" w:rsidR="00847471" w:rsidRPr="00E42A69" w:rsidRDefault="00847471" w:rsidP="00847471">
            <w:pPr>
              <w:widowControl w:val="0"/>
              <w:suppressAutoHyphens/>
              <w:ind w:firstLine="567"/>
              <w:jc w:val="both"/>
              <w:rPr>
                <w:bCs/>
                <w:i/>
                <w:szCs w:val="24"/>
              </w:rPr>
            </w:pPr>
          </w:p>
          <w:p w14:paraId="6EF99123" w14:textId="7D54540F" w:rsidR="00847471" w:rsidRPr="00E42A69" w:rsidRDefault="00847471" w:rsidP="00847471">
            <w:pPr>
              <w:widowControl w:val="0"/>
              <w:suppressAutoHyphens/>
              <w:ind w:firstLine="567"/>
              <w:jc w:val="both"/>
              <w:rPr>
                <w:bCs/>
                <w:szCs w:val="24"/>
              </w:rPr>
            </w:pPr>
            <w:r w:rsidRPr="00E42A69">
              <w:rPr>
                <w:bCs/>
                <w:szCs w:val="24"/>
              </w:rPr>
              <w:t>Paramos gavėjai (pareiškėjai): 1) konsultavimo paslaugas teikiantys ūkio subjektai (fiziniai arba juridiniai asmenys) arba jų grupės, veikiančios jungtinės veiklos sutarties pagrindais; 2) asociacijos, vienijančios fizinius ir (ar) juridinius asmenis, užsiimančius žemės ūkio ir miškininkystės veikla; 3) pripažinti žemės ūkio kooperatyvai ir žemės ūkio kooperatyvų asociacijos. Pareiškėjas turi būti įtrauktas į konsultantų, teikiančių paslaugas žemės ūkiui, tinklą (sąrašą). Juridiniai asmenys turi teisę teikti konsultavimo paslaugas</w:t>
            </w:r>
            <w:r w:rsidR="00B45A87" w:rsidRPr="00E42A69">
              <w:rPr>
                <w:bCs/>
                <w:szCs w:val="24"/>
              </w:rPr>
              <w:t>,</w:t>
            </w:r>
            <w:r w:rsidRPr="00E42A69">
              <w:rPr>
                <w:bCs/>
                <w:szCs w:val="24"/>
              </w:rPr>
              <w:t xml:space="preserve"> jei viena iš j</w:t>
            </w:r>
            <w:r w:rsidR="00B45A87" w:rsidRPr="00E42A69">
              <w:rPr>
                <w:bCs/>
                <w:szCs w:val="24"/>
              </w:rPr>
              <w:t>ų</w:t>
            </w:r>
            <w:r w:rsidRPr="00E42A69">
              <w:rPr>
                <w:bCs/>
                <w:szCs w:val="24"/>
              </w:rPr>
              <w:t xml:space="preserve"> veiklos sričių yra konsultavimas. Konsultantas turi būti pajėgus tinkamai ir laiku įgyvendinti teikiamą konsultavimo paslaugų projektą, turėti pakankamą išsilavinimą ar patirt</w:t>
            </w:r>
            <w:r w:rsidR="00B45A87" w:rsidRPr="00E42A69">
              <w:rPr>
                <w:bCs/>
                <w:szCs w:val="24"/>
              </w:rPr>
              <w:t>ies</w:t>
            </w:r>
            <w:r w:rsidRPr="00E42A69">
              <w:rPr>
                <w:bCs/>
                <w:szCs w:val="24"/>
              </w:rPr>
              <w:t xml:space="preserve"> srityje (-</w:t>
            </w:r>
            <w:proofErr w:type="spellStart"/>
            <w:r w:rsidRPr="00E42A69">
              <w:rPr>
                <w:bCs/>
                <w:szCs w:val="24"/>
              </w:rPr>
              <w:t>se</w:t>
            </w:r>
            <w:proofErr w:type="spellEnd"/>
            <w:r w:rsidRPr="00E42A69">
              <w:rPr>
                <w:bCs/>
                <w:szCs w:val="24"/>
              </w:rPr>
              <w:t>), pagal kurią (-</w:t>
            </w:r>
            <w:proofErr w:type="spellStart"/>
            <w:r w:rsidRPr="00E42A69">
              <w:rPr>
                <w:bCs/>
                <w:szCs w:val="24"/>
              </w:rPr>
              <w:t>ias</w:t>
            </w:r>
            <w:proofErr w:type="spellEnd"/>
            <w:r w:rsidRPr="00E42A69">
              <w:rPr>
                <w:bCs/>
                <w:szCs w:val="24"/>
              </w:rPr>
              <w:t xml:space="preserve">) numato teikti konsultavimo paslaugas, </w:t>
            </w:r>
            <w:r w:rsidR="00B45A87" w:rsidRPr="00E42A69">
              <w:rPr>
                <w:bCs/>
                <w:szCs w:val="24"/>
              </w:rPr>
              <w:t>būti</w:t>
            </w:r>
            <w:r w:rsidRPr="00E42A69">
              <w:rPr>
                <w:bCs/>
                <w:szCs w:val="24"/>
              </w:rPr>
              <w:t xml:space="preserve"> integruotas į žemės ūkio žinių ir inovacijų sistemą (ŽŪŽIS) ir nuolat kelia</w:t>
            </w:r>
            <w:r w:rsidR="00B45A87" w:rsidRPr="00E42A69">
              <w:rPr>
                <w:bCs/>
                <w:szCs w:val="24"/>
              </w:rPr>
              <w:t>ntis</w:t>
            </w:r>
            <w:r w:rsidRPr="00E42A69">
              <w:rPr>
                <w:bCs/>
                <w:szCs w:val="24"/>
              </w:rPr>
              <w:t xml:space="preserve"> savo kvalifikaciją, atitinka</w:t>
            </w:r>
            <w:r w:rsidR="00B45A87" w:rsidRPr="00E42A69">
              <w:rPr>
                <w:bCs/>
                <w:szCs w:val="24"/>
              </w:rPr>
              <w:t>ntis</w:t>
            </w:r>
            <w:r w:rsidRPr="00E42A69">
              <w:rPr>
                <w:bCs/>
                <w:szCs w:val="24"/>
              </w:rPr>
              <w:t xml:space="preserve"> kitus nustatytus reikalavimus. Atrenkant projektus ypatingas dėmesys skiriamas konsultantų kompetencijai, patirčiai ir gebėjimams teikti konsultacijas ir konsultantams, kurie yra specifinių sričių specialistai. </w:t>
            </w:r>
          </w:p>
          <w:p w14:paraId="7741E8EB" w14:textId="77777777" w:rsidR="00847471" w:rsidRPr="00E42A69" w:rsidRDefault="00847471" w:rsidP="00847471">
            <w:pPr>
              <w:widowControl w:val="0"/>
              <w:suppressAutoHyphens/>
              <w:ind w:firstLine="567"/>
              <w:jc w:val="both"/>
              <w:rPr>
                <w:bCs/>
                <w:szCs w:val="24"/>
              </w:rPr>
            </w:pPr>
            <w:r w:rsidRPr="00E42A69">
              <w:rPr>
                <w:bCs/>
                <w:szCs w:val="24"/>
              </w:rPr>
              <w:t>Konsultavimo paslaugų gavėjų tikslinės grupės (galutiniai naudos gavėjai): ūkininkai, miškų valdytojai, EIP grupės susikūrimą ir inovacinį projektą planuojantys inicijuoti subjektai (pvz., ūkininkai / miškininkai, kooperatyvai ir kt.).</w:t>
            </w:r>
          </w:p>
          <w:p w14:paraId="36916D4B" w14:textId="77777777" w:rsidR="00847471" w:rsidRPr="00E42A69" w:rsidRDefault="00847471" w:rsidP="00847471">
            <w:pPr>
              <w:widowControl w:val="0"/>
              <w:suppressAutoHyphens/>
              <w:ind w:firstLine="567"/>
              <w:jc w:val="both"/>
              <w:rPr>
                <w:bCs/>
                <w:szCs w:val="24"/>
              </w:rPr>
            </w:pPr>
          </w:p>
          <w:p w14:paraId="041A9BB5" w14:textId="77777777" w:rsidR="00847471" w:rsidRPr="00E42A69" w:rsidRDefault="00847471" w:rsidP="00847471">
            <w:pPr>
              <w:widowControl w:val="0"/>
              <w:suppressAutoHyphens/>
              <w:ind w:firstLine="567"/>
              <w:jc w:val="both"/>
              <w:rPr>
                <w:bCs/>
                <w:i/>
                <w:szCs w:val="24"/>
              </w:rPr>
            </w:pPr>
            <w:r w:rsidRPr="00E42A69">
              <w:rPr>
                <w:bCs/>
                <w:i/>
                <w:szCs w:val="24"/>
              </w:rPr>
              <w:t>Siekiami rezultatai</w:t>
            </w:r>
          </w:p>
          <w:p w14:paraId="0BD430D8" w14:textId="77777777" w:rsidR="00847471" w:rsidRPr="00E42A69" w:rsidRDefault="00847471" w:rsidP="00847471">
            <w:pPr>
              <w:widowControl w:val="0"/>
              <w:suppressAutoHyphens/>
              <w:ind w:firstLine="567"/>
              <w:jc w:val="both"/>
              <w:rPr>
                <w:bCs/>
                <w:szCs w:val="24"/>
              </w:rPr>
            </w:pPr>
          </w:p>
          <w:p w14:paraId="666289E3" w14:textId="2729C0BB" w:rsidR="00847471" w:rsidRPr="00E42A69" w:rsidRDefault="00847471" w:rsidP="00847471">
            <w:pPr>
              <w:widowControl w:val="0"/>
              <w:suppressAutoHyphens/>
              <w:ind w:firstLine="567"/>
              <w:jc w:val="both"/>
              <w:rPr>
                <w:bCs/>
                <w:szCs w:val="24"/>
              </w:rPr>
            </w:pPr>
            <w:r w:rsidRPr="00E42A69">
              <w:rPr>
                <w:bCs/>
                <w:szCs w:val="24"/>
              </w:rPr>
              <w:t>Per 2024</w:t>
            </w:r>
            <w:r w:rsidR="001778B4" w:rsidRPr="00E42A69">
              <w:rPr>
                <w:bCs/>
                <w:szCs w:val="24"/>
              </w:rPr>
              <w:t>–</w:t>
            </w:r>
            <w:r w:rsidRPr="00E42A69">
              <w:rPr>
                <w:bCs/>
                <w:szCs w:val="24"/>
              </w:rPr>
              <w:t xml:space="preserve">2029 m. numatoma finansuoti 2500 asmenų, gausiančių paramą konsultacijoms. </w:t>
            </w:r>
          </w:p>
          <w:p w14:paraId="6D50A4E0" w14:textId="5B63ABB1" w:rsidR="00847471" w:rsidRPr="00E42A69" w:rsidRDefault="00716E39" w:rsidP="00847471">
            <w:pPr>
              <w:widowControl w:val="0"/>
              <w:suppressAutoHyphens/>
              <w:ind w:firstLine="567"/>
              <w:jc w:val="both"/>
              <w:rPr>
                <w:bCs/>
                <w:szCs w:val="24"/>
              </w:rPr>
            </w:pPr>
            <w:r w:rsidRPr="00E42A69">
              <w:rPr>
                <w:bCs/>
                <w:szCs w:val="24"/>
              </w:rPr>
              <w:t>Prisideda prie rezultato rodiklio</w:t>
            </w:r>
            <w:r w:rsidR="00847471" w:rsidRPr="00E42A69">
              <w:rPr>
                <w:bCs/>
                <w:szCs w:val="24"/>
              </w:rPr>
              <w:t>:</w:t>
            </w:r>
          </w:p>
          <w:p w14:paraId="48C7C1D1" w14:textId="77777777" w:rsidR="00DB0EF7" w:rsidRPr="00E42A69" w:rsidRDefault="00DB0EF7" w:rsidP="00DB0EF7">
            <w:pPr>
              <w:widowControl w:val="0"/>
              <w:suppressAutoHyphens/>
              <w:ind w:firstLine="567"/>
              <w:jc w:val="both"/>
              <w:rPr>
                <w:bCs/>
                <w:szCs w:val="24"/>
              </w:rPr>
            </w:pPr>
            <w:r w:rsidRPr="00E42A69">
              <w:rPr>
                <w:bCs/>
                <w:iCs/>
                <w:szCs w:val="24"/>
                <w:lang w:bidi="lt-LT"/>
              </w:rPr>
              <w:t>Asmenų, gaunančių paramą konsultacijoms, mokymams, keitimuisi žiniomis vykdyti arba dalyvaujančių Europos inovacijų partnerystės veiklos grupėse, skaičius – 45000 vnt.</w:t>
            </w:r>
          </w:p>
          <w:p w14:paraId="1BAE0AE6" w14:textId="77777777" w:rsidR="00847471" w:rsidRPr="00E42A69" w:rsidRDefault="00847471" w:rsidP="00847471">
            <w:pPr>
              <w:widowControl w:val="0"/>
              <w:suppressAutoHyphens/>
              <w:ind w:firstLine="567"/>
              <w:jc w:val="both"/>
              <w:rPr>
                <w:bCs/>
                <w:szCs w:val="24"/>
              </w:rPr>
            </w:pPr>
          </w:p>
          <w:p w14:paraId="7EE4D040" w14:textId="77777777" w:rsidR="00847471" w:rsidRPr="00E42A69" w:rsidRDefault="00847471" w:rsidP="00847471">
            <w:pPr>
              <w:tabs>
                <w:tab w:val="left" w:pos="860"/>
              </w:tabs>
              <w:ind w:firstLine="567"/>
              <w:jc w:val="both"/>
              <w:rPr>
                <w:bCs/>
                <w:i/>
                <w:szCs w:val="24"/>
              </w:rPr>
            </w:pPr>
            <w:r w:rsidRPr="00E42A69">
              <w:rPr>
                <w:bCs/>
                <w:i/>
                <w:szCs w:val="24"/>
              </w:rPr>
              <w:t xml:space="preserve">Finansavimo apimtis </w:t>
            </w:r>
          </w:p>
          <w:p w14:paraId="2B161805" w14:textId="77777777" w:rsidR="00847471" w:rsidRPr="00E42A69" w:rsidRDefault="00847471" w:rsidP="00847471">
            <w:pPr>
              <w:tabs>
                <w:tab w:val="left" w:pos="860"/>
              </w:tabs>
              <w:ind w:firstLine="567"/>
              <w:jc w:val="both"/>
              <w:rPr>
                <w:bCs/>
                <w:i/>
                <w:szCs w:val="24"/>
              </w:rPr>
            </w:pPr>
          </w:p>
          <w:p w14:paraId="09A43988" w14:textId="5AF05442" w:rsidR="00847471" w:rsidRPr="00E42A69" w:rsidRDefault="00847471" w:rsidP="00847471">
            <w:pPr>
              <w:tabs>
                <w:tab w:val="left" w:pos="860"/>
              </w:tabs>
              <w:ind w:firstLine="567"/>
              <w:jc w:val="both"/>
              <w:rPr>
                <w:bCs/>
                <w:szCs w:val="24"/>
              </w:rPr>
            </w:pPr>
            <w:r w:rsidRPr="00E42A69">
              <w:rPr>
                <w:bCs/>
                <w:szCs w:val="24"/>
              </w:rPr>
              <w:t>Iš viso viešųjų išlaidų per 2023–2027 m. Strateginio plano įgyvendinimo laikotarpį</w:t>
            </w:r>
            <w:r w:rsidR="001778B4" w:rsidRPr="00E42A69">
              <w:rPr>
                <w:bCs/>
                <w:szCs w:val="24"/>
              </w:rPr>
              <w:t xml:space="preserve"> </w:t>
            </w:r>
            <w:r w:rsidRPr="00E42A69">
              <w:rPr>
                <w:bCs/>
                <w:szCs w:val="24"/>
              </w:rPr>
              <w:t>– 5000 tūkst. eurų, iš jų  3830 tūkst. eurų ES įnašas.</w:t>
            </w:r>
          </w:p>
          <w:p w14:paraId="7C3FD558" w14:textId="77777777" w:rsidR="00847471" w:rsidRPr="00E42A69" w:rsidRDefault="00847471" w:rsidP="00847471">
            <w:pPr>
              <w:ind w:left="851" w:hanging="284"/>
              <w:jc w:val="both"/>
              <w:rPr>
                <w:bCs/>
                <w:i/>
                <w:szCs w:val="24"/>
              </w:rPr>
            </w:pPr>
          </w:p>
          <w:p w14:paraId="37E880FD" w14:textId="77777777" w:rsidR="00847471" w:rsidRPr="00E42A69" w:rsidRDefault="00847471" w:rsidP="00847471">
            <w:pPr>
              <w:ind w:left="851" w:hanging="284"/>
              <w:jc w:val="both"/>
              <w:rPr>
                <w:bCs/>
                <w:i/>
                <w:szCs w:val="24"/>
              </w:rPr>
            </w:pPr>
            <w:r w:rsidRPr="00E42A69">
              <w:rPr>
                <w:bCs/>
                <w:i/>
                <w:szCs w:val="24"/>
              </w:rPr>
              <w:t xml:space="preserve">Finansavimo forma </w:t>
            </w:r>
          </w:p>
          <w:p w14:paraId="6DA932AA" w14:textId="50DD4DF4" w:rsidR="00847471" w:rsidRPr="00E42A69" w:rsidRDefault="00847471" w:rsidP="00847471">
            <w:pPr>
              <w:tabs>
                <w:tab w:val="left" w:pos="860"/>
              </w:tabs>
              <w:ind w:firstLine="567"/>
              <w:jc w:val="both"/>
              <w:rPr>
                <w:bCs/>
                <w:iCs/>
                <w:szCs w:val="24"/>
              </w:rPr>
            </w:pPr>
            <w:r w:rsidRPr="00E42A69">
              <w:rPr>
                <w:bCs/>
                <w:iCs/>
                <w:szCs w:val="24"/>
              </w:rPr>
              <w:t>2023</w:t>
            </w:r>
            <w:r w:rsidR="001778B4" w:rsidRPr="00E42A69">
              <w:rPr>
                <w:bCs/>
                <w:iCs/>
                <w:szCs w:val="24"/>
              </w:rPr>
              <w:t>–</w:t>
            </w:r>
            <w:r w:rsidRPr="00E42A69">
              <w:rPr>
                <w:bCs/>
                <w:iCs/>
                <w:szCs w:val="24"/>
              </w:rPr>
              <w:t>2027 m. Strateginio plano įgyvendinimo laikotarpiu ES paramos (EŽŪFKP) ir bendrojo finansavimo lėšų skyrimas (dotacija).</w:t>
            </w:r>
          </w:p>
          <w:p w14:paraId="4186FCEB" w14:textId="77777777" w:rsidR="001C783A" w:rsidRPr="00E42A69" w:rsidRDefault="001C783A" w:rsidP="00F83A55">
            <w:pPr>
              <w:widowControl w:val="0"/>
              <w:suppressAutoHyphens/>
              <w:ind w:firstLine="567"/>
              <w:jc w:val="both"/>
              <w:rPr>
                <w:bCs/>
                <w:szCs w:val="24"/>
              </w:rPr>
            </w:pPr>
          </w:p>
          <w:p w14:paraId="45187BDE" w14:textId="42368B33" w:rsidR="00847471" w:rsidRPr="00C649D6" w:rsidRDefault="00950130" w:rsidP="00F83A55">
            <w:pPr>
              <w:widowControl w:val="0"/>
              <w:suppressAutoHyphens/>
              <w:ind w:firstLine="567"/>
              <w:jc w:val="both"/>
              <w:rPr>
                <w:bCs/>
                <w:szCs w:val="24"/>
              </w:rPr>
            </w:pPr>
            <w:r w:rsidRPr="00C649D6">
              <w:rPr>
                <w:bCs/>
                <w:szCs w:val="24"/>
              </w:rPr>
              <w:t xml:space="preserve">Septyniolikta veikla – </w:t>
            </w:r>
            <w:r w:rsidR="00F83A55" w:rsidRPr="00C649D6">
              <w:rPr>
                <w:bCs/>
                <w:szCs w:val="24"/>
              </w:rPr>
              <w:t>Dirvožemio būklės gerinimas, užtikrinant produkcijos didinimą</w:t>
            </w:r>
          </w:p>
          <w:p w14:paraId="2A015ED1" w14:textId="77777777" w:rsidR="00C03F53" w:rsidRPr="00C649D6" w:rsidRDefault="00C03F53" w:rsidP="001A7FD9">
            <w:pPr>
              <w:shd w:val="clear" w:color="auto" w:fill="FFFFFF"/>
              <w:tabs>
                <w:tab w:val="left" w:pos="0"/>
              </w:tabs>
              <w:ind w:left="34" w:firstLine="533"/>
              <w:jc w:val="both"/>
              <w:rPr>
                <w:bCs/>
                <w:i/>
                <w:iCs/>
                <w:szCs w:val="24"/>
              </w:rPr>
            </w:pPr>
          </w:p>
          <w:p w14:paraId="3D6C1E96" w14:textId="6F339C55" w:rsidR="00D16D0D" w:rsidRPr="00C649D6" w:rsidRDefault="006C26DD" w:rsidP="001A7FD9">
            <w:pPr>
              <w:shd w:val="clear" w:color="auto" w:fill="FFFFFF"/>
              <w:tabs>
                <w:tab w:val="left" w:pos="0"/>
              </w:tabs>
              <w:ind w:left="34" w:firstLine="533"/>
              <w:jc w:val="both"/>
              <w:rPr>
                <w:bCs/>
                <w:iCs/>
                <w:color w:val="000000" w:themeColor="text1"/>
                <w:szCs w:val="24"/>
              </w:rPr>
            </w:pPr>
            <w:r w:rsidRPr="00C649D6">
              <w:rPr>
                <w:bCs/>
                <w:i/>
                <w:iCs/>
                <w:szCs w:val="24"/>
              </w:rPr>
              <w:t>Veiklos tikslas</w:t>
            </w:r>
            <w:r w:rsidRPr="00C649D6">
              <w:rPr>
                <w:bCs/>
                <w:i/>
                <w:iCs/>
                <w:sz w:val="20"/>
              </w:rPr>
              <w:t xml:space="preserve"> </w:t>
            </w:r>
            <w:r w:rsidRPr="00C649D6">
              <w:rPr>
                <w:bCs/>
              </w:rPr>
              <w:t>spręsti rūgščių dirvožemių problemą atliekant dirvos kalkinimą; kompensuoti žemės ūkio veiklos subjektams dalį išlaidų, susijusių su dirvų kalkinimu</w:t>
            </w:r>
            <w:r w:rsidRPr="00C649D6">
              <w:rPr>
                <w:bCs/>
                <w:iCs/>
                <w:szCs w:val="24"/>
              </w:rPr>
              <w:t xml:space="preserve"> </w:t>
            </w:r>
            <w:r w:rsidR="00D16D0D" w:rsidRPr="00C649D6">
              <w:rPr>
                <w:bCs/>
                <w:iCs/>
                <w:szCs w:val="24"/>
              </w:rPr>
              <w:t>Rūgščių dirvų naudojimas žemės ūkyje yra nee</w:t>
            </w:r>
            <w:r w:rsidR="00CD2BB1" w:rsidRPr="00C649D6">
              <w:rPr>
                <w:bCs/>
                <w:iCs/>
                <w:szCs w:val="24"/>
              </w:rPr>
              <w:t xml:space="preserve">fektyvus, patiriamos didelės sąnaudos. </w:t>
            </w:r>
            <w:r w:rsidR="00C21FE8" w:rsidRPr="00C649D6">
              <w:rPr>
                <w:bCs/>
                <w:iCs/>
                <w:color w:val="000000" w:themeColor="text1"/>
                <w:szCs w:val="24"/>
              </w:rPr>
              <w:t xml:space="preserve">Pakalkinus tokius dirvožemius bus gaunamas didesnis derlius, o tai lemia ir </w:t>
            </w:r>
            <w:r w:rsidR="003D7B7B" w:rsidRPr="00C649D6">
              <w:rPr>
                <w:bCs/>
                <w:iCs/>
                <w:color w:val="000000" w:themeColor="text1"/>
                <w:szCs w:val="24"/>
              </w:rPr>
              <w:t xml:space="preserve">ekonominių ūkio rodiklių pagerėjimą. </w:t>
            </w:r>
          </w:p>
          <w:p w14:paraId="61DFE954" w14:textId="79F43134" w:rsidR="00131D99" w:rsidRPr="00C649D6" w:rsidRDefault="00131D99" w:rsidP="001A7FD9">
            <w:pPr>
              <w:shd w:val="clear" w:color="auto" w:fill="FFFFFF"/>
              <w:tabs>
                <w:tab w:val="left" w:pos="0"/>
              </w:tabs>
              <w:ind w:left="34" w:firstLine="533"/>
              <w:jc w:val="both"/>
              <w:rPr>
                <w:rFonts w:asciiTheme="majorBidi" w:hAnsiTheme="majorBidi" w:cstheme="majorBidi"/>
                <w:bCs/>
                <w:color w:val="000000" w:themeColor="text1"/>
                <w:szCs w:val="24"/>
              </w:rPr>
            </w:pPr>
            <w:r w:rsidRPr="00C649D6">
              <w:rPr>
                <w:rFonts w:asciiTheme="majorBidi" w:hAnsiTheme="majorBidi" w:cstheme="majorBidi"/>
                <w:bCs/>
                <w:color w:val="000000" w:themeColor="text1"/>
                <w:shd w:val="clear" w:color="auto" w:fill="FFFFFF"/>
              </w:rPr>
              <w:t>Vienas svarbiausių veiksnių, lemiančių būsimą augalų produktyvumą, yra dirvos pH. Jis turėtų būti kuo palankesnis norimoms kultūroms užauginti. Deja, dauguma Lietuvos dirvų yra nualintos ir linkusios rūgštėti, todėl reikalinga didesnį dėmesį skirti dirvos kokybės gerinimui, atliekant kalkinimo darbus</w:t>
            </w:r>
            <w:r w:rsidR="001F2221" w:rsidRPr="00C649D6">
              <w:rPr>
                <w:rFonts w:asciiTheme="majorBidi" w:hAnsiTheme="majorBidi" w:cstheme="majorBidi"/>
                <w:bCs/>
                <w:color w:val="000000" w:themeColor="text1"/>
                <w:shd w:val="clear" w:color="auto" w:fill="FFFFFF"/>
              </w:rPr>
              <w:t xml:space="preserve">. </w:t>
            </w:r>
          </w:p>
          <w:p w14:paraId="238CF9EA" w14:textId="4892E44A" w:rsidR="002B5746" w:rsidRPr="00C649D6" w:rsidRDefault="002B5746" w:rsidP="002B5746">
            <w:pPr>
              <w:widowControl w:val="0"/>
              <w:suppressAutoHyphens/>
              <w:ind w:firstLine="567"/>
              <w:jc w:val="both"/>
              <w:rPr>
                <w:bCs/>
                <w:i/>
                <w:iCs/>
                <w:color w:val="000000" w:themeColor="text1"/>
                <w:sz w:val="20"/>
              </w:rPr>
            </w:pPr>
          </w:p>
          <w:p w14:paraId="004653ED" w14:textId="4DCBB9BC" w:rsidR="006C26DD" w:rsidRPr="00C649D6" w:rsidRDefault="003B333A" w:rsidP="003B333A">
            <w:pPr>
              <w:tabs>
                <w:tab w:val="left" w:pos="598"/>
              </w:tabs>
              <w:ind w:firstLine="567"/>
              <w:jc w:val="both"/>
              <w:rPr>
                <w:bCs/>
                <w:i/>
                <w:iCs/>
                <w:color w:val="000000" w:themeColor="text1"/>
                <w:szCs w:val="24"/>
              </w:rPr>
            </w:pPr>
            <w:r w:rsidRPr="00C649D6">
              <w:rPr>
                <w:bCs/>
                <w:i/>
                <w:iCs/>
                <w:color w:val="000000" w:themeColor="text1"/>
                <w:szCs w:val="24"/>
              </w:rPr>
              <w:t>Tikslinės grupės</w:t>
            </w:r>
            <w:r w:rsidR="00C03F53" w:rsidRPr="00C649D6">
              <w:rPr>
                <w:bCs/>
                <w:i/>
                <w:iCs/>
                <w:color w:val="000000" w:themeColor="text1"/>
                <w:szCs w:val="24"/>
              </w:rPr>
              <w:t xml:space="preserve"> </w:t>
            </w:r>
          </w:p>
          <w:p w14:paraId="07040305" w14:textId="77777777" w:rsidR="00C03F53" w:rsidRPr="00C649D6" w:rsidRDefault="00C03F53" w:rsidP="003B333A">
            <w:pPr>
              <w:tabs>
                <w:tab w:val="left" w:pos="598"/>
              </w:tabs>
              <w:ind w:firstLine="567"/>
              <w:jc w:val="both"/>
              <w:rPr>
                <w:bCs/>
                <w:color w:val="000000" w:themeColor="text1"/>
                <w:szCs w:val="24"/>
              </w:rPr>
            </w:pPr>
          </w:p>
          <w:p w14:paraId="6FA650A2" w14:textId="5FF3DBB0" w:rsidR="003B333A" w:rsidRPr="00C649D6" w:rsidRDefault="006C26DD" w:rsidP="003B333A">
            <w:pPr>
              <w:tabs>
                <w:tab w:val="left" w:pos="598"/>
              </w:tabs>
              <w:ind w:firstLine="567"/>
              <w:jc w:val="both"/>
              <w:rPr>
                <w:bCs/>
                <w:color w:val="000000" w:themeColor="text1"/>
                <w:szCs w:val="24"/>
              </w:rPr>
            </w:pPr>
            <w:r w:rsidRPr="00C649D6">
              <w:rPr>
                <w:bCs/>
                <w:color w:val="000000" w:themeColor="text1"/>
                <w:szCs w:val="24"/>
              </w:rPr>
              <w:t>F</w:t>
            </w:r>
            <w:r w:rsidR="002C56BD" w:rsidRPr="00C649D6">
              <w:rPr>
                <w:bCs/>
                <w:color w:val="000000" w:themeColor="text1"/>
                <w:szCs w:val="24"/>
              </w:rPr>
              <w:t>iziniai ir juridiniai asmenys: pateikę dirvožemio tyrimus, įrodančius, kad dirvožemio pH mažiau nei 5,5; atlikę dirvos kalkinimo darbus; pateikę pagrindžiančius dokumentus apie atliktus kalkinimo darbus (pvz. medžiagos, kalkinimo darbai)</w:t>
            </w:r>
          </w:p>
          <w:p w14:paraId="2EE7FC85" w14:textId="77777777" w:rsidR="00C03F53" w:rsidRPr="00C649D6" w:rsidRDefault="00C03F53" w:rsidP="003B333A">
            <w:pPr>
              <w:tabs>
                <w:tab w:val="left" w:pos="598"/>
              </w:tabs>
              <w:ind w:firstLine="567"/>
              <w:jc w:val="both"/>
              <w:rPr>
                <w:bCs/>
                <w:i/>
                <w:iCs/>
                <w:color w:val="000000" w:themeColor="text1"/>
                <w:szCs w:val="24"/>
              </w:rPr>
            </w:pPr>
          </w:p>
          <w:p w14:paraId="70E09DC1" w14:textId="77777777" w:rsidR="006C26DD" w:rsidRPr="00C649D6" w:rsidRDefault="00187AA7" w:rsidP="00187AA7">
            <w:pPr>
              <w:tabs>
                <w:tab w:val="left" w:pos="598"/>
              </w:tabs>
              <w:ind w:firstLine="567"/>
              <w:jc w:val="both"/>
              <w:rPr>
                <w:bCs/>
                <w:i/>
                <w:iCs/>
                <w:color w:val="000000" w:themeColor="text1"/>
                <w:szCs w:val="24"/>
              </w:rPr>
            </w:pPr>
            <w:r w:rsidRPr="00C649D6">
              <w:rPr>
                <w:bCs/>
                <w:i/>
                <w:iCs/>
                <w:color w:val="000000" w:themeColor="text1"/>
                <w:szCs w:val="24"/>
              </w:rPr>
              <w:t>Siekiami rezultatai</w:t>
            </w:r>
          </w:p>
          <w:p w14:paraId="6C1035F2" w14:textId="77777777" w:rsidR="00C03F53" w:rsidRPr="00C649D6" w:rsidRDefault="00C03F53" w:rsidP="00187AA7">
            <w:pPr>
              <w:tabs>
                <w:tab w:val="left" w:pos="598"/>
              </w:tabs>
              <w:ind w:firstLine="567"/>
              <w:jc w:val="both"/>
              <w:rPr>
                <w:bCs/>
                <w:color w:val="000000" w:themeColor="text1"/>
                <w:szCs w:val="24"/>
              </w:rPr>
            </w:pPr>
          </w:p>
          <w:p w14:paraId="56FFAF37" w14:textId="24049730" w:rsidR="00187AA7" w:rsidRPr="00C649D6" w:rsidRDefault="006C26DD" w:rsidP="000E073D">
            <w:pPr>
              <w:tabs>
                <w:tab w:val="left" w:pos="598"/>
              </w:tabs>
              <w:ind w:firstLine="567"/>
              <w:jc w:val="both"/>
              <w:rPr>
                <w:bCs/>
                <w:color w:val="000000" w:themeColor="text1"/>
                <w:szCs w:val="24"/>
              </w:rPr>
            </w:pPr>
            <w:r w:rsidRPr="00C649D6">
              <w:rPr>
                <w:bCs/>
                <w:color w:val="000000" w:themeColor="text1"/>
                <w:szCs w:val="24"/>
              </w:rPr>
              <w:t>A</w:t>
            </w:r>
            <w:r w:rsidR="000B01C2" w:rsidRPr="00C649D6">
              <w:rPr>
                <w:bCs/>
                <w:color w:val="000000" w:themeColor="text1"/>
                <w:szCs w:val="24"/>
              </w:rPr>
              <w:t xml:space="preserve">tlikti sąlyginai (labai) rūgščių dirvožemių </w:t>
            </w:r>
            <w:r w:rsidR="000E073D" w:rsidRPr="00C649D6">
              <w:rPr>
                <w:bCs/>
                <w:color w:val="000000" w:themeColor="text1"/>
                <w:szCs w:val="24"/>
              </w:rPr>
              <w:t>45000</w:t>
            </w:r>
            <w:r w:rsidR="00266960" w:rsidRPr="00C649D6">
              <w:rPr>
                <w:bCs/>
                <w:color w:val="000000" w:themeColor="text1"/>
                <w:szCs w:val="24"/>
              </w:rPr>
              <w:t xml:space="preserve"> </w:t>
            </w:r>
            <w:r w:rsidR="000B01C2" w:rsidRPr="00C649D6">
              <w:rPr>
                <w:bCs/>
                <w:color w:val="000000" w:themeColor="text1"/>
                <w:szCs w:val="24"/>
              </w:rPr>
              <w:t xml:space="preserve"> ha kalkinimo darbai</w:t>
            </w:r>
            <w:r w:rsidR="000E073D" w:rsidRPr="00C649D6">
              <w:rPr>
                <w:bCs/>
                <w:color w:val="000000" w:themeColor="text1"/>
                <w:szCs w:val="24"/>
              </w:rPr>
              <w:t>.</w:t>
            </w:r>
            <w:r w:rsidR="00266960" w:rsidRPr="00C649D6">
              <w:rPr>
                <w:bCs/>
                <w:color w:val="000000" w:themeColor="text1"/>
                <w:szCs w:val="24"/>
              </w:rPr>
              <w:t xml:space="preserve"> </w:t>
            </w:r>
          </w:p>
          <w:p w14:paraId="36C3735F" w14:textId="77777777" w:rsidR="006C26DD" w:rsidRPr="00C649D6" w:rsidRDefault="00187AA7" w:rsidP="00187AA7">
            <w:pPr>
              <w:tabs>
                <w:tab w:val="left" w:pos="598"/>
              </w:tabs>
              <w:ind w:firstLine="567"/>
              <w:jc w:val="both"/>
              <w:rPr>
                <w:bCs/>
                <w:i/>
                <w:iCs/>
                <w:color w:val="000000" w:themeColor="text1"/>
                <w:szCs w:val="24"/>
              </w:rPr>
            </w:pPr>
            <w:r w:rsidRPr="00C649D6">
              <w:rPr>
                <w:bCs/>
                <w:i/>
                <w:iCs/>
                <w:color w:val="000000" w:themeColor="text1"/>
                <w:szCs w:val="24"/>
              </w:rPr>
              <w:t>Finansavimo apimtis</w:t>
            </w:r>
          </w:p>
          <w:p w14:paraId="5D3AC4EF" w14:textId="77777777" w:rsidR="006C26DD" w:rsidRPr="00C649D6" w:rsidRDefault="006C26DD" w:rsidP="00187AA7">
            <w:pPr>
              <w:tabs>
                <w:tab w:val="left" w:pos="598"/>
              </w:tabs>
              <w:ind w:firstLine="567"/>
              <w:jc w:val="both"/>
              <w:rPr>
                <w:bCs/>
                <w:color w:val="000000" w:themeColor="text1"/>
                <w:szCs w:val="24"/>
              </w:rPr>
            </w:pPr>
          </w:p>
          <w:p w14:paraId="2F5FBDA8" w14:textId="72BA5C9C" w:rsidR="00187AA7" w:rsidRPr="00C649D6" w:rsidRDefault="00187AA7" w:rsidP="00187AA7">
            <w:pPr>
              <w:tabs>
                <w:tab w:val="left" w:pos="598"/>
              </w:tabs>
              <w:ind w:firstLine="567"/>
              <w:jc w:val="both"/>
              <w:rPr>
                <w:bCs/>
                <w:color w:val="000000" w:themeColor="text1"/>
                <w:szCs w:val="24"/>
              </w:rPr>
            </w:pPr>
            <w:r w:rsidRPr="00C649D6">
              <w:rPr>
                <w:bCs/>
                <w:color w:val="000000" w:themeColor="text1"/>
                <w:szCs w:val="24"/>
              </w:rPr>
              <w:t xml:space="preserve"> </w:t>
            </w:r>
            <w:r w:rsidR="00CD4B1E" w:rsidRPr="00C649D6">
              <w:rPr>
                <w:bCs/>
                <w:color w:val="000000" w:themeColor="text1"/>
                <w:szCs w:val="24"/>
              </w:rPr>
              <w:t>I</w:t>
            </w:r>
            <w:r w:rsidR="00843B27" w:rsidRPr="00C649D6">
              <w:rPr>
                <w:bCs/>
                <w:color w:val="000000" w:themeColor="text1"/>
                <w:szCs w:val="24"/>
              </w:rPr>
              <w:t xml:space="preserve">ki 2030 m. </w:t>
            </w:r>
            <w:r w:rsidR="00D9635C" w:rsidRPr="00C649D6">
              <w:rPr>
                <w:bCs/>
                <w:color w:val="000000" w:themeColor="text1"/>
                <w:szCs w:val="24"/>
              </w:rPr>
              <w:t>kasmet po 45</w:t>
            </w:r>
            <w:r w:rsidR="008E0428" w:rsidRPr="00C649D6">
              <w:rPr>
                <w:bCs/>
                <w:color w:val="000000" w:themeColor="text1"/>
                <w:szCs w:val="24"/>
              </w:rPr>
              <w:t>0</w:t>
            </w:r>
            <w:r w:rsidR="009D50FC" w:rsidRPr="00C649D6">
              <w:rPr>
                <w:bCs/>
                <w:color w:val="000000" w:themeColor="text1"/>
                <w:szCs w:val="24"/>
              </w:rPr>
              <w:t xml:space="preserve"> tūkstančius</w:t>
            </w:r>
            <w:r w:rsidR="00D9635C" w:rsidRPr="00C649D6">
              <w:rPr>
                <w:bCs/>
                <w:color w:val="000000" w:themeColor="text1"/>
                <w:szCs w:val="24"/>
              </w:rPr>
              <w:t xml:space="preserve"> eurų</w:t>
            </w:r>
            <w:r w:rsidR="00BC656D" w:rsidRPr="00C649D6">
              <w:rPr>
                <w:bCs/>
                <w:color w:val="000000" w:themeColor="text1"/>
                <w:szCs w:val="24"/>
              </w:rPr>
              <w:t xml:space="preserve">. </w:t>
            </w:r>
            <w:r w:rsidR="00C679BE" w:rsidRPr="00C649D6">
              <w:rPr>
                <w:bCs/>
                <w:color w:val="000000" w:themeColor="text1"/>
                <w:szCs w:val="24"/>
              </w:rPr>
              <w:t xml:space="preserve">Prie šių lėšų žemės ūkio veiklos subjektai prisidės </w:t>
            </w:r>
            <w:r w:rsidR="00C649D6" w:rsidRPr="00C649D6">
              <w:rPr>
                <w:bCs/>
                <w:color w:val="000000" w:themeColor="text1"/>
                <w:szCs w:val="24"/>
              </w:rPr>
              <w:t>450</w:t>
            </w:r>
            <w:r w:rsidR="00C679BE" w:rsidRPr="00C649D6">
              <w:rPr>
                <w:bCs/>
                <w:color w:val="000000" w:themeColor="text1"/>
                <w:szCs w:val="24"/>
              </w:rPr>
              <w:t xml:space="preserve"> tūkstančiais eurų</w:t>
            </w:r>
            <w:r w:rsidR="007B3352" w:rsidRPr="00C649D6">
              <w:rPr>
                <w:bCs/>
                <w:color w:val="000000" w:themeColor="text1"/>
                <w:szCs w:val="24"/>
              </w:rPr>
              <w:t xml:space="preserve">, (intensyvumas 50 proc.). </w:t>
            </w:r>
          </w:p>
          <w:p w14:paraId="445D72CB" w14:textId="77777777" w:rsidR="00C03F53" w:rsidRPr="00C649D6" w:rsidRDefault="00C03F53" w:rsidP="00CE05CC">
            <w:pPr>
              <w:tabs>
                <w:tab w:val="left" w:pos="860"/>
              </w:tabs>
              <w:ind w:firstLine="567"/>
              <w:jc w:val="both"/>
              <w:rPr>
                <w:bCs/>
                <w:color w:val="000000" w:themeColor="text1"/>
                <w:szCs w:val="24"/>
              </w:rPr>
            </w:pPr>
          </w:p>
          <w:p w14:paraId="744B605F" w14:textId="4A128AA3" w:rsidR="00CD4B1E" w:rsidRPr="00C649D6" w:rsidRDefault="00187AA7" w:rsidP="00CE05CC">
            <w:pPr>
              <w:tabs>
                <w:tab w:val="left" w:pos="860"/>
              </w:tabs>
              <w:ind w:firstLine="567"/>
              <w:jc w:val="both"/>
              <w:rPr>
                <w:bCs/>
                <w:i/>
                <w:iCs/>
                <w:color w:val="000000" w:themeColor="text1"/>
                <w:szCs w:val="24"/>
              </w:rPr>
            </w:pPr>
            <w:r w:rsidRPr="00C649D6">
              <w:rPr>
                <w:bCs/>
                <w:i/>
                <w:iCs/>
                <w:color w:val="000000" w:themeColor="text1"/>
                <w:szCs w:val="24"/>
              </w:rPr>
              <w:t>Finansavimo forma</w:t>
            </w:r>
          </w:p>
          <w:p w14:paraId="30A458BB" w14:textId="77777777" w:rsidR="00C03F53" w:rsidRPr="00C649D6" w:rsidRDefault="00C03F53" w:rsidP="00CE05CC">
            <w:pPr>
              <w:tabs>
                <w:tab w:val="left" w:pos="860"/>
              </w:tabs>
              <w:ind w:firstLine="567"/>
              <w:jc w:val="both"/>
              <w:rPr>
                <w:bCs/>
                <w:color w:val="000000" w:themeColor="text1"/>
                <w:szCs w:val="24"/>
              </w:rPr>
            </w:pPr>
          </w:p>
          <w:p w14:paraId="560C381E" w14:textId="340B1D85" w:rsidR="00CE05CC" w:rsidRPr="00C649D6" w:rsidRDefault="00CD4B1E" w:rsidP="00CE05CC">
            <w:pPr>
              <w:tabs>
                <w:tab w:val="left" w:pos="860"/>
              </w:tabs>
              <w:ind w:firstLine="567"/>
              <w:jc w:val="both"/>
              <w:rPr>
                <w:bCs/>
                <w:color w:val="000000" w:themeColor="text1"/>
                <w:szCs w:val="24"/>
              </w:rPr>
            </w:pPr>
            <w:r w:rsidRPr="00C649D6">
              <w:rPr>
                <w:bCs/>
                <w:color w:val="000000" w:themeColor="text1"/>
                <w:szCs w:val="24"/>
              </w:rPr>
              <w:t>Valstybės biudžeto lėšos</w:t>
            </w:r>
            <w:r w:rsidR="00CE05CC" w:rsidRPr="00C649D6">
              <w:rPr>
                <w:bCs/>
                <w:color w:val="000000" w:themeColor="text1"/>
                <w:szCs w:val="24"/>
              </w:rPr>
              <w:t xml:space="preserve"> (dotacija).</w:t>
            </w:r>
          </w:p>
          <w:p w14:paraId="0CA02C0A" w14:textId="2DD1B037" w:rsidR="00187AA7" w:rsidRPr="00C649D6" w:rsidRDefault="00187AA7" w:rsidP="00187AA7">
            <w:pPr>
              <w:tabs>
                <w:tab w:val="left" w:pos="598"/>
              </w:tabs>
              <w:ind w:firstLine="567"/>
              <w:jc w:val="both"/>
              <w:rPr>
                <w:bCs/>
                <w:color w:val="808080"/>
                <w:szCs w:val="24"/>
              </w:rPr>
            </w:pPr>
          </w:p>
          <w:p w14:paraId="5FE51F79" w14:textId="77777777" w:rsidR="00187AA7" w:rsidRPr="00E42A69" w:rsidRDefault="00187AA7" w:rsidP="00187AA7">
            <w:pPr>
              <w:tabs>
                <w:tab w:val="left" w:pos="598"/>
              </w:tabs>
              <w:ind w:firstLine="567"/>
              <w:jc w:val="both"/>
              <w:rPr>
                <w:bCs/>
                <w:i/>
                <w:iCs/>
                <w:color w:val="808080"/>
                <w:sz w:val="20"/>
              </w:rPr>
            </w:pPr>
          </w:p>
          <w:p w14:paraId="76E20EF8" w14:textId="63AA4AEC" w:rsidR="00187AA7" w:rsidRPr="00E42A69" w:rsidRDefault="00187AA7">
            <w:pPr>
              <w:tabs>
                <w:tab w:val="left" w:pos="598"/>
              </w:tabs>
              <w:ind w:firstLine="567"/>
              <w:jc w:val="both"/>
              <w:rPr>
                <w:bCs/>
                <w:iCs/>
                <w:color w:val="808080"/>
                <w:sz w:val="20"/>
              </w:rPr>
            </w:pPr>
          </w:p>
        </w:tc>
      </w:tr>
      <w:tr w:rsidR="00063068" w14:paraId="7E5F03AB" w14:textId="77777777" w:rsidTr="0093185F">
        <w:tc>
          <w:tcPr>
            <w:tcW w:w="9628" w:type="dxa"/>
            <w:shd w:val="clear" w:color="auto" w:fill="auto"/>
          </w:tcPr>
          <w:p w14:paraId="3716BD0A" w14:textId="77777777" w:rsidR="00063068" w:rsidRPr="007F058D" w:rsidRDefault="00063068" w:rsidP="002F55D9">
            <w:pPr>
              <w:shd w:val="clear" w:color="auto" w:fill="FFFFFF"/>
              <w:tabs>
                <w:tab w:val="left" w:pos="860"/>
              </w:tabs>
              <w:ind w:firstLine="567"/>
              <w:jc w:val="both"/>
              <w:rPr>
                <w:color w:val="000000"/>
                <w:szCs w:val="24"/>
                <w:shd w:val="clear" w:color="auto" w:fill="FFFFFF"/>
              </w:rPr>
            </w:pPr>
          </w:p>
        </w:tc>
      </w:tr>
    </w:tbl>
    <w:p w14:paraId="18A6204C" w14:textId="77777777" w:rsidR="00A13816" w:rsidRDefault="00A13816">
      <w:pPr>
        <w:ind w:left="1080"/>
        <w:jc w:val="center"/>
        <w:rPr>
          <w:b/>
          <w:bCs/>
          <w:sz w:val="20"/>
        </w:rPr>
      </w:pPr>
    </w:p>
    <w:p w14:paraId="0C2BE33A" w14:textId="10090F16" w:rsidR="00A13816" w:rsidRDefault="00A13816">
      <w:pPr>
        <w:ind w:firstLine="567"/>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14:paraId="59CC6DD1" w14:textId="77777777">
        <w:tc>
          <w:tcPr>
            <w:tcW w:w="9818" w:type="dxa"/>
            <w:shd w:val="clear" w:color="auto" w:fill="DBE5F1" w:themeFill="accent1" w:themeFillTint="33"/>
          </w:tcPr>
          <w:p w14:paraId="0AB8EA9C" w14:textId="77777777" w:rsidR="00A13816" w:rsidRPr="00E42A69" w:rsidRDefault="00020307">
            <w:pPr>
              <w:keepNext/>
              <w:keepLines/>
              <w:jc w:val="center"/>
              <w:outlineLvl w:val="2"/>
              <w:rPr>
                <w:bCs/>
                <w:sz w:val="22"/>
                <w:szCs w:val="24"/>
              </w:rPr>
            </w:pPr>
            <w:r w:rsidRPr="00E42A69">
              <w:rPr>
                <w:bCs/>
                <w:sz w:val="22"/>
                <w:szCs w:val="24"/>
              </w:rPr>
              <w:t>ANTRASIS SKIRSNIS</w:t>
            </w:r>
          </w:p>
          <w:p w14:paraId="730D2189" w14:textId="77777777" w:rsidR="00A13816" w:rsidRDefault="00020307">
            <w:pPr>
              <w:keepNext/>
              <w:keepLines/>
              <w:jc w:val="center"/>
              <w:outlineLvl w:val="2"/>
              <w:rPr>
                <w:b/>
                <w:caps/>
                <w:sz w:val="22"/>
                <w:szCs w:val="24"/>
              </w:rPr>
            </w:pPr>
            <w:r w:rsidRPr="00E42A69">
              <w:rPr>
                <w:bCs/>
                <w:caps/>
                <w:sz w:val="22"/>
                <w:szCs w:val="24"/>
              </w:rPr>
              <w:t>PLĖTROS PROGRAMOS PAŽANGOS Priemonės GERIAUSIOS alternatyvos PASIRINKIMAS</w:t>
            </w:r>
          </w:p>
        </w:tc>
      </w:tr>
      <w:tr w:rsidR="00A13816" w14:paraId="33E1B85F" w14:textId="77777777">
        <w:tc>
          <w:tcPr>
            <w:tcW w:w="9818" w:type="dxa"/>
          </w:tcPr>
          <w:p w14:paraId="23790094" w14:textId="55046BA5" w:rsidR="009A1DC2" w:rsidRDefault="00767285">
            <w:pPr>
              <w:tabs>
                <w:tab w:val="left" w:pos="860"/>
              </w:tabs>
              <w:ind w:firstLine="567"/>
              <w:jc w:val="both"/>
              <w:rPr>
                <w:bCs/>
                <w:szCs w:val="24"/>
              </w:rPr>
            </w:pPr>
            <w:r>
              <w:rPr>
                <w:iCs/>
                <w:szCs w:val="24"/>
              </w:rPr>
              <w:t>ŽŪM</w:t>
            </w:r>
            <w:r w:rsidR="009A1DC2" w:rsidRPr="009A1DC2">
              <w:rPr>
                <w:iCs/>
                <w:szCs w:val="24"/>
              </w:rPr>
              <w:t>, atlik</w:t>
            </w:r>
            <w:r w:rsidR="009A1DC2">
              <w:rPr>
                <w:iCs/>
                <w:szCs w:val="24"/>
              </w:rPr>
              <w:t>dama pažangos priemonės ,,</w:t>
            </w:r>
            <w:r w:rsidR="0068424F" w:rsidRPr="003B5AD4">
              <w:rPr>
                <w:iCs/>
                <w:szCs w:val="24"/>
              </w:rPr>
              <w:t>Nustatyti ir įdiegti į gamybą tvarios žemės ūkio gamybos ir perdirbimo principus, užtikrinant produktyvumą ir konkurencingumą vietos ir eksporto rinkose</w:t>
            </w:r>
            <w:r w:rsidR="00615335">
              <w:rPr>
                <w:iCs/>
                <w:szCs w:val="24"/>
              </w:rPr>
              <w:t>“</w:t>
            </w:r>
            <w:r w:rsidR="0068424F">
              <w:rPr>
                <w:bCs/>
                <w:szCs w:val="24"/>
              </w:rPr>
              <w:t xml:space="preserve"> </w:t>
            </w:r>
            <w:r w:rsidR="00DA30F5">
              <w:rPr>
                <w:bCs/>
                <w:szCs w:val="24"/>
              </w:rPr>
              <w:t xml:space="preserve">ekonominį pagrindimą </w:t>
            </w:r>
            <w:r w:rsidR="009A1DC2">
              <w:rPr>
                <w:bCs/>
                <w:szCs w:val="24"/>
              </w:rPr>
              <w:t>taiko tik CPVA parengtą sąnaudų ir naudos analizę.</w:t>
            </w:r>
            <w:r w:rsidR="006801CE" w:rsidRPr="006801CE">
              <w:rPr>
                <w:sz w:val="20"/>
              </w:rPr>
              <w:t xml:space="preserve"> </w:t>
            </w:r>
          </w:p>
          <w:p w14:paraId="492B1747" w14:textId="24D18018" w:rsidR="0030182F" w:rsidRPr="0030182F" w:rsidRDefault="0030182F" w:rsidP="0030182F">
            <w:pPr>
              <w:tabs>
                <w:tab w:val="left" w:pos="860"/>
              </w:tabs>
              <w:ind w:firstLine="567"/>
              <w:jc w:val="both"/>
              <w:rPr>
                <w:bCs/>
                <w:szCs w:val="24"/>
              </w:rPr>
            </w:pPr>
            <w:r w:rsidRPr="0030182F">
              <w:rPr>
                <w:bCs/>
                <w:szCs w:val="24"/>
              </w:rPr>
              <w:t>Vadovaujantis Strateginio valdymo metodikos, patvirtintos Lietuvos Respublikos Vyriausybės 2021 m. balandžio 28 d. nutarimu Nr. 2928</w:t>
            </w:r>
            <w:r w:rsidR="001778B4">
              <w:rPr>
                <w:bCs/>
                <w:szCs w:val="24"/>
              </w:rPr>
              <w:t>,</w:t>
            </w:r>
            <w:r w:rsidRPr="0030182F">
              <w:rPr>
                <w:bCs/>
                <w:szCs w:val="24"/>
              </w:rPr>
              <w:t xml:space="preserve"> 89.3 punktu Alternatyvų analizė neatliekama, kai įgyvendinant pažangos priemonę ar atskiras jos veiklas numatoma tik analitinė veikla arba pažangos priemone ar atskiromis jos veiklomis numatoma finansuoti įstatym</w:t>
            </w:r>
            <w:r w:rsidR="001778B4">
              <w:rPr>
                <w:bCs/>
                <w:szCs w:val="24"/>
              </w:rPr>
              <w:t>ų</w:t>
            </w:r>
            <w:r w:rsidRPr="0030182F">
              <w:rPr>
                <w:bCs/>
                <w:szCs w:val="24"/>
              </w:rPr>
              <w:t xml:space="preserve"> arba ES teisės akt</w:t>
            </w:r>
            <w:r w:rsidR="001778B4">
              <w:rPr>
                <w:bCs/>
                <w:szCs w:val="24"/>
              </w:rPr>
              <w:t>ų</w:t>
            </w:r>
            <w:r w:rsidRPr="0030182F">
              <w:rPr>
                <w:bCs/>
                <w:szCs w:val="24"/>
              </w:rPr>
              <w:t xml:space="preserve"> nustatytų išmokų mokėjimą. 89.4 punkto 89.4.5 papunkčiu ,,sprendimai dėl konkrečių pažangos priemonės veiklų finansavimo jau priimti ir (arba) veiklos pradėtos vykdyti“,  89.4.1 papunkčiu ,,konkretų pažangos priemonės ar atskirų jos veiklų įgyvendinimo būdą nustato įstatymai, ES teisės aktai, tarptautiniai įsipareigojimai, Vyriausybės programa“ bei 89.5 punkto nuostata, kad suderinęs su Portfelio valdytoju PP valdytojas arba pažangos priemonės koordinatorius gali naudoti savo poreikiams pritaikytą analizės įrankį. Gavus Portfelio valdytojo pritarimą, alternatyvos gali būti palyginamos ir kitais metodais, jeigu juos taikant bus įvertinta nauda ir sąnaudos, įskaitant ilgalaikio poveikio tęstinės veiklos išlaidoms įvertinimą.</w:t>
            </w:r>
          </w:p>
          <w:p w14:paraId="23EDCD39" w14:textId="77777777" w:rsidR="009A1DC2" w:rsidRPr="009A1DC2" w:rsidRDefault="009A1DC2" w:rsidP="009A1DC2">
            <w:pPr>
              <w:tabs>
                <w:tab w:val="left" w:pos="860"/>
              </w:tabs>
              <w:ind w:firstLine="567"/>
              <w:jc w:val="both"/>
              <w:rPr>
                <w:bCs/>
                <w:szCs w:val="24"/>
              </w:rPr>
            </w:pPr>
            <w:r w:rsidRPr="009A1DC2">
              <w:rPr>
                <w:bCs/>
                <w:szCs w:val="24"/>
              </w:rPr>
              <w:t xml:space="preserve">Pažangos priemonės ir jos veiklų įgyvendinimas yra grindžiamas įsipareigojimais bei kitais metodais, kuriais įrodoma veiklų nauda iki 2030 m.: </w:t>
            </w:r>
          </w:p>
          <w:p w14:paraId="74E6C56B" w14:textId="32FFD356" w:rsidR="009A1DC2" w:rsidRDefault="009A1DC2" w:rsidP="009A1DC2">
            <w:pPr>
              <w:tabs>
                <w:tab w:val="left" w:pos="860"/>
              </w:tabs>
              <w:ind w:firstLine="567"/>
              <w:jc w:val="both"/>
              <w:rPr>
                <w:bCs/>
                <w:szCs w:val="24"/>
              </w:rPr>
            </w:pPr>
            <w:bookmarkStart w:id="1" w:name="_Hlk137556454"/>
            <w:r w:rsidRPr="009A1DC2">
              <w:rPr>
                <w:bCs/>
                <w:szCs w:val="24"/>
              </w:rPr>
              <w:t xml:space="preserve">Europos </w:t>
            </w:r>
            <w:r w:rsidR="001778B4">
              <w:rPr>
                <w:bCs/>
                <w:szCs w:val="24"/>
              </w:rPr>
              <w:t>P</w:t>
            </w:r>
            <w:r w:rsidRPr="009A1DC2">
              <w:rPr>
                <w:bCs/>
                <w:szCs w:val="24"/>
              </w:rPr>
              <w:t xml:space="preserve">arlamento ir </w:t>
            </w:r>
            <w:r w:rsidR="001778B4">
              <w:rPr>
                <w:bCs/>
                <w:szCs w:val="24"/>
              </w:rPr>
              <w:t>T</w:t>
            </w:r>
            <w:r w:rsidRPr="009A1DC2">
              <w:rPr>
                <w:bCs/>
                <w:szCs w:val="24"/>
              </w:rPr>
              <w:t>arybos reglamentu (ES) 2021/2115, nustatančiu bendrosios žemės ūkio politikos (toliau – BŽŪP) tikslus, intervencijos priemonių rūšis ir bendruosius reikalavimus joms įgyvendinti 2023</w:t>
            </w:r>
            <w:r w:rsidR="001778B4">
              <w:rPr>
                <w:bCs/>
                <w:szCs w:val="24"/>
              </w:rPr>
              <w:t>–</w:t>
            </w:r>
            <w:r w:rsidRPr="009A1DC2">
              <w:rPr>
                <w:bCs/>
                <w:szCs w:val="24"/>
              </w:rPr>
              <w:t>2027 metais</w:t>
            </w:r>
            <w:bookmarkEnd w:id="1"/>
            <w:r w:rsidRPr="009A1DC2">
              <w:rPr>
                <w:bCs/>
                <w:szCs w:val="24"/>
              </w:rPr>
              <w:t>.</w:t>
            </w:r>
          </w:p>
          <w:p w14:paraId="5AC51B68" w14:textId="0EAA3802" w:rsidR="00ED31F1" w:rsidRDefault="00ED31F1" w:rsidP="009A1DC2">
            <w:pPr>
              <w:tabs>
                <w:tab w:val="left" w:pos="860"/>
              </w:tabs>
              <w:ind w:firstLine="567"/>
              <w:jc w:val="both"/>
              <w:rPr>
                <w:bCs/>
                <w:iCs/>
                <w:szCs w:val="24"/>
              </w:rPr>
            </w:pPr>
            <w:r w:rsidRPr="007E26E5">
              <w:rPr>
                <w:bCs/>
                <w:iCs/>
                <w:szCs w:val="24"/>
              </w:rPr>
              <w:t>2018 m. gegužės 30 d. Europos Parlamento ir Tarybos reglament</w:t>
            </w:r>
            <w:r>
              <w:rPr>
                <w:bCs/>
                <w:iCs/>
                <w:szCs w:val="24"/>
              </w:rPr>
              <w:t>u</w:t>
            </w:r>
            <w:r w:rsidRPr="007E26E5">
              <w:rPr>
                <w:bCs/>
                <w:iCs/>
                <w:szCs w:val="24"/>
              </w:rPr>
              <w:t xml:space="preserve"> (ES) Nr. 2018/842, kuriuo, prisidedant prie klimato politikos veiksmų, kad būtų vykdomi įsipareigojimai pagal Paryžiaus susitarimą, valstybėms narėms nustatomi įpareigojimai 2021–2030 m. laikotarpiu sumažinti išmetamų </w:t>
            </w:r>
            <w:r w:rsidR="00767285">
              <w:rPr>
                <w:bCs/>
                <w:iCs/>
                <w:szCs w:val="24"/>
              </w:rPr>
              <w:t>ŠESD</w:t>
            </w:r>
            <w:r w:rsidRPr="007E26E5">
              <w:rPr>
                <w:bCs/>
                <w:iCs/>
                <w:szCs w:val="24"/>
              </w:rPr>
              <w:t xml:space="preserve"> metinį kiekį</w:t>
            </w:r>
            <w:r w:rsidR="00D52415">
              <w:rPr>
                <w:bCs/>
                <w:iCs/>
                <w:szCs w:val="24"/>
              </w:rPr>
              <w:t>.</w:t>
            </w:r>
          </w:p>
          <w:p w14:paraId="5748C1E1" w14:textId="14AC902B" w:rsidR="00724A46" w:rsidRPr="00C72B09" w:rsidRDefault="00C72B09" w:rsidP="009A1DC2">
            <w:pPr>
              <w:tabs>
                <w:tab w:val="left" w:pos="860"/>
              </w:tabs>
              <w:ind w:firstLine="567"/>
              <w:jc w:val="both"/>
              <w:rPr>
                <w:iCs/>
                <w:szCs w:val="24"/>
              </w:rPr>
            </w:pPr>
            <w:r w:rsidRPr="0041468D">
              <w:rPr>
                <w:color w:val="000000"/>
                <w:shd w:val="clear" w:color="auto" w:fill="FFFFFF"/>
              </w:rPr>
              <w:t>Komisijos rekomendacijo</w:t>
            </w:r>
            <w:r w:rsidR="001778B4">
              <w:rPr>
                <w:color w:val="000000"/>
                <w:shd w:val="clear" w:color="auto" w:fill="FFFFFF"/>
              </w:rPr>
              <w:t>mi</w:t>
            </w:r>
            <w:r w:rsidRPr="0041468D">
              <w:rPr>
                <w:color w:val="000000"/>
                <w:shd w:val="clear" w:color="auto" w:fill="FFFFFF"/>
              </w:rPr>
              <w:t>s dėl Lietuvos BŽŪP strateginio plano</w:t>
            </w:r>
            <w:r w:rsidR="005D7DFC">
              <w:rPr>
                <w:color w:val="000000"/>
                <w:shd w:val="clear" w:color="auto" w:fill="FFFFFF"/>
              </w:rPr>
              <w:t xml:space="preserve"> </w:t>
            </w:r>
            <w:r w:rsidR="00562880" w:rsidRPr="00562880">
              <w:rPr>
                <w:color w:val="000000"/>
                <w:shd w:val="clear" w:color="auto" w:fill="FFFFFF"/>
              </w:rPr>
              <w:t xml:space="preserve">SWD(2020) 395 </w:t>
            </w:r>
            <w:proofErr w:type="spellStart"/>
            <w:r w:rsidR="00562880" w:rsidRPr="00562880">
              <w:rPr>
                <w:color w:val="000000"/>
                <w:shd w:val="clear" w:color="auto" w:fill="FFFFFF"/>
              </w:rPr>
              <w:t>final</w:t>
            </w:r>
            <w:proofErr w:type="spellEnd"/>
            <w:r w:rsidR="00562880">
              <w:rPr>
                <w:color w:val="000000"/>
                <w:shd w:val="clear" w:color="auto" w:fill="FFFFFF"/>
              </w:rPr>
              <w:t>.</w:t>
            </w:r>
          </w:p>
          <w:p w14:paraId="333361B8" w14:textId="57CA70CE" w:rsidR="006F4B78" w:rsidRDefault="006F4B78" w:rsidP="009A1DC2">
            <w:pPr>
              <w:tabs>
                <w:tab w:val="left" w:pos="860"/>
              </w:tabs>
              <w:ind w:firstLine="567"/>
              <w:jc w:val="both"/>
            </w:pPr>
            <w:r>
              <w:t>Aštuoniolikto</w:t>
            </w:r>
            <w:r w:rsidR="007E7A1E">
              <w:t>sios</w:t>
            </w:r>
            <w:r>
              <w:t xml:space="preserve"> Lietuvos Respublikos Vyriausybė</w:t>
            </w:r>
            <w:r w:rsidR="007E7A1E">
              <w:t>s</w:t>
            </w:r>
            <w:r>
              <w:t xml:space="preserve"> programos nuosta</w:t>
            </w:r>
            <w:r w:rsidR="007E7A1E">
              <w:t>t</w:t>
            </w:r>
            <w:r w:rsidR="001778B4">
              <w:t>omis</w:t>
            </w:r>
            <w:r w:rsidR="007E7A1E">
              <w:t>.</w:t>
            </w:r>
            <w:r>
              <w:t xml:space="preserve"> </w:t>
            </w:r>
          </w:p>
          <w:p w14:paraId="7E3E7FAA" w14:textId="3E9B9419" w:rsidR="00FC44CE" w:rsidRPr="009A1DC2" w:rsidRDefault="00027721" w:rsidP="009A1DC2">
            <w:pPr>
              <w:tabs>
                <w:tab w:val="left" w:pos="860"/>
              </w:tabs>
              <w:ind w:firstLine="567"/>
              <w:jc w:val="both"/>
            </w:pPr>
            <w:r w:rsidRPr="00027721">
              <w:rPr>
                <w:color w:val="000000"/>
              </w:rPr>
              <w:t xml:space="preserve">2002 m. birželio 25 d. </w:t>
            </w:r>
            <w:r w:rsidR="00BD6B73">
              <w:rPr>
                <w:color w:val="000000"/>
              </w:rPr>
              <w:t>Lietuvos Respublikos žemės ūkio, maisto ūkio ir kaimo plėtros </w:t>
            </w:r>
            <w:r w:rsidR="00251FAF">
              <w:rPr>
                <w:color w:val="000000"/>
              </w:rPr>
              <w:t xml:space="preserve">įstatymo </w:t>
            </w:r>
            <w:r w:rsidR="00A13514" w:rsidRPr="00027721">
              <w:rPr>
                <w:color w:val="000000"/>
              </w:rPr>
              <w:t xml:space="preserve">Nr. IX-987 </w:t>
            </w:r>
            <w:r w:rsidR="00251FAF">
              <w:rPr>
                <w:color w:val="000000"/>
              </w:rPr>
              <w:t xml:space="preserve">9 straipsnio </w:t>
            </w:r>
            <w:r w:rsidR="006437C3">
              <w:rPr>
                <w:color w:val="000000"/>
              </w:rPr>
              <w:t>nuostato</w:t>
            </w:r>
            <w:r w:rsidR="001778B4">
              <w:rPr>
                <w:color w:val="000000"/>
              </w:rPr>
              <w:t>mi</w:t>
            </w:r>
            <w:r w:rsidR="006437C3">
              <w:rPr>
                <w:color w:val="000000"/>
              </w:rPr>
              <w:t>s.</w:t>
            </w:r>
          </w:p>
          <w:p w14:paraId="54307F2C" w14:textId="7FC89BCB" w:rsidR="009A1DC2" w:rsidRDefault="009A1DC2" w:rsidP="009A1DC2">
            <w:pPr>
              <w:tabs>
                <w:tab w:val="left" w:pos="860"/>
              </w:tabs>
              <w:ind w:firstLine="567"/>
              <w:jc w:val="both"/>
              <w:rPr>
                <w:bCs/>
                <w:szCs w:val="24"/>
              </w:rPr>
            </w:pPr>
            <w:r w:rsidRPr="009A1DC2">
              <w:rPr>
                <w:bCs/>
                <w:szCs w:val="24"/>
              </w:rPr>
              <w:t>Lietuvos žemės ūkio ir kaimo plėtros 2023</w:t>
            </w:r>
            <w:r w:rsidR="001778B4">
              <w:rPr>
                <w:bCs/>
                <w:szCs w:val="24"/>
              </w:rPr>
              <w:t>–</w:t>
            </w:r>
            <w:r w:rsidRPr="009A1DC2">
              <w:rPr>
                <w:bCs/>
                <w:szCs w:val="24"/>
              </w:rPr>
              <w:t>2027 metų strateginio plano</w:t>
            </w:r>
            <w:r w:rsidRPr="009A1DC2">
              <w:rPr>
                <w:bCs/>
                <w:szCs w:val="24"/>
                <w:vertAlign w:val="superscript"/>
              </w:rPr>
              <w:footnoteReference w:id="27"/>
            </w:r>
            <w:r w:rsidRPr="009A1DC2">
              <w:rPr>
                <w:bCs/>
                <w:szCs w:val="24"/>
              </w:rPr>
              <w:t xml:space="preserve"> 155 psl. nurodyt</w:t>
            </w:r>
            <w:r w:rsidR="001778B4">
              <w:rPr>
                <w:bCs/>
                <w:szCs w:val="24"/>
              </w:rPr>
              <w:t>u</w:t>
            </w:r>
            <w:r w:rsidRPr="009A1DC2">
              <w:rPr>
                <w:bCs/>
                <w:szCs w:val="24"/>
              </w:rPr>
              <w:t xml:space="preserve"> privalom</w:t>
            </w:r>
            <w:r w:rsidR="001778B4">
              <w:rPr>
                <w:bCs/>
                <w:szCs w:val="24"/>
              </w:rPr>
              <w:t>u</w:t>
            </w:r>
            <w:r w:rsidRPr="009A1DC2">
              <w:rPr>
                <w:bCs/>
                <w:szCs w:val="24"/>
              </w:rPr>
              <w:t xml:space="preserve"> rezultato rodiklių sąraš</w:t>
            </w:r>
            <w:r w:rsidR="001778B4">
              <w:rPr>
                <w:bCs/>
                <w:szCs w:val="24"/>
              </w:rPr>
              <w:t>u</w:t>
            </w:r>
            <w:r w:rsidRPr="009A1DC2">
              <w:rPr>
                <w:bCs/>
                <w:szCs w:val="24"/>
              </w:rPr>
              <w:t xml:space="preserve"> visoms </w:t>
            </w:r>
            <w:r w:rsidR="00933322">
              <w:rPr>
                <w:bCs/>
                <w:szCs w:val="24"/>
              </w:rPr>
              <w:t>ES</w:t>
            </w:r>
            <w:r w:rsidRPr="009A1DC2">
              <w:rPr>
                <w:bCs/>
                <w:szCs w:val="24"/>
              </w:rPr>
              <w:t xml:space="preserve"> valstybėms narėms, įgyvendinant BŽŪP tikslus. </w:t>
            </w:r>
          </w:p>
          <w:p w14:paraId="3A5C5106" w14:textId="00E3815B" w:rsidR="005C7212" w:rsidRDefault="006D3A72" w:rsidP="009A1DC2">
            <w:pPr>
              <w:tabs>
                <w:tab w:val="left" w:pos="860"/>
              </w:tabs>
              <w:ind w:firstLine="567"/>
              <w:jc w:val="both"/>
              <w:rPr>
                <w:bCs/>
                <w:szCs w:val="24"/>
              </w:rPr>
            </w:pPr>
            <w:r>
              <w:rPr>
                <w:bCs/>
                <w:szCs w:val="24"/>
              </w:rPr>
              <w:t>Lietuvos agrarinės ekonomikos instituto atlikt</w:t>
            </w:r>
            <w:r w:rsidR="001778B4">
              <w:rPr>
                <w:bCs/>
                <w:szCs w:val="24"/>
              </w:rPr>
              <w:t>u</w:t>
            </w:r>
            <w:r>
              <w:rPr>
                <w:bCs/>
                <w:szCs w:val="24"/>
              </w:rPr>
              <w:t xml:space="preserve"> Lietuvos žemės ūkio ir kaimo socialinės ir aplinkosauginės situacijos vertinim</w:t>
            </w:r>
            <w:r w:rsidR="001778B4">
              <w:rPr>
                <w:bCs/>
                <w:szCs w:val="24"/>
              </w:rPr>
              <w:t>u</w:t>
            </w:r>
            <w:r>
              <w:rPr>
                <w:rStyle w:val="Puslapioinaosnuoroda"/>
                <w:bCs/>
                <w:szCs w:val="24"/>
              </w:rPr>
              <w:footnoteReference w:id="28"/>
            </w:r>
            <w:r>
              <w:rPr>
                <w:bCs/>
                <w:szCs w:val="24"/>
              </w:rPr>
              <w:t xml:space="preserve"> .</w:t>
            </w:r>
          </w:p>
          <w:p w14:paraId="37383714" w14:textId="1F4DE9ED" w:rsidR="00ED31F1" w:rsidRDefault="00D52415">
            <w:pPr>
              <w:tabs>
                <w:tab w:val="left" w:pos="860"/>
              </w:tabs>
              <w:ind w:firstLine="567"/>
              <w:jc w:val="both"/>
              <w:rPr>
                <w:bCs/>
                <w:iCs/>
                <w:szCs w:val="24"/>
              </w:rPr>
            </w:pPr>
            <w:r w:rsidRPr="00D52415">
              <w:rPr>
                <w:bCs/>
                <w:iCs/>
                <w:szCs w:val="24"/>
              </w:rPr>
              <w:t xml:space="preserve">ESTEP parengtu </w:t>
            </w:r>
            <w:r w:rsidR="00ED31F1" w:rsidRPr="00ED31F1">
              <w:rPr>
                <w:bCs/>
                <w:iCs/>
                <w:szCs w:val="24"/>
              </w:rPr>
              <w:t xml:space="preserve">Strateginio plano </w:t>
            </w:r>
            <w:proofErr w:type="spellStart"/>
            <w:r w:rsidR="00ED31F1" w:rsidRPr="00ED31F1">
              <w:rPr>
                <w:bCs/>
                <w:iCs/>
                <w:szCs w:val="24"/>
              </w:rPr>
              <w:t>ex</w:t>
            </w:r>
            <w:proofErr w:type="spellEnd"/>
            <w:r w:rsidR="00ED31F1" w:rsidRPr="00ED31F1">
              <w:rPr>
                <w:bCs/>
                <w:iCs/>
                <w:szCs w:val="24"/>
              </w:rPr>
              <w:t>-ante vertinim</w:t>
            </w:r>
            <w:r>
              <w:rPr>
                <w:bCs/>
                <w:iCs/>
                <w:szCs w:val="24"/>
              </w:rPr>
              <w:t>u.</w:t>
            </w:r>
          </w:p>
          <w:p w14:paraId="4AEFB193" w14:textId="0C98C845" w:rsidR="00074B61" w:rsidRDefault="00074B61">
            <w:pPr>
              <w:tabs>
                <w:tab w:val="left" w:pos="860"/>
              </w:tabs>
              <w:ind w:firstLine="567"/>
              <w:jc w:val="both"/>
              <w:rPr>
                <w:bCs/>
                <w:iCs/>
                <w:szCs w:val="24"/>
              </w:rPr>
            </w:pPr>
            <w:r>
              <w:rPr>
                <w:bCs/>
                <w:iCs/>
                <w:szCs w:val="24"/>
              </w:rPr>
              <w:t xml:space="preserve">ESTEP parengta KPP </w:t>
            </w:r>
            <w:r w:rsidRPr="00074B61">
              <w:rPr>
                <w:bCs/>
                <w:iCs/>
                <w:szCs w:val="24"/>
              </w:rPr>
              <w:t>2014–2021 metų įgyvendinimo ataskaita</w:t>
            </w:r>
            <w:r>
              <w:rPr>
                <w:rStyle w:val="Puslapioinaosnuoroda"/>
                <w:bCs/>
                <w:iCs/>
                <w:szCs w:val="24"/>
              </w:rPr>
              <w:footnoteReference w:id="29"/>
            </w:r>
          </w:p>
          <w:p w14:paraId="1CA32818" w14:textId="77777777" w:rsidR="006D3A72" w:rsidRPr="006D3A72" w:rsidRDefault="006D3A72" w:rsidP="006D3A72">
            <w:pPr>
              <w:tabs>
                <w:tab w:val="left" w:pos="860"/>
              </w:tabs>
              <w:ind w:firstLine="567"/>
              <w:jc w:val="both"/>
              <w:rPr>
                <w:bCs/>
                <w:i/>
                <w:iCs/>
                <w:szCs w:val="24"/>
              </w:rPr>
            </w:pPr>
            <w:r w:rsidRPr="006D3A72">
              <w:rPr>
                <w:bCs/>
                <w:i/>
                <w:iCs/>
                <w:szCs w:val="24"/>
              </w:rPr>
              <w:t>Įvardijama ir skaičiais nurodoma veiksmo nauda visuomenei:</w:t>
            </w:r>
          </w:p>
          <w:p w14:paraId="3A45DD1D" w14:textId="77777777" w:rsidR="006D3A72" w:rsidRPr="006D3A72" w:rsidRDefault="006D3A72" w:rsidP="006D3A72">
            <w:pPr>
              <w:tabs>
                <w:tab w:val="left" w:pos="860"/>
              </w:tabs>
              <w:ind w:firstLine="567"/>
              <w:jc w:val="both"/>
              <w:rPr>
                <w:bCs/>
                <w:iCs/>
                <w:szCs w:val="24"/>
              </w:rPr>
            </w:pPr>
            <w:bookmarkStart w:id="2" w:name="_Hlk138929666"/>
            <w:r w:rsidRPr="006D3A72">
              <w:rPr>
                <w:bCs/>
                <w:iCs/>
                <w:szCs w:val="24"/>
              </w:rPr>
              <w:t>Pagrindinė ekonominė nauda įgyvendinus projektus apibūdinama ekonominiais rodikliais iš sąnaudų ir naudų analizės:</w:t>
            </w:r>
          </w:p>
          <w:p w14:paraId="25406473" w14:textId="5FE91658" w:rsidR="006D3A72" w:rsidRPr="006D3A72" w:rsidRDefault="006D3A72" w:rsidP="006D3A72">
            <w:pPr>
              <w:tabs>
                <w:tab w:val="left" w:pos="860"/>
              </w:tabs>
              <w:ind w:firstLine="567"/>
              <w:jc w:val="both"/>
              <w:rPr>
                <w:bCs/>
                <w:iCs/>
                <w:szCs w:val="24"/>
              </w:rPr>
            </w:pPr>
            <w:r w:rsidRPr="006D3A72">
              <w:rPr>
                <w:bCs/>
                <w:iCs/>
                <w:szCs w:val="24"/>
              </w:rPr>
              <w:t xml:space="preserve">1. Ekonominė grynoji dabartinė vertė (EGDV) parodo, kokia ekonominė nauda projektu bus sukurta išorinėje projekto aplinkoje. Pagal būsimą investicinę naudą per visą ataskaitinį laikotarpį tikslinėms grupėms, išreiškiant ją dabartine pinigų verte šios priemonės EGDV yra </w:t>
            </w:r>
            <w:r w:rsidR="00645B04" w:rsidRPr="00F21811">
              <w:rPr>
                <w:bCs/>
                <w:iCs/>
                <w:strike/>
                <w:szCs w:val="24"/>
              </w:rPr>
              <w:t>180660013</w:t>
            </w:r>
            <w:r w:rsidR="00F21811">
              <w:rPr>
                <w:bCs/>
                <w:iCs/>
                <w:szCs w:val="24"/>
              </w:rPr>
              <w:t xml:space="preserve"> </w:t>
            </w:r>
            <w:r w:rsidR="00F21811" w:rsidRPr="00F21811">
              <w:rPr>
                <w:b/>
                <w:iCs/>
                <w:szCs w:val="24"/>
              </w:rPr>
              <w:t>271992441</w:t>
            </w:r>
            <w:r w:rsidR="00645B04">
              <w:rPr>
                <w:bCs/>
                <w:iCs/>
                <w:szCs w:val="24"/>
              </w:rPr>
              <w:t>.</w:t>
            </w:r>
          </w:p>
          <w:p w14:paraId="4D00B8B5" w14:textId="7D92576A" w:rsidR="006D3A72" w:rsidRDefault="00645B04" w:rsidP="006D3A72">
            <w:pPr>
              <w:tabs>
                <w:tab w:val="left" w:pos="860"/>
              </w:tabs>
              <w:ind w:firstLine="567"/>
              <w:jc w:val="both"/>
              <w:rPr>
                <w:bCs/>
                <w:iCs/>
                <w:szCs w:val="24"/>
              </w:rPr>
            </w:pPr>
            <w:r>
              <w:rPr>
                <w:bCs/>
                <w:i/>
                <w:iCs/>
                <w:szCs w:val="24"/>
              </w:rPr>
              <w:t>2</w:t>
            </w:r>
            <w:r w:rsidR="006D3A72" w:rsidRPr="006D3A72">
              <w:rPr>
                <w:bCs/>
                <w:i/>
                <w:iCs/>
                <w:szCs w:val="24"/>
              </w:rPr>
              <w:t xml:space="preserve">. </w:t>
            </w:r>
            <w:r w:rsidR="006D3A72" w:rsidRPr="006D3A72">
              <w:rPr>
                <w:bCs/>
                <w:iCs/>
                <w:szCs w:val="24"/>
              </w:rPr>
              <w:t>Ekonominis naudos ir sąnaudų santykis (ENIS) – svarbiausias ekonominės analizės rodiklis, atskleidžiantis, kiek kartų projekto sukuriama nauda viršija jam įgyvendinti reikalingas išlaidas. Šio projekto ENIS yra</w:t>
            </w:r>
            <w:r>
              <w:rPr>
                <w:bCs/>
                <w:iCs/>
                <w:szCs w:val="24"/>
              </w:rPr>
              <w:t xml:space="preserve"> </w:t>
            </w:r>
            <w:r w:rsidRPr="002C3EC1">
              <w:rPr>
                <w:bCs/>
                <w:iCs/>
                <w:strike/>
                <w:szCs w:val="24"/>
              </w:rPr>
              <w:t>1,37</w:t>
            </w:r>
            <w:r w:rsidR="002C3EC1" w:rsidRPr="002C3EC1">
              <w:rPr>
                <w:b/>
                <w:iCs/>
                <w:szCs w:val="24"/>
              </w:rPr>
              <w:t>1,35</w:t>
            </w:r>
            <w:r>
              <w:rPr>
                <w:bCs/>
                <w:iCs/>
                <w:szCs w:val="24"/>
              </w:rPr>
              <w:t>.</w:t>
            </w:r>
            <w:r w:rsidR="006D3A72" w:rsidRPr="006D3A72">
              <w:rPr>
                <w:bCs/>
                <w:iCs/>
                <w:szCs w:val="24"/>
              </w:rPr>
              <w:t xml:space="preserve">  </w:t>
            </w:r>
          </w:p>
          <w:p w14:paraId="0F19349F" w14:textId="02D16194" w:rsidR="00645B04" w:rsidRPr="006D3A72" w:rsidRDefault="00645B04" w:rsidP="006D3A72">
            <w:pPr>
              <w:tabs>
                <w:tab w:val="left" w:pos="860"/>
              </w:tabs>
              <w:ind w:firstLine="567"/>
              <w:jc w:val="both"/>
              <w:rPr>
                <w:bCs/>
                <w:iCs/>
                <w:szCs w:val="24"/>
              </w:rPr>
            </w:pPr>
            <w:r>
              <w:rPr>
                <w:bCs/>
                <w:iCs/>
                <w:szCs w:val="24"/>
              </w:rPr>
              <w:t xml:space="preserve">3. </w:t>
            </w:r>
            <w:r w:rsidRPr="00645B04">
              <w:rPr>
                <w:bCs/>
                <w:iCs/>
                <w:szCs w:val="24"/>
              </w:rPr>
              <w:t xml:space="preserve">Ekonominė vidinė grąžos norma (EVGN) šios priemonės yra </w:t>
            </w:r>
            <w:r w:rsidRPr="00EE744F">
              <w:rPr>
                <w:bCs/>
                <w:iCs/>
                <w:strike/>
                <w:szCs w:val="24"/>
              </w:rPr>
              <w:t>14,41</w:t>
            </w:r>
            <w:r w:rsidRPr="007B0CDB">
              <w:rPr>
                <w:bCs/>
                <w:iCs/>
                <w:szCs w:val="24"/>
              </w:rPr>
              <w:t xml:space="preserve"> </w:t>
            </w:r>
            <w:r w:rsidR="00EE744F" w:rsidRPr="00EE744F">
              <w:rPr>
                <w:b/>
                <w:iCs/>
                <w:color w:val="000000" w:themeColor="text1"/>
                <w:szCs w:val="24"/>
              </w:rPr>
              <w:t>14,08</w:t>
            </w:r>
            <w:r w:rsidR="00EE744F" w:rsidRPr="00EE744F">
              <w:rPr>
                <w:bCs/>
                <w:iCs/>
                <w:color w:val="000000" w:themeColor="text1"/>
                <w:szCs w:val="24"/>
              </w:rPr>
              <w:t xml:space="preserve"> </w:t>
            </w:r>
            <w:r w:rsidR="001778B4" w:rsidRPr="007B0CDB">
              <w:rPr>
                <w:bCs/>
                <w:iCs/>
                <w:szCs w:val="24"/>
              </w:rPr>
              <w:t>proc</w:t>
            </w:r>
            <w:r w:rsidRPr="007B0CDB">
              <w:rPr>
                <w:bCs/>
                <w:iCs/>
                <w:szCs w:val="24"/>
              </w:rPr>
              <w:t>.</w:t>
            </w:r>
          </w:p>
          <w:bookmarkEnd w:id="2"/>
          <w:p w14:paraId="2B5B3929" w14:textId="7F6F8A4D" w:rsidR="006D3A72" w:rsidRPr="006D3A72" w:rsidRDefault="006D3A72" w:rsidP="006D3A72">
            <w:pPr>
              <w:tabs>
                <w:tab w:val="left" w:pos="860"/>
              </w:tabs>
              <w:ind w:firstLine="567"/>
              <w:jc w:val="both"/>
              <w:rPr>
                <w:bCs/>
                <w:iCs/>
                <w:szCs w:val="24"/>
              </w:rPr>
            </w:pPr>
            <w:r w:rsidRPr="00D30A5D">
              <w:rPr>
                <w:bCs/>
                <w:iCs/>
                <w:strike/>
                <w:szCs w:val="24"/>
              </w:rPr>
              <w:t>Poveikio viešiesiems finansams</w:t>
            </w:r>
            <w:r w:rsidRPr="006D3A72">
              <w:rPr>
                <w:bCs/>
                <w:iCs/>
                <w:szCs w:val="24"/>
              </w:rPr>
              <w:t xml:space="preserve"> </w:t>
            </w:r>
            <w:r w:rsidR="0003372D" w:rsidRPr="00D30A5D">
              <w:rPr>
                <w:b/>
                <w:iCs/>
                <w:szCs w:val="24"/>
              </w:rPr>
              <w:t>Socialin</w:t>
            </w:r>
            <w:r w:rsidR="0069730E">
              <w:rPr>
                <w:b/>
                <w:iCs/>
                <w:szCs w:val="24"/>
              </w:rPr>
              <w:t>io</w:t>
            </w:r>
            <w:r w:rsidR="00D30A5D" w:rsidRPr="00D30A5D">
              <w:rPr>
                <w:b/>
                <w:iCs/>
                <w:szCs w:val="24"/>
              </w:rPr>
              <w:t xml:space="preserve"> – ekonomin</w:t>
            </w:r>
            <w:r w:rsidR="0069730E">
              <w:rPr>
                <w:b/>
                <w:iCs/>
                <w:szCs w:val="24"/>
              </w:rPr>
              <w:t>io poveikio</w:t>
            </w:r>
            <w:r w:rsidR="00D30A5D">
              <w:rPr>
                <w:bCs/>
                <w:iCs/>
                <w:szCs w:val="24"/>
              </w:rPr>
              <w:t xml:space="preserve"> </w:t>
            </w:r>
            <w:r w:rsidRPr="006D3A72">
              <w:rPr>
                <w:bCs/>
                <w:iCs/>
                <w:szCs w:val="24"/>
              </w:rPr>
              <w:t xml:space="preserve">grynoji dabartinė vertė yra </w:t>
            </w:r>
            <w:r w:rsidR="00645B04" w:rsidRPr="0069730E">
              <w:rPr>
                <w:bCs/>
                <w:iCs/>
                <w:strike/>
                <w:szCs w:val="24"/>
              </w:rPr>
              <w:t>563901387</w:t>
            </w:r>
            <w:r w:rsidRPr="0069730E">
              <w:rPr>
                <w:bCs/>
                <w:iCs/>
                <w:strike/>
                <w:szCs w:val="24"/>
              </w:rPr>
              <w:t xml:space="preserve"> </w:t>
            </w:r>
            <w:r w:rsidR="0069730E" w:rsidRPr="0069730E">
              <w:rPr>
                <w:b/>
                <w:iCs/>
                <w:szCs w:val="24"/>
              </w:rPr>
              <w:t>1050806000</w:t>
            </w:r>
            <w:r w:rsidR="0069730E">
              <w:rPr>
                <w:bCs/>
                <w:iCs/>
                <w:szCs w:val="24"/>
              </w:rPr>
              <w:t xml:space="preserve"> </w:t>
            </w:r>
            <w:r w:rsidRPr="006D3A72">
              <w:rPr>
                <w:bCs/>
                <w:iCs/>
                <w:szCs w:val="24"/>
              </w:rPr>
              <w:t xml:space="preserve">Eur. Atsižvelgiant į tai, investicija laikytina visuomenei naudinga ir užtikrina įsipareigojimų pagal Europos Parlamento ir Tarybos reglamentus bei Paryžiaus klimato kaitos susitarimą vykdymą. </w:t>
            </w:r>
          </w:p>
          <w:p w14:paraId="65ACB382" w14:textId="243163A2" w:rsidR="006D3A72" w:rsidRPr="006D3A72" w:rsidRDefault="006D3A72" w:rsidP="006D3A72">
            <w:pPr>
              <w:tabs>
                <w:tab w:val="left" w:pos="860"/>
              </w:tabs>
              <w:ind w:firstLine="567"/>
              <w:jc w:val="both"/>
              <w:rPr>
                <w:bCs/>
                <w:iCs/>
                <w:szCs w:val="24"/>
              </w:rPr>
            </w:pPr>
          </w:p>
          <w:p w14:paraId="0DE1798C" w14:textId="77777777" w:rsidR="006D3A72" w:rsidRDefault="006D3A72" w:rsidP="00D52415">
            <w:pPr>
              <w:tabs>
                <w:tab w:val="left" w:pos="860"/>
              </w:tabs>
              <w:ind w:firstLine="567"/>
              <w:jc w:val="both"/>
              <w:rPr>
                <w:bCs/>
                <w:iCs/>
                <w:szCs w:val="24"/>
              </w:rPr>
            </w:pPr>
          </w:p>
          <w:p w14:paraId="1080BA7F" w14:textId="77777777" w:rsidR="00D52415" w:rsidRDefault="00D52415">
            <w:pPr>
              <w:tabs>
                <w:tab w:val="left" w:pos="860"/>
              </w:tabs>
              <w:ind w:firstLine="567"/>
              <w:jc w:val="both"/>
              <w:rPr>
                <w:iCs/>
                <w:szCs w:val="24"/>
              </w:rPr>
            </w:pPr>
          </w:p>
          <w:p w14:paraId="1069B8EB" w14:textId="77777777" w:rsidR="009A1DC2" w:rsidRPr="009A1DC2" w:rsidRDefault="009A1DC2">
            <w:pPr>
              <w:tabs>
                <w:tab w:val="left" w:pos="860"/>
              </w:tabs>
              <w:ind w:firstLine="567"/>
              <w:jc w:val="both"/>
              <w:rPr>
                <w:iCs/>
                <w:szCs w:val="24"/>
              </w:rPr>
            </w:pPr>
          </w:p>
          <w:p w14:paraId="05B96198" w14:textId="469466C7" w:rsidR="00A13816" w:rsidRDefault="00A13816">
            <w:pPr>
              <w:ind w:firstLine="567"/>
              <w:jc w:val="both"/>
              <w:rPr>
                <w:i/>
                <w:sz w:val="20"/>
                <w:szCs w:val="24"/>
              </w:rPr>
            </w:pPr>
          </w:p>
        </w:tc>
      </w:tr>
    </w:tbl>
    <w:p w14:paraId="756AD82B" w14:textId="77777777" w:rsidR="00A13816" w:rsidRDefault="00A13816">
      <w:pPr>
        <w:ind w:firstLine="567"/>
        <w:jc w:val="both"/>
        <w:rPr>
          <w:sz w:val="20"/>
        </w:rPr>
      </w:pPr>
    </w:p>
    <w:p w14:paraId="46F08F50" w14:textId="77777777" w:rsidR="00A13816" w:rsidRDefault="00020307">
      <w:pPr>
        <w:ind w:firstLine="567"/>
        <w:jc w:val="center"/>
        <w:rPr>
          <w:sz w:val="22"/>
          <w:szCs w:val="22"/>
        </w:rPr>
      </w:pPr>
      <w:r>
        <w:rPr>
          <w:sz w:val="22"/>
          <w:szCs w:val="22"/>
        </w:rPr>
        <w:t>___________________________</w:t>
      </w:r>
    </w:p>
    <w:sectPr w:rsidR="00A13816" w:rsidSect="00020307">
      <w:headerReference w:type="defaul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05A3" w14:textId="77777777" w:rsidR="00EE603D" w:rsidRDefault="00EE603D">
      <w:pPr>
        <w:rPr>
          <w:sz w:val="22"/>
          <w:szCs w:val="22"/>
        </w:rPr>
      </w:pPr>
      <w:r>
        <w:rPr>
          <w:sz w:val="22"/>
          <w:szCs w:val="22"/>
        </w:rPr>
        <w:separator/>
      </w:r>
    </w:p>
  </w:endnote>
  <w:endnote w:type="continuationSeparator" w:id="0">
    <w:p w14:paraId="209E7F87" w14:textId="77777777" w:rsidR="00EE603D" w:rsidRDefault="00EE603D">
      <w:pPr>
        <w:rPr>
          <w:sz w:val="22"/>
          <w:szCs w:val="22"/>
        </w:rPr>
      </w:pPr>
      <w:r>
        <w:rPr>
          <w:sz w:val="22"/>
          <w:szCs w:val="22"/>
        </w:rPr>
        <w:continuationSeparator/>
      </w:r>
    </w:p>
  </w:endnote>
  <w:endnote w:type="continuationNotice" w:id="1">
    <w:p w14:paraId="3C5D78F1" w14:textId="77777777" w:rsidR="00EE603D" w:rsidRDefault="00EE6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1F4C" w14:textId="77777777" w:rsidR="00EE603D" w:rsidRDefault="00EE603D">
      <w:pPr>
        <w:rPr>
          <w:sz w:val="22"/>
          <w:szCs w:val="22"/>
        </w:rPr>
      </w:pPr>
      <w:r>
        <w:rPr>
          <w:sz w:val="22"/>
          <w:szCs w:val="22"/>
        </w:rPr>
        <w:separator/>
      </w:r>
    </w:p>
  </w:footnote>
  <w:footnote w:type="continuationSeparator" w:id="0">
    <w:p w14:paraId="4028503D" w14:textId="77777777" w:rsidR="00EE603D" w:rsidRDefault="00EE603D">
      <w:pPr>
        <w:rPr>
          <w:sz w:val="22"/>
          <w:szCs w:val="22"/>
        </w:rPr>
      </w:pPr>
      <w:r>
        <w:rPr>
          <w:sz w:val="22"/>
          <w:szCs w:val="22"/>
        </w:rPr>
        <w:continuationSeparator/>
      </w:r>
    </w:p>
  </w:footnote>
  <w:footnote w:type="continuationNotice" w:id="1">
    <w:p w14:paraId="07CB4F4E" w14:textId="77777777" w:rsidR="00EE603D" w:rsidRDefault="00EE603D"/>
  </w:footnote>
  <w:footnote w:id="2">
    <w:p w14:paraId="3AA1D98A" w14:textId="2BB54F75" w:rsidR="00F225C1" w:rsidRDefault="00F225C1" w:rsidP="00F225C1">
      <w:pPr>
        <w:pStyle w:val="Puslapioinaostekstas"/>
      </w:pPr>
      <w:r>
        <w:rPr>
          <w:rStyle w:val="Puslapioinaosnuoroda"/>
        </w:rPr>
        <w:footnoteRef/>
      </w:r>
      <w:r>
        <w:t xml:space="preserve"> Lietuvos žemės ūkio ir kaimo plėtros 2023–2027 m. strateginis planas // </w:t>
      </w:r>
      <w:hyperlink r:id="rId1" w:history="1">
        <w:r w:rsidRPr="0053775E">
          <w:rPr>
            <w:rStyle w:val="Hipersaitas"/>
          </w:rPr>
          <w:t>https://zum.lrv.lt/uploads/zum/documents/files/LT_versija/Veiklos_sritys/Bendroji_zemes_ukio_politika/PATVIRTINTAS_LT%20strateginis%20planas_2022_11_21.pdf</w:t>
        </w:r>
      </w:hyperlink>
      <w:r>
        <w:t xml:space="preserve"> </w:t>
      </w:r>
      <w:r w:rsidR="008E323B">
        <w:t>6</w:t>
      </w:r>
      <w:r w:rsidR="00DD2F5A">
        <w:t>89</w:t>
      </w:r>
      <w:r w:rsidR="008E323B">
        <w:t xml:space="preserve"> psl.</w:t>
      </w:r>
    </w:p>
  </w:footnote>
  <w:footnote w:id="3">
    <w:p w14:paraId="4F94C7A2" w14:textId="49278891" w:rsidR="005B5F9B" w:rsidRDefault="005B5F9B">
      <w:pPr>
        <w:pStyle w:val="Puslapioinaostekstas"/>
      </w:pPr>
      <w:r>
        <w:rPr>
          <w:rStyle w:val="Puslapioinaosnuoroda"/>
        </w:rPr>
        <w:footnoteRef/>
      </w:r>
      <w:r>
        <w:t xml:space="preserve"> </w:t>
      </w:r>
      <w:hyperlink r:id="rId2" w:history="1">
        <w:r w:rsidRPr="00937EB8">
          <w:rPr>
            <w:rStyle w:val="Hipersaitas"/>
          </w:rPr>
          <w:t>https://www.fao.org/3/i6787e/i6787e.pdf?Agrihandbook</w:t>
        </w:r>
      </w:hyperlink>
      <w:r>
        <w:t xml:space="preserve"> </w:t>
      </w:r>
      <w:r w:rsidRPr="005B5F9B">
        <w:t xml:space="preserve">; </w:t>
      </w:r>
      <w:hyperlink r:id="rId3" w:history="1">
        <w:r w:rsidRPr="00937EB8">
          <w:rPr>
            <w:rStyle w:val="Hipersaitas"/>
          </w:rPr>
          <w:t>http://www.set-revue.fr/modernization-irrigationsystems-france-what-potential-water-savings-plot-level</w:t>
        </w:r>
      </w:hyperlink>
      <w:r>
        <w:t xml:space="preserve"> </w:t>
      </w:r>
    </w:p>
  </w:footnote>
  <w:footnote w:id="4">
    <w:p w14:paraId="467CE590" w14:textId="66A5E6DD" w:rsidR="00652B49" w:rsidRDefault="00652B49">
      <w:pPr>
        <w:pStyle w:val="Puslapioinaostekstas"/>
      </w:pPr>
      <w:r>
        <w:rPr>
          <w:rStyle w:val="Puslapioinaosnuoroda"/>
        </w:rPr>
        <w:footnoteRef/>
      </w:r>
      <w:r>
        <w:t xml:space="preserve"> </w:t>
      </w:r>
      <w:r w:rsidRPr="00652B49">
        <w:t xml:space="preserve"> Vlada </w:t>
      </w:r>
      <w:proofErr w:type="spellStart"/>
      <w:r w:rsidRPr="00652B49">
        <w:t>Vitunskienė</w:t>
      </w:r>
      <w:proofErr w:type="spellEnd"/>
      <w:r w:rsidRPr="00652B49">
        <w:t xml:space="preserve"> ir Darius </w:t>
      </w:r>
      <w:proofErr w:type="spellStart"/>
      <w:r w:rsidRPr="00652B49">
        <w:t>Jazepčikas</w:t>
      </w:r>
      <w:proofErr w:type="spellEnd"/>
      <w:r w:rsidRPr="00652B49">
        <w:t xml:space="preserve">, „Investicinės ir tiesioginės paramos priemonių reikšmingumas ūkių investicijoms Lietuvoje“, Apskaitos ir finansų mokslas ir studijos: problemos ir perspektyvos, 2016 m., </w:t>
      </w:r>
      <w:hyperlink r:id="rId4" w:history="1">
        <w:r w:rsidRPr="00937EB8">
          <w:rPr>
            <w:rStyle w:val="Hipersaitas"/>
          </w:rPr>
          <w:t>http://erd.asu.lt/ssaf/article/view/215/191</w:t>
        </w:r>
      </w:hyperlink>
      <w:r>
        <w:t xml:space="preserve"> </w:t>
      </w:r>
      <w:r w:rsidRPr="00652B49">
        <w:t xml:space="preserve">; </w:t>
      </w:r>
      <w:proofErr w:type="spellStart"/>
      <w:r w:rsidRPr="00652B49">
        <w:t>Winters</w:t>
      </w:r>
      <w:proofErr w:type="spellEnd"/>
      <w:r w:rsidRPr="00652B49">
        <w:t xml:space="preserve">, L. A. (1987). </w:t>
      </w:r>
      <w:proofErr w:type="spellStart"/>
      <w:r w:rsidRPr="00652B49">
        <w:t>The</w:t>
      </w:r>
      <w:proofErr w:type="spellEnd"/>
      <w:r w:rsidRPr="00652B49">
        <w:t xml:space="preserve"> </w:t>
      </w:r>
      <w:proofErr w:type="spellStart"/>
      <w:r w:rsidRPr="00652B49">
        <w:t>economic</w:t>
      </w:r>
      <w:proofErr w:type="spellEnd"/>
      <w:r w:rsidRPr="00652B49">
        <w:t xml:space="preserve"> </w:t>
      </w:r>
      <w:proofErr w:type="spellStart"/>
      <w:r w:rsidRPr="00652B49">
        <w:t>consequences</w:t>
      </w:r>
      <w:proofErr w:type="spellEnd"/>
      <w:r w:rsidRPr="00652B49">
        <w:t xml:space="preserve"> </w:t>
      </w:r>
      <w:proofErr w:type="spellStart"/>
      <w:r w:rsidRPr="00652B49">
        <w:t>of</w:t>
      </w:r>
      <w:proofErr w:type="spellEnd"/>
      <w:r w:rsidRPr="00652B49">
        <w:t xml:space="preserve"> </w:t>
      </w:r>
      <w:proofErr w:type="spellStart"/>
      <w:r w:rsidRPr="00652B49">
        <w:t>agricultural</w:t>
      </w:r>
      <w:proofErr w:type="spellEnd"/>
      <w:r w:rsidRPr="00652B49">
        <w:t xml:space="preserve"> </w:t>
      </w:r>
      <w:proofErr w:type="spellStart"/>
      <w:r w:rsidRPr="00652B49">
        <w:t>support</w:t>
      </w:r>
      <w:proofErr w:type="spellEnd"/>
      <w:r w:rsidRPr="00652B49">
        <w:t xml:space="preserve">: a </w:t>
      </w:r>
      <w:proofErr w:type="spellStart"/>
      <w:r w:rsidRPr="00652B49">
        <w:t>survey</w:t>
      </w:r>
      <w:proofErr w:type="spellEnd"/>
      <w:r w:rsidRPr="00652B49">
        <w:t xml:space="preserve">. OECD </w:t>
      </w:r>
      <w:proofErr w:type="spellStart"/>
      <w:r w:rsidRPr="00652B49">
        <w:t>Economic</w:t>
      </w:r>
      <w:proofErr w:type="spellEnd"/>
      <w:r w:rsidRPr="00652B49">
        <w:t xml:space="preserve"> </w:t>
      </w:r>
      <w:proofErr w:type="spellStart"/>
      <w:r w:rsidRPr="00652B49">
        <w:t>Studies</w:t>
      </w:r>
      <w:proofErr w:type="spellEnd"/>
      <w:r w:rsidRPr="00652B49">
        <w:t>, 9, 7-54.</w:t>
      </w:r>
    </w:p>
  </w:footnote>
  <w:footnote w:id="5">
    <w:p w14:paraId="47755663" w14:textId="65B615B7" w:rsidR="008E323B" w:rsidRDefault="008E323B" w:rsidP="008E323B">
      <w:pPr>
        <w:pStyle w:val="Puslapioinaostekstas"/>
      </w:pPr>
      <w:r>
        <w:rPr>
          <w:rStyle w:val="Puslapioinaosnuoroda"/>
        </w:rPr>
        <w:footnoteRef/>
      </w:r>
      <w:r>
        <w:t xml:space="preserve"> Lietuvos žemės ūkio ir kaimo plėtros 2023–2027 m. strateginis planas // </w:t>
      </w:r>
      <w:hyperlink r:id="rId5" w:history="1">
        <w:r w:rsidRPr="0053775E">
          <w:rPr>
            <w:rStyle w:val="Hipersaitas"/>
          </w:rPr>
          <w:t>https://zum.lrv.lt/uploads/zum/documents/files/LT_versija/Veiklos_sritys/Bendroji_zemes_ukio_politika/PATVIRTINTAS_LT%20strateginis%20planas_2022_11_21.pdf</w:t>
        </w:r>
      </w:hyperlink>
      <w:r>
        <w:t xml:space="preserve"> </w:t>
      </w:r>
      <w:r w:rsidR="00DD2F5A">
        <w:t>7</w:t>
      </w:r>
      <w:r w:rsidR="00D10F89">
        <w:t>0</w:t>
      </w:r>
      <w:r w:rsidR="00DD2F5A">
        <w:t>7</w:t>
      </w:r>
      <w:r w:rsidR="00060D3D">
        <w:t xml:space="preserve"> psl.</w:t>
      </w:r>
    </w:p>
  </w:footnote>
  <w:footnote w:id="6">
    <w:p w14:paraId="133A9172" w14:textId="156C01FF" w:rsidR="00D10F89" w:rsidRDefault="00D10F89" w:rsidP="00D10F89">
      <w:pPr>
        <w:pStyle w:val="Puslapioinaostekstas"/>
      </w:pPr>
      <w:r>
        <w:rPr>
          <w:rStyle w:val="Puslapioinaosnuoroda"/>
        </w:rPr>
        <w:footnoteRef/>
      </w:r>
      <w:r>
        <w:t xml:space="preserve"> Lietuvos žemės ūkio ir kaimo plėtros 2023–2027 m. strateginis planas // </w:t>
      </w:r>
      <w:hyperlink r:id="rId6" w:history="1">
        <w:r w:rsidRPr="0053775E">
          <w:rPr>
            <w:rStyle w:val="Hipersaitas"/>
          </w:rPr>
          <w:t>https://zum.lrv.lt/uploads/zum/documents/files/LT_versija/Veiklos_sritys/Bendroji_zemes_ukio_politika/PATVIRTINTAS_LT%20strateginis%20planas_2022_11_21.pdf</w:t>
        </w:r>
      </w:hyperlink>
      <w:r>
        <w:t xml:space="preserve"> 727 psl.</w:t>
      </w:r>
    </w:p>
  </w:footnote>
  <w:footnote w:id="7">
    <w:p w14:paraId="30489A0F" w14:textId="6B95586B" w:rsidR="00D10F89" w:rsidRDefault="00D10F89" w:rsidP="00D10F89">
      <w:pPr>
        <w:pStyle w:val="Puslapioinaostekstas"/>
      </w:pPr>
      <w:r>
        <w:rPr>
          <w:rStyle w:val="Puslapioinaosnuoroda"/>
        </w:rPr>
        <w:footnoteRef/>
      </w:r>
      <w:r>
        <w:t xml:space="preserve"> Lietuvos žemės ūkio ir kaimo plėtros 2023–2027 m. strateginis planas // </w:t>
      </w:r>
      <w:hyperlink r:id="rId7" w:history="1">
        <w:r w:rsidRPr="0053775E">
          <w:rPr>
            <w:rStyle w:val="Hipersaitas"/>
          </w:rPr>
          <w:t>https://zum.lrv.lt/uploads/zum/documents/files/LT_versija/Veiklos_sritys/Bendroji_zemes_ukio_politika/PATVIRTINTAS_LT%20strateginis%20planas_2022_11_21.pdf</w:t>
        </w:r>
      </w:hyperlink>
      <w:r>
        <w:t xml:space="preserve"> 727 psl.</w:t>
      </w:r>
    </w:p>
  </w:footnote>
  <w:footnote w:id="8">
    <w:p w14:paraId="1C8A6F76" w14:textId="306750C9" w:rsidR="00F23451" w:rsidRDefault="00F23451">
      <w:pPr>
        <w:pStyle w:val="Puslapioinaostekstas"/>
      </w:pPr>
      <w:r>
        <w:rPr>
          <w:rStyle w:val="Puslapioinaosnuoroda"/>
        </w:rPr>
        <w:footnoteRef/>
      </w:r>
      <w:r>
        <w:t xml:space="preserve">  </w:t>
      </w:r>
      <w:hyperlink r:id="rId8" w:history="1">
        <w:r w:rsidRPr="00937EB8">
          <w:rPr>
            <w:rStyle w:val="Hipersaitas"/>
          </w:rPr>
          <w:t>https://zum.lrv.lt/uploads/zum/documents/files/LT_versija/Veiklos_sritys/Kaimo_pletra/Lietuvos_kaimo_pletros_2014%E2%80%932020%20m._programa/Steb%C4%97sena%20ir%20vertinimas/Tyrimai%20ir%20vertinimai/2022/KPP2014-2020%20M10_tyrimo_galutin%C4%97_ataskaita%202022.pdf</w:t>
        </w:r>
      </w:hyperlink>
      <w:r>
        <w:t xml:space="preserve"> </w:t>
      </w:r>
    </w:p>
  </w:footnote>
  <w:footnote w:id="9">
    <w:p w14:paraId="00229DAC" w14:textId="368D5456" w:rsidR="000A143D" w:rsidRDefault="000A143D" w:rsidP="000A143D">
      <w:pPr>
        <w:pStyle w:val="Puslapioinaostekstas"/>
      </w:pPr>
      <w:r>
        <w:rPr>
          <w:rStyle w:val="Puslapioinaosnuoroda"/>
        </w:rPr>
        <w:footnoteRef/>
      </w:r>
      <w:r>
        <w:t xml:space="preserve"> Lietuvos žemės ūkio ir kaimo plėtros 2023– 2027 m. strateginis planas // </w:t>
      </w:r>
      <w:hyperlink r:id="rId9" w:history="1">
        <w:r w:rsidRPr="0053775E">
          <w:rPr>
            <w:rStyle w:val="Hipersaitas"/>
          </w:rPr>
          <w:t>https://zum.lrv.lt/uploads/zum/documents/files/LT_versija/Veiklos_sritys/Bendroji_zemes_ukio_politika/PATVIRTINTAS_LT%20strateginis%20planas_2022_11_21.pdf</w:t>
        </w:r>
      </w:hyperlink>
      <w:r>
        <w:t xml:space="preserve"> 677 psl.</w:t>
      </w:r>
    </w:p>
  </w:footnote>
  <w:footnote w:id="10">
    <w:p w14:paraId="66547ACE" w14:textId="77777777" w:rsidR="000A143D" w:rsidRDefault="000A143D" w:rsidP="000A143D">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(2021). </w:t>
      </w:r>
      <w:proofErr w:type="spellStart"/>
      <w:r>
        <w:t>Animal</w:t>
      </w:r>
      <w:proofErr w:type="spellEnd"/>
      <w:r>
        <w:t xml:space="preserve"> </w:t>
      </w:r>
      <w:proofErr w:type="spellStart"/>
      <w:r>
        <w:t>Disease</w:t>
      </w:r>
      <w:proofErr w:type="spellEnd"/>
      <w:r>
        <w:t xml:space="preserve"> </w:t>
      </w:r>
      <w:proofErr w:type="spellStart"/>
      <w:r>
        <w:t>Notification</w:t>
      </w:r>
      <w:proofErr w:type="spellEnd"/>
      <w:r>
        <w:t xml:space="preserve"> System (ADNS). </w:t>
      </w:r>
      <w:proofErr w:type="spellStart"/>
      <w:r>
        <w:t>Animal</w:t>
      </w:r>
      <w:proofErr w:type="spellEnd"/>
      <w:r>
        <w:t xml:space="preserve"> </w:t>
      </w:r>
      <w:proofErr w:type="spellStart"/>
      <w:r>
        <w:t>disease</w:t>
      </w:r>
      <w:proofErr w:type="spellEnd"/>
      <w:r>
        <w:t xml:space="preserve"> </w:t>
      </w:r>
      <w:proofErr w:type="spellStart"/>
      <w:r>
        <w:t>information</w:t>
      </w:r>
      <w:proofErr w:type="spellEnd"/>
      <w:r>
        <w:t xml:space="preserve"> </w:t>
      </w:r>
      <w:proofErr w:type="spellStart"/>
      <w:r>
        <w:t>from</w:t>
      </w:r>
      <w:proofErr w:type="spellEnd"/>
      <w:r>
        <w:t xml:space="preserve"> EU </w:t>
      </w:r>
      <w:proofErr w:type="spellStart"/>
      <w:r>
        <w:t>countries</w:t>
      </w:r>
      <w:proofErr w:type="spellEnd"/>
      <w:r>
        <w:t xml:space="preserve"> 2010- 2020. Prieiga per internetą: https://ec.europa.eu/food/animals/animal-diseases/not-system_en</w:t>
      </w:r>
    </w:p>
  </w:footnote>
  <w:footnote w:id="11">
    <w:p w14:paraId="50FA4C6D" w14:textId="7886B672" w:rsidR="00FB3ACD" w:rsidRDefault="00FB3ACD" w:rsidP="00FB3ACD">
      <w:pPr>
        <w:pStyle w:val="Puslapioinaostekstas"/>
      </w:pPr>
      <w:r>
        <w:rPr>
          <w:rStyle w:val="Puslapioinaosnuoroda"/>
        </w:rPr>
        <w:footnoteRef/>
      </w:r>
      <w:r>
        <w:t xml:space="preserve"> Lietuvos žemės ūkio ir kaimo plėtros 2023– 2027 m. strateginis planas // </w:t>
      </w:r>
      <w:hyperlink r:id="rId10" w:history="1">
        <w:r w:rsidRPr="0053775E">
          <w:rPr>
            <w:rStyle w:val="Hipersaitas"/>
          </w:rPr>
          <w:t>https://zum.lrv.lt/uploads/zum/documents/files/LT_versija/Veiklos_sritys/Bendroji_zemes_ukio_politika/PATVIRTINTAS_LT%20strateginis%20planas_2022_11_21.pdf</w:t>
        </w:r>
      </w:hyperlink>
      <w:r>
        <w:t xml:space="preserve"> 714 psl.</w:t>
      </w:r>
    </w:p>
  </w:footnote>
  <w:footnote w:id="12">
    <w:p w14:paraId="3E67FDAE" w14:textId="2EA5DF79" w:rsidR="009A3AE5" w:rsidRDefault="009A3AE5" w:rsidP="009A3AE5">
      <w:pPr>
        <w:pStyle w:val="Puslapioinaostekstas"/>
      </w:pPr>
      <w:r>
        <w:rPr>
          <w:rStyle w:val="Puslapioinaosnuoroda"/>
        </w:rPr>
        <w:footnoteRef/>
      </w:r>
      <w:r>
        <w:t xml:space="preserve"> Lietuvos žemės ūkio ir kaimo plėtros 2023– 2027 m. strateginis planas // </w:t>
      </w:r>
      <w:hyperlink r:id="rId11" w:history="1">
        <w:r w:rsidRPr="0053775E">
          <w:rPr>
            <w:rStyle w:val="Hipersaitas"/>
          </w:rPr>
          <w:t>https://zum.lrv.lt/uploads/zum/documents/files/LT_versija/Veiklos_sritys/Bendroji_zemes_ukio_politika/PATVIRTINTAS_LT%20strateginis%20planas_2022_11_21.pdf</w:t>
        </w:r>
      </w:hyperlink>
      <w:r>
        <w:t xml:space="preserve"> 698 psl.</w:t>
      </w:r>
    </w:p>
  </w:footnote>
  <w:footnote w:id="13">
    <w:p w14:paraId="1243364C" w14:textId="5B6DF755" w:rsidR="001F4F3C" w:rsidRDefault="001F4F3C" w:rsidP="001F4F3C">
      <w:pPr>
        <w:pStyle w:val="Puslapioinaostekstas"/>
      </w:pPr>
      <w:r>
        <w:rPr>
          <w:rStyle w:val="Puslapioinaosnuoroda"/>
        </w:rPr>
        <w:footnoteRef/>
      </w:r>
      <w:r>
        <w:t xml:space="preserve"> Lietuvos žemės ūkio ir kaimo plėtros 2023–2027 m. strateginis planas // </w:t>
      </w:r>
      <w:hyperlink r:id="rId12" w:history="1">
        <w:r w:rsidRPr="0053775E">
          <w:rPr>
            <w:rStyle w:val="Hipersaitas"/>
          </w:rPr>
          <w:t>https://zum.lrv.lt/uploads/zum/documents/files/LT_versija/Veiklos_sritys/Bendroji_zemes_ukio_politika/PATVIRTINTAS_LT%20strateginis%20planas_2022_11_21.pdf</w:t>
        </w:r>
      </w:hyperlink>
      <w:r>
        <w:t xml:space="preserve"> 737 psl.</w:t>
      </w:r>
    </w:p>
  </w:footnote>
  <w:footnote w:id="14">
    <w:p w14:paraId="1BAE15BE" w14:textId="576F878E" w:rsidR="005344E2" w:rsidRDefault="005344E2">
      <w:pPr>
        <w:pStyle w:val="Puslapioinaostekstas"/>
      </w:pPr>
      <w:r>
        <w:rPr>
          <w:rStyle w:val="Puslapioinaosnuoroda"/>
        </w:rPr>
        <w:footnoteRef/>
      </w:r>
      <w:r>
        <w:t xml:space="preserve"> </w:t>
      </w:r>
      <w:r w:rsidRPr="005344E2">
        <w:t>Žemės ūkio ir kaimo verslo registro ir Ūkininkų ūkių registro duomenys apie ūkininkų ūkių skaičių pagal ūkininkų amžių; Duomenų formavimo data: 2021 m. spalio 1 d.</w:t>
      </w:r>
    </w:p>
  </w:footnote>
  <w:footnote w:id="15">
    <w:p w14:paraId="21CD2EB2" w14:textId="5F9089D7" w:rsidR="005344E2" w:rsidRDefault="005344E2">
      <w:pPr>
        <w:pStyle w:val="Puslapioinaostekstas"/>
      </w:pPr>
      <w:r>
        <w:rPr>
          <w:rStyle w:val="Puslapioinaosnuoroda"/>
        </w:rPr>
        <w:footnoteRef/>
      </w:r>
      <w:r>
        <w:t xml:space="preserve"> </w:t>
      </w:r>
      <w:r w:rsidRPr="005344E2">
        <w:t>2019 m. ŪADT tyrimo duomenys. Palyginimui, ūkininkai, kurių amžius daugiau nei nuo 40 m., vidutiniškai veiklai nuomoja 45 proc. žemės</w:t>
      </w:r>
    </w:p>
  </w:footnote>
  <w:footnote w:id="16">
    <w:p w14:paraId="04FF9986" w14:textId="24B65877" w:rsidR="003741C2" w:rsidRDefault="003741C2" w:rsidP="003741C2">
      <w:pPr>
        <w:pStyle w:val="Puslapioinaostekstas"/>
      </w:pPr>
      <w:r>
        <w:rPr>
          <w:rStyle w:val="Puslapioinaosnuoroda"/>
        </w:rPr>
        <w:footnoteRef/>
      </w:r>
      <w:r>
        <w:t xml:space="preserve"> Lietuvos žemės ūkio ir kaimo plėtros 2023–2027 m. strateginis planas // </w:t>
      </w:r>
      <w:hyperlink r:id="rId13" w:history="1">
        <w:r w:rsidRPr="0053775E">
          <w:rPr>
            <w:rStyle w:val="Hipersaitas"/>
          </w:rPr>
          <w:t>https://zum.lrv.lt/uploads/zum/documents/files/LT_versija/Veiklos_sritys/Bendroji_zemes_ukio_politika/PATVIRTINTAS_LT%20strateginis%20planas_2022_11_21.pdf</w:t>
        </w:r>
      </w:hyperlink>
      <w:r>
        <w:t xml:space="preserve"> </w:t>
      </w:r>
      <w:r w:rsidR="000046DC">
        <w:t>745</w:t>
      </w:r>
      <w:r>
        <w:t xml:space="preserve"> psl.</w:t>
      </w:r>
    </w:p>
  </w:footnote>
  <w:footnote w:id="17">
    <w:p w14:paraId="5021A593" w14:textId="61798E4F" w:rsidR="00B5033B" w:rsidRDefault="00B5033B">
      <w:pPr>
        <w:pStyle w:val="Puslapioinaostekstas"/>
      </w:pPr>
      <w:r>
        <w:rPr>
          <w:rStyle w:val="Puslapioinaosnuoroda"/>
        </w:rPr>
        <w:footnoteRef/>
      </w:r>
      <w:r w:rsidR="29229527">
        <w:t xml:space="preserve">  </w:t>
      </w:r>
      <w:hyperlink r:id="rId14">
        <w:r w:rsidR="29229527" w:rsidRPr="29229527">
          <w:rPr>
            <w:rStyle w:val="Hipersaitas"/>
          </w:rPr>
          <w:t>https://finmin.lrv.lt/uploads/finmin/documents/files/Finansini%C5%B3%20priemoni%C5%B3%20poreikio%20ir%20panaudojimo%20galimybi%C5%B3%20%C5%BEem%C4%97s%20%C5%ABkio%20veikl%C4%85%20vykdantiems%20subjektams.pdf</w:t>
        </w:r>
      </w:hyperlink>
      <w:r w:rsidR="29229527">
        <w:t xml:space="preserve"> </w:t>
      </w:r>
    </w:p>
  </w:footnote>
  <w:footnote w:id="18">
    <w:p w14:paraId="773C0118" w14:textId="026C85E1" w:rsidR="00182D07" w:rsidRDefault="00182D07" w:rsidP="00182D07">
      <w:pPr>
        <w:pStyle w:val="Puslapioinaostekstas"/>
      </w:pPr>
      <w:r>
        <w:rPr>
          <w:rStyle w:val="Puslapioinaosnuoroda"/>
        </w:rPr>
        <w:footnoteRef/>
      </w:r>
      <w:r>
        <w:t xml:space="preserve"> Lietuvos žemės ūkio ir kaimo plėtros 2023–2027 m. strateginis planas // </w:t>
      </w:r>
      <w:hyperlink r:id="rId15" w:history="1">
        <w:r w:rsidRPr="0053775E">
          <w:rPr>
            <w:rStyle w:val="Hipersaitas"/>
          </w:rPr>
          <w:t>https://zum.lrv.lt/uploads/zum/documents/files/LT_versija/Veiklos_sritys/Bendroji_zemes_ukio_politika/PATVIRTINTAS_LT%20strateginis%20planas_2022_11_21.pdf</w:t>
        </w:r>
      </w:hyperlink>
      <w:r>
        <w:t xml:space="preserve"> 750 psl.</w:t>
      </w:r>
    </w:p>
  </w:footnote>
  <w:footnote w:id="19">
    <w:p w14:paraId="11705C5A" w14:textId="1858C881" w:rsidR="00DE6D8E" w:rsidRDefault="00DE6D8E" w:rsidP="00DE6D8E">
      <w:pPr>
        <w:pStyle w:val="Puslapioinaostekstas"/>
      </w:pPr>
      <w:r>
        <w:rPr>
          <w:rStyle w:val="Puslapioinaosnuoroda"/>
        </w:rPr>
        <w:footnoteRef/>
      </w:r>
      <w:r>
        <w:t xml:space="preserve"> Lietuvos žemės ūkio ir kaimo plėtros 2023–2027 m. strateginis planas // </w:t>
      </w:r>
      <w:hyperlink r:id="rId16" w:history="1">
        <w:r w:rsidRPr="0053775E">
          <w:rPr>
            <w:rStyle w:val="Hipersaitas"/>
          </w:rPr>
          <w:t>https://zum.lrv.lt/uploads/zum/documents/files/LT_versija/Veiklos_sritys/Bendroji_zemes_ukio_politika/PATVIRTINTAS_LT%20strateginis%20planas_2022_11_21.pdf</w:t>
        </w:r>
      </w:hyperlink>
      <w:r>
        <w:t xml:space="preserve"> 768 psl.</w:t>
      </w:r>
    </w:p>
  </w:footnote>
  <w:footnote w:id="20">
    <w:p w14:paraId="729ED9A1" w14:textId="2110C673" w:rsidR="00CD03B2" w:rsidRDefault="00CD03B2" w:rsidP="00CD03B2">
      <w:pPr>
        <w:pStyle w:val="Puslapioinaostekstas"/>
      </w:pPr>
      <w:r>
        <w:rPr>
          <w:rStyle w:val="Puslapioinaosnuoroda"/>
        </w:rPr>
        <w:footnoteRef/>
      </w:r>
      <w:r>
        <w:t xml:space="preserve"> Lietuvos žemės ūkio ir kaimo plėtros 2023–2027 m. strateginis planas // </w:t>
      </w:r>
      <w:hyperlink r:id="rId17" w:history="1">
        <w:r w:rsidRPr="0053775E">
          <w:rPr>
            <w:rStyle w:val="Hipersaitas"/>
          </w:rPr>
          <w:t>https://zum.lrv.lt/uploads/zum/documents/files/LT_versija/Veiklos_sritys/Bendroji_zemes_ukio_politika/PATVIRTINTAS_LT%20strateginis%20planas_2022_11_21.pdf</w:t>
        </w:r>
      </w:hyperlink>
      <w:r>
        <w:t xml:space="preserve"> 782 psl.</w:t>
      </w:r>
    </w:p>
  </w:footnote>
  <w:footnote w:id="21">
    <w:p w14:paraId="0D0071C7" w14:textId="66F34D0C" w:rsidR="0050473B" w:rsidRDefault="0050473B">
      <w:pPr>
        <w:pStyle w:val="Puslapioinaostekstas"/>
      </w:pPr>
      <w:r>
        <w:rPr>
          <w:rStyle w:val="Puslapioinaosnuoroda"/>
        </w:rPr>
        <w:footnoteRef/>
      </w:r>
      <w:r>
        <w:t xml:space="preserve">  </w:t>
      </w:r>
      <w:hyperlink r:id="rId18" w:history="1">
        <w:r w:rsidRPr="00937EB8">
          <w:rPr>
            <w:rStyle w:val="Hipersaitas"/>
          </w:rPr>
          <w:t>https://zum.lrv.lt/uploads/zum/documents/files/Sumani%C5%B3%20kaim%C5%B3%20koncepcijos%20%C4%AFgyvendinimo%20Lietuvoje%20tyrimo%20ataskaita.pdf</w:t>
        </w:r>
      </w:hyperlink>
      <w:r>
        <w:t xml:space="preserve"> </w:t>
      </w:r>
    </w:p>
  </w:footnote>
  <w:footnote w:id="22">
    <w:p w14:paraId="47EF2F8F" w14:textId="1B99DC22" w:rsidR="008E06A2" w:rsidRDefault="008E06A2" w:rsidP="008E06A2">
      <w:pPr>
        <w:pStyle w:val="Puslapioinaostekstas"/>
      </w:pPr>
      <w:r>
        <w:rPr>
          <w:rStyle w:val="Puslapioinaosnuoroda"/>
        </w:rPr>
        <w:footnoteRef/>
      </w:r>
      <w:r>
        <w:t xml:space="preserve"> Lietuvos žemės ūkio ir kaimo plėtros 2023–2027 m. strateginis planas // </w:t>
      </w:r>
      <w:hyperlink r:id="rId19" w:history="1">
        <w:r w:rsidRPr="0053775E">
          <w:rPr>
            <w:rStyle w:val="Hipersaitas"/>
          </w:rPr>
          <w:t>https://zum.lrv.lt/uploads/zum/documents/files/LT_versija/Veiklos_sritys/Bendroji_zemes_ukio_politika/PATVIRTINTAS_LT%20strateginis%20planas_2022_11_21.pdf</w:t>
        </w:r>
      </w:hyperlink>
      <w:r>
        <w:t xml:space="preserve"> 790 psl.</w:t>
      </w:r>
    </w:p>
  </w:footnote>
  <w:footnote w:id="23">
    <w:p w14:paraId="522B0CC2" w14:textId="789EBA39" w:rsidR="002B5746" w:rsidRDefault="002B5746" w:rsidP="002B5746">
      <w:pPr>
        <w:pStyle w:val="Puslapioinaostekstas"/>
      </w:pPr>
      <w:r>
        <w:rPr>
          <w:rStyle w:val="Puslapioinaosnuoroda"/>
        </w:rPr>
        <w:footnoteRef/>
      </w:r>
      <w:r>
        <w:t xml:space="preserve"> Lietuvos žemės ūkio ir kaimo plėtros 2023–2027 m. strateginis planas // </w:t>
      </w:r>
      <w:hyperlink r:id="rId20" w:history="1">
        <w:r w:rsidRPr="0053775E">
          <w:rPr>
            <w:rStyle w:val="Hipersaitas"/>
          </w:rPr>
          <w:t>https://zum.lrv.lt/uploads/zum/documents/files/LT_versija/Veiklos_sritys/Bendroji_zemes_ukio_politika/PATVIRTINTAS_LT%20strateginis%20planas_2022_11_21.pdf</w:t>
        </w:r>
      </w:hyperlink>
      <w:r>
        <w:t xml:space="preserve"> 809 psl.</w:t>
      </w:r>
    </w:p>
  </w:footnote>
  <w:footnote w:id="24">
    <w:p w14:paraId="59785AB3" w14:textId="7C5B0D8C" w:rsidR="009335B2" w:rsidRDefault="009335B2" w:rsidP="009335B2">
      <w:pPr>
        <w:pStyle w:val="Puslapioinaostekstas"/>
      </w:pPr>
      <w:r>
        <w:rPr>
          <w:rStyle w:val="Puslapioinaosnuoroda"/>
        </w:rPr>
        <w:footnoteRef/>
      </w:r>
      <w:r>
        <w:t xml:space="preserve"> Lietuvos žemės ūkio ir kaimo plėtros 2023–2027 m. strateginis planas // </w:t>
      </w:r>
      <w:hyperlink r:id="rId21" w:history="1">
        <w:r w:rsidRPr="0053775E">
          <w:rPr>
            <w:rStyle w:val="Hipersaitas"/>
          </w:rPr>
          <w:t>https://zum.lrv.lt/uploads/zum/documents/files/LT_versija/Veiklos_sritys/Bendroji_zemes_ukio_politika/PATVIRTINTAS_LT%20strateginis%20planas_2022_11_21.pdf</w:t>
        </w:r>
      </w:hyperlink>
      <w:r>
        <w:t xml:space="preserve"> 8</w:t>
      </w:r>
      <w:r w:rsidR="00847471">
        <w:t>16</w:t>
      </w:r>
      <w:r>
        <w:t xml:space="preserve"> psl.</w:t>
      </w:r>
    </w:p>
  </w:footnote>
  <w:footnote w:id="25">
    <w:p w14:paraId="689016E2" w14:textId="294AC7D6" w:rsidR="00DE469E" w:rsidRDefault="00DE469E">
      <w:pPr>
        <w:pStyle w:val="Puslapioinaostekstas"/>
      </w:pPr>
      <w:r>
        <w:rPr>
          <w:rStyle w:val="Puslapioinaosnuoroda"/>
        </w:rPr>
        <w:footnoteRef/>
      </w:r>
      <w:r>
        <w:t xml:space="preserve"> </w:t>
      </w:r>
      <w:r w:rsidRPr="00DE469E">
        <w:t>https://eur-lex.europa.eu/legal-content/LT/TXT/HTML/?uri=CELEX:52020SC0395</w:t>
      </w:r>
    </w:p>
  </w:footnote>
  <w:footnote w:id="26">
    <w:p w14:paraId="11E73F7D" w14:textId="4C23A2FA" w:rsidR="00847471" w:rsidRDefault="00847471" w:rsidP="00847471">
      <w:pPr>
        <w:pStyle w:val="Puslapioinaostekstas"/>
      </w:pPr>
      <w:r>
        <w:rPr>
          <w:rStyle w:val="Puslapioinaosnuoroda"/>
        </w:rPr>
        <w:footnoteRef/>
      </w:r>
      <w:r>
        <w:t xml:space="preserve"> Lietuvos žemės ūkio ir kaimo plėtros 2023–2027 m. strateginis planas // </w:t>
      </w:r>
      <w:hyperlink r:id="rId22" w:history="1">
        <w:r w:rsidRPr="0053775E">
          <w:rPr>
            <w:rStyle w:val="Hipersaitas"/>
          </w:rPr>
          <w:t>https://zum.lrv.lt/uploads/zum/documents/files/LT_versija/Veiklos_sritys/Bendroji_zemes_ukio_politika/PATVIRTINTAS_LT%20strateginis%20planas_2022_11_21.pdf</w:t>
        </w:r>
      </w:hyperlink>
      <w:r>
        <w:t xml:space="preserve"> 822 psl.</w:t>
      </w:r>
    </w:p>
  </w:footnote>
  <w:footnote w:id="27">
    <w:p w14:paraId="002C0E0C" w14:textId="0E30390D" w:rsidR="009A1DC2" w:rsidRDefault="009A1DC2" w:rsidP="009A1DC2">
      <w:pPr>
        <w:pStyle w:val="Puslapioinaostekstas"/>
      </w:pPr>
      <w:r>
        <w:rPr>
          <w:rStyle w:val="Puslapioinaosnuoroda"/>
        </w:rPr>
        <w:footnoteRef/>
      </w:r>
      <w:r>
        <w:t xml:space="preserve"> Lietuvos žemės ūkio ir kaimo plėtros 2023–2027 m. strateginis planas // </w:t>
      </w:r>
      <w:hyperlink r:id="rId23" w:history="1">
        <w:r w:rsidRPr="0053775E">
          <w:rPr>
            <w:rStyle w:val="Hipersaitas"/>
          </w:rPr>
          <w:t>https://zum.lrv.lt/uploads/zum/documents/files/LT_versija/Veiklos_sritys/Bendroji_zemes_ukio_politika/PATVIRTINTAS_LT%20strateginis%20planas_2022_11_21.pdf</w:t>
        </w:r>
      </w:hyperlink>
      <w:r>
        <w:t xml:space="preserve"> </w:t>
      </w:r>
    </w:p>
  </w:footnote>
  <w:footnote w:id="28">
    <w:p w14:paraId="13C59AB4" w14:textId="2B60A7E2" w:rsidR="006D3A72" w:rsidRDefault="006D3A72">
      <w:pPr>
        <w:pStyle w:val="Puslapioinaostekstas"/>
      </w:pPr>
      <w:r>
        <w:rPr>
          <w:rStyle w:val="Puslapioinaosnuoroda"/>
        </w:rPr>
        <w:footnoteRef/>
      </w:r>
      <w:r>
        <w:t xml:space="preserve"> </w:t>
      </w:r>
      <w:r w:rsidRPr="006D3A72">
        <w:t>https://zum.lrv.lt/lt/lietuvos-zemes-ukio-ir-kaimo-pletros-2023-2027-m-strateginis-planas-1/strateginis-planas-1</w:t>
      </w:r>
    </w:p>
  </w:footnote>
  <w:footnote w:id="29">
    <w:p w14:paraId="5C47A5F4" w14:textId="6D33ECB6" w:rsidR="00074B61" w:rsidRDefault="00074B61">
      <w:pPr>
        <w:pStyle w:val="Puslapioinaostekstas"/>
      </w:pPr>
      <w:r>
        <w:rPr>
          <w:rStyle w:val="Puslapioinaosnuoroda"/>
        </w:rPr>
        <w:footnoteRef/>
      </w:r>
      <w:r>
        <w:t xml:space="preserve"> </w:t>
      </w:r>
      <w:r w:rsidR="006D3A72">
        <w:t>h</w:t>
      </w:r>
      <w:r w:rsidRPr="00074B61">
        <w:t>ttps://zum.lrv.lt/uploads/zum/documents/files/LT_versija/Veiklos_sritys/Kaimo_pletra/Lietuvos_kaimo_pletros_2014%E2%80%932020%20m._programa/Steb%C4%97sena%20ir%20vertinimas/Tyrimai%20ir%20vertinimai/KPP%202014-2021_galutin%C4%97%20ataskaita_papildyta_ESTEP.pdf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291400"/>
      <w:docPartObj>
        <w:docPartGallery w:val="Page Numbers (Top of Page)"/>
        <w:docPartUnique/>
      </w:docPartObj>
    </w:sdtPr>
    <w:sdtEndPr/>
    <w:sdtContent>
      <w:p w14:paraId="6D2F5BB9" w14:textId="77777777" w:rsidR="00020307" w:rsidRDefault="00020307">
        <w:pPr>
          <w:pStyle w:val="Antrats"/>
          <w:jc w:val="center"/>
        </w:pPr>
        <w:r>
          <w:fldChar w:fldCharType="begin"/>
        </w:r>
        <w:r>
          <w:instrText>PAGE   \* MERGEFORMAT</w:instrText>
        </w:r>
        <w:r>
          <w:fldChar w:fldCharType="separate"/>
        </w:r>
        <w:r>
          <w:rPr>
            <w:noProof/>
          </w:rPr>
          <w:t>4</w:t>
        </w:r>
        <w:r>
          <w:fldChar w:fldCharType="end"/>
        </w:r>
      </w:p>
    </w:sdtContent>
  </w:sdt>
  <w:p w14:paraId="4CDEC1E4" w14:textId="77777777" w:rsidR="00A13816" w:rsidRDefault="00A13816">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E5"/>
    <w:multiLevelType w:val="multilevel"/>
    <w:tmpl w:val="000000E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44570A3"/>
    <w:multiLevelType w:val="hybridMultilevel"/>
    <w:tmpl w:val="FFFFFFFF"/>
    <w:lvl w:ilvl="0" w:tplc="53E87388">
      <w:start w:val="1"/>
      <w:numFmt w:val="decimal"/>
      <w:lvlText w:val="%1."/>
      <w:lvlJc w:val="left"/>
      <w:pPr>
        <w:ind w:left="720" w:hanging="360"/>
      </w:pPr>
    </w:lvl>
    <w:lvl w:ilvl="1" w:tplc="963849D6">
      <w:start w:val="1"/>
      <w:numFmt w:val="lowerLetter"/>
      <w:lvlText w:val="%2."/>
      <w:lvlJc w:val="left"/>
      <w:pPr>
        <w:ind w:left="1440" w:hanging="360"/>
      </w:pPr>
    </w:lvl>
    <w:lvl w:ilvl="2" w:tplc="00F2A600">
      <w:start w:val="1"/>
      <w:numFmt w:val="lowerRoman"/>
      <w:lvlText w:val="%3."/>
      <w:lvlJc w:val="right"/>
      <w:pPr>
        <w:ind w:left="2160" w:hanging="180"/>
      </w:pPr>
    </w:lvl>
    <w:lvl w:ilvl="3" w:tplc="CDCA5294">
      <w:start w:val="1"/>
      <w:numFmt w:val="decimal"/>
      <w:lvlText w:val="%4."/>
      <w:lvlJc w:val="left"/>
      <w:pPr>
        <w:ind w:left="2880" w:hanging="360"/>
      </w:pPr>
    </w:lvl>
    <w:lvl w:ilvl="4" w:tplc="63CE4662">
      <w:start w:val="1"/>
      <w:numFmt w:val="lowerLetter"/>
      <w:lvlText w:val="%5."/>
      <w:lvlJc w:val="left"/>
      <w:pPr>
        <w:ind w:left="3600" w:hanging="360"/>
      </w:pPr>
    </w:lvl>
    <w:lvl w:ilvl="5" w:tplc="98DA5D4A">
      <w:start w:val="1"/>
      <w:numFmt w:val="lowerRoman"/>
      <w:lvlText w:val="%6."/>
      <w:lvlJc w:val="right"/>
      <w:pPr>
        <w:ind w:left="4320" w:hanging="180"/>
      </w:pPr>
    </w:lvl>
    <w:lvl w:ilvl="6" w:tplc="5CDA6E64">
      <w:start w:val="1"/>
      <w:numFmt w:val="decimal"/>
      <w:lvlText w:val="%7."/>
      <w:lvlJc w:val="left"/>
      <w:pPr>
        <w:ind w:left="5040" w:hanging="360"/>
      </w:pPr>
    </w:lvl>
    <w:lvl w:ilvl="7" w:tplc="6130CC6A">
      <w:start w:val="1"/>
      <w:numFmt w:val="lowerLetter"/>
      <w:lvlText w:val="%8."/>
      <w:lvlJc w:val="left"/>
      <w:pPr>
        <w:ind w:left="5760" w:hanging="360"/>
      </w:pPr>
    </w:lvl>
    <w:lvl w:ilvl="8" w:tplc="A6848AFC">
      <w:start w:val="1"/>
      <w:numFmt w:val="lowerRoman"/>
      <w:lvlText w:val="%9."/>
      <w:lvlJc w:val="right"/>
      <w:pPr>
        <w:ind w:left="6480" w:hanging="180"/>
      </w:pPr>
    </w:lvl>
  </w:abstractNum>
  <w:abstractNum w:abstractNumId="2" w15:restartNumberingAfterBreak="0">
    <w:nsid w:val="41436E43"/>
    <w:multiLevelType w:val="multilevel"/>
    <w:tmpl w:val="7F6CF798"/>
    <w:lvl w:ilvl="0">
      <w:start w:val="2"/>
      <w:numFmt w:val="decimal"/>
      <w:lvlText w:val="%1."/>
      <w:lvlJc w:val="left"/>
      <w:pPr>
        <w:ind w:left="360" w:hanging="360"/>
      </w:pPr>
      <w:rPr>
        <w:rFonts w:hint="default"/>
        <w:b/>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b/>
      </w:rPr>
    </w:lvl>
    <w:lvl w:ilvl="3">
      <w:start w:val="1"/>
      <w:numFmt w:val="decimal"/>
      <w:lvlText w:val="%1.%2.%3.%4."/>
      <w:lvlJc w:val="left"/>
      <w:pPr>
        <w:ind w:left="5007" w:hanging="720"/>
      </w:pPr>
      <w:rPr>
        <w:rFonts w:hint="default"/>
        <w:b/>
      </w:rPr>
    </w:lvl>
    <w:lvl w:ilvl="4">
      <w:start w:val="1"/>
      <w:numFmt w:val="decimal"/>
      <w:lvlText w:val="%1.%2.%3.%4.%5."/>
      <w:lvlJc w:val="left"/>
      <w:pPr>
        <w:ind w:left="6796" w:hanging="1080"/>
      </w:pPr>
      <w:rPr>
        <w:rFonts w:hint="default"/>
        <w:b/>
      </w:rPr>
    </w:lvl>
    <w:lvl w:ilvl="5">
      <w:start w:val="1"/>
      <w:numFmt w:val="decimal"/>
      <w:lvlText w:val="%1.%2.%3.%4.%5.%6."/>
      <w:lvlJc w:val="left"/>
      <w:pPr>
        <w:ind w:left="8225" w:hanging="1080"/>
      </w:pPr>
      <w:rPr>
        <w:rFonts w:hint="default"/>
        <w:b/>
      </w:rPr>
    </w:lvl>
    <w:lvl w:ilvl="6">
      <w:start w:val="1"/>
      <w:numFmt w:val="decimal"/>
      <w:lvlText w:val="%1.%2.%3.%4.%5.%6.%7."/>
      <w:lvlJc w:val="left"/>
      <w:pPr>
        <w:ind w:left="10014" w:hanging="1440"/>
      </w:pPr>
      <w:rPr>
        <w:rFonts w:hint="default"/>
        <w:b/>
      </w:rPr>
    </w:lvl>
    <w:lvl w:ilvl="7">
      <w:start w:val="1"/>
      <w:numFmt w:val="decimal"/>
      <w:lvlText w:val="%1.%2.%3.%4.%5.%6.%7.%8."/>
      <w:lvlJc w:val="left"/>
      <w:pPr>
        <w:ind w:left="11443" w:hanging="1440"/>
      </w:pPr>
      <w:rPr>
        <w:rFonts w:hint="default"/>
        <w:b/>
      </w:rPr>
    </w:lvl>
    <w:lvl w:ilvl="8">
      <w:start w:val="1"/>
      <w:numFmt w:val="decimal"/>
      <w:lvlText w:val="%1.%2.%3.%4.%5.%6.%7.%8.%9."/>
      <w:lvlJc w:val="left"/>
      <w:pPr>
        <w:ind w:left="13232" w:hanging="1800"/>
      </w:pPr>
      <w:rPr>
        <w:rFonts w:hint="default"/>
        <w:b/>
      </w:rPr>
    </w:lvl>
  </w:abstractNum>
  <w:abstractNum w:abstractNumId="3" w15:restartNumberingAfterBreak="0">
    <w:nsid w:val="44442BD7"/>
    <w:multiLevelType w:val="hybridMultilevel"/>
    <w:tmpl w:val="12C223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A663869"/>
    <w:multiLevelType w:val="hybridMultilevel"/>
    <w:tmpl w:val="87B009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57684A"/>
    <w:multiLevelType w:val="hybridMultilevel"/>
    <w:tmpl w:val="265E3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6B2B94"/>
    <w:multiLevelType w:val="hybridMultilevel"/>
    <w:tmpl w:val="57FA62AE"/>
    <w:lvl w:ilvl="0" w:tplc="4CE41628">
      <w:start w:val="1"/>
      <w:numFmt w:val="bullet"/>
      <w:lvlText w:val="-"/>
      <w:lvlJc w:val="left"/>
      <w:pPr>
        <w:ind w:left="720" w:hanging="360"/>
      </w:pPr>
      <w:rPr>
        <w:rFonts w:ascii="Calibri" w:hAnsi="Calibri" w:hint="default"/>
      </w:rPr>
    </w:lvl>
    <w:lvl w:ilvl="1" w:tplc="67EC290A">
      <w:start w:val="1"/>
      <w:numFmt w:val="bullet"/>
      <w:lvlText w:val="o"/>
      <w:lvlJc w:val="left"/>
      <w:pPr>
        <w:ind w:left="1440" w:hanging="360"/>
      </w:pPr>
      <w:rPr>
        <w:rFonts w:ascii="Courier New" w:hAnsi="Courier New" w:hint="default"/>
      </w:rPr>
    </w:lvl>
    <w:lvl w:ilvl="2" w:tplc="F2E62B8C">
      <w:start w:val="1"/>
      <w:numFmt w:val="bullet"/>
      <w:lvlText w:val=""/>
      <w:lvlJc w:val="left"/>
      <w:pPr>
        <w:ind w:left="2160" w:hanging="360"/>
      </w:pPr>
      <w:rPr>
        <w:rFonts w:ascii="Wingdings" w:hAnsi="Wingdings" w:hint="default"/>
      </w:rPr>
    </w:lvl>
    <w:lvl w:ilvl="3" w:tplc="040A3AFE">
      <w:start w:val="1"/>
      <w:numFmt w:val="bullet"/>
      <w:lvlText w:val=""/>
      <w:lvlJc w:val="left"/>
      <w:pPr>
        <w:ind w:left="2880" w:hanging="360"/>
      </w:pPr>
      <w:rPr>
        <w:rFonts w:ascii="Symbol" w:hAnsi="Symbol" w:hint="default"/>
      </w:rPr>
    </w:lvl>
    <w:lvl w:ilvl="4" w:tplc="91200DAA">
      <w:start w:val="1"/>
      <w:numFmt w:val="bullet"/>
      <w:lvlText w:val="o"/>
      <w:lvlJc w:val="left"/>
      <w:pPr>
        <w:ind w:left="3600" w:hanging="360"/>
      </w:pPr>
      <w:rPr>
        <w:rFonts w:ascii="Courier New" w:hAnsi="Courier New" w:hint="default"/>
      </w:rPr>
    </w:lvl>
    <w:lvl w:ilvl="5" w:tplc="9D902A44">
      <w:start w:val="1"/>
      <w:numFmt w:val="bullet"/>
      <w:lvlText w:val=""/>
      <w:lvlJc w:val="left"/>
      <w:pPr>
        <w:ind w:left="4320" w:hanging="360"/>
      </w:pPr>
      <w:rPr>
        <w:rFonts w:ascii="Wingdings" w:hAnsi="Wingdings" w:hint="default"/>
      </w:rPr>
    </w:lvl>
    <w:lvl w:ilvl="6" w:tplc="E0024144">
      <w:start w:val="1"/>
      <w:numFmt w:val="bullet"/>
      <w:lvlText w:val=""/>
      <w:lvlJc w:val="left"/>
      <w:pPr>
        <w:ind w:left="5040" w:hanging="360"/>
      </w:pPr>
      <w:rPr>
        <w:rFonts w:ascii="Symbol" w:hAnsi="Symbol" w:hint="default"/>
      </w:rPr>
    </w:lvl>
    <w:lvl w:ilvl="7" w:tplc="4F06FC82">
      <w:start w:val="1"/>
      <w:numFmt w:val="bullet"/>
      <w:lvlText w:val="o"/>
      <w:lvlJc w:val="left"/>
      <w:pPr>
        <w:ind w:left="5760" w:hanging="360"/>
      </w:pPr>
      <w:rPr>
        <w:rFonts w:ascii="Courier New" w:hAnsi="Courier New" w:hint="default"/>
      </w:rPr>
    </w:lvl>
    <w:lvl w:ilvl="8" w:tplc="C0B21584">
      <w:start w:val="1"/>
      <w:numFmt w:val="bullet"/>
      <w:lvlText w:val=""/>
      <w:lvlJc w:val="left"/>
      <w:pPr>
        <w:ind w:left="6480" w:hanging="360"/>
      </w:pPr>
      <w:rPr>
        <w:rFonts w:ascii="Wingdings" w:hAnsi="Wingdings" w:hint="default"/>
      </w:rPr>
    </w:lvl>
  </w:abstractNum>
  <w:abstractNum w:abstractNumId="7" w15:restartNumberingAfterBreak="0">
    <w:nsid w:val="7ABA0FC6"/>
    <w:multiLevelType w:val="hybridMultilevel"/>
    <w:tmpl w:val="A384AAB6"/>
    <w:lvl w:ilvl="0" w:tplc="789EE1B0">
      <w:start w:val="18"/>
      <w:numFmt w:val="bullet"/>
      <w:lvlText w:val="-"/>
      <w:lvlJc w:val="left"/>
      <w:pPr>
        <w:ind w:left="927" w:hanging="360"/>
      </w:pPr>
      <w:rPr>
        <w:rFonts w:ascii="Times New Roman" w:eastAsia="Calibri" w:hAnsi="Times New Roman" w:cs="Times New Roman" w:hint="default"/>
        <w:sz w:val="22"/>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795876723">
    <w:abstractNumId w:val="6"/>
  </w:num>
  <w:num w:numId="2" w16cid:durableId="620040831">
    <w:abstractNumId w:val="4"/>
  </w:num>
  <w:num w:numId="3" w16cid:durableId="1694651494">
    <w:abstractNumId w:val="0"/>
  </w:num>
  <w:num w:numId="4" w16cid:durableId="1504588557">
    <w:abstractNumId w:val="3"/>
  </w:num>
  <w:num w:numId="5" w16cid:durableId="1678268533">
    <w:abstractNumId w:val="5"/>
  </w:num>
  <w:num w:numId="6" w16cid:durableId="545722101">
    <w:abstractNumId w:val="2"/>
  </w:num>
  <w:num w:numId="7" w16cid:durableId="1043403788">
    <w:abstractNumId w:val="7"/>
  </w:num>
  <w:num w:numId="8" w16cid:durableId="1573734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2D34"/>
    <w:rsid w:val="000046DC"/>
    <w:rsid w:val="000049AC"/>
    <w:rsid w:val="00007094"/>
    <w:rsid w:val="00007472"/>
    <w:rsid w:val="00007841"/>
    <w:rsid w:val="00007E9B"/>
    <w:rsid w:val="0001522A"/>
    <w:rsid w:val="0001608E"/>
    <w:rsid w:val="00020307"/>
    <w:rsid w:val="00022D83"/>
    <w:rsid w:val="00024DD6"/>
    <w:rsid w:val="00027721"/>
    <w:rsid w:val="00027849"/>
    <w:rsid w:val="0003372D"/>
    <w:rsid w:val="0003392E"/>
    <w:rsid w:val="000355F6"/>
    <w:rsid w:val="00036F82"/>
    <w:rsid w:val="00040636"/>
    <w:rsid w:val="00041C1E"/>
    <w:rsid w:val="0004352E"/>
    <w:rsid w:val="000436A2"/>
    <w:rsid w:val="000448FC"/>
    <w:rsid w:val="00045FE2"/>
    <w:rsid w:val="0005D465"/>
    <w:rsid w:val="00060D3D"/>
    <w:rsid w:val="000619AC"/>
    <w:rsid w:val="00063068"/>
    <w:rsid w:val="00074B61"/>
    <w:rsid w:val="00076AF1"/>
    <w:rsid w:val="00083DF4"/>
    <w:rsid w:val="00090459"/>
    <w:rsid w:val="000956C7"/>
    <w:rsid w:val="000A143D"/>
    <w:rsid w:val="000A1DDE"/>
    <w:rsid w:val="000A2858"/>
    <w:rsid w:val="000A50FA"/>
    <w:rsid w:val="000B01C2"/>
    <w:rsid w:val="000B195E"/>
    <w:rsid w:val="000B212E"/>
    <w:rsid w:val="000B551E"/>
    <w:rsid w:val="000D4CC2"/>
    <w:rsid w:val="000E073D"/>
    <w:rsid w:val="000E3641"/>
    <w:rsid w:val="000F0420"/>
    <w:rsid w:val="000F680C"/>
    <w:rsid w:val="000F7FB4"/>
    <w:rsid w:val="00101500"/>
    <w:rsid w:val="001045B5"/>
    <w:rsid w:val="00106AEF"/>
    <w:rsid w:val="00106EC2"/>
    <w:rsid w:val="001073FD"/>
    <w:rsid w:val="00107A8C"/>
    <w:rsid w:val="00114754"/>
    <w:rsid w:val="00114D73"/>
    <w:rsid w:val="0011535E"/>
    <w:rsid w:val="00122924"/>
    <w:rsid w:val="00131D99"/>
    <w:rsid w:val="0014598B"/>
    <w:rsid w:val="001459BF"/>
    <w:rsid w:val="00150F12"/>
    <w:rsid w:val="00152A6B"/>
    <w:rsid w:val="001536FA"/>
    <w:rsid w:val="0015462B"/>
    <w:rsid w:val="0016193C"/>
    <w:rsid w:val="001633FE"/>
    <w:rsid w:val="00163BBF"/>
    <w:rsid w:val="00167406"/>
    <w:rsid w:val="00171612"/>
    <w:rsid w:val="00171B67"/>
    <w:rsid w:val="001776F8"/>
    <w:rsid w:val="001778B4"/>
    <w:rsid w:val="00177D2E"/>
    <w:rsid w:val="00182D07"/>
    <w:rsid w:val="00187AA7"/>
    <w:rsid w:val="00187F68"/>
    <w:rsid w:val="001A1336"/>
    <w:rsid w:val="001A7FD9"/>
    <w:rsid w:val="001B1CC1"/>
    <w:rsid w:val="001B23D8"/>
    <w:rsid w:val="001B42A0"/>
    <w:rsid w:val="001B6168"/>
    <w:rsid w:val="001C0D49"/>
    <w:rsid w:val="001C18EB"/>
    <w:rsid w:val="001C1B1C"/>
    <w:rsid w:val="001C617A"/>
    <w:rsid w:val="001C783A"/>
    <w:rsid w:val="001E2AD7"/>
    <w:rsid w:val="001E4F02"/>
    <w:rsid w:val="001F2221"/>
    <w:rsid w:val="001F4F3C"/>
    <w:rsid w:val="001F7404"/>
    <w:rsid w:val="002014AF"/>
    <w:rsid w:val="002024FA"/>
    <w:rsid w:val="00203599"/>
    <w:rsid w:val="00212AFF"/>
    <w:rsid w:val="002135F6"/>
    <w:rsid w:val="00214BDD"/>
    <w:rsid w:val="0023185A"/>
    <w:rsid w:val="002370C7"/>
    <w:rsid w:val="0024676E"/>
    <w:rsid w:val="00251137"/>
    <w:rsid w:val="00251842"/>
    <w:rsid w:val="00251FAF"/>
    <w:rsid w:val="002528A1"/>
    <w:rsid w:val="0025529F"/>
    <w:rsid w:val="002626A7"/>
    <w:rsid w:val="0026331D"/>
    <w:rsid w:val="00266960"/>
    <w:rsid w:val="00274A28"/>
    <w:rsid w:val="00277F73"/>
    <w:rsid w:val="00285177"/>
    <w:rsid w:val="00293532"/>
    <w:rsid w:val="00293738"/>
    <w:rsid w:val="0029758C"/>
    <w:rsid w:val="002995E5"/>
    <w:rsid w:val="002A16C2"/>
    <w:rsid w:val="002A5791"/>
    <w:rsid w:val="002A5B44"/>
    <w:rsid w:val="002A64B6"/>
    <w:rsid w:val="002B47CD"/>
    <w:rsid w:val="002B5746"/>
    <w:rsid w:val="002C3EC1"/>
    <w:rsid w:val="002C56BD"/>
    <w:rsid w:val="002D0C07"/>
    <w:rsid w:val="002D2F01"/>
    <w:rsid w:val="002E2A79"/>
    <w:rsid w:val="002E3E8C"/>
    <w:rsid w:val="002E40EB"/>
    <w:rsid w:val="002F3B43"/>
    <w:rsid w:val="002F55D9"/>
    <w:rsid w:val="0030182F"/>
    <w:rsid w:val="00305A50"/>
    <w:rsid w:val="0030791C"/>
    <w:rsid w:val="00311676"/>
    <w:rsid w:val="00315D42"/>
    <w:rsid w:val="0032183C"/>
    <w:rsid w:val="00322209"/>
    <w:rsid w:val="0032521A"/>
    <w:rsid w:val="003252B4"/>
    <w:rsid w:val="0032632A"/>
    <w:rsid w:val="00330B22"/>
    <w:rsid w:val="00333D04"/>
    <w:rsid w:val="0033616D"/>
    <w:rsid w:val="0034124E"/>
    <w:rsid w:val="003449A2"/>
    <w:rsid w:val="0034560F"/>
    <w:rsid w:val="00346445"/>
    <w:rsid w:val="003466A8"/>
    <w:rsid w:val="00354E4F"/>
    <w:rsid w:val="003572D5"/>
    <w:rsid w:val="00363CE7"/>
    <w:rsid w:val="003741C2"/>
    <w:rsid w:val="003749A0"/>
    <w:rsid w:val="003828E5"/>
    <w:rsid w:val="00383093"/>
    <w:rsid w:val="0038393F"/>
    <w:rsid w:val="003843DA"/>
    <w:rsid w:val="00387218"/>
    <w:rsid w:val="00387740"/>
    <w:rsid w:val="003A1C54"/>
    <w:rsid w:val="003A3711"/>
    <w:rsid w:val="003B014D"/>
    <w:rsid w:val="003B2FAC"/>
    <w:rsid w:val="003B333A"/>
    <w:rsid w:val="003B5AD4"/>
    <w:rsid w:val="003C21F2"/>
    <w:rsid w:val="003C22D1"/>
    <w:rsid w:val="003C3D58"/>
    <w:rsid w:val="003C4A43"/>
    <w:rsid w:val="003D0E58"/>
    <w:rsid w:val="003D33B8"/>
    <w:rsid w:val="003D7B7B"/>
    <w:rsid w:val="003E203B"/>
    <w:rsid w:val="003E21A9"/>
    <w:rsid w:val="003E226B"/>
    <w:rsid w:val="003E5809"/>
    <w:rsid w:val="003E5D2D"/>
    <w:rsid w:val="003E70FA"/>
    <w:rsid w:val="003E7E0F"/>
    <w:rsid w:val="003F0B39"/>
    <w:rsid w:val="003F15D2"/>
    <w:rsid w:val="003F282C"/>
    <w:rsid w:val="003F5986"/>
    <w:rsid w:val="003F7542"/>
    <w:rsid w:val="004019AF"/>
    <w:rsid w:val="00405140"/>
    <w:rsid w:val="00407D4B"/>
    <w:rsid w:val="00410D16"/>
    <w:rsid w:val="004113F4"/>
    <w:rsid w:val="00413554"/>
    <w:rsid w:val="0041468D"/>
    <w:rsid w:val="004146A5"/>
    <w:rsid w:val="00414DF2"/>
    <w:rsid w:val="00421A9D"/>
    <w:rsid w:val="00435458"/>
    <w:rsid w:val="00437D52"/>
    <w:rsid w:val="00444FE8"/>
    <w:rsid w:val="004502D2"/>
    <w:rsid w:val="00452061"/>
    <w:rsid w:val="0045227E"/>
    <w:rsid w:val="00455790"/>
    <w:rsid w:val="00461D04"/>
    <w:rsid w:val="00462F79"/>
    <w:rsid w:val="00467B03"/>
    <w:rsid w:val="00481662"/>
    <w:rsid w:val="00481D25"/>
    <w:rsid w:val="00485E62"/>
    <w:rsid w:val="004869F8"/>
    <w:rsid w:val="00487BA7"/>
    <w:rsid w:val="00490989"/>
    <w:rsid w:val="00490A5D"/>
    <w:rsid w:val="00490BC3"/>
    <w:rsid w:val="004927F9"/>
    <w:rsid w:val="004940FE"/>
    <w:rsid w:val="0049480B"/>
    <w:rsid w:val="00495185"/>
    <w:rsid w:val="004A0487"/>
    <w:rsid w:val="004A0751"/>
    <w:rsid w:val="004A1EB4"/>
    <w:rsid w:val="004A3D2E"/>
    <w:rsid w:val="004A603A"/>
    <w:rsid w:val="004A670B"/>
    <w:rsid w:val="004B5E24"/>
    <w:rsid w:val="004C1459"/>
    <w:rsid w:val="004C1E5B"/>
    <w:rsid w:val="004C574A"/>
    <w:rsid w:val="004D0B63"/>
    <w:rsid w:val="004D3A80"/>
    <w:rsid w:val="004F03ED"/>
    <w:rsid w:val="004F1C6C"/>
    <w:rsid w:val="004F5C0C"/>
    <w:rsid w:val="0050473B"/>
    <w:rsid w:val="005102CB"/>
    <w:rsid w:val="00510875"/>
    <w:rsid w:val="00510FD5"/>
    <w:rsid w:val="00511932"/>
    <w:rsid w:val="0051260A"/>
    <w:rsid w:val="00512620"/>
    <w:rsid w:val="0051341B"/>
    <w:rsid w:val="0051753B"/>
    <w:rsid w:val="00525BB9"/>
    <w:rsid w:val="00525F05"/>
    <w:rsid w:val="00527D52"/>
    <w:rsid w:val="00532623"/>
    <w:rsid w:val="0053379E"/>
    <w:rsid w:val="005344E2"/>
    <w:rsid w:val="00540BF0"/>
    <w:rsid w:val="00545DB6"/>
    <w:rsid w:val="00547912"/>
    <w:rsid w:val="00550BBC"/>
    <w:rsid w:val="005573C0"/>
    <w:rsid w:val="0056055A"/>
    <w:rsid w:val="00562880"/>
    <w:rsid w:val="00563078"/>
    <w:rsid w:val="005648BB"/>
    <w:rsid w:val="00566957"/>
    <w:rsid w:val="00572722"/>
    <w:rsid w:val="005739DC"/>
    <w:rsid w:val="00573E4E"/>
    <w:rsid w:val="00580D02"/>
    <w:rsid w:val="005926EB"/>
    <w:rsid w:val="0059437C"/>
    <w:rsid w:val="005A3E63"/>
    <w:rsid w:val="005A7E6F"/>
    <w:rsid w:val="005B11CB"/>
    <w:rsid w:val="005B5F9B"/>
    <w:rsid w:val="005B6928"/>
    <w:rsid w:val="005C7212"/>
    <w:rsid w:val="005D417E"/>
    <w:rsid w:val="005D4679"/>
    <w:rsid w:val="005D6103"/>
    <w:rsid w:val="005D7DFC"/>
    <w:rsid w:val="005E0BF9"/>
    <w:rsid w:val="005E64D6"/>
    <w:rsid w:val="005F0C1E"/>
    <w:rsid w:val="005F1C27"/>
    <w:rsid w:val="005F4A71"/>
    <w:rsid w:val="0060297C"/>
    <w:rsid w:val="00603AEE"/>
    <w:rsid w:val="006054A1"/>
    <w:rsid w:val="006123EB"/>
    <w:rsid w:val="00615335"/>
    <w:rsid w:val="006154B0"/>
    <w:rsid w:val="00621087"/>
    <w:rsid w:val="006224FD"/>
    <w:rsid w:val="00627802"/>
    <w:rsid w:val="006329D7"/>
    <w:rsid w:val="00637A0F"/>
    <w:rsid w:val="00637D8F"/>
    <w:rsid w:val="006437C3"/>
    <w:rsid w:val="0064456C"/>
    <w:rsid w:val="00645B04"/>
    <w:rsid w:val="00650DCF"/>
    <w:rsid w:val="0065151A"/>
    <w:rsid w:val="00652B12"/>
    <w:rsid w:val="00652B49"/>
    <w:rsid w:val="0065421E"/>
    <w:rsid w:val="00657B8A"/>
    <w:rsid w:val="00660A26"/>
    <w:rsid w:val="006656BA"/>
    <w:rsid w:val="00666694"/>
    <w:rsid w:val="006672CA"/>
    <w:rsid w:val="00670B58"/>
    <w:rsid w:val="006801CE"/>
    <w:rsid w:val="00681671"/>
    <w:rsid w:val="006823FB"/>
    <w:rsid w:val="00683194"/>
    <w:rsid w:val="0068424F"/>
    <w:rsid w:val="00685BE5"/>
    <w:rsid w:val="006905CA"/>
    <w:rsid w:val="00692F51"/>
    <w:rsid w:val="006936A0"/>
    <w:rsid w:val="0069378E"/>
    <w:rsid w:val="006938C1"/>
    <w:rsid w:val="006963DB"/>
    <w:rsid w:val="0069730E"/>
    <w:rsid w:val="006B31AA"/>
    <w:rsid w:val="006B3270"/>
    <w:rsid w:val="006B3B46"/>
    <w:rsid w:val="006B7154"/>
    <w:rsid w:val="006C2385"/>
    <w:rsid w:val="006C26DD"/>
    <w:rsid w:val="006D399C"/>
    <w:rsid w:val="006D3A72"/>
    <w:rsid w:val="006E183A"/>
    <w:rsid w:val="006E2361"/>
    <w:rsid w:val="006E4D1D"/>
    <w:rsid w:val="006E6411"/>
    <w:rsid w:val="006F4B78"/>
    <w:rsid w:val="006F5DFE"/>
    <w:rsid w:val="006F6F5A"/>
    <w:rsid w:val="00711B95"/>
    <w:rsid w:val="00713AA4"/>
    <w:rsid w:val="00716E39"/>
    <w:rsid w:val="00724A46"/>
    <w:rsid w:val="0073386C"/>
    <w:rsid w:val="007377B9"/>
    <w:rsid w:val="00740F14"/>
    <w:rsid w:val="00746E69"/>
    <w:rsid w:val="0075311D"/>
    <w:rsid w:val="00760343"/>
    <w:rsid w:val="0076043E"/>
    <w:rsid w:val="00760F15"/>
    <w:rsid w:val="00766336"/>
    <w:rsid w:val="00767285"/>
    <w:rsid w:val="00771509"/>
    <w:rsid w:val="00772F5E"/>
    <w:rsid w:val="0078114E"/>
    <w:rsid w:val="00791622"/>
    <w:rsid w:val="007953A3"/>
    <w:rsid w:val="007A429F"/>
    <w:rsid w:val="007A5E0F"/>
    <w:rsid w:val="007B0CDB"/>
    <w:rsid w:val="007B2535"/>
    <w:rsid w:val="007B3352"/>
    <w:rsid w:val="007B3480"/>
    <w:rsid w:val="007B50AA"/>
    <w:rsid w:val="007B5C1B"/>
    <w:rsid w:val="007C1B36"/>
    <w:rsid w:val="007C6A0A"/>
    <w:rsid w:val="007D1CA8"/>
    <w:rsid w:val="007D2377"/>
    <w:rsid w:val="007D7F35"/>
    <w:rsid w:val="007E26E5"/>
    <w:rsid w:val="007E6F32"/>
    <w:rsid w:val="007E7A1E"/>
    <w:rsid w:val="007F1938"/>
    <w:rsid w:val="008004DB"/>
    <w:rsid w:val="00803283"/>
    <w:rsid w:val="008033F2"/>
    <w:rsid w:val="00803B9F"/>
    <w:rsid w:val="0081566E"/>
    <w:rsid w:val="0082218D"/>
    <w:rsid w:val="00822DE6"/>
    <w:rsid w:val="00830ABB"/>
    <w:rsid w:val="00832660"/>
    <w:rsid w:val="008339AE"/>
    <w:rsid w:val="0083575A"/>
    <w:rsid w:val="00836141"/>
    <w:rsid w:val="00840B21"/>
    <w:rsid w:val="00843B27"/>
    <w:rsid w:val="00845180"/>
    <w:rsid w:val="00846855"/>
    <w:rsid w:val="008469CD"/>
    <w:rsid w:val="00847471"/>
    <w:rsid w:val="00850043"/>
    <w:rsid w:val="0085682E"/>
    <w:rsid w:val="0086576E"/>
    <w:rsid w:val="00871E4F"/>
    <w:rsid w:val="00872075"/>
    <w:rsid w:val="00872289"/>
    <w:rsid w:val="00877BF8"/>
    <w:rsid w:val="008801F9"/>
    <w:rsid w:val="00882122"/>
    <w:rsid w:val="008969FD"/>
    <w:rsid w:val="008A0014"/>
    <w:rsid w:val="008A261D"/>
    <w:rsid w:val="008A4105"/>
    <w:rsid w:val="008A7210"/>
    <w:rsid w:val="008B55E5"/>
    <w:rsid w:val="008B6389"/>
    <w:rsid w:val="008B6DA0"/>
    <w:rsid w:val="008BEEAE"/>
    <w:rsid w:val="008C0A4D"/>
    <w:rsid w:val="008C1625"/>
    <w:rsid w:val="008C2CA0"/>
    <w:rsid w:val="008C49CE"/>
    <w:rsid w:val="008D141F"/>
    <w:rsid w:val="008E0428"/>
    <w:rsid w:val="008E06A2"/>
    <w:rsid w:val="008E1579"/>
    <w:rsid w:val="008E323B"/>
    <w:rsid w:val="008E52CE"/>
    <w:rsid w:val="008E7297"/>
    <w:rsid w:val="008E738D"/>
    <w:rsid w:val="008F13DC"/>
    <w:rsid w:val="008F2660"/>
    <w:rsid w:val="008F65FE"/>
    <w:rsid w:val="00902AD5"/>
    <w:rsid w:val="009106E4"/>
    <w:rsid w:val="00912B86"/>
    <w:rsid w:val="00913248"/>
    <w:rsid w:val="009203E4"/>
    <w:rsid w:val="00922B35"/>
    <w:rsid w:val="00923599"/>
    <w:rsid w:val="0093185F"/>
    <w:rsid w:val="00933322"/>
    <w:rsid w:val="009335B2"/>
    <w:rsid w:val="00933BF4"/>
    <w:rsid w:val="0093678D"/>
    <w:rsid w:val="009372EB"/>
    <w:rsid w:val="00937B7D"/>
    <w:rsid w:val="00940BCB"/>
    <w:rsid w:val="00944361"/>
    <w:rsid w:val="009456D3"/>
    <w:rsid w:val="00950130"/>
    <w:rsid w:val="00960539"/>
    <w:rsid w:val="009626A3"/>
    <w:rsid w:val="009670F5"/>
    <w:rsid w:val="009709A0"/>
    <w:rsid w:val="009811A9"/>
    <w:rsid w:val="00982C28"/>
    <w:rsid w:val="00990E9B"/>
    <w:rsid w:val="00990EFA"/>
    <w:rsid w:val="0099465F"/>
    <w:rsid w:val="00996204"/>
    <w:rsid w:val="009A0559"/>
    <w:rsid w:val="009A0959"/>
    <w:rsid w:val="009A14AD"/>
    <w:rsid w:val="009A1DC2"/>
    <w:rsid w:val="009A3AE5"/>
    <w:rsid w:val="009A638D"/>
    <w:rsid w:val="009B27AD"/>
    <w:rsid w:val="009C662F"/>
    <w:rsid w:val="009C69DE"/>
    <w:rsid w:val="009D1C86"/>
    <w:rsid w:val="009D50FC"/>
    <w:rsid w:val="009D5E16"/>
    <w:rsid w:val="009D70CD"/>
    <w:rsid w:val="009E0037"/>
    <w:rsid w:val="009E449C"/>
    <w:rsid w:val="009E59E3"/>
    <w:rsid w:val="009F4854"/>
    <w:rsid w:val="009F7F5F"/>
    <w:rsid w:val="00A02555"/>
    <w:rsid w:val="00A02791"/>
    <w:rsid w:val="00A05281"/>
    <w:rsid w:val="00A07081"/>
    <w:rsid w:val="00A109C7"/>
    <w:rsid w:val="00A12363"/>
    <w:rsid w:val="00A13514"/>
    <w:rsid w:val="00A13816"/>
    <w:rsid w:val="00A15A03"/>
    <w:rsid w:val="00A16B62"/>
    <w:rsid w:val="00A203DB"/>
    <w:rsid w:val="00A23762"/>
    <w:rsid w:val="00A24003"/>
    <w:rsid w:val="00A248E5"/>
    <w:rsid w:val="00A2522B"/>
    <w:rsid w:val="00A25D91"/>
    <w:rsid w:val="00A26833"/>
    <w:rsid w:val="00A31EF2"/>
    <w:rsid w:val="00A3218F"/>
    <w:rsid w:val="00A3626A"/>
    <w:rsid w:val="00A37AF1"/>
    <w:rsid w:val="00A41942"/>
    <w:rsid w:val="00A42B03"/>
    <w:rsid w:val="00A51724"/>
    <w:rsid w:val="00A546C1"/>
    <w:rsid w:val="00A5558C"/>
    <w:rsid w:val="00A572A9"/>
    <w:rsid w:val="00A73143"/>
    <w:rsid w:val="00A7518D"/>
    <w:rsid w:val="00A7722B"/>
    <w:rsid w:val="00A82192"/>
    <w:rsid w:val="00A836DD"/>
    <w:rsid w:val="00A85003"/>
    <w:rsid w:val="00A90B19"/>
    <w:rsid w:val="00A9291B"/>
    <w:rsid w:val="00A93747"/>
    <w:rsid w:val="00A94A1F"/>
    <w:rsid w:val="00A96C4E"/>
    <w:rsid w:val="00AA25D7"/>
    <w:rsid w:val="00AB558E"/>
    <w:rsid w:val="00AB77D5"/>
    <w:rsid w:val="00AC7C40"/>
    <w:rsid w:val="00AD1DF1"/>
    <w:rsid w:val="00AE353A"/>
    <w:rsid w:val="00AF1FFA"/>
    <w:rsid w:val="00AF214A"/>
    <w:rsid w:val="00AF39FF"/>
    <w:rsid w:val="00AF7553"/>
    <w:rsid w:val="00AF7850"/>
    <w:rsid w:val="00B00C4C"/>
    <w:rsid w:val="00B01CCA"/>
    <w:rsid w:val="00B01F10"/>
    <w:rsid w:val="00B02E80"/>
    <w:rsid w:val="00B04700"/>
    <w:rsid w:val="00B05795"/>
    <w:rsid w:val="00B05E44"/>
    <w:rsid w:val="00B07985"/>
    <w:rsid w:val="00B07C70"/>
    <w:rsid w:val="00B11BB8"/>
    <w:rsid w:val="00B16A2F"/>
    <w:rsid w:val="00B16EAE"/>
    <w:rsid w:val="00B246AF"/>
    <w:rsid w:val="00B25D91"/>
    <w:rsid w:val="00B276A0"/>
    <w:rsid w:val="00B332C9"/>
    <w:rsid w:val="00B356AC"/>
    <w:rsid w:val="00B3710B"/>
    <w:rsid w:val="00B37834"/>
    <w:rsid w:val="00B4590B"/>
    <w:rsid w:val="00B45A87"/>
    <w:rsid w:val="00B4716E"/>
    <w:rsid w:val="00B5033B"/>
    <w:rsid w:val="00B5354C"/>
    <w:rsid w:val="00B5735F"/>
    <w:rsid w:val="00B64BB6"/>
    <w:rsid w:val="00B66DF8"/>
    <w:rsid w:val="00B74891"/>
    <w:rsid w:val="00B76AD4"/>
    <w:rsid w:val="00B815ED"/>
    <w:rsid w:val="00B82B4B"/>
    <w:rsid w:val="00B8B703"/>
    <w:rsid w:val="00B904B5"/>
    <w:rsid w:val="00B919E3"/>
    <w:rsid w:val="00B94F4F"/>
    <w:rsid w:val="00B960E2"/>
    <w:rsid w:val="00BA25B2"/>
    <w:rsid w:val="00BB2014"/>
    <w:rsid w:val="00BB4968"/>
    <w:rsid w:val="00BB7A8D"/>
    <w:rsid w:val="00BC2044"/>
    <w:rsid w:val="00BC40F0"/>
    <w:rsid w:val="00BC656D"/>
    <w:rsid w:val="00BD4683"/>
    <w:rsid w:val="00BD5C5A"/>
    <w:rsid w:val="00BD6B73"/>
    <w:rsid w:val="00BE45FF"/>
    <w:rsid w:val="00C01314"/>
    <w:rsid w:val="00C03F53"/>
    <w:rsid w:val="00C11C2C"/>
    <w:rsid w:val="00C13D84"/>
    <w:rsid w:val="00C17C4F"/>
    <w:rsid w:val="00C21FE8"/>
    <w:rsid w:val="00C25633"/>
    <w:rsid w:val="00C259D3"/>
    <w:rsid w:val="00C26377"/>
    <w:rsid w:val="00C31C03"/>
    <w:rsid w:val="00C32EB1"/>
    <w:rsid w:val="00C3590D"/>
    <w:rsid w:val="00C43694"/>
    <w:rsid w:val="00C44A82"/>
    <w:rsid w:val="00C44FA9"/>
    <w:rsid w:val="00C459CB"/>
    <w:rsid w:val="00C462A5"/>
    <w:rsid w:val="00C467BA"/>
    <w:rsid w:val="00C5110D"/>
    <w:rsid w:val="00C52BF8"/>
    <w:rsid w:val="00C52DC8"/>
    <w:rsid w:val="00C61360"/>
    <w:rsid w:val="00C649D6"/>
    <w:rsid w:val="00C667B7"/>
    <w:rsid w:val="00C679BE"/>
    <w:rsid w:val="00C72B09"/>
    <w:rsid w:val="00C9088B"/>
    <w:rsid w:val="00C910FF"/>
    <w:rsid w:val="00C95F1B"/>
    <w:rsid w:val="00C96BA0"/>
    <w:rsid w:val="00CA0637"/>
    <w:rsid w:val="00CA4DBA"/>
    <w:rsid w:val="00CB25DE"/>
    <w:rsid w:val="00CB367C"/>
    <w:rsid w:val="00CB39C4"/>
    <w:rsid w:val="00CB685C"/>
    <w:rsid w:val="00CC144D"/>
    <w:rsid w:val="00CC2C9E"/>
    <w:rsid w:val="00CC7DA9"/>
    <w:rsid w:val="00CD03B2"/>
    <w:rsid w:val="00CD2BB1"/>
    <w:rsid w:val="00CD2C53"/>
    <w:rsid w:val="00CD340C"/>
    <w:rsid w:val="00CD3E12"/>
    <w:rsid w:val="00CD4B1E"/>
    <w:rsid w:val="00CD6615"/>
    <w:rsid w:val="00CD7148"/>
    <w:rsid w:val="00CE05CC"/>
    <w:rsid w:val="00CE2302"/>
    <w:rsid w:val="00CE3298"/>
    <w:rsid w:val="00CE6D03"/>
    <w:rsid w:val="00CE749E"/>
    <w:rsid w:val="00D0274B"/>
    <w:rsid w:val="00D035F0"/>
    <w:rsid w:val="00D055AF"/>
    <w:rsid w:val="00D068FB"/>
    <w:rsid w:val="00D076C6"/>
    <w:rsid w:val="00D07AE7"/>
    <w:rsid w:val="00D10873"/>
    <w:rsid w:val="00D10CD5"/>
    <w:rsid w:val="00D10F89"/>
    <w:rsid w:val="00D13E43"/>
    <w:rsid w:val="00D150D6"/>
    <w:rsid w:val="00D15260"/>
    <w:rsid w:val="00D16D0D"/>
    <w:rsid w:val="00D24DD8"/>
    <w:rsid w:val="00D278EF"/>
    <w:rsid w:val="00D307A1"/>
    <w:rsid w:val="00D30A5D"/>
    <w:rsid w:val="00D3536E"/>
    <w:rsid w:val="00D401AC"/>
    <w:rsid w:val="00D428A2"/>
    <w:rsid w:val="00D4325A"/>
    <w:rsid w:val="00D47F87"/>
    <w:rsid w:val="00D52415"/>
    <w:rsid w:val="00D5332C"/>
    <w:rsid w:val="00D543DC"/>
    <w:rsid w:val="00D57427"/>
    <w:rsid w:val="00D6318E"/>
    <w:rsid w:val="00D64D26"/>
    <w:rsid w:val="00D709A0"/>
    <w:rsid w:val="00D75683"/>
    <w:rsid w:val="00D77FF4"/>
    <w:rsid w:val="00D80254"/>
    <w:rsid w:val="00D8186C"/>
    <w:rsid w:val="00D834C1"/>
    <w:rsid w:val="00D83501"/>
    <w:rsid w:val="00D84B2D"/>
    <w:rsid w:val="00D86D11"/>
    <w:rsid w:val="00D9635C"/>
    <w:rsid w:val="00D9756E"/>
    <w:rsid w:val="00D97E53"/>
    <w:rsid w:val="00DA11F8"/>
    <w:rsid w:val="00DA30F5"/>
    <w:rsid w:val="00DA6A9F"/>
    <w:rsid w:val="00DA6C0E"/>
    <w:rsid w:val="00DB04AE"/>
    <w:rsid w:val="00DB0EF7"/>
    <w:rsid w:val="00DB12DD"/>
    <w:rsid w:val="00DB36AF"/>
    <w:rsid w:val="00DB75B6"/>
    <w:rsid w:val="00DC3182"/>
    <w:rsid w:val="00DC6A47"/>
    <w:rsid w:val="00DC75D4"/>
    <w:rsid w:val="00DD2F5A"/>
    <w:rsid w:val="00DE469E"/>
    <w:rsid w:val="00DE5B2C"/>
    <w:rsid w:val="00DE6D8E"/>
    <w:rsid w:val="00DF19F3"/>
    <w:rsid w:val="00DF2E8E"/>
    <w:rsid w:val="00DF6720"/>
    <w:rsid w:val="00E0219F"/>
    <w:rsid w:val="00E06106"/>
    <w:rsid w:val="00E17C44"/>
    <w:rsid w:val="00E2074C"/>
    <w:rsid w:val="00E2714F"/>
    <w:rsid w:val="00E3084F"/>
    <w:rsid w:val="00E415BD"/>
    <w:rsid w:val="00E41CD6"/>
    <w:rsid w:val="00E42A69"/>
    <w:rsid w:val="00E453D6"/>
    <w:rsid w:val="00E47205"/>
    <w:rsid w:val="00E51AF7"/>
    <w:rsid w:val="00E805E9"/>
    <w:rsid w:val="00E83AA0"/>
    <w:rsid w:val="00E90A58"/>
    <w:rsid w:val="00E92989"/>
    <w:rsid w:val="00EA0C20"/>
    <w:rsid w:val="00EA673C"/>
    <w:rsid w:val="00EB5C38"/>
    <w:rsid w:val="00EB6E3E"/>
    <w:rsid w:val="00EC745D"/>
    <w:rsid w:val="00ED31F1"/>
    <w:rsid w:val="00EE603D"/>
    <w:rsid w:val="00EE744F"/>
    <w:rsid w:val="00EF06F6"/>
    <w:rsid w:val="00EF13DA"/>
    <w:rsid w:val="00EF3144"/>
    <w:rsid w:val="00EF515B"/>
    <w:rsid w:val="00EF5879"/>
    <w:rsid w:val="00F06A27"/>
    <w:rsid w:val="00F07FF5"/>
    <w:rsid w:val="00F11914"/>
    <w:rsid w:val="00F12FA5"/>
    <w:rsid w:val="00F1433E"/>
    <w:rsid w:val="00F21811"/>
    <w:rsid w:val="00F225C1"/>
    <w:rsid w:val="00F23451"/>
    <w:rsid w:val="00F36EC6"/>
    <w:rsid w:val="00F419B8"/>
    <w:rsid w:val="00F41AF7"/>
    <w:rsid w:val="00F52549"/>
    <w:rsid w:val="00F553F4"/>
    <w:rsid w:val="00F65F3D"/>
    <w:rsid w:val="00F74886"/>
    <w:rsid w:val="00F7494C"/>
    <w:rsid w:val="00F8185F"/>
    <w:rsid w:val="00F83A55"/>
    <w:rsid w:val="00F966AA"/>
    <w:rsid w:val="00FA3FFD"/>
    <w:rsid w:val="00FA4446"/>
    <w:rsid w:val="00FB2163"/>
    <w:rsid w:val="00FB3ACD"/>
    <w:rsid w:val="00FB4E45"/>
    <w:rsid w:val="00FB56FA"/>
    <w:rsid w:val="00FB68FE"/>
    <w:rsid w:val="00FC44CE"/>
    <w:rsid w:val="00FC6005"/>
    <w:rsid w:val="00FD03EF"/>
    <w:rsid w:val="00FD0D11"/>
    <w:rsid w:val="00FD5524"/>
    <w:rsid w:val="00FD69B8"/>
    <w:rsid w:val="00FE5292"/>
    <w:rsid w:val="00FE564C"/>
    <w:rsid w:val="00FE59C9"/>
    <w:rsid w:val="00FE5F0E"/>
    <w:rsid w:val="00FE7A5E"/>
    <w:rsid w:val="00FF2746"/>
    <w:rsid w:val="00FF378B"/>
    <w:rsid w:val="00FF3B96"/>
    <w:rsid w:val="00FF3BB5"/>
    <w:rsid w:val="00FF4B21"/>
    <w:rsid w:val="00FF5AA4"/>
    <w:rsid w:val="00FF734F"/>
    <w:rsid w:val="01EB662D"/>
    <w:rsid w:val="01EBD499"/>
    <w:rsid w:val="02225A3F"/>
    <w:rsid w:val="0248D9A3"/>
    <w:rsid w:val="0282CFF6"/>
    <w:rsid w:val="02BED2AB"/>
    <w:rsid w:val="0343C5EA"/>
    <w:rsid w:val="039B88E0"/>
    <w:rsid w:val="03B76AD0"/>
    <w:rsid w:val="03BB3E7E"/>
    <w:rsid w:val="03E70979"/>
    <w:rsid w:val="042DC828"/>
    <w:rsid w:val="043DCBB6"/>
    <w:rsid w:val="047052A6"/>
    <w:rsid w:val="0470EFB6"/>
    <w:rsid w:val="04B58BBA"/>
    <w:rsid w:val="0519D2A5"/>
    <w:rsid w:val="05220DE8"/>
    <w:rsid w:val="054A8350"/>
    <w:rsid w:val="05750848"/>
    <w:rsid w:val="05C65CEF"/>
    <w:rsid w:val="05E721D6"/>
    <w:rsid w:val="0622E38C"/>
    <w:rsid w:val="063CC745"/>
    <w:rsid w:val="06902C49"/>
    <w:rsid w:val="0720A374"/>
    <w:rsid w:val="07B17529"/>
    <w:rsid w:val="07E92536"/>
    <w:rsid w:val="07FDA639"/>
    <w:rsid w:val="0803F4DE"/>
    <w:rsid w:val="084F4BFA"/>
    <w:rsid w:val="08DFC839"/>
    <w:rsid w:val="08E9FA4D"/>
    <w:rsid w:val="0925690F"/>
    <w:rsid w:val="094CE870"/>
    <w:rsid w:val="097D415D"/>
    <w:rsid w:val="099E4FBC"/>
    <w:rsid w:val="09C4CA19"/>
    <w:rsid w:val="09FC82CA"/>
    <w:rsid w:val="0A1147C3"/>
    <w:rsid w:val="0A2334D6"/>
    <w:rsid w:val="0B1B7CD7"/>
    <w:rsid w:val="0BC0300E"/>
    <w:rsid w:val="0D003A7B"/>
    <w:rsid w:val="0D21B2C4"/>
    <w:rsid w:val="0DBA8C73"/>
    <w:rsid w:val="0E059029"/>
    <w:rsid w:val="0E5E8FF3"/>
    <w:rsid w:val="0EA00784"/>
    <w:rsid w:val="0EAF4B21"/>
    <w:rsid w:val="0EE543A2"/>
    <w:rsid w:val="0F07CE3C"/>
    <w:rsid w:val="0F31326B"/>
    <w:rsid w:val="0F7A0823"/>
    <w:rsid w:val="0FC3D4A6"/>
    <w:rsid w:val="0FCCCB5A"/>
    <w:rsid w:val="100A76D3"/>
    <w:rsid w:val="10885EEC"/>
    <w:rsid w:val="11929DFD"/>
    <w:rsid w:val="11FDC9EA"/>
    <w:rsid w:val="122E0FB5"/>
    <w:rsid w:val="1233FBF6"/>
    <w:rsid w:val="13031308"/>
    <w:rsid w:val="130BBE38"/>
    <w:rsid w:val="1330A656"/>
    <w:rsid w:val="133EB93C"/>
    <w:rsid w:val="134A5397"/>
    <w:rsid w:val="135C9620"/>
    <w:rsid w:val="13D39266"/>
    <w:rsid w:val="13DDDEC3"/>
    <w:rsid w:val="14571524"/>
    <w:rsid w:val="14C5253B"/>
    <w:rsid w:val="14DE96DA"/>
    <w:rsid w:val="15D7906C"/>
    <w:rsid w:val="15F7AD67"/>
    <w:rsid w:val="1638870F"/>
    <w:rsid w:val="16852D1B"/>
    <w:rsid w:val="171E54D3"/>
    <w:rsid w:val="17937DC8"/>
    <w:rsid w:val="17B34981"/>
    <w:rsid w:val="17C547A8"/>
    <w:rsid w:val="17EA27E9"/>
    <w:rsid w:val="1823A8E8"/>
    <w:rsid w:val="182C4937"/>
    <w:rsid w:val="19526CE8"/>
    <w:rsid w:val="19959F8A"/>
    <w:rsid w:val="19B47ECB"/>
    <w:rsid w:val="19C0E9BB"/>
    <w:rsid w:val="1A2385A5"/>
    <w:rsid w:val="1A4F9411"/>
    <w:rsid w:val="1AB22B7B"/>
    <w:rsid w:val="1ACB1E8A"/>
    <w:rsid w:val="1B1DEA7C"/>
    <w:rsid w:val="1B6B66AB"/>
    <w:rsid w:val="1BDD3405"/>
    <w:rsid w:val="1C922605"/>
    <w:rsid w:val="1E2DF666"/>
    <w:rsid w:val="1E692866"/>
    <w:rsid w:val="1E834678"/>
    <w:rsid w:val="1E906AD5"/>
    <w:rsid w:val="1EED5A88"/>
    <w:rsid w:val="1F046953"/>
    <w:rsid w:val="1F7852ED"/>
    <w:rsid w:val="1F8D5BD7"/>
    <w:rsid w:val="1FA72787"/>
    <w:rsid w:val="1FC9C6C7"/>
    <w:rsid w:val="1FD30197"/>
    <w:rsid w:val="200A9431"/>
    <w:rsid w:val="200A97F2"/>
    <w:rsid w:val="203B7DCF"/>
    <w:rsid w:val="20BB9BEA"/>
    <w:rsid w:val="2164CD3C"/>
    <w:rsid w:val="2164D4DB"/>
    <w:rsid w:val="216D8BAF"/>
    <w:rsid w:val="21D10DCB"/>
    <w:rsid w:val="223F940E"/>
    <w:rsid w:val="22D485C6"/>
    <w:rsid w:val="22F6670A"/>
    <w:rsid w:val="235EBC8C"/>
    <w:rsid w:val="23A2FDE1"/>
    <w:rsid w:val="23FF1505"/>
    <w:rsid w:val="2464F837"/>
    <w:rsid w:val="2465AABA"/>
    <w:rsid w:val="24837C14"/>
    <w:rsid w:val="24C9DECA"/>
    <w:rsid w:val="24F24EAE"/>
    <w:rsid w:val="2597C4E3"/>
    <w:rsid w:val="266C68D8"/>
    <w:rsid w:val="267E6978"/>
    <w:rsid w:val="26FD0DAB"/>
    <w:rsid w:val="27412D43"/>
    <w:rsid w:val="27583E45"/>
    <w:rsid w:val="27CAD38A"/>
    <w:rsid w:val="27D8CE83"/>
    <w:rsid w:val="2827B86F"/>
    <w:rsid w:val="28DCFDA4"/>
    <w:rsid w:val="29229527"/>
    <w:rsid w:val="2A256326"/>
    <w:rsid w:val="2A526DE1"/>
    <w:rsid w:val="2A8D59E9"/>
    <w:rsid w:val="2B5A4E6F"/>
    <w:rsid w:val="2BA057A8"/>
    <w:rsid w:val="2BC5689F"/>
    <w:rsid w:val="2C0D8ACE"/>
    <w:rsid w:val="2C2847A3"/>
    <w:rsid w:val="2C8142D5"/>
    <w:rsid w:val="2CCB03E7"/>
    <w:rsid w:val="2D1B8080"/>
    <w:rsid w:val="2D924E3C"/>
    <w:rsid w:val="2D92C577"/>
    <w:rsid w:val="2D9F2587"/>
    <w:rsid w:val="2E36F85E"/>
    <w:rsid w:val="2ECAB849"/>
    <w:rsid w:val="2EF66C76"/>
    <w:rsid w:val="2F78AE4E"/>
    <w:rsid w:val="2FB55AB8"/>
    <w:rsid w:val="2FD21451"/>
    <w:rsid w:val="2FE5EBD0"/>
    <w:rsid w:val="2FEBDD35"/>
    <w:rsid w:val="2FFF74B1"/>
    <w:rsid w:val="315B7754"/>
    <w:rsid w:val="316DE4B2"/>
    <w:rsid w:val="31BAF90F"/>
    <w:rsid w:val="31DBE415"/>
    <w:rsid w:val="32E0A8DB"/>
    <w:rsid w:val="33446197"/>
    <w:rsid w:val="33497ACB"/>
    <w:rsid w:val="337BB0E6"/>
    <w:rsid w:val="33924130"/>
    <w:rsid w:val="340892C0"/>
    <w:rsid w:val="341FBAE3"/>
    <w:rsid w:val="34AF5C05"/>
    <w:rsid w:val="35079BFF"/>
    <w:rsid w:val="359E0ED6"/>
    <w:rsid w:val="35BB80AC"/>
    <w:rsid w:val="35D1BEA1"/>
    <w:rsid w:val="361066DC"/>
    <w:rsid w:val="361407DE"/>
    <w:rsid w:val="36CBF967"/>
    <w:rsid w:val="36FA99C9"/>
    <w:rsid w:val="37266DA7"/>
    <w:rsid w:val="3761BABF"/>
    <w:rsid w:val="377E3A05"/>
    <w:rsid w:val="37CBE23A"/>
    <w:rsid w:val="38F26167"/>
    <w:rsid w:val="38F485FF"/>
    <w:rsid w:val="38F78684"/>
    <w:rsid w:val="3922EC0F"/>
    <w:rsid w:val="393C695C"/>
    <w:rsid w:val="39FB7045"/>
    <w:rsid w:val="3A61676D"/>
    <w:rsid w:val="3A7DFB62"/>
    <w:rsid w:val="3AFB4CA3"/>
    <w:rsid w:val="3B18011C"/>
    <w:rsid w:val="3B407FF3"/>
    <w:rsid w:val="3B8214B7"/>
    <w:rsid w:val="3D6C5132"/>
    <w:rsid w:val="3DD9D599"/>
    <w:rsid w:val="3DE29F5F"/>
    <w:rsid w:val="3DE30BFB"/>
    <w:rsid w:val="3E81AD80"/>
    <w:rsid w:val="3EC5D95C"/>
    <w:rsid w:val="3F5C7D9D"/>
    <w:rsid w:val="3F922D93"/>
    <w:rsid w:val="40296CCD"/>
    <w:rsid w:val="40C2A361"/>
    <w:rsid w:val="4150EADD"/>
    <w:rsid w:val="41553E5A"/>
    <w:rsid w:val="4155883B"/>
    <w:rsid w:val="41B04C94"/>
    <w:rsid w:val="429CB489"/>
    <w:rsid w:val="429FD9DF"/>
    <w:rsid w:val="42BA4E53"/>
    <w:rsid w:val="4335052B"/>
    <w:rsid w:val="43604813"/>
    <w:rsid w:val="440C0444"/>
    <w:rsid w:val="4419EE64"/>
    <w:rsid w:val="44375CED"/>
    <w:rsid w:val="449BC346"/>
    <w:rsid w:val="44EB3D77"/>
    <w:rsid w:val="45106EAB"/>
    <w:rsid w:val="45378E29"/>
    <w:rsid w:val="453E7AE0"/>
    <w:rsid w:val="45643D8C"/>
    <w:rsid w:val="457B7582"/>
    <w:rsid w:val="457D7D82"/>
    <w:rsid w:val="45958905"/>
    <w:rsid w:val="45F1EF15"/>
    <w:rsid w:val="4615E3B0"/>
    <w:rsid w:val="4663A5B0"/>
    <w:rsid w:val="4681BC81"/>
    <w:rsid w:val="4707C432"/>
    <w:rsid w:val="47FF9109"/>
    <w:rsid w:val="4821D4E1"/>
    <w:rsid w:val="48A37BE1"/>
    <w:rsid w:val="49298FD7"/>
    <w:rsid w:val="4934733B"/>
    <w:rsid w:val="497180EF"/>
    <w:rsid w:val="4975B801"/>
    <w:rsid w:val="49E3DFCE"/>
    <w:rsid w:val="4A2A6867"/>
    <w:rsid w:val="4A705D62"/>
    <w:rsid w:val="4A789A9F"/>
    <w:rsid w:val="4AAB29C1"/>
    <w:rsid w:val="4B425128"/>
    <w:rsid w:val="4B7D11C2"/>
    <w:rsid w:val="4B96D368"/>
    <w:rsid w:val="4C5DAEC9"/>
    <w:rsid w:val="4C679D2D"/>
    <w:rsid w:val="4CF37577"/>
    <w:rsid w:val="4D54F38C"/>
    <w:rsid w:val="4DD7786D"/>
    <w:rsid w:val="4DF2647C"/>
    <w:rsid w:val="4DFD00FA"/>
    <w:rsid w:val="4DFE0729"/>
    <w:rsid w:val="4E5EEE1F"/>
    <w:rsid w:val="4E911665"/>
    <w:rsid w:val="4F159421"/>
    <w:rsid w:val="4F4448DF"/>
    <w:rsid w:val="4F965439"/>
    <w:rsid w:val="4FFA5FD6"/>
    <w:rsid w:val="50854765"/>
    <w:rsid w:val="510CE7AB"/>
    <w:rsid w:val="51A8A45E"/>
    <w:rsid w:val="51AFBDBC"/>
    <w:rsid w:val="51B71264"/>
    <w:rsid w:val="51C3A0CB"/>
    <w:rsid w:val="52521017"/>
    <w:rsid w:val="52719C17"/>
    <w:rsid w:val="53066937"/>
    <w:rsid w:val="53191DBC"/>
    <w:rsid w:val="53BA8CB5"/>
    <w:rsid w:val="54114269"/>
    <w:rsid w:val="54EDFB5B"/>
    <w:rsid w:val="551CB6B8"/>
    <w:rsid w:val="55600571"/>
    <w:rsid w:val="55AD12CA"/>
    <w:rsid w:val="55E20297"/>
    <w:rsid w:val="55F68A48"/>
    <w:rsid w:val="56089B96"/>
    <w:rsid w:val="561ABA0F"/>
    <w:rsid w:val="5622EBFF"/>
    <w:rsid w:val="564B9C3D"/>
    <w:rsid w:val="56BBE9A5"/>
    <w:rsid w:val="56CCC187"/>
    <w:rsid w:val="577986CE"/>
    <w:rsid w:val="586620BD"/>
    <w:rsid w:val="58AE2ADF"/>
    <w:rsid w:val="58CF0027"/>
    <w:rsid w:val="58D1CDD3"/>
    <w:rsid w:val="590AF4EF"/>
    <w:rsid w:val="598EDF56"/>
    <w:rsid w:val="5A1D1D57"/>
    <w:rsid w:val="5A20530C"/>
    <w:rsid w:val="5A62BE6C"/>
    <w:rsid w:val="5B0FCB1B"/>
    <w:rsid w:val="5B7746D0"/>
    <w:rsid w:val="5B9CDFD7"/>
    <w:rsid w:val="5B9DC17F"/>
    <w:rsid w:val="5BB24D63"/>
    <w:rsid w:val="5BFA3E74"/>
    <w:rsid w:val="5C526098"/>
    <w:rsid w:val="5C86205E"/>
    <w:rsid w:val="5C8620C8"/>
    <w:rsid w:val="5CF6E7ED"/>
    <w:rsid w:val="5D4EB513"/>
    <w:rsid w:val="5DE60464"/>
    <w:rsid w:val="5E2E7C59"/>
    <w:rsid w:val="5E7C1E5E"/>
    <w:rsid w:val="5EE5169E"/>
    <w:rsid w:val="5EF19B2C"/>
    <w:rsid w:val="5F58D98A"/>
    <w:rsid w:val="5F7A0C37"/>
    <w:rsid w:val="5F81D4C5"/>
    <w:rsid w:val="5FD848B0"/>
    <w:rsid w:val="601125B0"/>
    <w:rsid w:val="6047B803"/>
    <w:rsid w:val="605093FA"/>
    <w:rsid w:val="60647D78"/>
    <w:rsid w:val="607132A2"/>
    <w:rsid w:val="6083AD0E"/>
    <w:rsid w:val="609AA911"/>
    <w:rsid w:val="6161A8F2"/>
    <w:rsid w:val="61A134B5"/>
    <w:rsid w:val="61FC7B48"/>
    <w:rsid w:val="62B97587"/>
    <w:rsid w:val="62C4F910"/>
    <w:rsid w:val="62E15749"/>
    <w:rsid w:val="633E33B4"/>
    <w:rsid w:val="634DEE0E"/>
    <w:rsid w:val="63856C2F"/>
    <w:rsid w:val="63E35EB0"/>
    <w:rsid w:val="64352493"/>
    <w:rsid w:val="6456B6FD"/>
    <w:rsid w:val="6558538C"/>
    <w:rsid w:val="655A29FD"/>
    <w:rsid w:val="65CB241A"/>
    <w:rsid w:val="65F11649"/>
    <w:rsid w:val="65F3E9A0"/>
    <w:rsid w:val="6643BC3A"/>
    <w:rsid w:val="665DBB1E"/>
    <w:rsid w:val="6690E1D9"/>
    <w:rsid w:val="66CB13DC"/>
    <w:rsid w:val="66E54DB7"/>
    <w:rsid w:val="671F9FAC"/>
    <w:rsid w:val="67BD8AE8"/>
    <w:rsid w:val="67C3F59E"/>
    <w:rsid w:val="67C6643E"/>
    <w:rsid w:val="68243A9D"/>
    <w:rsid w:val="6833F232"/>
    <w:rsid w:val="6844FE2C"/>
    <w:rsid w:val="68FAFF8F"/>
    <w:rsid w:val="6954631B"/>
    <w:rsid w:val="69601031"/>
    <w:rsid w:val="696DC418"/>
    <w:rsid w:val="697337F8"/>
    <w:rsid w:val="697954FE"/>
    <w:rsid w:val="699ADC34"/>
    <w:rsid w:val="69DB3A5F"/>
    <w:rsid w:val="6A2B57F0"/>
    <w:rsid w:val="6A96CFF0"/>
    <w:rsid w:val="6B7BB2D6"/>
    <w:rsid w:val="6BB98688"/>
    <w:rsid w:val="6BD407C5"/>
    <w:rsid w:val="6BE3AFEA"/>
    <w:rsid w:val="6C07CBC3"/>
    <w:rsid w:val="6C18A58A"/>
    <w:rsid w:val="6CB8C66D"/>
    <w:rsid w:val="6CB98B15"/>
    <w:rsid w:val="6D1C6861"/>
    <w:rsid w:val="6DA89452"/>
    <w:rsid w:val="6DB9D2C0"/>
    <w:rsid w:val="6DC49ECF"/>
    <w:rsid w:val="6E6F9614"/>
    <w:rsid w:val="6F0BD0AA"/>
    <w:rsid w:val="6F58DE03"/>
    <w:rsid w:val="70803E88"/>
    <w:rsid w:val="70B25AB5"/>
    <w:rsid w:val="71107586"/>
    <w:rsid w:val="71109823"/>
    <w:rsid w:val="714A9829"/>
    <w:rsid w:val="7161CA2D"/>
    <w:rsid w:val="721E4FF6"/>
    <w:rsid w:val="728A121D"/>
    <w:rsid w:val="731192BE"/>
    <w:rsid w:val="7332B6C6"/>
    <w:rsid w:val="73478E5A"/>
    <w:rsid w:val="74511360"/>
    <w:rsid w:val="7471AABC"/>
    <w:rsid w:val="74C44875"/>
    <w:rsid w:val="7566D516"/>
    <w:rsid w:val="75C7EA82"/>
    <w:rsid w:val="75CBC0BA"/>
    <w:rsid w:val="7783B274"/>
    <w:rsid w:val="780CECC2"/>
    <w:rsid w:val="7837D6C1"/>
    <w:rsid w:val="78616AF5"/>
    <w:rsid w:val="78645573"/>
    <w:rsid w:val="789CF695"/>
    <w:rsid w:val="78AB3D9A"/>
    <w:rsid w:val="78B2B2F0"/>
    <w:rsid w:val="798045EF"/>
    <w:rsid w:val="79F363F5"/>
    <w:rsid w:val="7A1AE680"/>
    <w:rsid w:val="7A425241"/>
    <w:rsid w:val="7A533165"/>
    <w:rsid w:val="7A5B15F7"/>
    <w:rsid w:val="7A8F0321"/>
    <w:rsid w:val="7AC9705F"/>
    <w:rsid w:val="7B08D348"/>
    <w:rsid w:val="7B118102"/>
    <w:rsid w:val="7B396DB4"/>
    <w:rsid w:val="7B74E5E9"/>
    <w:rsid w:val="7B874C2B"/>
    <w:rsid w:val="7B9C1FA3"/>
    <w:rsid w:val="7BB4AA48"/>
    <w:rsid w:val="7C3D8DD0"/>
    <w:rsid w:val="7C6540C0"/>
    <w:rsid w:val="7CF76EC1"/>
    <w:rsid w:val="7DAE13C2"/>
    <w:rsid w:val="7DF9FB1D"/>
    <w:rsid w:val="7E3FCD20"/>
    <w:rsid w:val="7F4B6DCE"/>
    <w:rsid w:val="7FB609DF"/>
    <w:rsid w:val="7FC559B1"/>
    <w:rsid w:val="7FD01DC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EFA51"/>
  <w15:docId w15:val="{A575698D-39C4-40CF-8722-F8468EB0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20307"/>
    <w:pPr>
      <w:tabs>
        <w:tab w:val="center" w:pos="4819"/>
        <w:tab w:val="right" w:pos="9638"/>
      </w:tabs>
    </w:pPr>
  </w:style>
  <w:style w:type="character" w:customStyle="1" w:styleId="AntratsDiagrama">
    <w:name w:val="Antraštės Diagrama"/>
    <w:basedOn w:val="Numatytasispastraiposriftas"/>
    <w:link w:val="Antrats"/>
    <w:uiPriority w:val="99"/>
    <w:rsid w:val="00020307"/>
  </w:style>
  <w:style w:type="paragraph" w:styleId="Porat">
    <w:name w:val="footer"/>
    <w:basedOn w:val="prastasis"/>
    <w:link w:val="PoratDiagrama"/>
    <w:unhideWhenUsed/>
    <w:rsid w:val="00020307"/>
    <w:pPr>
      <w:tabs>
        <w:tab w:val="center" w:pos="4819"/>
        <w:tab w:val="right" w:pos="9638"/>
      </w:tabs>
    </w:pPr>
  </w:style>
  <w:style w:type="character" w:customStyle="1" w:styleId="PoratDiagrama">
    <w:name w:val="Poraštė Diagrama"/>
    <w:basedOn w:val="Numatytasispastraiposriftas"/>
    <w:link w:val="Porat"/>
    <w:rsid w:val="00020307"/>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5102CB"/>
    <w:pPr>
      <w:ind w:left="1296"/>
    </w:pPr>
    <w:rPr>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102CB"/>
    <w:rPr>
      <w:lang w:eastAsia="lt-LT"/>
    </w:rPr>
  </w:style>
  <w:style w:type="character" w:styleId="Hipersaitas">
    <w:name w:val="Hyperlink"/>
    <w:uiPriority w:val="99"/>
    <w:unhideWhenUsed/>
    <w:rsid w:val="005102CB"/>
    <w:rPr>
      <w:color w:val="0000FF"/>
      <w:u w:val="single"/>
    </w:rPr>
  </w:style>
  <w:style w:type="character" w:styleId="Neapdorotaspaminjimas">
    <w:name w:val="Unresolved Mention"/>
    <w:basedOn w:val="Numatytasispastraiposriftas"/>
    <w:uiPriority w:val="99"/>
    <w:semiHidden/>
    <w:unhideWhenUsed/>
    <w:rsid w:val="005102CB"/>
    <w:rPr>
      <w:color w:val="605E5C"/>
      <w:shd w:val="clear" w:color="auto" w:fill="E1DFDD"/>
    </w:rPr>
  </w:style>
  <w:style w:type="paragraph" w:styleId="Puslapioinaostekstas">
    <w:name w:val="footnote text"/>
    <w:aliases w:val="Schriftart,9 pt,10 pt,8 pt,• Isnasos"/>
    <w:basedOn w:val="prastasis"/>
    <w:link w:val="PuslapioinaostekstasDiagrama"/>
    <w:uiPriority w:val="99"/>
    <w:unhideWhenUsed/>
    <w:qFormat/>
    <w:rsid w:val="005102CB"/>
    <w:rPr>
      <w:sz w:val="20"/>
    </w:rPr>
  </w:style>
  <w:style w:type="character" w:customStyle="1" w:styleId="PuslapioinaostekstasDiagrama">
    <w:name w:val="Puslapio išnašos tekstas Diagrama"/>
    <w:aliases w:val="Schriftart Diagrama,9 pt Diagrama,10 pt Diagrama,8 pt Diagrama,• Isnasos Diagrama"/>
    <w:basedOn w:val="Numatytasispastraiposriftas"/>
    <w:link w:val="Puslapioinaostekstas"/>
    <w:uiPriority w:val="99"/>
    <w:rsid w:val="005102CB"/>
    <w:rPr>
      <w:sz w:val="20"/>
    </w:rPr>
  </w:style>
  <w:style w:type="character" w:styleId="Puslapioinaosnuoroda">
    <w:name w:val="footnote reference"/>
    <w:aliases w:val="Footnote symbol,16 Point,Superscript 6 Point,SUPERS,number,Footnote Reference Superscript,ftref,• Isnasos nuoroda"/>
    <w:uiPriority w:val="99"/>
    <w:unhideWhenUsed/>
    <w:qFormat/>
    <w:rsid w:val="005102CB"/>
    <w:rPr>
      <w:vertAlign w:val="superscript"/>
    </w:rPr>
  </w:style>
  <w:style w:type="character" w:styleId="Komentaronuoroda">
    <w:name w:val="annotation reference"/>
    <w:uiPriority w:val="99"/>
    <w:semiHidden/>
    <w:unhideWhenUsed/>
    <w:rsid w:val="003D33B8"/>
    <w:rPr>
      <w:sz w:val="16"/>
      <w:szCs w:val="16"/>
    </w:rPr>
  </w:style>
  <w:style w:type="paragraph" w:styleId="Komentarotekstas">
    <w:name w:val="annotation text"/>
    <w:basedOn w:val="prastasis"/>
    <w:link w:val="KomentarotekstasDiagrama"/>
    <w:uiPriority w:val="99"/>
    <w:unhideWhenUsed/>
    <w:rsid w:val="003D33B8"/>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3D33B8"/>
    <w:rPr>
      <w:rFonts w:eastAsia="Calibri"/>
      <w:sz w:val="20"/>
    </w:rPr>
  </w:style>
  <w:style w:type="character" w:styleId="Perirtashipersaitas">
    <w:name w:val="FollowedHyperlink"/>
    <w:basedOn w:val="Numatytasispastraiposriftas"/>
    <w:semiHidden/>
    <w:unhideWhenUsed/>
    <w:rsid w:val="00CB367C"/>
    <w:rPr>
      <w:color w:val="800080" w:themeColor="followedHyperlink"/>
      <w:u w:val="single"/>
    </w:rPr>
  </w:style>
  <w:style w:type="paragraph" w:customStyle="1" w:styleId="paragraph">
    <w:name w:val="paragraph"/>
    <w:basedOn w:val="prastasis"/>
    <w:rsid w:val="002F55D9"/>
    <w:pPr>
      <w:spacing w:before="100" w:beforeAutospacing="1" w:after="100" w:afterAutospacing="1"/>
    </w:pPr>
    <w:rPr>
      <w:szCs w:val="24"/>
      <w:lang w:eastAsia="lt-LT"/>
    </w:rPr>
  </w:style>
  <w:style w:type="character" w:customStyle="1" w:styleId="normaltextrun">
    <w:name w:val="normaltextrun"/>
    <w:rsid w:val="002F55D9"/>
  </w:style>
  <w:style w:type="character" w:customStyle="1" w:styleId="eop">
    <w:name w:val="eop"/>
    <w:rsid w:val="002F55D9"/>
  </w:style>
  <w:style w:type="paragraph" w:styleId="Pataisymai">
    <w:name w:val="Revision"/>
    <w:hidden/>
    <w:semiHidden/>
    <w:rsid w:val="005D417E"/>
  </w:style>
  <w:style w:type="paragraph" w:styleId="Komentarotema">
    <w:name w:val="annotation subject"/>
    <w:basedOn w:val="Komentarotekstas"/>
    <w:next w:val="Komentarotekstas"/>
    <w:link w:val="KomentarotemaDiagrama"/>
    <w:semiHidden/>
    <w:unhideWhenUsed/>
    <w:rsid w:val="00CC2C9E"/>
    <w:pPr>
      <w:spacing w:after="0" w:line="240" w:lineRule="auto"/>
    </w:pPr>
    <w:rPr>
      <w:rFonts w:eastAsia="Times New Roman"/>
      <w:b/>
      <w:bCs/>
    </w:rPr>
  </w:style>
  <w:style w:type="character" w:customStyle="1" w:styleId="KomentarotemaDiagrama">
    <w:name w:val="Komentaro tema Diagrama"/>
    <w:basedOn w:val="KomentarotekstasDiagrama"/>
    <w:link w:val="Komentarotema"/>
    <w:semiHidden/>
    <w:rsid w:val="00CC2C9E"/>
    <w:rPr>
      <w:rFonts w:eastAsia="Calibri"/>
      <w:b/>
      <w:bCs/>
      <w:sz w:val="20"/>
    </w:rPr>
  </w:style>
  <w:style w:type="paragraph" w:customStyle="1" w:styleId="Pagrindinispaprastastekstas">
    <w:name w:val="• Pagrindinis paprastas tekstas"/>
    <w:basedOn w:val="prastasis"/>
    <w:qFormat/>
    <w:rsid w:val="00D8186C"/>
    <w:pPr>
      <w:widowControl w:val="0"/>
      <w:autoSpaceDE w:val="0"/>
      <w:autoSpaceDN w:val="0"/>
      <w:adjustRightInd w:val="0"/>
      <w:ind w:firstLine="720"/>
      <w:jc w:val="both"/>
    </w:pPr>
    <w:rPr>
      <w:rFonts w:asciiTheme="majorHAnsi" w:hAnsiTheme="majorHAnsi" w:cs="Arial"/>
      <w:sz w:val="22"/>
      <w:szCs w:val="24"/>
    </w:rPr>
  </w:style>
  <w:style w:type="paragraph" w:styleId="Pavadinimas">
    <w:name w:val="Title"/>
    <w:basedOn w:val="prastasis"/>
    <w:next w:val="prastasis"/>
    <w:link w:val="PavadinimasDiagrama"/>
    <w:rsid w:val="006D3A72"/>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6D3A72"/>
    <w:rPr>
      <w:rFonts w:asciiTheme="majorHAnsi" w:eastAsiaTheme="majorEastAsia" w:hAnsiTheme="majorHAnsi" w:cstheme="majorBidi"/>
      <w:spacing w:val="-10"/>
      <w:kern w:val="28"/>
      <w:sz w:val="56"/>
      <w:szCs w:val="56"/>
    </w:rPr>
  </w:style>
  <w:style w:type="character" w:styleId="Paminjimas">
    <w:name w:val="Mention"/>
    <w:basedOn w:val="Numatytasispastraiposriftas"/>
    <w:uiPriority w:val="99"/>
    <w:unhideWhenUsed/>
    <w:rsid w:val="003C22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0167">
      <w:bodyDiv w:val="1"/>
      <w:marLeft w:val="0"/>
      <w:marRight w:val="0"/>
      <w:marTop w:val="0"/>
      <w:marBottom w:val="0"/>
      <w:divBdr>
        <w:top w:val="none" w:sz="0" w:space="0" w:color="auto"/>
        <w:left w:val="none" w:sz="0" w:space="0" w:color="auto"/>
        <w:bottom w:val="none" w:sz="0" w:space="0" w:color="auto"/>
        <w:right w:val="none" w:sz="0" w:space="0" w:color="auto"/>
      </w:divBdr>
    </w:div>
    <w:div w:id="140079432">
      <w:bodyDiv w:val="1"/>
      <w:marLeft w:val="0"/>
      <w:marRight w:val="0"/>
      <w:marTop w:val="0"/>
      <w:marBottom w:val="0"/>
      <w:divBdr>
        <w:top w:val="none" w:sz="0" w:space="0" w:color="auto"/>
        <w:left w:val="none" w:sz="0" w:space="0" w:color="auto"/>
        <w:bottom w:val="none" w:sz="0" w:space="0" w:color="auto"/>
        <w:right w:val="none" w:sz="0" w:space="0" w:color="auto"/>
      </w:divBdr>
    </w:div>
    <w:div w:id="430659992">
      <w:bodyDiv w:val="1"/>
      <w:marLeft w:val="0"/>
      <w:marRight w:val="0"/>
      <w:marTop w:val="0"/>
      <w:marBottom w:val="0"/>
      <w:divBdr>
        <w:top w:val="none" w:sz="0" w:space="0" w:color="auto"/>
        <w:left w:val="none" w:sz="0" w:space="0" w:color="auto"/>
        <w:bottom w:val="none" w:sz="0" w:space="0" w:color="auto"/>
        <w:right w:val="none" w:sz="0" w:space="0" w:color="auto"/>
      </w:divBdr>
    </w:div>
    <w:div w:id="548885260">
      <w:bodyDiv w:val="1"/>
      <w:marLeft w:val="0"/>
      <w:marRight w:val="0"/>
      <w:marTop w:val="0"/>
      <w:marBottom w:val="0"/>
      <w:divBdr>
        <w:top w:val="none" w:sz="0" w:space="0" w:color="auto"/>
        <w:left w:val="none" w:sz="0" w:space="0" w:color="auto"/>
        <w:bottom w:val="none" w:sz="0" w:space="0" w:color="auto"/>
        <w:right w:val="none" w:sz="0" w:space="0" w:color="auto"/>
      </w:divBdr>
    </w:div>
    <w:div w:id="608243744">
      <w:bodyDiv w:val="1"/>
      <w:marLeft w:val="0"/>
      <w:marRight w:val="0"/>
      <w:marTop w:val="0"/>
      <w:marBottom w:val="0"/>
      <w:divBdr>
        <w:top w:val="none" w:sz="0" w:space="0" w:color="auto"/>
        <w:left w:val="none" w:sz="0" w:space="0" w:color="auto"/>
        <w:bottom w:val="none" w:sz="0" w:space="0" w:color="auto"/>
        <w:right w:val="none" w:sz="0" w:space="0" w:color="auto"/>
      </w:divBdr>
    </w:div>
    <w:div w:id="698817350">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040278430">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177043342">
      <w:bodyDiv w:val="1"/>
      <w:marLeft w:val="0"/>
      <w:marRight w:val="0"/>
      <w:marTop w:val="0"/>
      <w:marBottom w:val="0"/>
      <w:divBdr>
        <w:top w:val="none" w:sz="0" w:space="0" w:color="auto"/>
        <w:left w:val="none" w:sz="0" w:space="0" w:color="auto"/>
        <w:bottom w:val="none" w:sz="0" w:space="0" w:color="auto"/>
        <w:right w:val="none" w:sz="0" w:space="0" w:color="auto"/>
      </w:divBdr>
    </w:div>
    <w:div w:id="1205214429">
      <w:bodyDiv w:val="1"/>
      <w:marLeft w:val="0"/>
      <w:marRight w:val="0"/>
      <w:marTop w:val="0"/>
      <w:marBottom w:val="0"/>
      <w:divBdr>
        <w:top w:val="none" w:sz="0" w:space="0" w:color="auto"/>
        <w:left w:val="none" w:sz="0" w:space="0" w:color="auto"/>
        <w:bottom w:val="none" w:sz="0" w:space="0" w:color="auto"/>
        <w:right w:val="none" w:sz="0" w:space="0" w:color="auto"/>
      </w:divBdr>
    </w:div>
    <w:div w:id="1658419163">
      <w:bodyDiv w:val="1"/>
      <w:marLeft w:val="0"/>
      <w:marRight w:val="0"/>
      <w:marTop w:val="0"/>
      <w:marBottom w:val="0"/>
      <w:divBdr>
        <w:top w:val="none" w:sz="0" w:space="0" w:color="auto"/>
        <w:left w:val="none" w:sz="0" w:space="0" w:color="auto"/>
        <w:bottom w:val="none" w:sz="0" w:space="0" w:color="auto"/>
        <w:right w:val="none" w:sz="0" w:space="0" w:color="auto"/>
      </w:divBdr>
    </w:div>
    <w:div w:id="1668944233">
      <w:bodyDiv w:val="1"/>
      <w:marLeft w:val="0"/>
      <w:marRight w:val="0"/>
      <w:marTop w:val="0"/>
      <w:marBottom w:val="0"/>
      <w:divBdr>
        <w:top w:val="none" w:sz="0" w:space="0" w:color="auto"/>
        <w:left w:val="none" w:sz="0" w:space="0" w:color="auto"/>
        <w:bottom w:val="none" w:sz="0" w:space="0" w:color="auto"/>
        <w:right w:val="none" w:sz="0" w:space="0" w:color="auto"/>
      </w:divBdr>
    </w:div>
    <w:div w:id="2018069470">
      <w:bodyDiv w:val="1"/>
      <w:marLeft w:val="0"/>
      <w:marRight w:val="0"/>
      <w:marTop w:val="0"/>
      <w:marBottom w:val="0"/>
      <w:divBdr>
        <w:top w:val="none" w:sz="0" w:space="0" w:color="auto"/>
        <w:left w:val="none" w:sz="0" w:space="0" w:color="auto"/>
        <w:bottom w:val="none" w:sz="0" w:space="0" w:color="auto"/>
        <w:right w:val="none" w:sz="0" w:space="0" w:color="auto"/>
      </w:divBdr>
    </w:div>
    <w:div w:id="213798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zum.lrv.lt/uploads/zum/documents/files/LT_versija/Veiklos_sritys/Kaimo_pletra/Lietuvos_kaimo_pletros_2014%E2%80%932020%20m._programa/Steb%C4%97sena%20ir%20vertinimas/Tyrimai%20ir%20vertinimai/2022/KPP2014-2020%20M10_tyrimo_galutin%C4%97_ataskaita%202022.pdf" TargetMode="External"/><Relationship Id="rId13" Type="http://schemas.openxmlformats.org/officeDocument/2006/relationships/hyperlink" Target="https://zum.lrv.lt/uploads/zum/documents/files/LT_versija/Veiklos_sritys/Bendroji_zemes_ukio_politika/PATVIRTINTAS_LT%20strateginis%20planas_2022_11_21.pdf" TargetMode="External"/><Relationship Id="rId18" Type="http://schemas.openxmlformats.org/officeDocument/2006/relationships/hyperlink" Target="https://zum.lrv.lt/uploads/zum/documents/files/Sumani%C5%B3%20kaim%C5%B3%20koncepcijos%20%C4%AFgyvendinimo%20Lietuvoje%20tyrimo%20ataskaita.pdf" TargetMode="External"/><Relationship Id="rId3" Type="http://schemas.openxmlformats.org/officeDocument/2006/relationships/hyperlink" Target="http://www.set-revue.fr/modernization-irrigationsystems-france-what-potential-water-savings-plot-level" TargetMode="External"/><Relationship Id="rId21" Type="http://schemas.openxmlformats.org/officeDocument/2006/relationships/hyperlink" Target="https://zum.lrv.lt/uploads/zum/documents/files/LT_versija/Veiklos_sritys/Bendroji_zemes_ukio_politika/PATVIRTINTAS_LT%20strateginis%20planas_2022_11_21.pdf" TargetMode="External"/><Relationship Id="rId7" Type="http://schemas.openxmlformats.org/officeDocument/2006/relationships/hyperlink" Target="https://zum.lrv.lt/uploads/zum/documents/files/LT_versija/Veiklos_sritys/Bendroji_zemes_ukio_politika/PATVIRTINTAS_LT%20strateginis%20planas_2022_11_21.pdf" TargetMode="External"/><Relationship Id="rId12" Type="http://schemas.openxmlformats.org/officeDocument/2006/relationships/hyperlink" Target="https://zum.lrv.lt/uploads/zum/documents/files/LT_versija/Veiklos_sritys/Bendroji_zemes_ukio_politika/PATVIRTINTAS_LT%20strateginis%20planas_2022_11_21.pdf" TargetMode="External"/><Relationship Id="rId17" Type="http://schemas.openxmlformats.org/officeDocument/2006/relationships/hyperlink" Target="https://zum.lrv.lt/uploads/zum/documents/files/LT_versija/Veiklos_sritys/Bendroji_zemes_ukio_politika/PATVIRTINTAS_LT%20strateginis%20planas_2022_11_21.pdf" TargetMode="External"/><Relationship Id="rId2" Type="http://schemas.openxmlformats.org/officeDocument/2006/relationships/hyperlink" Target="https://www.fao.org/3/i6787e/i6787e.pdf?Agrihandbook" TargetMode="External"/><Relationship Id="rId16" Type="http://schemas.openxmlformats.org/officeDocument/2006/relationships/hyperlink" Target="https://zum.lrv.lt/uploads/zum/documents/files/LT_versija/Veiklos_sritys/Bendroji_zemes_ukio_politika/PATVIRTINTAS_LT%20strateginis%20planas_2022_11_21.pdf" TargetMode="External"/><Relationship Id="rId20" Type="http://schemas.openxmlformats.org/officeDocument/2006/relationships/hyperlink" Target="https://zum.lrv.lt/uploads/zum/documents/files/LT_versija/Veiklos_sritys/Bendroji_zemes_ukio_politika/PATVIRTINTAS_LT%20strateginis%20planas_2022_11_21.pdf" TargetMode="External"/><Relationship Id="rId1" Type="http://schemas.openxmlformats.org/officeDocument/2006/relationships/hyperlink" Target="https://zum.lrv.lt/uploads/zum/documents/files/LT_versija/Veiklos_sritys/Bendroji_zemes_ukio_politika/PATVIRTINTAS_LT%20strateginis%20planas_2022_11_21.pdf" TargetMode="External"/><Relationship Id="rId6" Type="http://schemas.openxmlformats.org/officeDocument/2006/relationships/hyperlink" Target="https://zum.lrv.lt/uploads/zum/documents/files/LT_versija/Veiklos_sritys/Bendroji_zemes_ukio_politika/PATVIRTINTAS_LT%20strateginis%20planas_2022_11_21.pdf" TargetMode="External"/><Relationship Id="rId11" Type="http://schemas.openxmlformats.org/officeDocument/2006/relationships/hyperlink" Target="https://zum.lrv.lt/uploads/zum/documents/files/LT_versija/Veiklos_sritys/Bendroji_zemes_ukio_politika/PATVIRTINTAS_LT%20strateginis%20planas_2022_11_21.pdf" TargetMode="External"/><Relationship Id="rId5" Type="http://schemas.openxmlformats.org/officeDocument/2006/relationships/hyperlink" Target="https://zum.lrv.lt/uploads/zum/documents/files/LT_versija/Veiklos_sritys/Bendroji_zemes_ukio_politika/PATVIRTINTAS_LT%20strateginis%20planas_2022_11_21.pdf" TargetMode="External"/><Relationship Id="rId15" Type="http://schemas.openxmlformats.org/officeDocument/2006/relationships/hyperlink" Target="https://zum.lrv.lt/uploads/zum/documents/files/LT_versija/Veiklos_sritys/Bendroji_zemes_ukio_politika/PATVIRTINTAS_LT%20strateginis%20planas_2022_11_21.pdf" TargetMode="External"/><Relationship Id="rId23" Type="http://schemas.openxmlformats.org/officeDocument/2006/relationships/hyperlink" Target="https://zum.lrv.lt/uploads/zum/documents/files/LT_versija/Veiklos_sritys/Bendroji_zemes_ukio_politika/PATVIRTINTAS_LT%20strateginis%20planas_2022_11_21.pdf" TargetMode="External"/><Relationship Id="rId10" Type="http://schemas.openxmlformats.org/officeDocument/2006/relationships/hyperlink" Target="https://zum.lrv.lt/uploads/zum/documents/files/LT_versija/Veiklos_sritys/Bendroji_zemes_ukio_politika/PATVIRTINTAS_LT%20strateginis%20planas_2022_11_21.pdf" TargetMode="External"/><Relationship Id="rId19" Type="http://schemas.openxmlformats.org/officeDocument/2006/relationships/hyperlink" Target="https://zum.lrv.lt/uploads/zum/documents/files/LT_versija/Veiklos_sritys/Bendroji_zemes_ukio_politika/PATVIRTINTAS_LT%20strateginis%20planas_2022_11_21.pdf" TargetMode="External"/><Relationship Id="rId4" Type="http://schemas.openxmlformats.org/officeDocument/2006/relationships/hyperlink" Target="http://erd.asu.lt/ssaf/article/view/215/191" TargetMode="External"/><Relationship Id="rId9" Type="http://schemas.openxmlformats.org/officeDocument/2006/relationships/hyperlink" Target="https://zum.lrv.lt/uploads/zum/documents/files/LT_versija/Veiklos_sritys/Bendroji_zemes_ukio_politika/PATVIRTINTAS_LT%20strateginis%20planas_2022_11_21.pdf" TargetMode="External"/><Relationship Id="rId14" Type="http://schemas.openxmlformats.org/officeDocument/2006/relationships/hyperlink" Target="https://finmin.lrv.lt/uploads/finmin/documents/files/Finansini%C5%B3%20priemoni%C5%B3%20poreikio%20ir%20panaudojimo%20galimybi%C5%B3%20%C5%BEem%C4%97s%20%C5%ABkio%20veikl%C4%85%20vykdantiems%20subjektams.pdf" TargetMode="External"/><Relationship Id="rId22" Type="http://schemas.openxmlformats.org/officeDocument/2006/relationships/hyperlink" Target="https://zum.lrv.lt/uploads/zum/documents/files/LT_versija/Veiklos_sritys/Bendroji_zemes_ukio_politika/PATVIRTINTAS_LT%20strateginis%20planas_2022_11_2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8A66B3747F7084FAFCF91B9BC9BE254" ma:contentTypeVersion="4" ma:contentTypeDescription="Create a new document." ma:contentTypeScope="" ma:versionID="596723c63426e44b1a6c4b9564d52ac7">
  <xsd:schema xmlns:xsd="http://www.w3.org/2001/XMLSchema" xmlns:xs="http://www.w3.org/2001/XMLSchema" xmlns:p="http://schemas.microsoft.com/office/2006/metadata/properties" xmlns:ns2="fcbf9a42-00c4-4ae3-b00a-d895fdb9c8c8" xmlns:ns3="1d3dc302-d401-4fcb-a11f-81556f32ee8b" targetNamespace="http://schemas.microsoft.com/office/2006/metadata/properties" ma:root="true" ma:fieldsID="ecf9fe904ab0738e4d56f3cdab87325f" ns2:_="" ns3:_="">
    <xsd:import namespace="fcbf9a42-00c4-4ae3-b00a-d895fdb9c8c8"/>
    <xsd:import namespace="1d3dc302-d401-4fcb-a11f-81556f32ee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f9a42-00c4-4ae3-b00a-d895fdb9c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dc302-d401-4fcb-a11f-81556f32ee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d3dc302-d401-4fcb-a11f-81556f32ee8b">
      <UserInfo>
        <DisplayName>Regina Voverytė-Šimkienė</DisplayName>
        <AccountId>80</AccountId>
        <AccountType/>
      </UserInfo>
    </SharedWithUsers>
  </documentManagement>
</p:properties>
</file>

<file path=customXml/itemProps1.xml><?xml version="1.0" encoding="utf-8"?>
<ds:datastoreItem xmlns:ds="http://schemas.openxmlformats.org/officeDocument/2006/customXml" ds:itemID="{1BCAC6A8-B8C2-45D6-BE0E-D0C274CD8C49}">
  <ds:schemaRefs>
    <ds:schemaRef ds:uri="http://schemas.microsoft.com/sharepoint/v3/contenttype/forms"/>
  </ds:schemaRefs>
</ds:datastoreItem>
</file>

<file path=customXml/itemProps2.xml><?xml version="1.0" encoding="utf-8"?>
<ds:datastoreItem xmlns:ds="http://schemas.openxmlformats.org/officeDocument/2006/customXml" ds:itemID="{C4A975B0-494A-4075-8981-659E576F3F4D}">
  <ds:schemaRefs>
    <ds:schemaRef ds:uri="http://schemas.openxmlformats.org/officeDocument/2006/bibliography"/>
  </ds:schemaRefs>
</ds:datastoreItem>
</file>

<file path=customXml/itemProps3.xml><?xml version="1.0" encoding="utf-8"?>
<ds:datastoreItem xmlns:ds="http://schemas.openxmlformats.org/officeDocument/2006/customXml" ds:itemID="{201718E4-16E6-42BD-A9D8-3E1E43758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f9a42-00c4-4ae3-b00a-d895fdb9c8c8"/>
    <ds:schemaRef ds:uri="1d3dc302-d401-4fcb-a11f-81556f32e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D2F1A-4291-4E65-B6D3-31261602CFCF}">
  <ds:schemaRefs>
    <ds:schemaRef ds:uri="http://schemas.microsoft.com/office/2006/metadata/properties"/>
    <ds:schemaRef ds:uri="http://schemas.microsoft.com/office/infopath/2007/PartnerControls"/>
    <ds:schemaRef ds:uri="1d3dc302-d401-4fcb-a11f-81556f32ee8b"/>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71786</Words>
  <Characters>40919</Characters>
  <Application>Microsoft Office Word</Application>
  <DocSecurity>0</DocSecurity>
  <Lines>340</Lines>
  <Paragraphs>224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112481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cp:lastModifiedBy>Evelina Kumparskienė</cp:lastModifiedBy>
  <cp:revision>26</cp:revision>
  <cp:lastPrinted>2023-03-26T20:18:00Z</cp:lastPrinted>
  <dcterms:created xsi:type="dcterms:W3CDTF">2026-04-15T07:12:00Z</dcterms:created>
  <dcterms:modified xsi:type="dcterms:W3CDTF">2026-06-28T14:23:00Z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0x01010008A66B3747F7084FAFCF91B9BC9BE254</vt:lpwstr>
  </property>
</Properties>
</file>