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3D39F" w14:textId="2E3A47CE" w:rsidR="00C40432" w:rsidRPr="00C40432" w:rsidRDefault="00C40432" w:rsidP="00C40432">
      <w:pPr>
        <w:spacing w:line="256" w:lineRule="auto"/>
        <w:jc w:val="center"/>
        <w:rPr>
          <w:rFonts w:ascii="Times New Roman" w:eastAsia="Aptos" w:hAnsi="Times New Roman" w:cs="Times New Roman"/>
          <w:b/>
          <w:bCs/>
          <w:caps/>
          <w:sz w:val="28"/>
          <w:szCs w:val="28"/>
        </w:rPr>
      </w:pPr>
      <w:bookmarkStart w:id="0" w:name="_Toc231231307"/>
      <w:r w:rsidRPr="00C40432">
        <w:rPr>
          <w:rFonts w:ascii="Times New Roman" w:eastAsia="Aptos" w:hAnsi="Times New Roman" w:cs="Times New Roman"/>
          <w:b/>
          <w:bCs/>
          <w:caps/>
          <w:sz w:val="28"/>
          <w:szCs w:val="28"/>
        </w:rPr>
        <w:t>Tyrimo aPIE žalą akvakultūros ūkiams darančių paukščių gausą 202</w:t>
      </w:r>
      <w:r>
        <w:rPr>
          <w:rFonts w:ascii="Times New Roman" w:eastAsia="Aptos" w:hAnsi="Times New Roman" w:cs="Times New Roman"/>
          <w:b/>
          <w:bCs/>
          <w:caps/>
          <w:sz w:val="28"/>
          <w:szCs w:val="28"/>
        </w:rPr>
        <w:t>6</w:t>
      </w:r>
      <w:r w:rsidRPr="00C40432">
        <w:rPr>
          <w:rFonts w:ascii="Times New Roman" w:eastAsia="Aptos" w:hAnsi="Times New Roman" w:cs="Times New Roman"/>
          <w:b/>
          <w:bCs/>
          <w:caps/>
          <w:sz w:val="28"/>
          <w:szCs w:val="28"/>
        </w:rPr>
        <w:t xml:space="preserve"> m. akvakultūros ūkiuose, dalyvaujančiuose LIETUVOS ŽUVININKYSTĖS SEKTORIAUS 2021–2027 M. PROGRAMOS PRIEMONĖS „GAMTOTVARKOS PRIEMONIŲ ĮGYVENDINIMAS“ įgyvendinime, metodika</w:t>
      </w:r>
    </w:p>
    <w:p w14:paraId="11F9A52A" w14:textId="0F45C56E" w:rsidR="00C40432" w:rsidRPr="00C40432" w:rsidRDefault="00C40432" w:rsidP="00C40432">
      <w:pPr>
        <w:keepNext/>
        <w:keepLines/>
        <w:spacing w:before="360" w:after="80"/>
        <w:outlineLvl w:val="0"/>
        <w:rPr>
          <w:rFonts w:ascii="Aptos Display" w:eastAsia="Times New Roman" w:hAnsi="Aptos Display" w:cs="Times New Roman"/>
          <w:color w:val="0F4761"/>
          <w:sz w:val="40"/>
          <w:szCs w:val="40"/>
        </w:rPr>
      </w:pPr>
      <w:r w:rsidRPr="00C40432">
        <w:rPr>
          <w:rFonts w:ascii="Aptos Display" w:eastAsia="Times New Roman" w:hAnsi="Aptos Display" w:cs="Times New Roman"/>
          <w:color w:val="0F4761"/>
          <w:sz w:val="40"/>
          <w:szCs w:val="40"/>
        </w:rPr>
        <w:t>Tyrimo metodika</w:t>
      </w:r>
      <w:bookmarkEnd w:id="0"/>
    </w:p>
    <w:p w14:paraId="3141FC53" w14:textId="77777777" w:rsidR="00C40432" w:rsidRPr="00C40432" w:rsidRDefault="00C40432" w:rsidP="00C40432">
      <w:pPr>
        <w:rPr>
          <w:rFonts w:ascii="Aptos" w:eastAsia="Aptos" w:hAnsi="Aptos" w:cs="Times New Roman"/>
        </w:rPr>
      </w:pPr>
    </w:p>
    <w:p w14:paraId="4B79BB3E" w14:textId="77777777" w:rsidR="00C40432" w:rsidRPr="00C40432" w:rsidRDefault="00C40432" w:rsidP="00C40432">
      <w:pPr>
        <w:jc w:val="both"/>
        <w:rPr>
          <w:rFonts w:ascii="Aptos" w:eastAsia="Aptos" w:hAnsi="Aptos" w:cs="Times New Roman"/>
        </w:rPr>
      </w:pPr>
      <w:r w:rsidRPr="00C40432">
        <w:rPr>
          <w:rFonts w:ascii="Aptos" w:eastAsia="Aptos" w:hAnsi="Aptos" w:cs="Times New Roman"/>
        </w:rPr>
        <w:t>Šio tyrimo tikslas yra surinkti patikimus duomenis apie žalą akvakultūros ūkiams darančių paukščių gausą 2026 m. gegužės-lapkričio mėnesiais, akvakultūros ūkiuose, dalyvaujančiuose Programos priemonėje „</w:t>
      </w:r>
      <w:proofErr w:type="spellStart"/>
      <w:r w:rsidRPr="00C40432">
        <w:rPr>
          <w:rFonts w:ascii="Aptos" w:eastAsia="Aptos" w:hAnsi="Aptos" w:cs="Times New Roman"/>
        </w:rPr>
        <w:t>Gamtotvarkos</w:t>
      </w:r>
      <w:proofErr w:type="spellEnd"/>
      <w:r w:rsidRPr="00C40432">
        <w:rPr>
          <w:rFonts w:ascii="Aptos" w:eastAsia="Aptos" w:hAnsi="Aptos" w:cs="Times New Roman"/>
        </w:rPr>
        <w:t xml:space="preserve"> priemonių įgyvendinimas“. </w:t>
      </w:r>
    </w:p>
    <w:p w14:paraId="1811111E" w14:textId="77777777" w:rsidR="00C40432" w:rsidRPr="00C40432" w:rsidRDefault="00C40432" w:rsidP="00C40432">
      <w:pPr>
        <w:jc w:val="both"/>
        <w:rPr>
          <w:rFonts w:ascii="Aptos" w:eastAsia="Aptos" w:hAnsi="Aptos" w:cs="Times New Roman"/>
        </w:rPr>
      </w:pPr>
      <w:r w:rsidRPr="00C40432">
        <w:rPr>
          <w:rFonts w:ascii="Aptos" w:eastAsia="Aptos" w:hAnsi="Aptos" w:cs="Times New Roman"/>
        </w:rPr>
        <w:t xml:space="preserve">Tyrimo uždaviniai: </w:t>
      </w:r>
    </w:p>
    <w:p w14:paraId="61CA6C56" w14:textId="77777777" w:rsidR="00C40432" w:rsidRPr="00C40432" w:rsidRDefault="00C40432" w:rsidP="00C40432">
      <w:pPr>
        <w:numPr>
          <w:ilvl w:val="0"/>
          <w:numId w:val="1"/>
        </w:numPr>
        <w:contextualSpacing/>
        <w:jc w:val="both"/>
        <w:rPr>
          <w:rFonts w:ascii="Aptos" w:eastAsia="Aptos" w:hAnsi="Aptos" w:cs="Times New Roman"/>
        </w:rPr>
      </w:pPr>
      <w:r w:rsidRPr="00C40432">
        <w:rPr>
          <w:rFonts w:ascii="Aptos" w:eastAsia="Aptos" w:hAnsi="Aptos" w:cs="Times New Roman"/>
        </w:rPr>
        <w:t>Atlikti 16 saugomų laukinių paukščių rūšių, sulesančių akvakultūros produkciją arba žuvų pašarus (upinė žuvėdra; rudagalvis kiras; paprastasis kiras; sidabrinis kiras; didysis baltasis garnys; pilkasis garnys; kuoduotoji antis; rudagalvė antis; didžioji antis, mažasis dančiasnapis; didysis dančiasnapis, laukys; ausuotasis kragas; jūrinis erelis; didysis kormoranas; gulbė nebylė), individų apskaitą nurodytų akvakultūros ūkių žuvininkystės tvenkiniuose 2026 metų gegužės  –  lapkričio mėnesiais;</w:t>
      </w:r>
    </w:p>
    <w:p w14:paraId="2DAB012D" w14:textId="77777777" w:rsidR="00C40432" w:rsidRPr="00C40432" w:rsidRDefault="00C40432" w:rsidP="00C40432">
      <w:pPr>
        <w:numPr>
          <w:ilvl w:val="0"/>
          <w:numId w:val="1"/>
        </w:numPr>
        <w:contextualSpacing/>
        <w:jc w:val="both"/>
        <w:rPr>
          <w:rFonts w:ascii="Aptos" w:eastAsia="Aptos" w:hAnsi="Aptos" w:cs="Times New Roman"/>
        </w:rPr>
      </w:pPr>
      <w:r w:rsidRPr="00C40432">
        <w:rPr>
          <w:rFonts w:ascii="Aptos" w:eastAsia="Aptos" w:hAnsi="Aptos" w:cs="Times New Roman"/>
        </w:rPr>
        <w:t xml:space="preserve">Laikantis šioje ataskaitoje nurodytos metodikos, apskaičiuoti 1. uždavinyje nurodytų paukščių rūšių (kiekvienos atskirai) dienų, kai sulesama akvakultūros produkcija arba žuvų pašarai (toliau – </w:t>
      </w:r>
      <w:proofErr w:type="spellStart"/>
      <w:r w:rsidRPr="00C40432">
        <w:rPr>
          <w:rFonts w:ascii="Aptos" w:eastAsia="Aptos" w:hAnsi="Aptos" w:cs="Times New Roman"/>
        </w:rPr>
        <w:t>paukščiadieniai</w:t>
      </w:r>
      <w:proofErr w:type="spellEnd"/>
      <w:r w:rsidRPr="00C40432">
        <w:rPr>
          <w:rFonts w:ascii="Aptos" w:eastAsia="Aptos" w:hAnsi="Aptos" w:cs="Times New Roman"/>
        </w:rPr>
        <w:t>), skaičių kiekviename akvakultūros ūkyje 2026 m.;</w:t>
      </w:r>
    </w:p>
    <w:p w14:paraId="1458DE56" w14:textId="77777777" w:rsidR="00C40432" w:rsidRPr="00C40432" w:rsidRDefault="00C40432" w:rsidP="00C40432">
      <w:pPr>
        <w:numPr>
          <w:ilvl w:val="0"/>
          <w:numId w:val="1"/>
        </w:numPr>
        <w:contextualSpacing/>
        <w:jc w:val="both"/>
        <w:rPr>
          <w:rFonts w:ascii="Aptos" w:eastAsia="Aptos" w:hAnsi="Aptos" w:cs="Times New Roman"/>
        </w:rPr>
      </w:pPr>
      <w:r w:rsidRPr="00C40432">
        <w:rPr>
          <w:rFonts w:ascii="Aptos" w:eastAsia="Aptos" w:hAnsi="Aptos" w:cs="Times New Roman"/>
        </w:rPr>
        <w:t xml:space="preserve">Duomenis teikti LR Žemės ūkio ministerijai (Tyrimą kuruojančiam ministerijos atstovui), Nacionalinei mokėjimo agentūrai ir kitoms oficialioms </w:t>
      </w:r>
      <w:proofErr w:type="spellStart"/>
      <w:r w:rsidRPr="00C40432">
        <w:rPr>
          <w:rFonts w:ascii="Aptos" w:eastAsia="Aptos" w:hAnsi="Aptos" w:cs="Times New Roman"/>
        </w:rPr>
        <w:t>indtitucijoms</w:t>
      </w:r>
      <w:proofErr w:type="spellEnd"/>
      <w:r w:rsidRPr="00C40432">
        <w:rPr>
          <w:rFonts w:ascii="Aptos" w:eastAsia="Aptos" w:hAnsi="Aptos" w:cs="Times New Roman"/>
        </w:rPr>
        <w:t xml:space="preserve"> Sutartyje nurodytais terminais, esant reikalui, duomenis ir rezultatus paaiškinti.</w:t>
      </w:r>
    </w:p>
    <w:p w14:paraId="30564B8E" w14:textId="77777777" w:rsidR="00C40432" w:rsidRPr="00C40432" w:rsidRDefault="00C40432" w:rsidP="00C40432">
      <w:pPr>
        <w:jc w:val="both"/>
        <w:rPr>
          <w:rFonts w:ascii="Aptos" w:eastAsia="Aptos" w:hAnsi="Aptos" w:cs="Times New Roman"/>
        </w:rPr>
      </w:pPr>
      <w:r w:rsidRPr="00C40432">
        <w:rPr>
          <w:rFonts w:ascii="Aptos" w:eastAsia="Aptos" w:hAnsi="Aptos" w:cs="Times New Roman"/>
        </w:rPr>
        <w:t>Siekiant surinkti patikimus duomenis, tyrimo metu bus laikomasi standartinių vandens paukščių apskaitoms plačiai taikomų metodinių principų ir reikalavimų, taikomų akvakultūros ūkiuose aptinkamų paukščių rūšių gausos nustatymui. Paukščių apskaitos bus vykdomos 18-koje žuvininkystės ūkių: kiekviename ūkyje gegužės – lapkričio mėnesiais kartą per mėnesį bus vykdomas sankaupas formuojančių ir perinčių paukščių apskaitos.</w:t>
      </w:r>
    </w:p>
    <w:p w14:paraId="799D56E8" w14:textId="77777777" w:rsidR="00C40432" w:rsidRPr="00C40432" w:rsidRDefault="00C40432" w:rsidP="00C40432">
      <w:pPr>
        <w:jc w:val="both"/>
        <w:rPr>
          <w:rFonts w:ascii="Aptos" w:eastAsia="Aptos" w:hAnsi="Aptos" w:cs="Times New Roman"/>
        </w:rPr>
      </w:pPr>
      <w:r w:rsidRPr="00C40432">
        <w:rPr>
          <w:rFonts w:ascii="Aptos" w:eastAsia="Aptos" w:hAnsi="Aptos" w:cs="Times New Roman"/>
        </w:rPr>
        <w:t xml:space="preserve">Paukščių atskirų rūšių gausa bus nustatyta žuvininkystės ūkių teritorijose esančiuose tvenkiniuose lankantis 1 kartą per mėnesį. Tyrimo metu bus siekiama išlaikyti vienodą apskaitų periodiškumą, siekiant, kad gretimų mėnesių apskaitos būtų atliekamos bemaž tą pačią mėnesio dieną, konkrečios apskaitos datą koreguojant pagal apskaitoms tinkamas oro sąlygas, tačiau siekiant, kai įmanoma, apskaitą atlikti konkretaus mėnesio viduryje, o vėliau siekti, kad tolimesnių mėnesių apskaitos būtų vykdomos ne daugiau kaip 7 dienomis anksčiau, ar 7 dienomis vėliau nei ankstesnio mėnesio apskaita. Tokiu būdu bus užtikrinamas pakankamai tolygus apskaitų išdėstymas viso žuvininkystės sezono eigoje. Atskirų paukščių rūšių gausumas bus vertinamas kiekviename žuvininkystės ūkio tvenkinyje (žymint paukščių skaičių kiekviename tvenkinyje atskirai), atskirai įvertinant bendrą kiekvienos paukščių rūšies individų skaičių, bendrą jauniklių skaičių, o tais atvejais, kai rūšių lytinio </w:t>
      </w:r>
      <w:proofErr w:type="spellStart"/>
      <w:r w:rsidRPr="00C40432">
        <w:rPr>
          <w:rFonts w:ascii="Aptos" w:eastAsia="Aptos" w:hAnsi="Aptos" w:cs="Times New Roman"/>
        </w:rPr>
        <w:t>dimorfizmo</w:t>
      </w:r>
      <w:proofErr w:type="spellEnd"/>
      <w:r w:rsidRPr="00C40432">
        <w:rPr>
          <w:rFonts w:ascii="Aptos" w:eastAsia="Aptos" w:hAnsi="Aptos" w:cs="Times New Roman"/>
        </w:rPr>
        <w:t xml:space="preserve"> požymiai leidžia nustatyti ir skirtingų lyčių individų skaičių, bus pateikiamas ir tvenkinyje buvusių atskirų rūšių patinų ir patelių skaičius.  </w:t>
      </w:r>
    </w:p>
    <w:p w14:paraId="241BF7B2" w14:textId="77777777" w:rsidR="00C40432" w:rsidRPr="00C40432" w:rsidRDefault="00C40432" w:rsidP="00C40432">
      <w:pPr>
        <w:jc w:val="both"/>
        <w:rPr>
          <w:rFonts w:ascii="Aptos" w:eastAsia="Aptos" w:hAnsi="Aptos" w:cs="Times New Roman"/>
        </w:rPr>
      </w:pPr>
      <w:r w:rsidRPr="00C40432">
        <w:rPr>
          <w:rFonts w:ascii="Aptos" w:eastAsia="Aptos" w:hAnsi="Aptos" w:cs="Times New Roman"/>
        </w:rPr>
        <w:t xml:space="preserve">Paukščių apskaitos duomenys bus kaupiami elektronine forma, registruojant šiuos parametrus: apskaitos vykdymo data (metai, mėnuo, diena); žuvininkystės ūkis (ūkio pavadinimas ir vietovė, </w:t>
      </w:r>
      <w:r w:rsidRPr="00C40432">
        <w:rPr>
          <w:rFonts w:ascii="Aptos" w:eastAsia="Aptos" w:hAnsi="Aptos" w:cs="Times New Roman"/>
        </w:rPr>
        <w:lastRenderedPageBreak/>
        <w:t xml:space="preserve">nurodant jos centro taško koordinates Lietuvos koordinačių sistemoje – LKS94); vietovėje stebėtos paukščių rūšys ir individų kiekis vienetais, išskirstant pagal patinus, pateles (jei galima atskirti pagal išorinius požymius) ir jauniklius ar vadas ir jų dydį taip pat nurodant bendrą individų skaičių. Duomenų įvedimo metu stebėtojas turės galimybę pateikti geografiniu žymeniu pažymėtas nuotraukas, garso ar vaizdo įrašus bei kitus dokumentus, apie tyrimų vietovėje stebėtas paukščių rūšis ir individų kiekį. Fiksuojant duomenis bus siekiama užtikrinti galimybę apskaičiuoti kiekvienos paukščių rūšies daromą žalą, kai paukščių jaunikliai skaičiuojami kaip pusė suaugusio individo, iki kol pasiekia suaugusio paukščio dydį. Duomenų formatas bus suderinamas su geografinėmis informacinėmis sistemomis (GIS), ir įgalinantis automatinį duomenų apdorojimą bei eksportą į įprastai duomenų apdorojimui ir saugojimui naudojamus kompiuterinių rinkmenų formatus (pvz. GDB, </w:t>
      </w:r>
      <w:proofErr w:type="spellStart"/>
      <w:r w:rsidRPr="00C40432">
        <w:rPr>
          <w:rFonts w:ascii="Aptos" w:eastAsia="Aptos" w:hAnsi="Aptos" w:cs="Times New Roman"/>
        </w:rPr>
        <w:t>Shape</w:t>
      </w:r>
      <w:proofErr w:type="spellEnd"/>
      <w:r w:rsidRPr="00C40432">
        <w:rPr>
          <w:rFonts w:ascii="Aptos" w:eastAsia="Aptos" w:hAnsi="Aptos" w:cs="Times New Roman"/>
        </w:rPr>
        <w:t>, MS Excel). Visi tyrimo metu surinkti duomenys bus perduoti ministerijai ir agentūrai tokiomis apimtimis ir terminais, kokie nustatyti paslaugų teikimo sutartyje, ministerijos arba jos įgalioti atstovai gali atlikti patikras paukščių apskaitų vykdymo vietose.</w:t>
      </w:r>
    </w:p>
    <w:p w14:paraId="5FFA336A" w14:textId="77777777" w:rsidR="00C40432" w:rsidRPr="00C40432" w:rsidRDefault="00C40432" w:rsidP="00C40432">
      <w:pPr>
        <w:jc w:val="both"/>
        <w:rPr>
          <w:rFonts w:ascii="Aptos" w:eastAsia="Aptos" w:hAnsi="Aptos" w:cs="Times New Roman"/>
        </w:rPr>
      </w:pPr>
    </w:p>
    <w:p w14:paraId="1C935BDA" w14:textId="77777777" w:rsidR="00C40432" w:rsidRPr="00C40432" w:rsidRDefault="00C40432" w:rsidP="00C40432">
      <w:pPr>
        <w:jc w:val="both"/>
        <w:rPr>
          <w:rFonts w:ascii="Aptos" w:eastAsia="Aptos" w:hAnsi="Aptos" w:cs="Times New Roman"/>
        </w:rPr>
      </w:pPr>
    </w:p>
    <w:p w14:paraId="5C3774B7" w14:textId="77777777" w:rsidR="00C40432" w:rsidRPr="00C40432" w:rsidRDefault="00C40432" w:rsidP="00C40432">
      <w:pPr>
        <w:keepNext/>
        <w:keepLines/>
        <w:spacing w:before="360" w:after="80"/>
        <w:outlineLvl w:val="0"/>
        <w:rPr>
          <w:rFonts w:ascii="Aptos Display" w:eastAsia="Times New Roman" w:hAnsi="Aptos Display" w:cs="Times New Roman"/>
          <w:color w:val="0F4761"/>
          <w:sz w:val="40"/>
          <w:szCs w:val="40"/>
        </w:rPr>
      </w:pPr>
      <w:bookmarkStart w:id="1" w:name="_Toc193653955"/>
      <w:bookmarkStart w:id="2" w:name="_Toc231231308"/>
      <w:r w:rsidRPr="00C40432">
        <w:rPr>
          <w:rFonts w:ascii="Aptos Display" w:eastAsia="Times New Roman" w:hAnsi="Aptos Display" w:cs="Times New Roman"/>
          <w:color w:val="0F4761"/>
          <w:sz w:val="40"/>
          <w:szCs w:val="40"/>
        </w:rPr>
        <w:t>Paukščių daromos žalos vertinimas</w:t>
      </w:r>
      <w:bookmarkEnd w:id="1"/>
      <w:bookmarkEnd w:id="2"/>
    </w:p>
    <w:p w14:paraId="56856500" w14:textId="77777777" w:rsidR="00C40432" w:rsidRPr="00C40432" w:rsidRDefault="00C40432" w:rsidP="00C40432">
      <w:pPr>
        <w:jc w:val="both"/>
        <w:rPr>
          <w:rFonts w:ascii="Aptos" w:eastAsia="Aptos" w:hAnsi="Aptos" w:cs="Times New Roman"/>
        </w:rPr>
      </w:pPr>
    </w:p>
    <w:p w14:paraId="568086A4" w14:textId="77777777" w:rsidR="00C40432" w:rsidRPr="00C40432" w:rsidRDefault="00C40432" w:rsidP="00C40432">
      <w:pPr>
        <w:jc w:val="both"/>
        <w:rPr>
          <w:rFonts w:ascii="Aptos" w:eastAsia="Aptos" w:hAnsi="Aptos" w:cs="Times New Roman"/>
        </w:rPr>
      </w:pPr>
      <w:r w:rsidRPr="00C40432">
        <w:rPr>
          <w:rFonts w:ascii="Aptos" w:eastAsia="Aptos" w:hAnsi="Aptos" w:cs="Times New Roman"/>
        </w:rPr>
        <w:t xml:space="preserve">Yra plačiai pripažinta, kad žuvimis ir žuvų pašarais mintantys paukščiai daro reikšmingą žalą akvakultūros tvenkinių ūkiams. </w:t>
      </w:r>
      <w:proofErr w:type="spellStart"/>
      <w:r w:rsidRPr="00C40432">
        <w:rPr>
          <w:rFonts w:ascii="Aptos" w:eastAsia="Aptos" w:hAnsi="Aptos" w:cs="Times New Roman"/>
        </w:rPr>
        <w:t>Žuvilesiai</w:t>
      </w:r>
      <w:proofErr w:type="spellEnd"/>
      <w:r w:rsidRPr="00C40432">
        <w:rPr>
          <w:rFonts w:ascii="Aptos" w:eastAsia="Aptos" w:hAnsi="Aptos" w:cs="Times New Roman"/>
        </w:rPr>
        <w:t xml:space="preserve"> paukščiai, tokie kaip ausuotasis kragas, didysis kormoranas, didysis baltasis ir pilkasis garniai, didysis ir mažasis dančiasnapiai, jūrinis erelis ir upinės žuvėdros mažina žuvų išteklius tiesiogiai išgaudydami tvenkiniuose auginamas žuvis. Kiti paukščiai, tokie kaip gulbės nebylės, antys, laukiai ir kirai, daro netiesioginę žalą tvenkiniuose auginamoms žuvims, sunaudodami žuvims tiekiamus papildomus pašarus, taip skurdindami žuvų mitybinę bazę. Taip pat yra žinoma, kad įvairūs vandens paukščiai didina žuvims pavojingų ligų plitimo rizikas, be to, </w:t>
      </w:r>
      <w:proofErr w:type="spellStart"/>
      <w:r w:rsidRPr="00C40432">
        <w:rPr>
          <w:rFonts w:ascii="Aptos" w:eastAsia="Aptos" w:hAnsi="Aptos" w:cs="Times New Roman"/>
        </w:rPr>
        <w:t>žuvilesiai</w:t>
      </w:r>
      <w:proofErr w:type="spellEnd"/>
      <w:r w:rsidRPr="00C40432">
        <w:rPr>
          <w:rFonts w:ascii="Aptos" w:eastAsia="Aptos" w:hAnsi="Aptos" w:cs="Times New Roman"/>
        </w:rPr>
        <w:t xml:space="preserve"> paukščiai gali sužeisti žuvis, gali trikdyti jų ramybę, sukeldami stresą ir augimo sutrikimus. </w:t>
      </w:r>
    </w:p>
    <w:p w14:paraId="1BBA3306" w14:textId="77777777" w:rsidR="00C40432" w:rsidRPr="00C40432" w:rsidRDefault="00C40432" w:rsidP="00C40432">
      <w:pPr>
        <w:jc w:val="both"/>
        <w:rPr>
          <w:rFonts w:ascii="Aptos" w:eastAsia="Aptos" w:hAnsi="Aptos" w:cs="Times New Roman"/>
        </w:rPr>
      </w:pPr>
      <w:r w:rsidRPr="00C40432">
        <w:rPr>
          <w:rFonts w:ascii="Aptos" w:eastAsia="Aptos" w:hAnsi="Aptos" w:cs="Times New Roman"/>
        </w:rPr>
        <w:t xml:space="preserve">Atliekant šį tyrimą ir siekiant objektyviai įvertinti akvakultūros ūkiams 16-os tikslinių paukščių rūšių daromą žalą, paukščiai bus skaičiuojami atskiruose tvenkiniuose, tai yra užtikrinant galimybę esant reikalui žalą vertinti pagal šiuose tvenkiniuose </w:t>
      </w:r>
      <w:proofErr w:type="spellStart"/>
      <w:r w:rsidRPr="00C40432">
        <w:rPr>
          <w:rFonts w:ascii="Aptos" w:eastAsia="Aptos" w:hAnsi="Aptos" w:cs="Times New Roman"/>
        </w:rPr>
        <w:t>įžuvintą</w:t>
      </w:r>
      <w:proofErr w:type="spellEnd"/>
      <w:r w:rsidRPr="00C40432">
        <w:rPr>
          <w:rFonts w:ascii="Aptos" w:eastAsia="Aptos" w:hAnsi="Aptos" w:cs="Times New Roman"/>
        </w:rPr>
        <w:t xml:space="preserve"> žuvį (apskaitų metu paukščių skaičius bus registruojamas kiekviename tvenkinyje atskirai). Tačiau atsižvelgiant į tai, kad akvakultūros ūkiams žalą darantys paukščiai pasižymi skirtingu paros aktyvumo ritmu, tai yra jų maitinimosi ir poilsio periodiškumas ir šių laikotarpių trukmė skiriasi, paukščių apskaitų metu nebus galima įvertinti kurios iš tvenkiniuose registruojamų paukščių rūšių kuriuose tvenkiniuose maitinasi, o kuriuose tik ilsisi. Taip pat, ribotos trukmės ir periodiškumo apskaitų metu, negalima tiksliai įvertinti kuriuos tvenkinius kurios paukščių rūšys naudoja maitinimuisi, o kuriuos tik poilsiui. Darant prielaidą, kad šių paukščių buvimas tvenkiniuose įrodo, jog šioje teritorijoje paukščiai lankosi maitinimosi tikslu, vertiname, kad žalą darančių paukščių </w:t>
      </w:r>
      <w:proofErr w:type="spellStart"/>
      <w:r w:rsidRPr="00C40432">
        <w:rPr>
          <w:rFonts w:ascii="Aptos" w:eastAsia="Aptos" w:hAnsi="Aptos" w:cs="Times New Roman"/>
        </w:rPr>
        <w:t>paukščiadieniai</w:t>
      </w:r>
      <w:proofErr w:type="spellEnd"/>
      <w:r w:rsidRPr="00C40432">
        <w:rPr>
          <w:rFonts w:ascii="Aptos" w:eastAsia="Aptos" w:hAnsi="Aptos" w:cs="Times New Roman"/>
        </w:rPr>
        <w:t xml:space="preserve"> turi būti skaičiuojami bendrai visiems ūkio tvenkiniams, o ne kiekvienam tvenkiniui atskirai. </w:t>
      </w:r>
    </w:p>
    <w:p w14:paraId="514420CE" w14:textId="77777777" w:rsidR="00C40432" w:rsidRPr="00C40432" w:rsidRDefault="00C40432" w:rsidP="00C40432">
      <w:pPr>
        <w:jc w:val="both"/>
        <w:rPr>
          <w:rFonts w:ascii="Aptos" w:eastAsia="Aptos" w:hAnsi="Aptos" w:cs="Times New Roman"/>
        </w:rPr>
      </w:pPr>
      <w:r w:rsidRPr="00C40432">
        <w:rPr>
          <w:rFonts w:ascii="Aptos" w:eastAsia="Aptos" w:hAnsi="Aptos" w:cs="Times New Roman"/>
        </w:rPr>
        <w:t xml:space="preserve">Taip pat yra žinoma, kad skirtinguose akvakultūros ūkiuose yra taikomos kiek skirtingos žuvų šėrimo praktikos. Vienuose ūkiuose žuvys šeriamos kasdien, praleidžiant tik savaitgalius, ar tik sekmadienį, kituose – šeriama rečiau, tačiau vis tiek periodiškai, paprastai kas keletą dienų. Beriant pašarus žuvims atsižvelgiama į tai, kad vandenyje pašarai per kelias dienas sugenda (tai priklauso nuo vandens temperatūros), todėl pašaro pilama tiek, kad žuvys jį sunaudotų dar tinkamą. Dėl šios </w:t>
      </w:r>
      <w:r w:rsidRPr="00C40432">
        <w:rPr>
          <w:rFonts w:ascii="Aptos" w:eastAsia="Aptos" w:hAnsi="Aptos" w:cs="Times New Roman"/>
        </w:rPr>
        <w:lastRenderedPageBreak/>
        <w:t xml:space="preserve">priežasties negalima žuvų pašarais mintančių paukščių daromos žalos sieti tik su konkrečiomis dienomis, kuriomis tvenkiniuose yra išpilamas žuvų pašaras, nes paukščiai jį gali naudoti tiek laiko, kiek jis išlieka tvenkiniuose. Be to, pašarus lesantys paukščiai tvenkiniuose maitinasi ir kitokiu maistu - įvairiais bestuburiais gyvūnais (pvz. vabzdžių lervomis, moliuskais) augalais, dumbliais ir </w:t>
      </w:r>
      <w:proofErr w:type="spellStart"/>
      <w:r w:rsidRPr="00C40432">
        <w:rPr>
          <w:rFonts w:ascii="Aptos" w:eastAsia="Aptos" w:hAnsi="Aptos" w:cs="Times New Roman"/>
        </w:rPr>
        <w:t>kt</w:t>
      </w:r>
      <w:proofErr w:type="spellEnd"/>
      <w:r w:rsidRPr="00C40432">
        <w:rPr>
          <w:rFonts w:ascii="Aptos" w:eastAsia="Aptos" w:hAnsi="Aptos" w:cs="Times New Roman"/>
        </w:rPr>
        <w:t xml:space="preserve">, - t. y. tuo maistu, kuriuo gali maitintis ir tvenkiniuose auginamos žuvys. Naudodami tvenkiniuose savo mitybai tinkamą biomasę paukščiai skurdina auginamų žuvų mitybinę bazę, ir tokiu būdu daro žalą, kurią taip pat galima vertinti kaip nuostolius ūkiams. Toks paukščių maitinimasis tvenkiniuose taip pat vyksta nuolat, todėl paukščių daromos žala laikytina nuolat vykstančiu poveikiu, kurio mastas priklauso nuo tvenkiniuose besimaitinančių paukščių skaičiaus. Vadovaudamiesi aukščiau išdėstytomis nuostatomis bus apskaičiuojama ir atitinkamų mėnesių ataskaitose pateikiama žalą akvakultūros ūkiams darančių skirtingų rūšių paukščių gausa ir </w:t>
      </w:r>
      <w:proofErr w:type="spellStart"/>
      <w:r w:rsidRPr="00C40432">
        <w:rPr>
          <w:rFonts w:ascii="Aptos" w:eastAsia="Aptos" w:hAnsi="Aptos" w:cs="Times New Roman"/>
        </w:rPr>
        <w:t>paukščiadienių</w:t>
      </w:r>
      <w:proofErr w:type="spellEnd"/>
      <w:r w:rsidRPr="00C40432">
        <w:rPr>
          <w:rFonts w:ascii="Aptos" w:eastAsia="Aptos" w:hAnsi="Aptos" w:cs="Times New Roman"/>
        </w:rPr>
        <w:t xml:space="preserve"> skaičius atskiruose tvenkinių ūkiuose 2026 m. gegužės-lapkričio mėnesiais.</w:t>
      </w:r>
    </w:p>
    <w:p w14:paraId="3DAB5E72" w14:textId="77777777" w:rsidR="00C40432" w:rsidRPr="00C40432" w:rsidRDefault="00C40432" w:rsidP="00C40432">
      <w:pPr>
        <w:jc w:val="both"/>
        <w:rPr>
          <w:rFonts w:ascii="Aptos" w:eastAsia="Aptos" w:hAnsi="Aptos" w:cs="Times New Roman"/>
        </w:rPr>
      </w:pPr>
    </w:p>
    <w:p w14:paraId="72530C8F" w14:textId="77777777" w:rsidR="00C40432" w:rsidRPr="00C40432" w:rsidRDefault="00C40432" w:rsidP="00C40432">
      <w:pPr>
        <w:jc w:val="both"/>
        <w:rPr>
          <w:rFonts w:ascii="Aptos" w:eastAsia="Aptos" w:hAnsi="Aptos" w:cs="Times New Roman"/>
        </w:rPr>
      </w:pPr>
    </w:p>
    <w:p w14:paraId="7715BF49" w14:textId="77777777" w:rsidR="00C40432" w:rsidRPr="00C40432" w:rsidRDefault="00C40432" w:rsidP="00C40432">
      <w:pPr>
        <w:rPr>
          <w:rFonts w:ascii="Aptos" w:eastAsia="Aptos" w:hAnsi="Aptos" w:cs="Times New Roman"/>
        </w:rPr>
      </w:pPr>
    </w:p>
    <w:p w14:paraId="18583EBF" w14:textId="77777777" w:rsidR="00C40432" w:rsidRPr="00C40432" w:rsidRDefault="00C40432" w:rsidP="00C40432">
      <w:pPr>
        <w:keepNext/>
        <w:keepLines/>
        <w:spacing w:before="360" w:after="80"/>
        <w:outlineLvl w:val="0"/>
        <w:rPr>
          <w:rFonts w:ascii="Aptos Display" w:eastAsia="Times New Roman" w:hAnsi="Aptos Display" w:cs="Times New Roman"/>
          <w:color w:val="0F4761"/>
          <w:sz w:val="40"/>
          <w:szCs w:val="40"/>
        </w:rPr>
      </w:pPr>
      <w:bookmarkStart w:id="3" w:name="_Toc231231309"/>
      <w:r w:rsidRPr="00C40432">
        <w:rPr>
          <w:rFonts w:ascii="Aptos Display" w:eastAsia="Times New Roman" w:hAnsi="Aptos Display" w:cs="Times New Roman"/>
          <w:color w:val="0F4761"/>
          <w:sz w:val="40"/>
          <w:szCs w:val="40"/>
        </w:rPr>
        <w:t>Bendras veiklų organizavimo planas ir paukščių apskaitų vykdymo tvarkaraštis</w:t>
      </w:r>
      <w:bookmarkEnd w:id="3"/>
    </w:p>
    <w:p w14:paraId="0C6BD62B" w14:textId="77777777" w:rsidR="00C40432" w:rsidRPr="00C40432" w:rsidRDefault="00C40432" w:rsidP="00C40432">
      <w:pPr>
        <w:rPr>
          <w:rFonts w:ascii="Aptos" w:eastAsia="Aptos" w:hAnsi="Aptos" w:cs="Times New Roman"/>
        </w:rPr>
      </w:pPr>
    </w:p>
    <w:p w14:paraId="2003EC9D" w14:textId="77777777" w:rsidR="00C40432" w:rsidRPr="00C40432" w:rsidRDefault="00C40432" w:rsidP="00C40432">
      <w:pPr>
        <w:jc w:val="both"/>
        <w:rPr>
          <w:rFonts w:ascii="Aptos" w:eastAsia="Aptos" w:hAnsi="Aptos" w:cs="Arial"/>
        </w:rPr>
      </w:pPr>
      <w:r w:rsidRPr="00C40432">
        <w:rPr>
          <w:rFonts w:ascii="Aptos" w:eastAsia="Aptos" w:hAnsi="Aptos" w:cs="Times New Roman"/>
        </w:rPr>
        <w:t xml:space="preserve">16 saugomų laukinių paukščių rūšių, sulesančių akvakultūros produkciją arba žuvų pašarus (upinė žuvėdra; rudagalvis kiras; paprastasis kiras; sidabrinis kiras; didysis baltasis garnys; pilkasis garnys; kuoduotoji antis; rudagalvė antis; didžioji antis, mažasis dančiasnapis; didysis dančiasnapis, laukys; ausuotasis kragas; jūrinis erelis; didysis kormoranas; gulbė nebylė), individų apskaitą duomenys  bus </w:t>
      </w:r>
      <w:r w:rsidRPr="00C40432">
        <w:rPr>
          <w:rFonts w:ascii="Aptos" w:eastAsia="Aptos" w:hAnsi="Aptos" w:cs="Arial"/>
        </w:rPr>
        <w:t xml:space="preserve">teikiami Tyrimą kuruojančiam ministerijos atstovui už ataskaitinį mėnesį iki einamojo mėnesio 20 d. </w:t>
      </w:r>
    </w:p>
    <w:p w14:paraId="51991754" w14:textId="77777777" w:rsidR="00C40432" w:rsidRPr="00C40432" w:rsidRDefault="00C40432" w:rsidP="00C40432">
      <w:pPr>
        <w:jc w:val="both"/>
        <w:rPr>
          <w:rFonts w:ascii="Aptos" w:eastAsia="Times New Roman" w:hAnsi="Aptos" w:cs="Arial"/>
        </w:rPr>
      </w:pPr>
      <w:r w:rsidRPr="00C40432">
        <w:rPr>
          <w:rFonts w:ascii="Aptos" w:eastAsia="Aptos" w:hAnsi="Aptos" w:cs="Times New Roman"/>
        </w:rPr>
        <w:t xml:space="preserve">Paukščių rūšių (kiekvienos atskirai) dienų, kai sulesama akvakultūros produkcija arba žuvų pašarai (toliau – </w:t>
      </w:r>
      <w:proofErr w:type="spellStart"/>
      <w:r w:rsidRPr="00C40432">
        <w:rPr>
          <w:rFonts w:ascii="Aptos" w:eastAsia="Aptos" w:hAnsi="Aptos" w:cs="Times New Roman"/>
        </w:rPr>
        <w:t>paukščiadieniai</w:t>
      </w:r>
      <w:proofErr w:type="spellEnd"/>
      <w:r w:rsidRPr="00C40432">
        <w:rPr>
          <w:rFonts w:ascii="Aptos" w:eastAsia="Aptos" w:hAnsi="Aptos" w:cs="Times New Roman"/>
        </w:rPr>
        <w:t>), skaičiaus kiekviename akvakultūros ūkyje 2026 m.</w:t>
      </w:r>
      <w:r w:rsidRPr="00C40432">
        <w:rPr>
          <w:rFonts w:ascii="Aptos" w:eastAsia="Times New Roman" w:hAnsi="Aptos" w:cs="Arial"/>
        </w:rPr>
        <w:t xml:space="preserve"> duomenys Nacionalinei mokėjimo agentūrai prie Žemės ūkio ministerijos (toliau – Agentūra) bus pateikiami per vieną mėnesį nuo paskutinio paukščių skaičiavimo mėnesio paskutinės dienos.</w:t>
      </w:r>
    </w:p>
    <w:p w14:paraId="7920D89D" w14:textId="77777777" w:rsidR="00C40432" w:rsidRPr="00C40432" w:rsidRDefault="00C40432" w:rsidP="00C40432">
      <w:pPr>
        <w:rPr>
          <w:rFonts w:ascii="Aptos" w:eastAsia="Aptos" w:hAnsi="Aptos" w:cs="Times New Roman"/>
        </w:rPr>
      </w:pPr>
      <w:r w:rsidRPr="00C40432">
        <w:rPr>
          <w:rFonts w:ascii="Aptos" w:eastAsia="Aptos" w:hAnsi="Aptos" w:cs="Times New Roman"/>
        </w:rPr>
        <w:t>Bendras paukščių apskaitų (stebėjimų) tvarkaraštis pateikiamas 1 lentelėje.</w:t>
      </w:r>
    </w:p>
    <w:p w14:paraId="7C22FCD6" w14:textId="77777777" w:rsidR="00C40432" w:rsidRPr="00C40432" w:rsidRDefault="00C40432" w:rsidP="00C40432">
      <w:pPr>
        <w:rPr>
          <w:rFonts w:ascii="Aptos" w:eastAsia="Aptos" w:hAnsi="Aptos" w:cs="Times New Roman"/>
        </w:rPr>
      </w:pPr>
    </w:p>
    <w:p w14:paraId="654A9D0B" w14:textId="77777777" w:rsidR="00C40432" w:rsidRPr="00C40432" w:rsidRDefault="00C40432" w:rsidP="00C40432">
      <w:pPr>
        <w:rPr>
          <w:rFonts w:ascii="Aptos" w:eastAsia="Aptos" w:hAnsi="Aptos" w:cs="Times New Roman"/>
        </w:rPr>
      </w:pPr>
    </w:p>
    <w:p w14:paraId="7A77A036" w14:textId="77777777" w:rsidR="00C40432" w:rsidRPr="00C40432" w:rsidRDefault="00C40432" w:rsidP="00C40432">
      <w:pPr>
        <w:rPr>
          <w:rFonts w:ascii="Aptos" w:eastAsia="Aptos" w:hAnsi="Aptos" w:cs="Times New Roman"/>
        </w:rPr>
      </w:pPr>
    </w:p>
    <w:p w14:paraId="5A4A2310" w14:textId="77777777" w:rsidR="00C40432" w:rsidRPr="00C40432" w:rsidRDefault="00C40432" w:rsidP="00C40432">
      <w:pPr>
        <w:rPr>
          <w:rFonts w:ascii="Aptos" w:eastAsia="Aptos" w:hAnsi="Aptos" w:cs="Times New Roman"/>
        </w:rPr>
      </w:pPr>
    </w:p>
    <w:p w14:paraId="693008EF" w14:textId="77777777" w:rsidR="00C40432" w:rsidRPr="00C40432" w:rsidRDefault="00C40432" w:rsidP="00C40432">
      <w:pPr>
        <w:rPr>
          <w:rFonts w:ascii="Aptos" w:eastAsia="Aptos" w:hAnsi="Aptos" w:cs="Times New Roman"/>
        </w:rPr>
      </w:pPr>
      <w:r w:rsidRPr="00C40432">
        <w:rPr>
          <w:rFonts w:ascii="Aptos" w:eastAsia="Aptos" w:hAnsi="Aptos" w:cs="Times New Roman"/>
        </w:rPr>
        <w:br w:type="page"/>
      </w:r>
    </w:p>
    <w:p w14:paraId="72D396C8" w14:textId="77777777" w:rsidR="00C40432" w:rsidRPr="00C40432" w:rsidRDefault="00C40432" w:rsidP="00C40432">
      <w:pPr>
        <w:rPr>
          <w:rFonts w:ascii="Aptos" w:eastAsia="Aptos" w:hAnsi="Aptos" w:cs="Times New Roman"/>
        </w:rPr>
        <w:sectPr w:rsidR="00C40432" w:rsidRPr="00C40432" w:rsidSect="00C40432">
          <w:pgSz w:w="11906" w:h="16838"/>
          <w:pgMar w:top="1701" w:right="991" w:bottom="1134" w:left="1701" w:header="567" w:footer="567" w:gutter="0"/>
          <w:cols w:space="1296"/>
          <w:docGrid w:linePitch="360"/>
        </w:sectPr>
      </w:pPr>
    </w:p>
    <w:p w14:paraId="3A4C6E51" w14:textId="77777777" w:rsidR="00C40432" w:rsidRPr="00C40432" w:rsidRDefault="00C40432" w:rsidP="00C40432">
      <w:pPr>
        <w:rPr>
          <w:rFonts w:ascii="Aptos" w:eastAsia="Aptos" w:hAnsi="Aptos" w:cs="Times New Roman"/>
        </w:rPr>
      </w:pPr>
    </w:p>
    <w:p w14:paraId="2130F66A" w14:textId="77777777" w:rsidR="00C40432" w:rsidRPr="00C40432" w:rsidRDefault="00C40432" w:rsidP="00C40432">
      <w:pPr>
        <w:rPr>
          <w:rFonts w:ascii="Aptos" w:eastAsia="Aptos" w:hAnsi="Aptos" w:cs="Times New Roman"/>
          <w:bCs/>
          <w:color w:val="000000"/>
        </w:rPr>
      </w:pPr>
      <w:r w:rsidRPr="00C40432">
        <w:rPr>
          <w:rFonts w:ascii="Aptos" w:eastAsia="Aptos" w:hAnsi="Aptos" w:cs="Times New Roman"/>
          <w:b/>
          <w:color w:val="000000"/>
        </w:rPr>
        <w:t xml:space="preserve">1 lentelė. </w:t>
      </w:r>
      <w:r w:rsidRPr="00C40432">
        <w:rPr>
          <w:rFonts w:ascii="Aptos" w:eastAsia="Aptos" w:hAnsi="Aptos" w:cs="Times New Roman"/>
          <w:bCs/>
          <w:color w:val="000000"/>
        </w:rPr>
        <w:t xml:space="preserve">Paukščių stebėjimų akvakultūros įmonėse tvarkaraštis 2026 metams. </w:t>
      </w:r>
    </w:p>
    <w:p w14:paraId="6E6A03F1" w14:textId="77777777" w:rsidR="00C40432" w:rsidRPr="00C40432" w:rsidRDefault="00C40432" w:rsidP="00C40432">
      <w:pPr>
        <w:rPr>
          <w:rFonts w:ascii="Aptos" w:eastAsia="Aptos" w:hAnsi="Aptos" w:cs="Times New Roman"/>
          <w:color w:val="000000"/>
        </w:rPr>
      </w:pPr>
    </w:p>
    <w:tbl>
      <w:tblPr>
        <w:tblStyle w:val="Lentelstinklelis"/>
        <w:tblW w:w="14121" w:type="dxa"/>
        <w:tblInd w:w="-34" w:type="dxa"/>
        <w:tblLayout w:type="fixed"/>
        <w:tblLook w:val="01E0" w:firstRow="1" w:lastRow="1" w:firstColumn="1" w:lastColumn="1" w:noHBand="0" w:noVBand="0"/>
      </w:tblPr>
      <w:tblGrid>
        <w:gridCol w:w="1022"/>
        <w:gridCol w:w="2751"/>
        <w:gridCol w:w="1478"/>
        <w:gridCol w:w="1478"/>
        <w:gridCol w:w="1478"/>
        <w:gridCol w:w="1479"/>
        <w:gridCol w:w="1478"/>
        <w:gridCol w:w="1478"/>
        <w:gridCol w:w="1479"/>
      </w:tblGrid>
      <w:tr w:rsidR="00C40432" w:rsidRPr="00C40432" w14:paraId="46373D52" w14:textId="77777777" w:rsidTr="00974714">
        <w:trPr>
          <w:trHeight w:val="759"/>
        </w:trPr>
        <w:tc>
          <w:tcPr>
            <w:tcW w:w="1022" w:type="dxa"/>
          </w:tcPr>
          <w:p w14:paraId="742620AB" w14:textId="77777777" w:rsidR="00C40432" w:rsidRPr="00C40432" w:rsidRDefault="00C40432" w:rsidP="00C40432">
            <w:pPr>
              <w:rPr>
                <w:rFonts w:ascii="Aptos" w:hAnsi="Aptos"/>
                <w:b/>
              </w:rPr>
            </w:pPr>
            <w:r w:rsidRPr="00C40432">
              <w:rPr>
                <w:rFonts w:ascii="Aptos" w:hAnsi="Aptos"/>
                <w:b/>
              </w:rPr>
              <w:t>Eil. Nr.</w:t>
            </w:r>
          </w:p>
        </w:tc>
        <w:tc>
          <w:tcPr>
            <w:tcW w:w="2751" w:type="dxa"/>
            <w:tcBorders>
              <w:tl2br w:val="single" w:sz="4" w:space="0" w:color="auto"/>
            </w:tcBorders>
          </w:tcPr>
          <w:p w14:paraId="75C04484" w14:textId="77777777" w:rsidR="00C40432" w:rsidRPr="00C40432" w:rsidRDefault="00C40432" w:rsidP="00C40432">
            <w:pPr>
              <w:jc w:val="right"/>
              <w:rPr>
                <w:rFonts w:ascii="Aptos" w:hAnsi="Aptos"/>
                <w:b/>
              </w:rPr>
            </w:pPr>
            <w:r w:rsidRPr="00C40432">
              <w:rPr>
                <w:rFonts w:ascii="Aptos" w:hAnsi="Aptos"/>
                <w:b/>
              </w:rPr>
              <w:t>Laikotarpis</w:t>
            </w:r>
          </w:p>
          <w:p w14:paraId="6C117AA8" w14:textId="77777777" w:rsidR="00C40432" w:rsidRPr="00C40432" w:rsidRDefault="00C40432" w:rsidP="00C40432">
            <w:pPr>
              <w:rPr>
                <w:rFonts w:ascii="Aptos" w:hAnsi="Aptos"/>
                <w:b/>
              </w:rPr>
            </w:pPr>
            <w:r w:rsidRPr="00C40432">
              <w:rPr>
                <w:rFonts w:ascii="Aptos" w:hAnsi="Aptos"/>
                <w:b/>
              </w:rPr>
              <w:t>Rūšis</w:t>
            </w:r>
          </w:p>
        </w:tc>
        <w:tc>
          <w:tcPr>
            <w:tcW w:w="1478" w:type="dxa"/>
            <w:vAlign w:val="bottom"/>
          </w:tcPr>
          <w:p w14:paraId="759B5EDD" w14:textId="77777777" w:rsidR="00C40432" w:rsidRPr="00C40432" w:rsidRDefault="00C40432" w:rsidP="00C40432">
            <w:pPr>
              <w:jc w:val="center"/>
              <w:rPr>
                <w:rFonts w:ascii="Aptos" w:hAnsi="Aptos"/>
                <w:b/>
              </w:rPr>
            </w:pPr>
            <w:r w:rsidRPr="00C40432">
              <w:rPr>
                <w:rFonts w:ascii="Aptos" w:hAnsi="Aptos"/>
                <w:b/>
              </w:rPr>
              <w:t>Gegužė*</w:t>
            </w:r>
          </w:p>
          <w:p w14:paraId="64932A69" w14:textId="77777777" w:rsidR="00C40432" w:rsidRPr="00C40432" w:rsidRDefault="00C40432" w:rsidP="00C40432">
            <w:pPr>
              <w:jc w:val="center"/>
              <w:rPr>
                <w:rFonts w:ascii="Aptos" w:hAnsi="Aptos"/>
                <w:b/>
              </w:rPr>
            </w:pPr>
          </w:p>
        </w:tc>
        <w:tc>
          <w:tcPr>
            <w:tcW w:w="1478" w:type="dxa"/>
            <w:vAlign w:val="bottom"/>
          </w:tcPr>
          <w:p w14:paraId="7CCEEE29" w14:textId="77777777" w:rsidR="00C40432" w:rsidRPr="00C40432" w:rsidRDefault="00C40432" w:rsidP="00C40432">
            <w:pPr>
              <w:jc w:val="center"/>
              <w:rPr>
                <w:rFonts w:ascii="Aptos" w:hAnsi="Aptos"/>
                <w:b/>
              </w:rPr>
            </w:pPr>
            <w:r w:rsidRPr="00C40432">
              <w:rPr>
                <w:rFonts w:ascii="Aptos" w:hAnsi="Aptos"/>
                <w:b/>
              </w:rPr>
              <w:t>Birželis*</w:t>
            </w:r>
          </w:p>
          <w:p w14:paraId="299389F1" w14:textId="77777777" w:rsidR="00C40432" w:rsidRPr="00C40432" w:rsidRDefault="00C40432" w:rsidP="00C40432">
            <w:pPr>
              <w:jc w:val="center"/>
              <w:rPr>
                <w:rFonts w:ascii="Aptos" w:hAnsi="Aptos"/>
                <w:b/>
              </w:rPr>
            </w:pPr>
          </w:p>
        </w:tc>
        <w:tc>
          <w:tcPr>
            <w:tcW w:w="1478" w:type="dxa"/>
            <w:vAlign w:val="bottom"/>
          </w:tcPr>
          <w:p w14:paraId="1C1F9D86" w14:textId="77777777" w:rsidR="00C40432" w:rsidRPr="00C40432" w:rsidRDefault="00C40432" w:rsidP="00C40432">
            <w:pPr>
              <w:jc w:val="center"/>
              <w:rPr>
                <w:rFonts w:ascii="Aptos" w:hAnsi="Aptos"/>
                <w:b/>
              </w:rPr>
            </w:pPr>
            <w:r w:rsidRPr="00C40432">
              <w:rPr>
                <w:rFonts w:ascii="Aptos" w:hAnsi="Aptos"/>
                <w:b/>
              </w:rPr>
              <w:t>Liepa*</w:t>
            </w:r>
          </w:p>
          <w:p w14:paraId="03EACF49" w14:textId="77777777" w:rsidR="00C40432" w:rsidRPr="00C40432" w:rsidRDefault="00C40432" w:rsidP="00C40432">
            <w:pPr>
              <w:jc w:val="center"/>
              <w:rPr>
                <w:rFonts w:ascii="Aptos" w:hAnsi="Aptos"/>
                <w:b/>
              </w:rPr>
            </w:pPr>
          </w:p>
        </w:tc>
        <w:tc>
          <w:tcPr>
            <w:tcW w:w="1479" w:type="dxa"/>
            <w:vAlign w:val="bottom"/>
          </w:tcPr>
          <w:p w14:paraId="621EE06F" w14:textId="77777777" w:rsidR="00C40432" w:rsidRPr="00C40432" w:rsidRDefault="00C40432" w:rsidP="00C40432">
            <w:pPr>
              <w:jc w:val="center"/>
              <w:rPr>
                <w:rFonts w:ascii="Aptos" w:hAnsi="Aptos"/>
                <w:b/>
              </w:rPr>
            </w:pPr>
            <w:r w:rsidRPr="00C40432">
              <w:rPr>
                <w:rFonts w:ascii="Aptos" w:hAnsi="Aptos"/>
                <w:b/>
              </w:rPr>
              <w:t>Rugpjūtis</w:t>
            </w:r>
          </w:p>
          <w:p w14:paraId="5594F603" w14:textId="77777777" w:rsidR="00C40432" w:rsidRPr="00C40432" w:rsidRDefault="00C40432" w:rsidP="00C40432">
            <w:pPr>
              <w:jc w:val="center"/>
              <w:rPr>
                <w:rFonts w:ascii="Aptos" w:hAnsi="Aptos"/>
                <w:b/>
              </w:rPr>
            </w:pPr>
          </w:p>
        </w:tc>
        <w:tc>
          <w:tcPr>
            <w:tcW w:w="1478" w:type="dxa"/>
            <w:vAlign w:val="bottom"/>
          </w:tcPr>
          <w:p w14:paraId="4EAEBC50" w14:textId="77777777" w:rsidR="00C40432" w:rsidRPr="00C40432" w:rsidRDefault="00C40432" w:rsidP="00C40432">
            <w:pPr>
              <w:jc w:val="center"/>
              <w:rPr>
                <w:rFonts w:ascii="Aptos" w:hAnsi="Aptos"/>
                <w:b/>
              </w:rPr>
            </w:pPr>
            <w:r w:rsidRPr="00C40432">
              <w:rPr>
                <w:rFonts w:ascii="Aptos" w:hAnsi="Aptos"/>
                <w:b/>
              </w:rPr>
              <w:t>Rugsėjis</w:t>
            </w:r>
          </w:p>
          <w:p w14:paraId="207B2022" w14:textId="77777777" w:rsidR="00C40432" w:rsidRPr="00C40432" w:rsidRDefault="00C40432" w:rsidP="00C40432">
            <w:pPr>
              <w:jc w:val="center"/>
              <w:rPr>
                <w:rFonts w:ascii="Aptos" w:hAnsi="Aptos"/>
                <w:b/>
              </w:rPr>
            </w:pPr>
          </w:p>
        </w:tc>
        <w:tc>
          <w:tcPr>
            <w:tcW w:w="1478" w:type="dxa"/>
            <w:vAlign w:val="bottom"/>
          </w:tcPr>
          <w:p w14:paraId="2E8C6E60" w14:textId="77777777" w:rsidR="00C40432" w:rsidRPr="00C40432" w:rsidRDefault="00C40432" w:rsidP="00C40432">
            <w:pPr>
              <w:jc w:val="center"/>
              <w:rPr>
                <w:rFonts w:ascii="Aptos" w:hAnsi="Aptos"/>
                <w:b/>
              </w:rPr>
            </w:pPr>
            <w:r w:rsidRPr="00C40432">
              <w:rPr>
                <w:rFonts w:ascii="Aptos" w:hAnsi="Aptos"/>
                <w:b/>
              </w:rPr>
              <w:t>Spalis</w:t>
            </w:r>
          </w:p>
          <w:p w14:paraId="5C73314A" w14:textId="77777777" w:rsidR="00C40432" w:rsidRPr="00C40432" w:rsidRDefault="00C40432" w:rsidP="00C40432">
            <w:pPr>
              <w:jc w:val="center"/>
              <w:rPr>
                <w:rFonts w:ascii="Aptos" w:hAnsi="Aptos"/>
                <w:b/>
              </w:rPr>
            </w:pPr>
          </w:p>
        </w:tc>
        <w:tc>
          <w:tcPr>
            <w:tcW w:w="1479" w:type="dxa"/>
            <w:vAlign w:val="bottom"/>
          </w:tcPr>
          <w:p w14:paraId="4A36CA9C" w14:textId="77777777" w:rsidR="00C40432" w:rsidRPr="00C40432" w:rsidRDefault="00C40432" w:rsidP="00C40432">
            <w:pPr>
              <w:ind w:hanging="106"/>
              <w:jc w:val="center"/>
              <w:rPr>
                <w:rFonts w:ascii="Aptos" w:hAnsi="Aptos"/>
                <w:b/>
              </w:rPr>
            </w:pPr>
            <w:r w:rsidRPr="00C40432">
              <w:rPr>
                <w:rFonts w:ascii="Aptos" w:hAnsi="Aptos"/>
                <w:b/>
              </w:rPr>
              <w:t>Lapkritis</w:t>
            </w:r>
          </w:p>
          <w:p w14:paraId="33079DA3" w14:textId="77777777" w:rsidR="00C40432" w:rsidRPr="00C40432" w:rsidRDefault="00C40432" w:rsidP="00C40432">
            <w:pPr>
              <w:jc w:val="center"/>
              <w:rPr>
                <w:rFonts w:ascii="Aptos" w:hAnsi="Aptos"/>
                <w:b/>
              </w:rPr>
            </w:pPr>
          </w:p>
        </w:tc>
      </w:tr>
      <w:tr w:rsidR="00C40432" w:rsidRPr="00C40432" w14:paraId="6C7B7F0A" w14:textId="77777777" w:rsidTr="00974714">
        <w:tc>
          <w:tcPr>
            <w:tcW w:w="1022" w:type="dxa"/>
          </w:tcPr>
          <w:p w14:paraId="50385B17" w14:textId="77777777" w:rsidR="00C40432" w:rsidRPr="00C40432" w:rsidRDefault="00C40432" w:rsidP="00C40432">
            <w:pPr>
              <w:rPr>
                <w:rFonts w:ascii="Aptos" w:hAnsi="Aptos"/>
              </w:rPr>
            </w:pPr>
            <w:r w:rsidRPr="00C40432">
              <w:rPr>
                <w:rFonts w:ascii="Aptos" w:hAnsi="Aptos"/>
              </w:rPr>
              <w:t>1.</w:t>
            </w:r>
          </w:p>
        </w:tc>
        <w:tc>
          <w:tcPr>
            <w:tcW w:w="2751" w:type="dxa"/>
          </w:tcPr>
          <w:p w14:paraId="1D0B5534" w14:textId="77777777" w:rsidR="00C40432" w:rsidRPr="00C40432" w:rsidRDefault="00C40432" w:rsidP="00C40432">
            <w:pPr>
              <w:rPr>
                <w:rFonts w:ascii="Aptos" w:hAnsi="Aptos"/>
              </w:rPr>
            </w:pPr>
            <w:r w:rsidRPr="00C40432">
              <w:rPr>
                <w:rFonts w:ascii="Aptos" w:hAnsi="Aptos" w:cs="TimesLT"/>
              </w:rPr>
              <w:t>Ausuotasis kragas</w:t>
            </w:r>
          </w:p>
        </w:tc>
        <w:tc>
          <w:tcPr>
            <w:tcW w:w="1478" w:type="dxa"/>
          </w:tcPr>
          <w:p w14:paraId="56D0692E"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145FF9E2"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4102035B"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05479301"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25DF31C8"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7E8583C5"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631D0CA8" w14:textId="77777777" w:rsidR="00C40432" w:rsidRPr="00C40432" w:rsidRDefault="00C40432" w:rsidP="00C40432">
            <w:pPr>
              <w:jc w:val="center"/>
              <w:rPr>
                <w:rFonts w:ascii="Aptos" w:hAnsi="Aptos"/>
              </w:rPr>
            </w:pPr>
            <w:r w:rsidRPr="00C40432">
              <w:rPr>
                <w:rFonts w:ascii="Aptos" w:hAnsi="Aptos"/>
              </w:rPr>
              <w:t>1 k.</w:t>
            </w:r>
          </w:p>
        </w:tc>
      </w:tr>
      <w:tr w:rsidR="00C40432" w:rsidRPr="00C40432" w14:paraId="5BA50B34" w14:textId="77777777" w:rsidTr="00974714">
        <w:tc>
          <w:tcPr>
            <w:tcW w:w="1022" w:type="dxa"/>
          </w:tcPr>
          <w:p w14:paraId="58C5A60E" w14:textId="77777777" w:rsidR="00C40432" w:rsidRPr="00C40432" w:rsidRDefault="00C40432" w:rsidP="00C40432">
            <w:pPr>
              <w:rPr>
                <w:rFonts w:ascii="Aptos" w:hAnsi="Aptos"/>
              </w:rPr>
            </w:pPr>
            <w:r w:rsidRPr="00C40432">
              <w:rPr>
                <w:rFonts w:ascii="Aptos" w:hAnsi="Aptos"/>
              </w:rPr>
              <w:t>2.</w:t>
            </w:r>
          </w:p>
        </w:tc>
        <w:tc>
          <w:tcPr>
            <w:tcW w:w="2751" w:type="dxa"/>
          </w:tcPr>
          <w:p w14:paraId="31805801" w14:textId="77777777" w:rsidR="00C40432" w:rsidRPr="00C40432" w:rsidRDefault="00C40432" w:rsidP="00C40432">
            <w:pPr>
              <w:rPr>
                <w:rFonts w:ascii="Aptos" w:hAnsi="Aptos"/>
              </w:rPr>
            </w:pPr>
            <w:r w:rsidRPr="00C40432">
              <w:rPr>
                <w:rFonts w:ascii="Aptos" w:hAnsi="Aptos" w:cs="TimesLT"/>
              </w:rPr>
              <w:t>Didysis kormoranas</w:t>
            </w:r>
          </w:p>
        </w:tc>
        <w:tc>
          <w:tcPr>
            <w:tcW w:w="1478" w:type="dxa"/>
          </w:tcPr>
          <w:p w14:paraId="23BCEDF0"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2200E648"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178F26AF"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69CBC8D6"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49E49B99"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62321EF6"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37DAB02A" w14:textId="77777777" w:rsidR="00C40432" w:rsidRPr="00C40432" w:rsidRDefault="00C40432" w:rsidP="00C40432">
            <w:pPr>
              <w:jc w:val="center"/>
              <w:rPr>
                <w:rFonts w:ascii="Aptos" w:hAnsi="Aptos"/>
              </w:rPr>
            </w:pPr>
            <w:r w:rsidRPr="00C40432">
              <w:rPr>
                <w:rFonts w:ascii="Aptos" w:hAnsi="Aptos"/>
              </w:rPr>
              <w:t>1 k.</w:t>
            </w:r>
          </w:p>
        </w:tc>
      </w:tr>
      <w:tr w:rsidR="00C40432" w:rsidRPr="00C40432" w14:paraId="24C4E28F" w14:textId="77777777" w:rsidTr="00974714">
        <w:tc>
          <w:tcPr>
            <w:tcW w:w="1022" w:type="dxa"/>
          </w:tcPr>
          <w:p w14:paraId="65ABC2D3" w14:textId="77777777" w:rsidR="00C40432" w:rsidRPr="00C40432" w:rsidRDefault="00C40432" w:rsidP="00C40432">
            <w:pPr>
              <w:rPr>
                <w:rFonts w:ascii="Aptos" w:hAnsi="Aptos"/>
              </w:rPr>
            </w:pPr>
            <w:r w:rsidRPr="00C40432">
              <w:rPr>
                <w:rFonts w:ascii="Aptos" w:hAnsi="Aptos"/>
              </w:rPr>
              <w:t>3.</w:t>
            </w:r>
          </w:p>
        </w:tc>
        <w:tc>
          <w:tcPr>
            <w:tcW w:w="2751" w:type="dxa"/>
          </w:tcPr>
          <w:p w14:paraId="095DF8F0" w14:textId="77777777" w:rsidR="00C40432" w:rsidRPr="00C40432" w:rsidRDefault="00C40432" w:rsidP="00C40432">
            <w:pPr>
              <w:rPr>
                <w:rFonts w:ascii="Aptos" w:hAnsi="Aptos"/>
              </w:rPr>
            </w:pPr>
            <w:r w:rsidRPr="00C40432">
              <w:rPr>
                <w:rFonts w:ascii="Aptos" w:hAnsi="Aptos" w:cs="TimesLT"/>
              </w:rPr>
              <w:t>Pilkasis garnys</w:t>
            </w:r>
          </w:p>
        </w:tc>
        <w:tc>
          <w:tcPr>
            <w:tcW w:w="1478" w:type="dxa"/>
          </w:tcPr>
          <w:p w14:paraId="7523D252"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7A488A66"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4BF25993"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2B63333F"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17B1BF5F"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19075DEE"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4AAB32B3" w14:textId="77777777" w:rsidR="00C40432" w:rsidRPr="00C40432" w:rsidRDefault="00C40432" w:rsidP="00C40432">
            <w:pPr>
              <w:jc w:val="center"/>
              <w:rPr>
                <w:rFonts w:ascii="Aptos" w:hAnsi="Aptos"/>
              </w:rPr>
            </w:pPr>
            <w:r w:rsidRPr="00C40432">
              <w:rPr>
                <w:rFonts w:ascii="Aptos" w:hAnsi="Aptos"/>
              </w:rPr>
              <w:t>1 k.</w:t>
            </w:r>
          </w:p>
        </w:tc>
      </w:tr>
      <w:tr w:rsidR="00C40432" w:rsidRPr="00C40432" w14:paraId="02FC61DE" w14:textId="77777777" w:rsidTr="00974714">
        <w:tc>
          <w:tcPr>
            <w:tcW w:w="1022" w:type="dxa"/>
          </w:tcPr>
          <w:p w14:paraId="30344026" w14:textId="77777777" w:rsidR="00C40432" w:rsidRPr="00C40432" w:rsidRDefault="00C40432" w:rsidP="00C40432">
            <w:pPr>
              <w:rPr>
                <w:rFonts w:ascii="Aptos" w:hAnsi="Aptos"/>
              </w:rPr>
            </w:pPr>
            <w:r w:rsidRPr="00C40432">
              <w:rPr>
                <w:rFonts w:ascii="Aptos" w:hAnsi="Aptos"/>
              </w:rPr>
              <w:t>4.</w:t>
            </w:r>
          </w:p>
        </w:tc>
        <w:tc>
          <w:tcPr>
            <w:tcW w:w="2751" w:type="dxa"/>
          </w:tcPr>
          <w:p w14:paraId="5F8DAE1F" w14:textId="77777777" w:rsidR="00C40432" w:rsidRPr="00C40432" w:rsidRDefault="00C40432" w:rsidP="00C40432">
            <w:pPr>
              <w:rPr>
                <w:rFonts w:ascii="Aptos" w:hAnsi="Aptos"/>
              </w:rPr>
            </w:pPr>
            <w:r w:rsidRPr="00C40432">
              <w:rPr>
                <w:rFonts w:ascii="Aptos" w:hAnsi="Aptos" w:cs="TimesLT"/>
              </w:rPr>
              <w:t>Didysis baltasis garnys</w:t>
            </w:r>
          </w:p>
        </w:tc>
        <w:tc>
          <w:tcPr>
            <w:tcW w:w="1478" w:type="dxa"/>
          </w:tcPr>
          <w:p w14:paraId="595DBD91"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7C3E4980"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7C96ADEE"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3B9B7C2C"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56F76F70"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6D7AF227"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20A8B389" w14:textId="77777777" w:rsidR="00C40432" w:rsidRPr="00C40432" w:rsidRDefault="00C40432" w:rsidP="00C40432">
            <w:pPr>
              <w:jc w:val="center"/>
              <w:rPr>
                <w:rFonts w:ascii="Aptos" w:hAnsi="Aptos"/>
              </w:rPr>
            </w:pPr>
            <w:r w:rsidRPr="00C40432">
              <w:rPr>
                <w:rFonts w:ascii="Aptos" w:hAnsi="Aptos"/>
              </w:rPr>
              <w:t>1 k.</w:t>
            </w:r>
          </w:p>
        </w:tc>
      </w:tr>
      <w:tr w:rsidR="00C40432" w:rsidRPr="00C40432" w14:paraId="106DFC12" w14:textId="77777777" w:rsidTr="00974714">
        <w:tc>
          <w:tcPr>
            <w:tcW w:w="1022" w:type="dxa"/>
          </w:tcPr>
          <w:p w14:paraId="274345FC" w14:textId="77777777" w:rsidR="00C40432" w:rsidRPr="00C40432" w:rsidRDefault="00C40432" w:rsidP="00C40432">
            <w:pPr>
              <w:rPr>
                <w:rFonts w:ascii="Aptos" w:hAnsi="Aptos"/>
              </w:rPr>
            </w:pPr>
            <w:r w:rsidRPr="00C40432">
              <w:rPr>
                <w:rFonts w:ascii="Aptos" w:hAnsi="Aptos"/>
              </w:rPr>
              <w:t>5.</w:t>
            </w:r>
          </w:p>
        </w:tc>
        <w:tc>
          <w:tcPr>
            <w:tcW w:w="2751" w:type="dxa"/>
          </w:tcPr>
          <w:p w14:paraId="5AE0A133" w14:textId="77777777" w:rsidR="00C40432" w:rsidRPr="00C40432" w:rsidRDefault="00C40432" w:rsidP="00C40432">
            <w:pPr>
              <w:rPr>
                <w:rFonts w:ascii="Aptos" w:hAnsi="Aptos"/>
              </w:rPr>
            </w:pPr>
            <w:r w:rsidRPr="00C40432">
              <w:rPr>
                <w:rFonts w:ascii="Aptos" w:hAnsi="Aptos" w:cs="TimesLT"/>
              </w:rPr>
              <w:t>Gulbė nebylė</w:t>
            </w:r>
          </w:p>
        </w:tc>
        <w:tc>
          <w:tcPr>
            <w:tcW w:w="1478" w:type="dxa"/>
          </w:tcPr>
          <w:p w14:paraId="76950B66"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4EE33B25"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7E60D447"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63BC9FD4"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564C618E"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4B4760BF"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0C576944" w14:textId="77777777" w:rsidR="00C40432" w:rsidRPr="00C40432" w:rsidRDefault="00C40432" w:rsidP="00C40432">
            <w:pPr>
              <w:jc w:val="center"/>
              <w:rPr>
                <w:rFonts w:ascii="Aptos" w:hAnsi="Aptos"/>
              </w:rPr>
            </w:pPr>
            <w:r w:rsidRPr="00C40432">
              <w:rPr>
                <w:rFonts w:ascii="Aptos" w:hAnsi="Aptos"/>
              </w:rPr>
              <w:t>1 k.</w:t>
            </w:r>
          </w:p>
        </w:tc>
      </w:tr>
      <w:tr w:rsidR="00C40432" w:rsidRPr="00C40432" w14:paraId="03F84A86" w14:textId="77777777" w:rsidTr="00974714">
        <w:tc>
          <w:tcPr>
            <w:tcW w:w="1022" w:type="dxa"/>
          </w:tcPr>
          <w:p w14:paraId="666BF203" w14:textId="77777777" w:rsidR="00C40432" w:rsidRPr="00C40432" w:rsidRDefault="00C40432" w:rsidP="00C40432">
            <w:pPr>
              <w:rPr>
                <w:rFonts w:ascii="Aptos" w:hAnsi="Aptos"/>
              </w:rPr>
            </w:pPr>
            <w:r w:rsidRPr="00C40432">
              <w:rPr>
                <w:rFonts w:ascii="Aptos" w:hAnsi="Aptos"/>
              </w:rPr>
              <w:t>6.</w:t>
            </w:r>
          </w:p>
        </w:tc>
        <w:tc>
          <w:tcPr>
            <w:tcW w:w="2751" w:type="dxa"/>
          </w:tcPr>
          <w:p w14:paraId="56305520" w14:textId="77777777" w:rsidR="00C40432" w:rsidRPr="00C40432" w:rsidRDefault="00C40432" w:rsidP="00C40432">
            <w:pPr>
              <w:rPr>
                <w:rFonts w:ascii="Aptos" w:hAnsi="Aptos"/>
              </w:rPr>
            </w:pPr>
            <w:r w:rsidRPr="00C40432">
              <w:rPr>
                <w:rFonts w:ascii="Aptos" w:hAnsi="Aptos" w:cs="TimesLT"/>
              </w:rPr>
              <w:t>Did</w:t>
            </w:r>
            <w:r w:rsidRPr="00C40432">
              <w:rPr>
                <w:rFonts w:ascii="Aptos" w:hAnsi="Aptos"/>
              </w:rPr>
              <w:t>ž</w:t>
            </w:r>
            <w:r w:rsidRPr="00C40432">
              <w:rPr>
                <w:rFonts w:ascii="Aptos" w:hAnsi="Aptos" w:cs="TimesLT"/>
              </w:rPr>
              <w:t>ioji antis</w:t>
            </w:r>
          </w:p>
        </w:tc>
        <w:tc>
          <w:tcPr>
            <w:tcW w:w="1478" w:type="dxa"/>
          </w:tcPr>
          <w:p w14:paraId="173E8604"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54A815AD"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4F547FF6"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77BDF2B4"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4D14EAA3"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367A43CF"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0B8838D0" w14:textId="77777777" w:rsidR="00C40432" w:rsidRPr="00C40432" w:rsidRDefault="00C40432" w:rsidP="00C40432">
            <w:pPr>
              <w:jc w:val="center"/>
              <w:rPr>
                <w:rFonts w:ascii="Aptos" w:hAnsi="Aptos"/>
              </w:rPr>
            </w:pPr>
            <w:r w:rsidRPr="00C40432">
              <w:rPr>
                <w:rFonts w:ascii="Aptos" w:hAnsi="Aptos"/>
              </w:rPr>
              <w:t>1 k.</w:t>
            </w:r>
          </w:p>
        </w:tc>
      </w:tr>
      <w:tr w:rsidR="00C40432" w:rsidRPr="00C40432" w14:paraId="3DC6C1AF" w14:textId="77777777" w:rsidTr="00974714">
        <w:tc>
          <w:tcPr>
            <w:tcW w:w="1022" w:type="dxa"/>
          </w:tcPr>
          <w:p w14:paraId="674FAAAE" w14:textId="77777777" w:rsidR="00C40432" w:rsidRPr="00C40432" w:rsidRDefault="00C40432" w:rsidP="00C40432">
            <w:pPr>
              <w:rPr>
                <w:rFonts w:ascii="Aptos" w:hAnsi="Aptos"/>
              </w:rPr>
            </w:pPr>
            <w:r w:rsidRPr="00C40432">
              <w:rPr>
                <w:rFonts w:ascii="Aptos" w:hAnsi="Aptos"/>
              </w:rPr>
              <w:t>7.</w:t>
            </w:r>
          </w:p>
        </w:tc>
        <w:tc>
          <w:tcPr>
            <w:tcW w:w="2751" w:type="dxa"/>
          </w:tcPr>
          <w:p w14:paraId="7653B14B" w14:textId="77777777" w:rsidR="00C40432" w:rsidRPr="00C40432" w:rsidRDefault="00C40432" w:rsidP="00C40432">
            <w:pPr>
              <w:rPr>
                <w:rFonts w:ascii="Aptos" w:hAnsi="Aptos"/>
              </w:rPr>
            </w:pPr>
            <w:r w:rsidRPr="00C40432">
              <w:rPr>
                <w:rFonts w:ascii="Aptos" w:hAnsi="Aptos" w:cs="TimesLT"/>
              </w:rPr>
              <w:t>Rudagalvė antis</w:t>
            </w:r>
          </w:p>
        </w:tc>
        <w:tc>
          <w:tcPr>
            <w:tcW w:w="1478" w:type="dxa"/>
          </w:tcPr>
          <w:p w14:paraId="03C59385"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4DB8FFCD"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4D3A34F0"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4D0DB061"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2134673C"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72693525"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4928D02A" w14:textId="77777777" w:rsidR="00C40432" w:rsidRPr="00C40432" w:rsidRDefault="00C40432" w:rsidP="00C40432">
            <w:pPr>
              <w:jc w:val="center"/>
              <w:rPr>
                <w:rFonts w:ascii="Aptos" w:hAnsi="Aptos"/>
              </w:rPr>
            </w:pPr>
            <w:r w:rsidRPr="00C40432">
              <w:rPr>
                <w:rFonts w:ascii="Aptos" w:hAnsi="Aptos"/>
              </w:rPr>
              <w:t>1 k.</w:t>
            </w:r>
          </w:p>
        </w:tc>
      </w:tr>
      <w:tr w:rsidR="00C40432" w:rsidRPr="00C40432" w14:paraId="62277037" w14:textId="77777777" w:rsidTr="00974714">
        <w:tc>
          <w:tcPr>
            <w:tcW w:w="1022" w:type="dxa"/>
          </w:tcPr>
          <w:p w14:paraId="0D013C08" w14:textId="77777777" w:rsidR="00C40432" w:rsidRPr="00C40432" w:rsidRDefault="00C40432" w:rsidP="00C40432">
            <w:pPr>
              <w:rPr>
                <w:rFonts w:ascii="Aptos" w:hAnsi="Aptos"/>
              </w:rPr>
            </w:pPr>
            <w:r w:rsidRPr="00C40432">
              <w:rPr>
                <w:rFonts w:ascii="Aptos" w:hAnsi="Aptos"/>
              </w:rPr>
              <w:t>8.</w:t>
            </w:r>
          </w:p>
        </w:tc>
        <w:tc>
          <w:tcPr>
            <w:tcW w:w="2751" w:type="dxa"/>
          </w:tcPr>
          <w:p w14:paraId="0368B023" w14:textId="77777777" w:rsidR="00C40432" w:rsidRPr="00C40432" w:rsidRDefault="00C40432" w:rsidP="00C40432">
            <w:pPr>
              <w:rPr>
                <w:rFonts w:ascii="Aptos" w:hAnsi="Aptos"/>
              </w:rPr>
            </w:pPr>
            <w:r w:rsidRPr="00C40432">
              <w:rPr>
                <w:rFonts w:ascii="Aptos" w:hAnsi="Aptos" w:cs="TimesLT"/>
              </w:rPr>
              <w:t>Kuoduotoji antis</w:t>
            </w:r>
          </w:p>
        </w:tc>
        <w:tc>
          <w:tcPr>
            <w:tcW w:w="1478" w:type="dxa"/>
          </w:tcPr>
          <w:p w14:paraId="6239EF27"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63988D19"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6E69E16E"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6EFA21A2"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0CE93A9E"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6A7A6F20"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76061383" w14:textId="77777777" w:rsidR="00C40432" w:rsidRPr="00C40432" w:rsidRDefault="00C40432" w:rsidP="00C40432">
            <w:pPr>
              <w:jc w:val="center"/>
              <w:rPr>
                <w:rFonts w:ascii="Aptos" w:hAnsi="Aptos"/>
              </w:rPr>
            </w:pPr>
            <w:r w:rsidRPr="00C40432">
              <w:rPr>
                <w:rFonts w:ascii="Aptos" w:hAnsi="Aptos"/>
              </w:rPr>
              <w:t>1 k.</w:t>
            </w:r>
          </w:p>
        </w:tc>
      </w:tr>
      <w:tr w:rsidR="00C40432" w:rsidRPr="00C40432" w14:paraId="654CD98F" w14:textId="77777777" w:rsidTr="00974714">
        <w:tc>
          <w:tcPr>
            <w:tcW w:w="1022" w:type="dxa"/>
          </w:tcPr>
          <w:p w14:paraId="1E08CFEA" w14:textId="77777777" w:rsidR="00C40432" w:rsidRPr="00C40432" w:rsidRDefault="00C40432" w:rsidP="00C40432">
            <w:pPr>
              <w:rPr>
                <w:rFonts w:ascii="Aptos" w:hAnsi="Aptos"/>
              </w:rPr>
            </w:pPr>
            <w:r w:rsidRPr="00C40432">
              <w:rPr>
                <w:rFonts w:ascii="Aptos" w:hAnsi="Aptos"/>
              </w:rPr>
              <w:t>9.</w:t>
            </w:r>
          </w:p>
        </w:tc>
        <w:tc>
          <w:tcPr>
            <w:tcW w:w="2751" w:type="dxa"/>
          </w:tcPr>
          <w:p w14:paraId="531D06FE" w14:textId="77777777" w:rsidR="00C40432" w:rsidRPr="00C40432" w:rsidRDefault="00C40432" w:rsidP="00C40432">
            <w:pPr>
              <w:rPr>
                <w:rFonts w:ascii="Aptos" w:hAnsi="Aptos"/>
              </w:rPr>
            </w:pPr>
            <w:r w:rsidRPr="00C40432">
              <w:rPr>
                <w:rFonts w:ascii="Aptos" w:hAnsi="Aptos" w:cs="TimesLT"/>
              </w:rPr>
              <w:t>Mažasis dančiasnapis</w:t>
            </w:r>
          </w:p>
        </w:tc>
        <w:tc>
          <w:tcPr>
            <w:tcW w:w="1478" w:type="dxa"/>
          </w:tcPr>
          <w:p w14:paraId="1BA226F3"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36BD089A"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0CFFCB00"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4C1B6450"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51E43C6F"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3BEF5354"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675C91A8" w14:textId="77777777" w:rsidR="00C40432" w:rsidRPr="00C40432" w:rsidRDefault="00C40432" w:rsidP="00C40432">
            <w:pPr>
              <w:jc w:val="center"/>
              <w:rPr>
                <w:rFonts w:ascii="Aptos" w:hAnsi="Aptos"/>
              </w:rPr>
            </w:pPr>
            <w:r w:rsidRPr="00C40432">
              <w:rPr>
                <w:rFonts w:ascii="Aptos" w:hAnsi="Aptos"/>
              </w:rPr>
              <w:t>1 k.</w:t>
            </w:r>
          </w:p>
        </w:tc>
      </w:tr>
      <w:tr w:rsidR="00C40432" w:rsidRPr="00C40432" w14:paraId="03EE2635" w14:textId="77777777" w:rsidTr="00974714">
        <w:tc>
          <w:tcPr>
            <w:tcW w:w="1022" w:type="dxa"/>
          </w:tcPr>
          <w:p w14:paraId="504322A2" w14:textId="77777777" w:rsidR="00C40432" w:rsidRPr="00C40432" w:rsidRDefault="00C40432" w:rsidP="00C40432">
            <w:pPr>
              <w:rPr>
                <w:rFonts w:ascii="Aptos" w:hAnsi="Aptos"/>
              </w:rPr>
            </w:pPr>
            <w:r w:rsidRPr="00C40432">
              <w:rPr>
                <w:rFonts w:ascii="Aptos" w:hAnsi="Aptos"/>
              </w:rPr>
              <w:t>10.</w:t>
            </w:r>
          </w:p>
        </w:tc>
        <w:tc>
          <w:tcPr>
            <w:tcW w:w="2751" w:type="dxa"/>
          </w:tcPr>
          <w:p w14:paraId="3A9478F8" w14:textId="77777777" w:rsidR="00C40432" w:rsidRPr="00C40432" w:rsidRDefault="00C40432" w:rsidP="00C40432">
            <w:pPr>
              <w:rPr>
                <w:rFonts w:ascii="Aptos" w:hAnsi="Aptos"/>
              </w:rPr>
            </w:pPr>
            <w:r w:rsidRPr="00C40432">
              <w:rPr>
                <w:rFonts w:ascii="Aptos" w:hAnsi="Aptos" w:cs="TimesLT"/>
              </w:rPr>
              <w:t>Didysis dančiasnapis</w:t>
            </w:r>
          </w:p>
        </w:tc>
        <w:tc>
          <w:tcPr>
            <w:tcW w:w="1478" w:type="dxa"/>
          </w:tcPr>
          <w:p w14:paraId="6CF18CF2"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09B90B5D"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1AF5B48C"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5F1C1674"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539657CD"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49B33062"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7A54026E" w14:textId="77777777" w:rsidR="00C40432" w:rsidRPr="00C40432" w:rsidRDefault="00C40432" w:rsidP="00C40432">
            <w:pPr>
              <w:jc w:val="center"/>
              <w:rPr>
                <w:rFonts w:ascii="Aptos" w:hAnsi="Aptos"/>
              </w:rPr>
            </w:pPr>
            <w:r w:rsidRPr="00C40432">
              <w:rPr>
                <w:rFonts w:ascii="Aptos" w:hAnsi="Aptos"/>
              </w:rPr>
              <w:t>1 k.</w:t>
            </w:r>
          </w:p>
        </w:tc>
      </w:tr>
      <w:tr w:rsidR="00C40432" w:rsidRPr="00C40432" w14:paraId="7650D070" w14:textId="77777777" w:rsidTr="00974714">
        <w:tc>
          <w:tcPr>
            <w:tcW w:w="1022" w:type="dxa"/>
          </w:tcPr>
          <w:p w14:paraId="623C76A0" w14:textId="77777777" w:rsidR="00C40432" w:rsidRPr="00C40432" w:rsidRDefault="00C40432" w:rsidP="00C40432">
            <w:pPr>
              <w:rPr>
                <w:rFonts w:ascii="Aptos" w:hAnsi="Aptos"/>
              </w:rPr>
            </w:pPr>
            <w:r w:rsidRPr="00C40432">
              <w:rPr>
                <w:rFonts w:ascii="Aptos" w:hAnsi="Aptos"/>
              </w:rPr>
              <w:t>11.</w:t>
            </w:r>
          </w:p>
        </w:tc>
        <w:tc>
          <w:tcPr>
            <w:tcW w:w="2751" w:type="dxa"/>
          </w:tcPr>
          <w:p w14:paraId="449FBAE1" w14:textId="77777777" w:rsidR="00C40432" w:rsidRPr="00C40432" w:rsidRDefault="00C40432" w:rsidP="00C40432">
            <w:pPr>
              <w:rPr>
                <w:rFonts w:ascii="Aptos" w:hAnsi="Aptos"/>
              </w:rPr>
            </w:pPr>
            <w:r w:rsidRPr="00C40432">
              <w:rPr>
                <w:rFonts w:ascii="Aptos" w:hAnsi="Aptos" w:cs="TimesLT"/>
                <w:bCs/>
              </w:rPr>
              <w:t>Jūrinis erelis</w:t>
            </w:r>
          </w:p>
        </w:tc>
        <w:tc>
          <w:tcPr>
            <w:tcW w:w="1478" w:type="dxa"/>
          </w:tcPr>
          <w:p w14:paraId="3ED13303"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7A9EDBCB"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3B62F58E"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5E731756"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0053146A"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0E42D5A4"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350AB1B9" w14:textId="77777777" w:rsidR="00C40432" w:rsidRPr="00C40432" w:rsidRDefault="00C40432" w:rsidP="00C40432">
            <w:pPr>
              <w:jc w:val="center"/>
              <w:rPr>
                <w:rFonts w:ascii="Aptos" w:hAnsi="Aptos"/>
              </w:rPr>
            </w:pPr>
            <w:r w:rsidRPr="00C40432">
              <w:rPr>
                <w:rFonts w:ascii="Aptos" w:hAnsi="Aptos"/>
              </w:rPr>
              <w:t>1 k.</w:t>
            </w:r>
          </w:p>
        </w:tc>
      </w:tr>
      <w:tr w:rsidR="00C40432" w:rsidRPr="00C40432" w14:paraId="216C2505" w14:textId="77777777" w:rsidTr="00974714">
        <w:tc>
          <w:tcPr>
            <w:tcW w:w="1022" w:type="dxa"/>
          </w:tcPr>
          <w:p w14:paraId="155960FC" w14:textId="77777777" w:rsidR="00C40432" w:rsidRPr="00C40432" w:rsidRDefault="00C40432" w:rsidP="00C40432">
            <w:pPr>
              <w:rPr>
                <w:rFonts w:ascii="Aptos" w:hAnsi="Aptos"/>
              </w:rPr>
            </w:pPr>
            <w:r w:rsidRPr="00C40432">
              <w:rPr>
                <w:rFonts w:ascii="Aptos" w:hAnsi="Aptos"/>
              </w:rPr>
              <w:t>12.</w:t>
            </w:r>
          </w:p>
        </w:tc>
        <w:tc>
          <w:tcPr>
            <w:tcW w:w="2751" w:type="dxa"/>
          </w:tcPr>
          <w:p w14:paraId="20EA669C" w14:textId="77777777" w:rsidR="00C40432" w:rsidRPr="00C40432" w:rsidRDefault="00C40432" w:rsidP="00C40432">
            <w:pPr>
              <w:rPr>
                <w:rFonts w:ascii="Aptos" w:hAnsi="Aptos"/>
              </w:rPr>
            </w:pPr>
            <w:r w:rsidRPr="00C40432">
              <w:rPr>
                <w:rFonts w:ascii="Aptos" w:hAnsi="Aptos" w:cs="TimesLT"/>
              </w:rPr>
              <w:t>Laukys</w:t>
            </w:r>
          </w:p>
        </w:tc>
        <w:tc>
          <w:tcPr>
            <w:tcW w:w="1478" w:type="dxa"/>
          </w:tcPr>
          <w:p w14:paraId="5B6F37F3"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54C257D7"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3EB0C8E5"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1F17C15A"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6D614A19"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486487F5"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53C0AAFA" w14:textId="77777777" w:rsidR="00C40432" w:rsidRPr="00C40432" w:rsidRDefault="00C40432" w:rsidP="00C40432">
            <w:pPr>
              <w:jc w:val="center"/>
              <w:rPr>
                <w:rFonts w:ascii="Aptos" w:hAnsi="Aptos"/>
              </w:rPr>
            </w:pPr>
            <w:r w:rsidRPr="00C40432">
              <w:rPr>
                <w:rFonts w:ascii="Aptos" w:hAnsi="Aptos"/>
              </w:rPr>
              <w:t>1 k.</w:t>
            </w:r>
          </w:p>
        </w:tc>
      </w:tr>
      <w:tr w:rsidR="00C40432" w:rsidRPr="00C40432" w14:paraId="0F298BA9" w14:textId="77777777" w:rsidTr="00974714">
        <w:tc>
          <w:tcPr>
            <w:tcW w:w="1022" w:type="dxa"/>
          </w:tcPr>
          <w:p w14:paraId="4CD4EF62" w14:textId="77777777" w:rsidR="00C40432" w:rsidRPr="00C40432" w:rsidRDefault="00C40432" w:rsidP="00C40432">
            <w:pPr>
              <w:rPr>
                <w:rFonts w:ascii="Aptos" w:hAnsi="Aptos"/>
              </w:rPr>
            </w:pPr>
            <w:r w:rsidRPr="00C40432">
              <w:rPr>
                <w:rFonts w:ascii="Aptos" w:hAnsi="Aptos"/>
              </w:rPr>
              <w:t>13.</w:t>
            </w:r>
          </w:p>
        </w:tc>
        <w:tc>
          <w:tcPr>
            <w:tcW w:w="2751" w:type="dxa"/>
          </w:tcPr>
          <w:p w14:paraId="1FF04FC8" w14:textId="77777777" w:rsidR="00C40432" w:rsidRPr="00C40432" w:rsidRDefault="00C40432" w:rsidP="00C40432">
            <w:pPr>
              <w:rPr>
                <w:rFonts w:ascii="Aptos" w:hAnsi="Aptos"/>
              </w:rPr>
            </w:pPr>
            <w:r w:rsidRPr="00C40432">
              <w:rPr>
                <w:rFonts w:ascii="Aptos" w:hAnsi="Aptos" w:cs="TimesLT"/>
              </w:rPr>
              <w:t>Rudagalvis kiras</w:t>
            </w:r>
          </w:p>
        </w:tc>
        <w:tc>
          <w:tcPr>
            <w:tcW w:w="1478" w:type="dxa"/>
          </w:tcPr>
          <w:p w14:paraId="61316294"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3E9FA713"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0DD95F8B"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67331097"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2D105A6E"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676A052D"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695579AB" w14:textId="77777777" w:rsidR="00C40432" w:rsidRPr="00C40432" w:rsidRDefault="00C40432" w:rsidP="00C40432">
            <w:pPr>
              <w:jc w:val="center"/>
              <w:rPr>
                <w:rFonts w:ascii="Aptos" w:hAnsi="Aptos"/>
              </w:rPr>
            </w:pPr>
            <w:r w:rsidRPr="00C40432">
              <w:rPr>
                <w:rFonts w:ascii="Aptos" w:hAnsi="Aptos"/>
              </w:rPr>
              <w:t>1 k.</w:t>
            </w:r>
          </w:p>
        </w:tc>
      </w:tr>
      <w:tr w:rsidR="00C40432" w:rsidRPr="00C40432" w14:paraId="19058D18" w14:textId="77777777" w:rsidTr="00974714">
        <w:tc>
          <w:tcPr>
            <w:tcW w:w="1022" w:type="dxa"/>
          </w:tcPr>
          <w:p w14:paraId="47DF9382" w14:textId="77777777" w:rsidR="00C40432" w:rsidRPr="00C40432" w:rsidRDefault="00C40432" w:rsidP="00C40432">
            <w:pPr>
              <w:rPr>
                <w:rFonts w:ascii="Aptos" w:hAnsi="Aptos"/>
              </w:rPr>
            </w:pPr>
            <w:r w:rsidRPr="00C40432">
              <w:rPr>
                <w:rFonts w:ascii="Aptos" w:hAnsi="Aptos"/>
              </w:rPr>
              <w:t>14.</w:t>
            </w:r>
          </w:p>
        </w:tc>
        <w:tc>
          <w:tcPr>
            <w:tcW w:w="2751" w:type="dxa"/>
          </w:tcPr>
          <w:p w14:paraId="672AB625" w14:textId="77777777" w:rsidR="00C40432" w:rsidRPr="00C40432" w:rsidRDefault="00C40432" w:rsidP="00C40432">
            <w:pPr>
              <w:rPr>
                <w:rFonts w:ascii="Aptos" w:hAnsi="Aptos"/>
              </w:rPr>
            </w:pPr>
            <w:r w:rsidRPr="00C40432">
              <w:rPr>
                <w:rFonts w:ascii="Aptos" w:hAnsi="Aptos" w:cs="TimesLT"/>
              </w:rPr>
              <w:t>Paprastasis kiras</w:t>
            </w:r>
          </w:p>
        </w:tc>
        <w:tc>
          <w:tcPr>
            <w:tcW w:w="1478" w:type="dxa"/>
          </w:tcPr>
          <w:p w14:paraId="6C9A9410"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012F15DD"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06667011"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22E5F92C"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6B94C669"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458C9840"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3DB9B946" w14:textId="77777777" w:rsidR="00C40432" w:rsidRPr="00C40432" w:rsidRDefault="00C40432" w:rsidP="00C40432">
            <w:pPr>
              <w:jc w:val="center"/>
              <w:rPr>
                <w:rFonts w:ascii="Aptos" w:hAnsi="Aptos"/>
              </w:rPr>
            </w:pPr>
            <w:r w:rsidRPr="00C40432">
              <w:rPr>
                <w:rFonts w:ascii="Aptos" w:hAnsi="Aptos"/>
              </w:rPr>
              <w:t>1 k.</w:t>
            </w:r>
          </w:p>
        </w:tc>
      </w:tr>
      <w:tr w:rsidR="00C40432" w:rsidRPr="00C40432" w14:paraId="2F3C2535" w14:textId="77777777" w:rsidTr="00974714">
        <w:tc>
          <w:tcPr>
            <w:tcW w:w="1022" w:type="dxa"/>
          </w:tcPr>
          <w:p w14:paraId="0502A352" w14:textId="77777777" w:rsidR="00C40432" w:rsidRPr="00C40432" w:rsidRDefault="00C40432" w:rsidP="00C40432">
            <w:pPr>
              <w:rPr>
                <w:rFonts w:ascii="Aptos" w:hAnsi="Aptos"/>
              </w:rPr>
            </w:pPr>
            <w:r w:rsidRPr="00C40432">
              <w:rPr>
                <w:rFonts w:ascii="Aptos" w:hAnsi="Aptos"/>
              </w:rPr>
              <w:t>15.</w:t>
            </w:r>
          </w:p>
        </w:tc>
        <w:tc>
          <w:tcPr>
            <w:tcW w:w="2751" w:type="dxa"/>
          </w:tcPr>
          <w:p w14:paraId="51402CD9" w14:textId="77777777" w:rsidR="00C40432" w:rsidRPr="00C40432" w:rsidRDefault="00C40432" w:rsidP="00C40432">
            <w:pPr>
              <w:rPr>
                <w:rFonts w:ascii="Aptos" w:hAnsi="Aptos"/>
              </w:rPr>
            </w:pPr>
            <w:r w:rsidRPr="00C40432">
              <w:rPr>
                <w:rFonts w:ascii="Aptos" w:hAnsi="Aptos" w:cs="TimesLT"/>
              </w:rPr>
              <w:t>Sidabrinis kiras</w:t>
            </w:r>
          </w:p>
        </w:tc>
        <w:tc>
          <w:tcPr>
            <w:tcW w:w="1478" w:type="dxa"/>
          </w:tcPr>
          <w:p w14:paraId="2605532E"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3554D717"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12CC5CDC"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45130CAF"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06DA6839"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03DD1399"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53459399" w14:textId="77777777" w:rsidR="00C40432" w:rsidRPr="00C40432" w:rsidRDefault="00C40432" w:rsidP="00C40432">
            <w:pPr>
              <w:jc w:val="center"/>
              <w:rPr>
                <w:rFonts w:ascii="Aptos" w:hAnsi="Aptos"/>
              </w:rPr>
            </w:pPr>
            <w:r w:rsidRPr="00C40432">
              <w:rPr>
                <w:rFonts w:ascii="Aptos" w:hAnsi="Aptos"/>
              </w:rPr>
              <w:t>1 k.</w:t>
            </w:r>
          </w:p>
        </w:tc>
      </w:tr>
      <w:tr w:rsidR="00C40432" w:rsidRPr="00C40432" w14:paraId="516FB5DC" w14:textId="77777777" w:rsidTr="00974714">
        <w:tc>
          <w:tcPr>
            <w:tcW w:w="1022" w:type="dxa"/>
          </w:tcPr>
          <w:p w14:paraId="316C26D1" w14:textId="77777777" w:rsidR="00C40432" w:rsidRPr="00C40432" w:rsidRDefault="00C40432" w:rsidP="00C40432">
            <w:pPr>
              <w:rPr>
                <w:rFonts w:ascii="Aptos" w:hAnsi="Aptos"/>
              </w:rPr>
            </w:pPr>
            <w:r w:rsidRPr="00C40432">
              <w:rPr>
                <w:rFonts w:ascii="Aptos" w:hAnsi="Aptos"/>
              </w:rPr>
              <w:t>16.</w:t>
            </w:r>
          </w:p>
        </w:tc>
        <w:tc>
          <w:tcPr>
            <w:tcW w:w="2751" w:type="dxa"/>
          </w:tcPr>
          <w:p w14:paraId="1D19DB1F" w14:textId="77777777" w:rsidR="00C40432" w:rsidRPr="00C40432" w:rsidRDefault="00C40432" w:rsidP="00C40432">
            <w:pPr>
              <w:rPr>
                <w:rFonts w:ascii="Aptos" w:hAnsi="Aptos" w:cs="TimesLT"/>
              </w:rPr>
            </w:pPr>
            <w:r w:rsidRPr="00C40432">
              <w:rPr>
                <w:rFonts w:ascii="Aptos" w:hAnsi="Aptos" w:cs="TimesLT"/>
              </w:rPr>
              <w:t>Upinė žuvėdra</w:t>
            </w:r>
          </w:p>
        </w:tc>
        <w:tc>
          <w:tcPr>
            <w:tcW w:w="1478" w:type="dxa"/>
          </w:tcPr>
          <w:p w14:paraId="03F7FAC6"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5B5C2E7B"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7A70197E"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398EFDCC"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3DAB3AE0" w14:textId="77777777" w:rsidR="00C40432" w:rsidRPr="00C40432" w:rsidRDefault="00C40432" w:rsidP="00C40432">
            <w:pPr>
              <w:jc w:val="center"/>
              <w:rPr>
                <w:rFonts w:ascii="Aptos" w:hAnsi="Aptos"/>
              </w:rPr>
            </w:pPr>
            <w:r w:rsidRPr="00C40432">
              <w:rPr>
                <w:rFonts w:ascii="Aptos" w:hAnsi="Aptos"/>
              </w:rPr>
              <w:t>1 k.</w:t>
            </w:r>
          </w:p>
        </w:tc>
        <w:tc>
          <w:tcPr>
            <w:tcW w:w="1478" w:type="dxa"/>
          </w:tcPr>
          <w:p w14:paraId="6CFE6CF4" w14:textId="77777777" w:rsidR="00C40432" w:rsidRPr="00C40432" w:rsidRDefault="00C40432" w:rsidP="00C40432">
            <w:pPr>
              <w:jc w:val="center"/>
              <w:rPr>
                <w:rFonts w:ascii="Aptos" w:hAnsi="Aptos"/>
              </w:rPr>
            </w:pPr>
            <w:r w:rsidRPr="00C40432">
              <w:rPr>
                <w:rFonts w:ascii="Aptos" w:hAnsi="Aptos"/>
              </w:rPr>
              <w:t>1 k.</w:t>
            </w:r>
          </w:p>
        </w:tc>
        <w:tc>
          <w:tcPr>
            <w:tcW w:w="1479" w:type="dxa"/>
          </w:tcPr>
          <w:p w14:paraId="77A6B4B7" w14:textId="77777777" w:rsidR="00C40432" w:rsidRPr="00C40432" w:rsidRDefault="00C40432" w:rsidP="00C40432">
            <w:pPr>
              <w:jc w:val="center"/>
              <w:rPr>
                <w:rFonts w:ascii="Aptos" w:hAnsi="Aptos"/>
              </w:rPr>
            </w:pPr>
            <w:r w:rsidRPr="00C40432">
              <w:rPr>
                <w:rFonts w:ascii="Aptos" w:hAnsi="Aptos"/>
              </w:rPr>
              <w:t>1 k.</w:t>
            </w:r>
          </w:p>
        </w:tc>
      </w:tr>
    </w:tbl>
    <w:p w14:paraId="45A0899F" w14:textId="77777777" w:rsidR="00C40432" w:rsidRPr="00C40432" w:rsidRDefault="00C40432" w:rsidP="00C40432">
      <w:pPr>
        <w:rPr>
          <w:rFonts w:ascii="Aptos" w:eastAsia="Aptos" w:hAnsi="Aptos" w:cs="Times New Roman"/>
          <w:bCs/>
        </w:rPr>
      </w:pPr>
      <w:r w:rsidRPr="00C40432">
        <w:rPr>
          <w:rFonts w:ascii="Aptos" w:eastAsia="Aptos" w:hAnsi="Aptos" w:cs="Times New Roman"/>
          <w:b/>
        </w:rPr>
        <w:t xml:space="preserve">* </w:t>
      </w:r>
      <w:r w:rsidRPr="00C40432">
        <w:rPr>
          <w:rFonts w:ascii="Aptos" w:eastAsia="Aptos" w:hAnsi="Aptos" w:cs="Times New Roman"/>
          <w:bCs/>
        </w:rPr>
        <w:t xml:space="preserve">- Paukščių </w:t>
      </w:r>
      <w:proofErr w:type="spellStart"/>
      <w:r w:rsidRPr="00C40432">
        <w:rPr>
          <w:rFonts w:ascii="Aptos" w:eastAsia="Aptos" w:hAnsi="Aptos" w:cs="Times New Roman"/>
          <w:bCs/>
        </w:rPr>
        <w:t>veisimosi</w:t>
      </w:r>
      <w:proofErr w:type="spellEnd"/>
      <w:r w:rsidRPr="00C40432">
        <w:rPr>
          <w:rFonts w:ascii="Aptos" w:eastAsia="Aptos" w:hAnsi="Aptos" w:cs="Times New Roman"/>
          <w:bCs/>
        </w:rPr>
        <w:t xml:space="preserve"> laikotarpiu registruojami ir </w:t>
      </w:r>
      <w:proofErr w:type="spellStart"/>
      <w:r w:rsidRPr="00C40432">
        <w:rPr>
          <w:rFonts w:ascii="Aptos" w:eastAsia="Aptos" w:hAnsi="Aptos" w:cs="Times New Roman"/>
          <w:bCs/>
        </w:rPr>
        <w:t>neskaridantys</w:t>
      </w:r>
      <w:proofErr w:type="spellEnd"/>
      <w:r w:rsidRPr="00C40432">
        <w:rPr>
          <w:rFonts w:ascii="Aptos" w:eastAsia="Aptos" w:hAnsi="Aptos" w:cs="Times New Roman"/>
          <w:bCs/>
        </w:rPr>
        <w:t xml:space="preserve"> jaunikliai, kol jie nėra pasiekę suaugusio paukščio dydžio.</w:t>
      </w:r>
    </w:p>
    <w:p w14:paraId="3ACC644A" w14:textId="77777777" w:rsidR="00C40432" w:rsidRPr="00C40432" w:rsidRDefault="00C40432" w:rsidP="00C40432">
      <w:pPr>
        <w:rPr>
          <w:rFonts w:ascii="Aptos" w:eastAsia="Aptos" w:hAnsi="Aptos" w:cs="Times New Roman"/>
        </w:rPr>
        <w:sectPr w:rsidR="00C40432" w:rsidRPr="00C40432" w:rsidSect="00C40432">
          <w:pgSz w:w="16838" w:h="11906" w:orient="landscape"/>
          <w:pgMar w:top="1701" w:right="991" w:bottom="567" w:left="1134" w:header="567" w:footer="567" w:gutter="0"/>
          <w:cols w:space="1296"/>
          <w:docGrid w:linePitch="360"/>
        </w:sectPr>
      </w:pPr>
    </w:p>
    <w:p w14:paraId="4E304851" w14:textId="77777777" w:rsidR="00C40432" w:rsidRPr="00C40432" w:rsidRDefault="00C40432" w:rsidP="00C40432">
      <w:pPr>
        <w:rPr>
          <w:rFonts w:ascii="Aptos" w:eastAsia="Aptos" w:hAnsi="Aptos" w:cs="Times New Roman"/>
        </w:rPr>
      </w:pPr>
    </w:p>
    <w:p w14:paraId="2D5338AC" w14:textId="77777777" w:rsidR="00C40432" w:rsidRPr="00C40432" w:rsidRDefault="00C40432" w:rsidP="00C40432">
      <w:pPr>
        <w:keepNext/>
        <w:keepLines/>
        <w:spacing w:before="360" w:after="80"/>
        <w:outlineLvl w:val="0"/>
        <w:rPr>
          <w:rFonts w:ascii="Aptos Display" w:eastAsia="Times New Roman" w:hAnsi="Aptos Display" w:cs="Times New Roman"/>
          <w:color w:val="0F4761"/>
          <w:sz w:val="40"/>
          <w:szCs w:val="40"/>
        </w:rPr>
      </w:pPr>
      <w:bookmarkStart w:id="4" w:name="_Toc231231310"/>
      <w:r w:rsidRPr="00C40432">
        <w:rPr>
          <w:rFonts w:ascii="Aptos Display" w:eastAsia="Times New Roman" w:hAnsi="Aptos Display" w:cs="Times New Roman"/>
          <w:color w:val="0F4761"/>
          <w:sz w:val="40"/>
          <w:szCs w:val="40"/>
        </w:rPr>
        <w:t xml:space="preserve">Duomenų rinkimo ir </w:t>
      </w:r>
      <w:proofErr w:type="spellStart"/>
      <w:r w:rsidRPr="00C40432">
        <w:rPr>
          <w:rFonts w:ascii="Aptos Display" w:eastAsia="Times New Roman" w:hAnsi="Aptos Display" w:cs="Times New Roman"/>
          <w:color w:val="0F4761"/>
          <w:sz w:val="40"/>
          <w:szCs w:val="40"/>
        </w:rPr>
        <w:t>paukščiadienių</w:t>
      </w:r>
      <w:proofErr w:type="spellEnd"/>
      <w:r w:rsidRPr="00C40432">
        <w:rPr>
          <w:rFonts w:ascii="Aptos Display" w:eastAsia="Times New Roman" w:hAnsi="Aptos Display" w:cs="Times New Roman"/>
          <w:color w:val="0F4761"/>
          <w:sz w:val="40"/>
          <w:szCs w:val="40"/>
        </w:rPr>
        <w:t xml:space="preserve"> skaičiavimo metodai</w:t>
      </w:r>
      <w:bookmarkEnd w:id="4"/>
    </w:p>
    <w:p w14:paraId="6CB1F1E1" w14:textId="77777777" w:rsidR="00C40432" w:rsidRPr="00C40432" w:rsidRDefault="00C40432" w:rsidP="00C40432">
      <w:pPr>
        <w:rPr>
          <w:rFonts w:ascii="Aptos" w:eastAsia="Aptos" w:hAnsi="Aptos" w:cs="Times New Roman"/>
        </w:rPr>
      </w:pPr>
    </w:p>
    <w:p w14:paraId="019924F3" w14:textId="77777777" w:rsidR="00C40432" w:rsidRPr="00C40432" w:rsidRDefault="00C40432" w:rsidP="00C40432">
      <w:pPr>
        <w:jc w:val="both"/>
        <w:rPr>
          <w:rFonts w:ascii="Aptos" w:eastAsia="Aptos" w:hAnsi="Aptos" w:cs="Times New Roman"/>
        </w:rPr>
      </w:pPr>
      <w:r w:rsidRPr="00C40432">
        <w:rPr>
          <w:rFonts w:ascii="Aptos" w:eastAsia="Aptos" w:hAnsi="Aptos" w:cs="Times New Roman"/>
        </w:rPr>
        <w:t xml:space="preserve">Siekiant objektyviai įvertinti akvakultūros ūkiams daromą žalą, </w:t>
      </w:r>
      <w:proofErr w:type="spellStart"/>
      <w:r w:rsidRPr="00C40432">
        <w:rPr>
          <w:rFonts w:ascii="Aptos" w:eastAsia="Aptos" w:hAnsi="Aptos" w:cs="Times New Roman"/>
        </w:rPr>
        <w:t>žuvilesių</w:t>
      </w:r>
      <w:proofErr w:type="spellEnd"/>
      <w:r w:rsidRPr="00C40432">
        <w:rPr>
          <w:rFonts w:ascii="Aptos" w:eastAsia="Aptos" w:hAnsi="Aptos" w:cs="Times New Roman"/>
        </w:rPr>
        <w:t xml:space="preserve"> paukščių </w:t>
      </w:r>
      <w:proofErr w:type="spellStart"/>
      <w:r w:rsidRPr="00C40432">
        <w:rPr>
          <w:rFonts w:ascii="Aptos" w:eastAsia="Aptos" w:hAnsi="Aptos" w:cs="Times New Roman"/>
        </w:rPr>
        <w:t>paukščiadieniai</w:t>
      </w:r>
      <w:proofErr w:type="spellEnd"/>
      <w:r w:rsidRPr="00C40432">
        <w:rPr>
          <w:rFonts w:ascii="Aptos" w:eastAsia="Aptos" w:hAnsi="Aptos" w:cs="Times New Roman"/>
        </w:rPr>
        <w:t xml:space="preserve"> skaičiuojami atskiruose tvenkiniuose pagal ten </w:t>
      </w:r>
      <w:proofErr w:type="spellStart"/>
      <w:r w:rsidRPr="00C40432">
        <w:rPr>
          <w:rFonts w:ascii="Aptos" w:eastAsia="Aptos" w:hAnsi="Aptos" w:cs="Times New Roman"/>
        </w:rPr>
        <w:t>įžuvintą</w:t>
      </w:r>
      <w:proofErr w:type="spellEnd"/>
      <w:r w:rsidRPr="00C40432">
        <w:rPr>
          <w:rFonts w:ascii="Aptos" w:eastAsia="Aptos" w:hAnsi="Aptos" w:cs="Times New Roman"/>
        </w:rPr>
        <w:t xml:space="preserve"> žuvį (žymint paukščių skaičių, nurodant jų amžių (suaugę ar </w:t>
      </w:r>
      <w:proofErr w:type="spellStart"/>
      <w:r w:rsidRPr="00C40432">
        <w:rPr>
          <w:rFonts w:ascii="Aptos" w:eastAsia="Aptos" w:hAnsi="Aptos" w:cs="Times New Roman"/>
        </w:rPr>
        <w:t>jaunukliai</w:t>
      </w:r>
      <w:proofErr w:type="spellEnd"/>
      <w:r w:rsidRPr="00C40432">
        <w:rPr>
          <w:rFonts w:ascii="Aptos" w:eastAsia="Aptos" w:hAnsi="Aptos" w:cs="Times New Roman"/>
        </w:rPr>
        <w:t xml:space="preserve">) kiekviename tvenkinyje atskirai). Atitinkamos rūšies </w:t>
      </w:r>
      <w:proofErr w:type="spellStart"/>
      <w:r w:rsidRPr="00C40432">
        <w:rPr>
          <w:rFonts w:ascii="Aptos" w:eastAsia="Aptos" w:hAnsi="Aptos" w:cs="Times New Roman"/>
        </w:rPr>
        <w:t>paukščiadieniai</w:t>
      </w:r>
      <w:proofErr w:type="spellEnd"/>
      <w:r w:rsidRPr="00C40432">
        <w:rPr>
          <w:rFonts w:ascii="Aptos" w:eastAsia="Aptos" w:hAnsi="Aptos" w:cs="Times New Roman"/>
        </w:rPr>
        <w:t xml:space="preserve"> neskaičiuojami didesnės žuvies tvenkiniuose, kuriai atitinkama </w:t>
      </w:r>
      <w:proofErr w:type="spellStart"/>
      <w:r w:rsidRPr="00C40432">
        <w:rPr>
          <w:rFonts w:ascii="Aptos" w:eastAsia="Aptos" w:hAnsi="Aptos" w:cs="Times New Roman"/>
        </w:rPr>
        <w:t>žuvilesių</w:t>
      </w:r>
      <w:proofErr w:type="spellEnd"/>
      <w:r w:rsidRPr="00C40432">
        <w:rPr>
          <w:rFonts w:ascii="Aptos" w:eastAsia="Aptos" w:hAnsi="Aptos" w:cs="Times New Roman"/>
        </w:rPr>
        <w:t xml:space="preserve"> paukščių rūšis žalos nebedaro. Tais atvejais, kai surinkti daugiau duomenų ir atlikti detalesnius skaičiavimus per daug sudėtinga (dėl didelės gausos suformuotose sankaupose), bus taikomi metodai, leisiantys objektyviai įvertinti </w:t>
      </w:r>
      <w:proofErr w:type="spellStart"/>
      <w:r w:rsidRPr="00C40432">
        <w:rPr>
          <w:rFonts w:ascii="Aptos" w:eastAsia="Aptos" w:hAnsi="Aptos" w:cs="Times New Roman"/>
        </w:rPr>
        <w:t>žuvilesių</w:t>
      </w:r>
      <w:proofErr w:type="spellEnd"/>
      <w:r w:rsidRPr="00C40432">
        <w:rPr>
          <w:rFonts w:ascii="Aptos" w:eastAsia="Aptos" w:hAnsi="Aptos" w:cs="Times New Roman"/>
        </w:rPr>
        <w:t xml:space="preserve"> ir žuvų pašarus naudojančių paukščių </w:t>
      </w:r>
      <w:proofErr w:type="spellStart"/>
      <w:r w:rsidRPr="00C40432">
        <w:rPr>
          <w:rFonts w:ascii="Aptos" w:eastAsia="Aptos" w:hAnsi="Aptos" w:cs="Times New Roman"/>
        </w:rPr>
        <w:t>paukščiadienius</w:t>
      </w:r>
      <w:proofErr w:type="spellEnd"/>
      <w:r w:rsidRPr="00C40432">
        <w:rPr>
          <w:rFonts w:ascii="Aptos" w:eastAsia="Aptos" w:hAnsi="Aptos" w:cs="Times New Roman"/>
        </w:rPr>
        <w:t>.</w:t>
      </w:r>
    </w:p>
    <w:p w14:paraId="6B2B3A71" w14:textId="77777777" w:rsidR="00C40432" w:rsidRPr="00C40432" w:rsidRDefault="00C40432" w:rsidP="00C40432">
      <w:pPr>
        <w:jc w:val="both"/>
        <w:rPr>
          <w:rFonts w:ascii="Aptos" w:eastAsia="Aptos" w:hAnsi="Aptos" w:cs="Times New Roman"/>
        </w:rPr>
      </w:pPr>
      <w:r w:rsidRPr="00C40432">
        <w:rPr>
          <w:rFonts w:ascii="Aptos" w:eastAsia="Aptos" w:hAnsi="Aptos" w:cs="Times New Roman"/>
        </w:rPr>
        <w:t xml:space="preserve">Daroma žala bus skaičiuojama, remiantis dviem pagrindiniais rodikliais – tam tikrų rūšių (iš 1 lentelėje nurodyto sąrašo) gausa (kintantis rodiklis) ir konkrečios rūšies sunaudojamo tam tikro maisto (žuvies- </w:t>
      </w:r>
      <w:proofErr w:type="spellStart"/>
      <w:r w:rsidRPr="00C40432">
        <w:rPr>
          <w:rFonts w:ascii="Aptos" w:eastAsia="Aptos" w:hAnsi="Aptos" w:cs="Times New Roman"/>
        </w:rPr>
        <w:t>žuvlesiams</w:t>
      </w:r>
      <w:proofErr w:type="spellEnd"/>
      <w:r w:rsidRPr="00C40432">
        <w:rPr>
          <w:rFonts w:ascii="Aptos" w:eastAsia="Aptos" w:hAnsi="Aptos" w:cs="Times New Roman"/>
        </w:rPr>
        <w:t xml:space="preserve"> ir pašarų – augalėdžiams) tyrimais patvirtinta norma (pastovus dydis, kuris skiriasi tik suaugusiems individams ir jaunikliams).</w:t>
      </w:r>
    </w:p>
    <w:p w14:paraId="746DFBC8" w14:textId="77777777" w:rsidR="00C40432" w:rsidRPr="00C40432" w:rsidRDefault="00C40432" w:rsidP="00C40432">
      <w:pPr>
        <w:jc w:val="both"/>
        <w:rPr>
          <w:rFonts w:ascii="Aptos" w:eastAsia="Aptos" w:hAnsi="Aptos" w:cs="Times New Roman"/>
        </w:rPr>
      </w:pPr>
      <w:r w:rsidRPr="00C40432">
        <w:rPr>
          <w:rFonts w:ascii="Aptos" w:eastAsia="Aptos" w:hAnsi="Aptos" w:cs="Times New Roman"/>
        </w:rPr>
        <w:t xml:space="preserve">Paukščių rūšių naudojimosi tvenkiniais  apimtys bus apskaičiuotos paukščių apskaitų rezultatus pervedant į </w:t>
      </w:r>
      <w:proofErr w:type="spellStart"/>
      <w:r w:rsidRPr="00C40432">
        <w:rPr>
          <w:rFonts w:ascii="Aptos" w:eastAsia="Aptos" w:hAnsi="Aptos" w:cs="Times New Roman"/>
        </w:rPr>
        <w:t>paukščiadienes</w:t>
      </w:r>
      <w:proofErr w:type="spellEnd"/>
      <w:r w:rsidRPr="00C40432">
        <w:rPr>
          <w:rFonts w:ascii="Aptos" w:eastAsia="Aptos" w:hAnsi="Aptos" w:cs="Times New Roman"/>
        </w:rPr>
        <w:t xml:space="preserve">:   kiekvienos apskaitos rezultatai (rūšies individų skaičius) dauginti iš apskaitos mėnesio dienų skaičiaus – 30 ar 31 dienos, priklausomai nuo mėnesio dienų skaičiaus. </w:t>
      </w:r>
    </w:p>
    <w:p w14:paraId="3A612144" w14:textId="77777777" w:rsidR="00C40432" w:rsidRPr="00C40432" w:rsidRDefault="00C40432" w:rsidP="00C40432">
      <w:pPr>
        <w:jc w:val="both"/>
        <w:rPr>
          <w:rFonts w:ascii="Aptos" w:eastAsia="Aptos" w:hAnsi="Aptos" w:cs="Times New Roman"/>
        </w:rPr>
      </w:pPr>
      <w:r w:rsidRPr="00C40432">
        <w:rPr>
          <w:rFonts w:ascii="Aptos" w:eastAsia="Aptos" w:hAnsi="Aptos" w:cs="Times New Roman"/>
        </w:rPr>
        <w:t xml:space="preserve">Pagal poreikį, paukščių rūšių daromos žalos dydžiai bus apskaičiuoti dauginant  bendrą kiekvienos konkrečios  rūšies buvimo ūkyje </w:t>
      </w:r>
      <w:proofErr w:type="spellStart"/>
      <w:r w:rsidRPr="00C40432">
        <w:rPr>
          <w:rFonts w:ascii="Aptos" w:eastAsia="Aptos" w:hAnsi="Aptos" w:cs="Times New Roman"/>
        </w:rPr>
        <w:t>paukščiadienių</w:t>
      </w:r>
      <w:proofErr w:type="spellEnd"/>
      <w:r w:rsidRPr="00C40432">
        <w:rPr>
          <w:rFonts w:ascii="Aptos" w:eastAsia="Aptos" w:hAnsi="Aptos" w:cs="Times New Roman"/>
        </w:rPr>
        <w:t xml:space="preserve"> skaičių iš sulesamų žuvies ir žuvų pašarų kiekių pagal  2007-2013 metų laikotarpio  EJRŽF metu naudotas konkrečios paukščių paros raciono normas, bei apskaičiuojant šių nuostolių pinigines išraiškas pagal 2026 metų kainas. Papildomus nuostolius (30 proc.) sudaro dėl nerezultatyvių kormoranų atakų sužalotos žuvys. Jie apskaičiuojami kormoranų  sulestų žuvų kiekį padauginus iš 0,30. Žuvų pašarais mintančių žuvų daromi nuostoliai bus skaičiuojami tik žuvų šėrimo laikotarpiu, o </w:t>
      </w:r>
      <w:proofErr w:type="spellStart"/>
      <w:r w:rsidRPr="00C40432">
        <w:rPr>
          <w:rFonts w:ascii="Aptos" w:eastAsia="Aptos" w:hAnsi="Aptos" w:cs="Times New Roman"/>
        </w:rPr>
        <w:t>žuvilesių</w:t>
      </w:r>
      <w:proofErr w:type="spellEnd"/>
      <w:r w:rsidRPr="00C40432">
        <w:rPr>
          <w:rFonts w:ascii="Aptos" w:eastAsia="Aptos" w:hAnsi="Aptos" w:cs="Times New Roman"/>
        </w:rPr>
        <w:t xml:space="preserve"> paukščių – visą apskaitų laikotarpį.</w:t>
      </w:r>
    </w:p>
    <w:p w14:paraId="6002B309" w14:textId="77777777" w:rsidR="00C40432" w:rsidRPr="00C40432" w:rsidRDefault="00C40432" w:rsidP="00C40432">
      <w:pPr>
        <w:spacing w:line="256" w:lineRule="auto"/>
        <w:jc w:val="center"/>
        <w:rPr>
          <w:rFonts w:ascii="Times New Roman" w:eastAsia="Aptos" w:hAnsi="Times New Roman" w:cs="Times New Roman"/>
          <w:sz w:val="24"/>
          <w:szCs w:val="24"/>
        </w:rPr>
      </w:pPr>
      <w:r w:rsidRPr="00C40432">
        <w:rPr>
          <w:rFonts w:ascii="Times New Roman" w:eastAsia="Aptos" w:hAnsi="Times New Roman" w:cs="Times New Roman"/>
          <w:sz w:val="24"/>
          <w:szCs w:val="24"/>
        </w:rPr>
        <w:t>______________________________</w:t>
      </w:r>
    </w:p>
    <w:p w14:paraId="077CBE1B" w14:textId="77777777" w:rsidR="00C40432" w:rsidRPr="00C40432" w:rsidRDefault="00C40432" w:rsidP="00C40432">
      <w:pPr>
        <w:rPr>
          <w:rFonts w:ascii="Aptos" w:eastAsia="Aptos" w:hAnsi="Aptos" w:cs="Times New Roman"/>
        </w:rPr>
      </w:pPr>
    </w:p>
    <w:p w14:paraId="5795BAF1" w14:textId="77777777" w:rsidR="00C40432" w:rsidRPr="00C40432" w:rsidRDefault="00C40432" w:rsidP="00C40432">
      <w:pPr>
        <w:rPr>
          <w:rFonts w:ascii="Aptos" w:eastAsia="Aptos" w:hAnsi="Aptos" w:cs="Times New Roman"/>
        </w:rPr>
      </w:pPr>
    </w:p>
    <w:p w14:paraId="2631A50A" w14:textId="510EF707" w:rsidR="00C40432" w:rsidRPr="00C40432" w:rsidRDefault="00C40432" w:rsidP="00C40432">
      <w:pPr>
        <w:rPr>
          <w:rFonts w:ascii="Aptos" w:eastAsia="Aptos" w:hAnsi="Aptos" w:cs="Times New Roman"/>
        </w:rPr>
      </w:pPr>
    </w:p>
    <w:sectPr w:rsidR="00C40432" w:rsidRPr="00C404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C6985"/>
    <w:multiLevelType w:val="hybridMultilevel"/>
    <w:tmpl w:val="322C2B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5542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32"/>
    <w:rsid w:val="001C5CEB"/>
    <w:rsid w:val="005119A3"/>
    <w:rsid w:val="00527197"/>
    <w:rsid w:val="00715EFA"/>
    <w:rsid w:val="00767B6D"/>
    <w:rsid w:val="007B7B0F"/>
    <w:rsid w:val="00B620C8"/>
    <w:rsid w:val="00C40432"/>
    <w:rsid w:val="00EA345D"/>
    <w:rsid w:val="00F338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9A33"/>
  <w15:chartTrackingRefBased/>
  <w15:docId w15:val="{E7B35BCD-B8A0-487A-8428-111B50F0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40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0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04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04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04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043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043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043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043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04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04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04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04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04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04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04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04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04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0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04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04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04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04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0432"/>
    <w:rPr>
      <w:i/>
      <w:iCs/>
      <w:color w:val="404040" w:themeColor="text1" w:themeTint="BF"/>
    </w:rPr>
  </w:style>
  <w:style w:type="paragraph" w:styleId="Sraopastraipa">
    <w:name w:val="List Paragraph"/>
    <w:basedOn w:val="prastasis"/>
    <w:uiPriority w:val="34"/>
    <w:qFormat/>
    <w:rsid w:val="00C40432"/>
    <w:pPr>
      <w:ind w:left="720"/>
      <w:contextualSpacing/>
    </w:pPr>
  </w:style>
  <w:style w:type="character" w:styleId="Rykuspabraukimas">
    <w:name w:val="Intense Emphasis"/>
    <w:basedOn w:val="Numatytasispastraiposriftas"/>
    <w:uiPriority w:val="21"/>
    <w:qFormat/>
    <w:rsid w:val="00C40432"/>
    <w:rPr>
      <w:i/>
      <w:iCs/>
      <w:color w:val="0F4761" w:themeColor="accent1" w:themeShade="BF"/>
    </w:rPr>
  </w:style>
  <w:style w:type="paragraph" w:styleId="Iskirtacitata">
    <w:name w:val="Intense Quote"/>
    <w:basedOn w:val="prastasis"/>
    <w:next w:val="prastasis"/>
    <w:link w:val="IskirtacitataDiagrama"/>
    <w:uiPriority w:val="30"/>
    <w:qFormat/>
    <w:rsid w:val="00C40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0432"/>
    <w:rPr>
      <w:i/>
      <w:iCs/>
      <w:color w:val="0F4761" w:themeColor="accent1" w:themeShade="BF"/>
    </w:rPr>
  </w:style>
  <w:style w:type="character" w:styleId="Rykinuoroda">
    <w:name w:val="Intense Reference"/>
    <w:basedOn w:val="Numatytasispastraiposriftas"/>
    <w:uiPriority w:val="32"/>
    <w:qFormat/>
    <w:rsid w:val="00C40432"/>
    <w:rPr>
      <w:b/>
      <w:bCs/>
      <w:smallCaps/>
      <w:color w:val="0F4761" w:themeColor="accent1" w:themeShade="BF"/>
      <w:spacing w:val="5"/>
    </w:rPr>
  </w:style>
  <w:style w:type="table" w:styleId="Lentelstinklelis">
    <w:name w:val="Table Grid"/>
    <w:basedOn w:val="prastojilentel"/>
    <w:rsid w:val="00C4043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316214">
      <w:bodyDiv w:val="1"/>
      <w:marLeft w:val="0"/>
      <w:marRight w:val="0"/>
      <w:marTop w:val="0"/>
      <w:marBottom w:val="0"/>
      <w:divBdr>
        <w:top w:val="none" w:sz="0" w:space="0" w:color="auto"/>
        <w:left w:val="none" w:sz="0" w:space="0" w:color="auto"/>
        <w:bottom w:val="none" w:sz="0" w:space="0" w:color="auto"/>
        <w:right w:val="none" w:sz="0" w:space="0" w:color="auto"/>
      </w:divBdr>
    </w:div>
    <w:div w:id="135492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7892</Words>
  <Characters>4500</Characters>
  <Application>Microsoft Office Word</Application>
  <DocSecurity>0</DocSecurity>
  <Lines>37</Lines>
  <Paragraphs>24</Paragraphs>
  <ScaleCrop>false</ScaleCrop>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Lijana Vasaitienė</dc:creator>
  <cp:keywords/>
  <dc:description/>
  <cp:lastModifiedBy>Lijana Vasaitienė</cp:lastModifiedBy>
  <cp:revision>1</cp:revision>
  <dcterms:created xsi:type="dcterms:W3CDTF">2026-06-25T08:11:00Z</dcterms:created>
  <dcterms:modified xsi:type="dcterms:W3CDTF">2026-06-25T08:15:00Z</dcterms:modified>
</cp:coreProperties>
</file>