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9497" w14:textId="36F5CC4E" w:rsidR="005205ED" w:rsidRDefault="005A364E" w:rsidP="005A364E">
      <w:pPr>
        <w:keepNext/>
        <w:tabs>
          <w:tab w:val="left" w:pos="426"/>
          <w:tab w:val="num" w:pos="1644"/>
        </w:tabs>
        <w:ind w:firstLine="4536"/>
        <w:rPr>
          <w:sz w:val="20"/>
        </w:rPr>
      </w:pPr>
      <w:r>
        <w:rPr>
          <w:sz w:val="20"/>
        </w:rPr>
        <w:t xml:space="preserve">                                                                                                                                   </w:t>
      </w:r>
      <w:r w:rsidR="005205ED">
        <w:rPr>
          <w:sz w:val="20"/>
        </w:rPr>
        <w:t xml:space="preserve">Lietuvos žuvininkystės sektoriaus 2021–2027 metų </w:t>
      </w:r>
    </w:p>
    <w:p w14:paraId="0E9D0F38" w14:textId="1AD32E71" w:rsidR="005205ED" w:rsidRDefault="005A364E" w:rsidP="005A364E">
      <w:pPr>
        <w:keepNext/>
        <w:tabs>
          <w:tab w:val="left" w:pos="426"/>
          <w:tab w:val="num" w:pos="1644"/>
        </w:tabs>
        <w:ind w:firstLine="4536"/>
        <w:rPr>
          <w:sz w:val="20"/>
        </w:rPr>
      </w:pPr>
      <w:r>
        <w:rPr>
          <w:sz w:val="20"/>
        </w:rPr>
        <w:t xml:space="preserve">                                                                                                                      </w:t>
      </w:r>
      <w:r w:rsidR="005205ED">
        <w:rPr>
          <w:sz w:val="20"/>
        </w:rPr>
        <w:t>programos pirmojo prioriteto „Tausios žvejybos skatinimas</w:t>
      </w:r>
    </w:p>
    <w:p w14:paraId="3CEFE6C2" w14:textId="161D45F5" w:rsidR="005205ED" w:rsidRDefault="005A364E" w:rsidP="005A364E">
      <w:pPr>
        <w:keepNext/>
        <w:tabs>
          <w:tab w:val="left" w:pos="426"/>
          <w:tab w:val="num" w:pos="1644"/>
        </w:tabs>
        <w:ind w:firstLine="4536"/>
        <w:rPr>
          <w:sz w:val="20"/>
        </w:rPr>
      </w:pPr>
      <w:r>
        <w:rPr>
          <w:sz w:val="20"/>
        </w:rPr>
        <w:t xml:space="preserve">                                                                                                                           </w:t>
      </w:r>
      <w:r w:rsidR="005205ED">
        <w:rPr>
          <w:sz w:val="20"/>
        </w:rPr>
        <w:t>ir vandens biologinių išteklių atkūrimas ir išsaugojimas“</w:t>
      </w:r>
    </w:p>
    <w:p w14:paraId="57D625E3" w14:textId="6219E51D" w:rsidR="005A364E" w:rsidRDefault="005A364E" w:rsidP="005A364E">
      <w:pPr>
        <w:keepNext/>
        <w:tabs>
          <w:tab w:val="left" w:pos="426"/>
          <w:tab w:val="num" w:pos="1644"/>
        </w:tabs>
        <w:ind w:firstLine="4536"/>
        <w:rPr>
          <w:sz w:val="20"/>
        </w:rPr>
      </w:pPr>
      <w:r>
        <w:rPr>
          <w:sz w:val="20"/>
        </w:rPr>
        <w:t xml:space="preserve">                                                                                                                         </w:t>
      </w:r>
      <w:r w:rsidR="005205ED">
        <w:rPr>
          <w:sz w:val="20"/>
        </w:rPr>
        <w:t xml:space="preserve">priemonės </w:t>
      </w:r>
      <w:r w:rsidRPr="005A364E">
        <w:rPr>
          <w:sz w:val="20"/>
        </w:rPr>
        <w:t>„Jūros šiukšlių ir nepageidaujamos</w:t>
      </w:r>
      <w:r w:rsidRPr="005A364E">
        <w:rPr>
          <w:sz w:val="20"/>
        </w:rPr>
        <w:t xml:space="preserve"> </w:t>
      </w:r>
      <w:r w:rsidRPr="005A364E">
        <w:rPr>
          <w:sz w:val="20"/>
        </w:rPr>
        <w:t xml:space="preserve">priegaudos </w:t>
      </w:r>
      <w:r>
        <w:rPr>
          <w:sz w:val="20"/>
        </w:rPr>
        <w:t xml:space="preserve">                                                                                                                 </w:t>
      </w:r>
    </w:p>
    <w:p w14:paraId="5731291A" w14:textId="1920A988" w:rsidR="005A364E" w:rsidRDefault="005A364E" w:rsidP="005A364E">
      <w:pPr>
        <w:keepNext/>
        <w:tabs>
          <w:tab w:val="left" w:pos="426"/>
          <w:tab w:val="num" w:pos="1644"/>
        </w:tabs>
        <w:ind w:firstLine="4536"/>
        <w:rPr>
          <w:sz w:val="20"/>
        </w:rPr>
      </w:pPr>
      <w:r>
        <w:rPr>
          <w:sz w:val="20"/>
        </w:rPr>
        <w:t xml:space="preserve">                                                                                                                                         </w:t>
      </w:r>
      <w:r w:rsidRPr="005A364E">
        <w:rPr>
          <w:sz w:val="20"/>
        </w:rPr>
        <w:t>tvarkymas“</w:t>
      </w:r>
      <w:r>
        <w:rPr>
          <w:sz w:val="20"/>
        </w:rPr>
        <w:t xml:space="preserve"> projekto finansavimo sąlygų aprašo</w:t>
      </w:r>
    </w:p>
    <w:p w14:paraId="68464B92" w14:textId="4B48744F" w:rsidR="006D5911" w:rsidRDefault="005A364E" w:rsidP="005A364E">
      <w:pPr>
        <w:keepNext/>
        <w:tabs>
          <w:tab w:val="left" w:pos="567"/>
          <w:tab w:val="num" w:pos="1644"/>
        </w:tabs>
        <w:ind w:firstLine="4536"/>
        <w:rPr>
          <w:sz w:val="20"/>
        </w:rPr>
      </w:pPr>
      <w:r>
        <w:rPr>
          <w:sz w:val="20"/>
        </w:rPr>
        <w:t xml:space="preserve">                                                                                                                                                                                                       1</w:t>
      </w:r>
      <w:r w:rsidR="005205ED">
        <w:rPr>
          <w:sz w:val="20"/>
        </w:rPr>
        <w:t xml:space="preserve"> priedas</w:t>
      </w:r>
    </w:p>
    <w:p w14:paraId="6DD290A8" w14:textId="6BCE19DF" w:rsidR="006D5911" w:rsidRDefault="006D5911" w:rsidP="005A364E">
      <w:pPr>
        <w:keepNext/>
        <w:tabs>
          <w:tab w:val="left" w:pos="426"/>
          <w:tab w:val="num" w:pos="1644"/>
        </w:tabs>
        <w:jc w:val="both"/>
        <w:rPr>
          <w:sz w:val="20"/>
        </w:rPr>
      </w:pPr>
    </w:p>
    <w:p w14:paraId="790C0479" w14:textId="77777777" w:rsidR="006D5911" w:rsidRDefault="006D5911">
      <w:pPr>
        <w:widowControl w:val="0"/>
        <w:jc w:val="center"/>
        <w:rPr>
          <w:szCs w:val="24"/>
          <w:lang w:eastAsia="lt-LT"/>
        </w:rPr>
      </w:pPr>
    </w:p>
    <w:p w14:paraId="10CAFEE1" w14:textId="77777777" w:rsidR="008638AD" w:rsidRDefault="008638AD">
      <w:pPr>
        <w:widowControl w:val="0"/>
        <w:jc w:val="center"/>
        <w:rPr>
          <w:b/>
          <w:bCs/>
          <w:caps/>
          <w:color w:val="000000"/>
          <w:szCs w:val="24"/>
          <w:lang w:eastAsia="lt-LT"/>
        </w:rPr>
      </w:pPr>
    </w:p>
    <w:p w14:paraId="5D147C28" w14:textId="459F7151" w:rsidR="006D5911" w:rsidRDefault="005205ED">
      <w:pPr>
        <w:widowControl w:val="0"/>
        <w:jc w:val="center"/>
        <w:rPr>
          <w:szCs w:val="24"/>
          <w:lang w:eastAsia="lt-LT"/>
        </w:rPr>
      </w:pPr>
      <w:r>
        <w:rPr>
          <w:b/>
          <w:bCs/>
          <w:caps/>
          <w:color w:val="000000"/>
          <w:szCs w:val="24"/>
          <w:lang w:eastAsia="lt-LT"/>
        </w:rPr>
        <w:t>LIETUVOS ŽUVININKYSTĖS sektoriaus 2021‒2027 METŲ PROGRAMOS PIRMOJO</w:t>
      </w:r>
      <w:r>
        <w:rPr>
          <w:b/>
          <w:color w:val="000000"/>
          <w:szCs w:val="24"/>
        </w:rPr>
        <w:t xml:space="preserve"> PRIORITETO </w:t>
      </w:r>
      <w:r>
        <w:rPr>
          <w:b/>
          <w:bCs/>
          <w:caps/>
          <w:color w:val="000000"/>
          <w:szCs w:val="24"/>
          <w:lang w:eastAsia="lt-LT"/>
        </w:rPr>
        <w:t>„Tausios žvejybos skatinimas ir vandens biologinių išteklių atkūrimas ir išsaugojimas“</w:t>
      </w:r>
      <w:r>
        <w:rPr>
          <w:b/>
          <w:color w:val="000000"/>
          <w:szCs w:val="24"/>
        </w:rPr>
        <w:t xml:space="preserve"> </w:t>
      </w:r>
      <w:r>
        <w:rPr>
          <w:b/>
          <w:bCs/>
          <w:caps/>
          <w:color w:val="000000"/>
          <w:szCs w:val="24"/>
          <w:lang w:eastAsia="lt-LT"/>
        </w:rPr>
        <w:t xml:space="preserve">priemonĘ „Mokslo atstovų ir žvejų bendradarbiavimo veiklos“ </w:t>
      </w:r>
      <w:r>
        <w:rPr>
          <w:b/>
          <w:szCs w:val="24"/>
          <w:lang w:eastAsia="lt-LT"/>
        </w:rPr>
        <w:t xml:space="preserve"> </w:t>
      </w:r>
      <w:r>
        <w:rPr>
          <w:b/>
          <w:bCs/>
          <w:szCs w:val="24"/>
          <w:lang w:eastAsia="lt-LT"/>
        </w:rPr>
        <w:t>PROJEKTŲ ATITIKTIES P</w:t>
      </w:r>
      <w:r>
        <w:rPr>
          <w:b/>
          <w:bCs/>
          <w:szCs w:val="24"/>
          <w:lang w:val="en-US" w:eastAsia="lt-LT"/>
        </w:rPr>
        <w:t>RIORITETINIAMS</w:t>
      </w:r>
      <w:r>
        <w:rPr>
          <w:b/>
          <w:bCs/>
          <w:szCs w:val="24"/>
          <w:lang w:eastAsia="lt-LT"/>
        </w:rPr>
        <w:t xml:space="preserve"> ATRANKOS KRITERIJAMS Į</w:t>
      </w:r>
      <w:r>
        <w:rPr>
          <w:b/>
          <w:szCs w:val="24"/>
          <w:lang w:eastAsia="lt-LT"/>
        </w:rPr>
        <w:t>VERTINIMO LENTELĖ</w:t>
      </w:r>
    </w:p>
    <w:p w14:paraId="75EC0171" w14:textId="77777777" w:rsidR="006D5911" w:rsidRDefault="006D5911">
      <w:pPr>
        <w:widowControl w:val="0"/>
        <w:jc w:val="center"/>
        <w:rPr>
          <w:szCs w:val="24"/>
          <w:lang w:eastAsia="lt-LT"/>
        </w:rPr>
      </w:pPr>
    </w:p>
    <w:p w14:paraId="7A003000" w14:textId="77777777" w:rsidR="006D5911" w:rsidRDefault="006D5911">
      <w:pPr>
        <w:widowControl w:val="0"/>
        <w:jc w:val="center"/>
        <w:rPr>
          <w:szCs w:val="24"/>
          <w:lang w:eastAsia="lt-LT"/>
        </w:rPr>
      </w:pPr>
    </w:p>
    <w:p w14:paraId="743E7C30" w14:textId="77777777" w:rsidR="006D5911" w:rsidRDefault="005205ED">
      <w:pPr>
        <w:jc w:val="center"/>
        <w:rPr>
          <w:szCs w:val="24"/>
        </w:rPr>
      </w:pPr>
      <w:r>
        <w:rPr>
          <w:szCs w:val="24"/>
        </w:rPr>
        <w:t>______________________________Nr. _________</w:t>
      </w:r>
    </w:p>
    <w:p w14:paraId="1C2F37F3" w14:textId="77777777" w:rsidR="006D5911" w:rsidRDefault="005205ED">
      <w:pPr>
        <w:jc w:val="center"/>
        <w:rPr>
          <w:szCs w:val="24"/>
        </w:rPr>
      </w:pPr>
      <w:r>
        <w:rPr>
          <w:szCs w:val="24"/>
        </w:rPr>
        <w:t>(data)</w:t>
      </w:r>
    </w:p>
    <w:p w14:paraId="5A821827" w14:textId="77777777" w:rsidR="006D5911" w:rsidRDefault="005205ED">
      <w:pPr>
        <w:widowControl w:val="0"/>
        <w:jc w:val="center"/>
        <w:rPr>
          <w:szCs w:val="24"/>
          <w:lang w:eastAsia="lt-LT"/>
        </w:rPr>
      </w:pPr>
      <w:r>
        <w:rPr>
          <w:szCs w:val="24"/>
        </w:rPr>
        <w:t>Vilnius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2332"/>
      </w:tblGrid>
      <w:tr w:rsidR="002264C0" w14:paraId="554A32CA" w14:textId="77777777" w:rsidTr="002264C0">
        <w:trPr>
          <w:trHeight w:val="98"/>
        </w:trPr>
        <w:tc>
          <w:tcPr>
            <w:tcW w:w="2836" w:type="dxa"/>
          </w:tcPr>
          <w:p w14:paraId="13445E0C" w14:textId="77777777" w:rsidR="002264C0" w:rsidRDefault="002264C0" w:rsidP="00B6798B">
            <w:pPr>
              <w:rPr>
                <w:color w:val="000000"/>
                <w:sz w:val="22"/>
                <w:szCs w:val="22"/>
              </w:rPr>
            </w:pPr>
            <w:r>
              <w:rPr>
                <w:b/>
                <w:bCs/>
                <w:color w:val="000000"/>
                <w:sz w:val="22"/>
                <w:szCs w:val="22"/>
              </w:rPr>
              <w:t>PĮP</w:t>
            </w:r>
            <w:r>
              <w:rPr>
                <w:color w:val="000000"/>
                <w:sz w:val="22"/>
                <w:szCs w:val="22"/>
              </w:rPr>
              <w:t xml:space="preserve"> </w:t>
            </w:r>
            <w:r>
              <w:rPr>
                <w:b/>
                <w:bCs/>
                <w:color w:val="000000"/>
                <w:sz w:val="22"/>
                <w:szCs w:val="22"/>
              </w:rPr>
              <w:t xml:space="preserve"> kodas </w:t>
            </w:r>
          </w:p>
        </w:tc>
        <w:tc>
          <w:tcPr>
            <w:tcW w:w="12332" w:type="dxa"/>
          </w:tcPr>
          <w:p w14:paraId="40D8B951" w14:textId="77777777" w:rsidR="002264C0" w:rsidRDefault="002264C0" w:rsidP="00B6798B">
            <w:pPr>
              <w:rPr>
                <w:color w:val="000000"/>
                <w:sz w:val="22"/>
                <w:szCs w:val="22"/>
              </w:rPr>
            </w:pPr>
          </w:p>
        </w:tc>
      </w:tr>
      <w:tr w:rsidR="002264C0" w14:paraId="2D078859" w14:textId="77777777" w:rsidTr="002264C0">
        <w:trPr>
          <w:trHeight w:val="98"/>
        </w:trPr>
        <w:tc>
          <w:tcPr>
            <w:tcW w:w="2836" w:type="dxa"/>
          </w:tcPr>
          <w:p w14:paraId="1A8B4B79" w14:textId="77777777" w:rsidR="002264C0" w:rsidRDefault="002264C0" w:rsidP="00B6798B">
            <w:pPr>
              <w:rPr>
                <w:color w:val="000000"/>
                <w:sz w:val="22"/>
                <w:szCs w:val="22"/>
              </w:rPr>
            </w:pPr>
            <w:r>
              <w:rPr>
                <w:b/>
                <w:bCs/>
                <w:color w:val="000000"/>
                <w:sz w:val="22"/>
                <w:szCs w:val="22"/>
              </w:rPr>
              <w:t xml:space="preserve">Pareiškėjo pavadinimas </w:t>
            </w:r>
          </w:p>
        </w:tc>
        <w:tc>
          <w:tcPr>
            <w:tcW w:w="12332" w:type="dxa"/>
          </w:tcPr>
          <w:p w14:paraId="6CDB1D7F" w14:textId="77777777" w:rsidR="002264C0" w:rsidRDefault="002264C0" w:rsidP="00B6798B">
            <w:pPr>
              <w:rPr>
                <w:color w:val="000000"/>
                <w:sz w:val="22"/>
                <w:szCs w:val="22"/>
              </w:rPr>
            </w:pPr>
          </w:p>
        </w:tc>
      </w:tr>
      <w:tr w:rsidR="002264C0" w14:paraId="24861A1E" w14:textId="77777777" w:rsidTr="002264C0">
        <w:trPr>
          <w:trHeight w:val="98"/>
        </w:trPr>
        <w:tc>
          <w:tcPr>
            <w:tcW w:w="2836" w:type="dxa"/>
          </w:tcPr>
          <w:p w14:paraId="150697E0" w14:textId="77777777" w:rsidR="002264C0" w:rsidRDefault="002264C0" w:rsidP="00B6798B">
            <w:pPr>
              <w:rPr>
                <w:color w:val="000000"/>
                <w:sz w:val="22"/>
                <w:szCs w:val="22"/>
              </w:rPr>
            </w:pPr>
            <w:r>
              <w:rPr>
                <w:b/>
                <w:bCs/>
                <w:color w:val="000000"/>
                <w:sz w:val="22"/>
                <w:szCs w:val="22"/>
              </w:rPr>
              <w:t xml:space="preserve">Projekto pavadinimas </w:t>
            </w:r>
          </w:p>
        </w:tc>
        <w:tc>
          <w:tcPr>
            <w:tcW w:w="12332" w:type="dxa"/>
          </w:tcPr>
          <w:p w14:paraId="38FD222D" w14:textId="77777777" w:rsidR="002264C0" w:rsidRDefault="002264C0" w:rsidP="00B6798B">
            <w:pPr>
              <w:rPr>
                <w:color w:val="000000"/>
                <w:sz w:val="22"/>
                <w:szCs w:val="22"/>
              </w:rPr>
            </w:pPr>
          </w:p>
          <w:p w14:paraId="6214DBDB" w14:textId="77777777" w:rsidR="002264C0" w:rsidRDefault="002264C0" w:rsidP="00B6798B">
            <w:pPr>
              <w:rPr>
                <w:color w:val="000000"/>
                <w:sz w:val="22"/>
                <w:szCs w:val="22"/>
              </w:rPr>
            </w:pPr>
          </w:p>
          <w:p w14:paraId="554353A6" w14:textId="77777777" w:rsidR="002264C0" w:rsidRDefault="002264C0" w:rsidP="00B6798B">
            <w:pPr>
              <w:rPr>
                <w:color w:val="000000"/>
                <w:sz w:val="22"/>
                <w:szCs w:val="22"/>
              </w:rPr>
            </w:pPr>
          </w:p>
          <w:p w14:paraId="12ECE126" w14:textId="77777777" w:rsidR="002264C0" w:rsidRDefault="002264C0" w:rsidP="00B6798B">
            <w:pPr>
              <w:rPr>
                <w:color w:val="000000"/>
                <w:sz w:val="22"/>
                <w:szCs w:val="22"/>
              </w:rPr>
            </w:pPr>
          </w:p>
        </w:tc>
      </w:tr>
    </w:tbl>
    <w:p w14:paraId="4BE576D2" w14:textId="77777777" w:rsidR="006D5911" w:rsidRDefault="006D5911">
      <w:pPr>
        <w:widowControl w:val="0"/>
        <w:jc w:val="center"/>
        <w:rPr>
          <w:szCs w:val="24"/>
          <w:lang w:eastAsia="lt-LT"/>
        </w:rPr>
      </w:pPr>
    </w:p>
    <w:p w14:paraId="445E4C3D" w14:textId="77777777" w:rsidR="006D5911" w:rsidRDefault="006D5911">
      <w:pPr>
        <w:tabs>
          <w:tab w:val="center" w:pos="4819"/>
          <w:tab w:val="right" w:pos="9638"/>
        </w:tabs>
        <w:rPr>
          <w:szCs w:val="24"/>
          <w:lang w:val="en-US"/>
        </w:rPr>
      </w:pP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6226"/>
        <w:gridCol w:w="1194"/>
        <w:gridCol w:w="3495"/>
      </w:tblGrid>
      <w:tr w:rsidR="006D5911" w:rsidRPr="008638AD" w14:paraId="1ABA4944" w14:textId="77777777" w:rsidTr="008638AD">
        <w:tc>
          <w:tcPr>
            <w:tcW w:w="675" w:type="dxa"/>
          </w:tcPr>
          <w:p w14:paraId="44AEDB40" w14:textId="77777777" w:rsidR="006D5911" w:rsidRPr="008638AD" w:rsidRDefault="005205ED">
            <w:pPr>
              <w:jc w:val="both"/>
              <w:rPr>
                <w:sz w:val="22"/>
                <w:szCs w:val="22"/>
              </w:rPr>
            </w:pPr>
            <w:r w:rsidRPr="008638AD">
              <w:rPr>
                <w:b/>
                <w:sz w:val="22"/>
                <w:szCs w:val="22"/>
              </w:rPr>
              <w:t>Eil. Nr.</w:t>
            </w:r>
          </w:p>
        </w:tc>
        <w:tc>
          <w:tcPr>
            <w:tcW w:w="3544" w:type="dxa"/>
          </w:tcPr>
          <w:p w14:paraId="031DEEDC" w14:textId="77777777" w:rsidR="006D5911" w:rsidRPr="008638AD" w:rsidRDefault="005205ED">
            <w:pPr>
              <w:spacing w:line="288" w:lineRule="auto"/>
              <w:jc w:val="center"/>
              <w:rPr>
                <w:sz w:val="22"/>
                <w:szCs w:val="22"/>
              </w:rPr>
            </w:pPr>
            <w:r w:rsidRPr="008638AD">
              <w:rPr>
                <w:b/>
                <w:sz w:val="22"/>
                <w:szCs w:val="22"/>
              </w:rPr>
              <w:t>Vertinimo kriterijus</w:t>
            </w:r>
          </w:p>
        </w:tc>
        <w:tc>
          <w:tcPr>
            <w:tcW w:w="6226" w:type="dxa"/>
          </w:tcPr>
          <w:p w14:paraId="2E6121C6" w14:textId="77777777" w:rsidR="006D5911" w:rsidRPr="008638AD" w:rsidRDefault="005205ED">
            <w:pPr>
              <w:spacing w:line="288" w:lineRule="auto"/>
              <w:jc w:val="center"/>
              <w:rPr>
                <w:sz w:val="22"/>
                <w:szCs w:val="22"/>
              </w:rPr>
            </w:pPr>
            <w:r w:rsidRPr="008638AD">
              <w:rPr>
                <w:b/>
                <w:sz w:val="22"/>
                <w:szCs w:val="22"/>
              </w:rPr>
              <w:t>Vertinimo aspektai</w:t>
            </w:r>
          </w:p>
          <w:p w14:paraId="5F597715" w14:textId="77777777" w:rsidR="006D5911" w:rsidRPr="008638AD" w:rsidRDefault="006D5911">
            <w:pPr>
              <w:spacing w:line="288" w:lineRule="auto"/>
              <w:jc w:val="right"/>
              <w:rPr>
                <w:sz w:val="22"/>
                <w:szCs w:val="22"/>
              </w:rPr>
            </w:pPr>
          </w:p>
        </w:tc>
        <w:tc>
          <w:tcPr>
            <w:tcW w:w="1194" w:type="dxa"/>
          </w:tcPr>
          <w:p w14:paraId="6165CE40" w14:textId="77777777" w:rsidR="006D5911" w:rsidRPr="008638AD" w:rsidRDefault="005205ED">
            <w:pPr>
              <w:jc w:val="center"/>
              <w:rPr>
                <w:b/>
                <w:sz w:val="22"/>
                <w:szCs w:val="22"/>
              </w:rPr>
            </w:pPr>
            <w:r w:rsidRPr="008638AD">
              <w:rPr>
                <w:b/>
                <w:sz w:val="22"/>
                <w:szCs w:val="22"/>
              </w:rPr>
              <w:t>Projektui suteikiami balai</w:t>
            </w:r>
          </w:p>
        </w:tc>
        <w:tc>
          <w:tcPr>
            <w:tcW w:w="3495" w:type="dxa"/>
          </w:tcPr>
          <w:p w14:paraId="19A64539" w14:textId="77777777" w:rsidR="006D5911" w:rsidRPr="008638AD" w:rsidRDefault="005205ED">
            <w:pPr>
              <w:jc w:val="center"/>
              <w:rPr>
                <w:b/>
                <w:sz w:val="22"/>
                <w:szCs w:val="22"/>
              </w:rPr>
            </w:pPr>
            <w:r w:rsidRPr="008638AD">
              <w:rPr>
                <w:b/>
                <w:sz w:val="22"/>
                <w:szCs w:val="22"/>
              </w:rPr>
              <w:t>Pastabos, įvertinimo pagrindimas</w:t>
            </w:r>
          </w:p>
        </w:tc>
      </w:tr>
      <w:tr w:rsidR="00E9675C" w:rsidRPr="008638AD" w14:paraId="18AFEBB0" w14:textId="77777777" w:rsidTr="008638AD">
        <w:tc>
          <w:tcPr>
            <w:tcW w:w="675" w:type="dxa"/>
          </w:tcPr>
          <w:p w14:paraId="2BF3AC92" w14:textId="55CAC6BF" w:rsidR="00E9675C" w:rsidRPr="008638AD" w:rsidRDefault="00E9675C" w:rsidP="00E9675C">
            <w:pPr>
              <w:jc w:val="center"/>
              <w:rPr>
                <w:sz w:val="22"/>
                <w:szCs w:val="22"/>
              </w:rPr>
            </w:pPr>
            <w:r w:rsidRPr="008638AD">
              <w:rPr>
                <w:sz w:val="22"/>
                <w:szCs w:val="22"/>
              </w:rPr>
              <w:t>1</w:t>
            </w:r>
          </w:p>
        </w:tc>
        <w:tc>
          <w:tcPr>
            <w:tcW w:w="3544" w:type="dxa"/>
          </w:tcPr>
          <w:p w14:paraId="3E3026B2" w14:textId="0CF5B787" w:rsidR="00E9675C" w:rsidRPr="008638AD" w:rsidRDefault="00E9675C" w:rsidP="00E9675C">
            <w:pPr>
              <w:spacing w:line="288" w:lineRule="auto"/>
              <w:jc w:val="center"/>
              <w:rPr>
                <w:sz w:val="22"/>
                <w:szCs w:val="22"/>
              </w:rPr>
            </w:pPr>
            <w:r w:rsidRPr="008638AD">
              <w:rPr>
                <w:sz w:val="22"/>
                <w:szCs w:val="22"/>
              </w:rPr>
              <w:t>2</w:t>
            </w:r>
          </w:p>
        </w:tc>
        <w:tc>
          <w:tcPr>
            <w:tcW w:w="6226" w:type="dxa"/>
          </w:tcPr>
          <w:p w14:paraId="58494358" w14:textId="03A21B28" w:rsidR="00E9675C" w:rsidRPr="008638AD" w:rsidRDefault="00E9675C" w:rsidP="00E9675C">
            <w:pPr>
              <w:spacing w:line="288" w:lineRule="auto"/>
              <w:jc w:val="center"/>
              <w:rPr>
                <w:sz w:val="22"/>
                <w:szCs w:val="22"/>
              </w:rPr>
            </w:pPr>
            <w:r w:rsidRPr="008638AD">
              <w:rPr>
                <w:sz w:val="22"/>
                <w:szCs w:val="22"/>
              </w:rPr>
              <w:t>3</w:t>
            </w:r>
          </w:p>
        </w:tc>
        <w:tc>
          <w:tcPr>
            <w:tcW w:w="1194" w:type="dxa"/>
          </w:tcPr>
          <w:p w14:paraId="0DA96827" w14:textId="2C12D80F" w:rsidR="00E9675C" w:rsidRPr="008638AD" w:rsidRDefault="00E9675C" w:rsidP="00E9675C">
            <w:pPr>
              <w:jc w:val="center"/>
              <w:rPr>
                <w:sz w:val="22"/>
                <w:szCs w:val="22"/>
              </w:rPr>
            </w:pPr>
            <w:r w:rsidRPr="008638AD">
              <w:rPr>
                <w:sz w:val="22"/>
                <w:szCs w:val="22"/>
              </w:rPr>
              <w:t>4</w:t>
            </w:r>
          </w:p>
        </w:tc>
        <w:tc>
          <w:tcPr>
            <w:tcW w:w="3495" w:type="dxa"/>
          </w:tcPr>
          <w:p w14:paraId="370D6A33" w14:textId="2A46FA03" w:rsidR="00E9675C" w:rsidRPr="008638AD" w:rsidRDefault="00E9675C" w:rsidP="00E9675C">
            <w:pPr>
              <w:jc w:val="center"/>
              <w:rPr>
                <w:sz w:val="22"/>
                <w:szCs w:val="22"/>
              </w:rPr>
            </w:pPr>
            <w:r w:rsidRPr="008638AD">
              <w:rPr>
                <w:sz w:val="22"/>
                <w:szCs w:val="22"/>
              </w:rPr>
              <w:t>5</w:t>
            </w:r>
          </w:p>
        </w:tc>
      </w:tr>
      <w:tr w:rsidR="00E9675C" w:rsidRPr="008638AD" w14:paraId="00A16CF3" w14:textId="77777777" w:rsidTr="008638AD">
        <w:tc>
          <w:tcPr>
            <w:tcW w:w="675" w:type="dxa"/>
            <w:vAlign w:val="center"/>
          </w:tcPr>
          <w:p w14:paraId="779979F6" w14:textId="01FED1D6" w:rsidR="00E9675C" w:rsidRPr="008638AD" w:rsidRDefault="00E9675C" w:rsidP="00E9675C">
            <w:pPr>
              <w:jc w:val="both"/>
              <w:rPr>
                <w:sz w:val="22"/>
                <w:szCs w:val="22"/>
              </w:rPr>
            </w:pPr>
            <w:r w:rsidRPr="008638AD">
              <w:rPr>
                <w:sz w:val="22"/>
                <w:szCs w:val="22"/>
              </w:rPr>
              <w:t xml:space="preserve">1. </w:t>
            </w:r>
          </w:p>
        </w:tc>
        <w:tc>
          <w:tcPr>
            <w:tcW w:w="3544" w:type="dxa"/>
            <w:vAlign w:val="center"/>
          </w:tcPr>
          <w:p w14:paraId="55E8BE6A" w14:textId="52DB30B1" w:rsidR="008638AD" w:rsidRPr="008638AD" w:rsidRDefault="005A364E" w:rsidP="008638AD">
            <w:pPr>
              <w:jc w:val="both"/>
              <w:rPr>
                <w:iCs/>
                <w:sz w:val="22"/>
                <w:szCs w:val="22"/>
              </w:rPr>
            </w:pPr>
            <w:r w:rsidRPr="008638AD">
              <w:rPr>
                <w:bCs/>
                <w:iCs/>
                <w:sz w:val="22"/>
                <w:szCs w:val="22"/>
                <w:lang w:eastAsia="lt-LT"/>
              </w:rPr>
              <w:t xml:space="preserve">Projektą įgyvendina Lietuvos mokslo įstaiga (Lietuvos mokslinių tyrimų institutai, Lietuvos mokslo ir studijų institucijos, kiti Lietuvos Respublikoje įregistruoti viešieji juridiniai asmenys, kurių veikla susijusi su moksline veikla, </w:t>
            </w:r>
            <w:r w:rsidRPr="008638AD">
              <w:rPr>
                <w:bCs/>
                <w:iCs/>
                <w:sz w:val="22"/>
                <w:szCs w:val="22"/>
                <w:lang w:eastAsia="lt-LT"/>
              </w:rPr>
              <w:lastRenderedPageBreak/>
              <w:t>moksliniais tyrimais ir eksperimentine plėtra, taikomaisiais moksliniais tyrimais)</w:t>
            </w:r>
          </w:p>
        </w:tc>
        <w:tc>
          <w:tcPr>
            <w:tcW w:w="6226" w:type="dxa"/>
            <w:vAlign w:val="center"/>
          </w:tcPr>
          <w:p w14:paraId="33EDF5B1" w14:textId="7D5DBCEC" w:rsidR="00E9675C" w:rsidRPr="008638AD" w:rsidRDefault="005A364E" w:rsidP="008638AD">
            <w:pPr>
              <w:jc w:val="both"/>
              <w:rPr>
                <w:iCs/>
                <w:sz w:val="22"/>
                <w:szCs w:val="22"/>
              </w:rPr>
            </w:pPr>
            <w:r w:rsidRPr="008638AD">
              <w:rPr>
                <w:sz w:val="22"/>
                <w:szCs w:val="22"/>
              </w:rPr>
              <w:lastRenderedPageBreak/>
              <w:t>Atitiktis reikalavimui nustatoma remiantis Lietuvos Respublikos mokslo ir studijų įstatyme apibrėžtomis sąvokomis</w:t>
            </w:r>
          </w:p>
        </w:tc>
        <w:tc>
          <w:tcPr>
            <w:tcW w:w="1194" w:type="dxa"/>
            <w:vAlign w:val="center"/>
          </w:tcPr>
          <w:p w14:paraId="759DCF10" w14:textId="77777777" w:rsidR="00E9675C" w:rsidRPr="008638AD" w:rsidRDefault="00E9675C" w:rsidP="00E9675C">
            <w:pPr>
              <w:jc w:val="both"/>
              <w:rPr>
                <w:sz w:val="22"/>
                <w:szCs w:val="22"/>
              </w:rPr>
            </w:pPr>
          </w:p>
        </w:tc>
        <w:tc>
          <w:tcPr>
            <w:tcW w:w="3495" w:type="dxa"/>
            <w:vAlign w:val="center"/>
          </w:tcPr>
          <w:p w14:paraId="421D7F17" w14:textId="77777777" w:rsidR="00E9675C" w:rsidRPr="008638AD" w:rsidRDefault="00E9675C" w:rsidP="00E9675C">
            <w:pPr>
              <w:jc w:val="both"/>
              <w:rPr>
                <w:sz w:val="22"/>
                <w:szCs w:val="22"/>
              </w:rPr>
            </w:pPr>
          </w:p>
        </w:tc>
      </w:tr>
      <w:tr w:rsidR="00E9675C" w:rsidRPr="008638AD" w14:paraId="3FB32DF8" w14:textId="77777777" w:rsidTr="008638AD">
        <w:tc>
          <w:tcPr>
            <w:tcW w:w="675" w:type="dxa"/>
            <w:vAlign w:val="center"/>
          </w:tcPr>
          <w:p w14:paraId="4BDD66B7" w14:textId="2A126D20" w:rsidR="00E9675C" w:rsidRPr="008638AD" w:rsidRDefault="00E9675C" w:rsidP="00E9675C">
            <w:pPr>
              <w:jc w:val="both"/>
              <w:rPr>
                <w:sz w:val="22"/>
                <w:szCs w:val="22"/>
              </w:rPr>
            </w:pPr>
            <w:r w:rsidRPr="008638AD">
              <w:rPr>
                <w:sz w:val="22"/>
                <w:szCs w:val="22"/>
              </w:rPr>
              <w:t xml:space="preserve">2. </w:t>
            </w:r>
          </w:p>
        </w:tc>
        <w:tc>
          <w:tcPr>
            <w:tcW w:w="3544" w:type="dxa"/>
            <w:vAlign w:val="center"/>
          </w:tcPr>
          <w:p w14:paraId="07BA5C6B" w14:textId="68DF194B" w:rsidR="00E9675C" w:rsidRPr="008638AD" w:rsidRDefault="005A364E" w:rsidP="00E9675C">
            <w:pPr>
              <w:spacing w:line="288" w:lineRule="auto"/>
              <w:rPr>
                <w:rFonts w:eastAsia="Calibri"/>
                <w:iCs/>
                <w:sz w:val="22"/>
                <w:szCs w:val="22"/>
              </w:rPr>
            </w:pPr>
            <w:r w:rsidRPr="008638AD">
              <w:rPr>
                <w:rFonts w:eastAsia="Calibri"/>
                <w:sz w:val="22"/>
                <w:szCs w:val="22"/>
                <w:lang w:eastAsia="lt-LT"/>
              </w:rPr>
              <w:t>Projekto kokybė. Ar kokybiškas ir nuoseklus projekto įgyvendinimo darbo planas, leidžiantis įgyvendinti esminį tikslą? Ar veiksmai atitinka tikslus? Ar veiksmai yra įmanomi, aktualūs ir realūs per planuojamą projekto laikotarpį? Ar planuojamos projekto išlaidos yra aiškios ir realios?</w:t>
            </w:r>
          </w:p>
        </w:tc>
        <w:tc>
          <w:tcPr>
            <w:tcW w:w="6226" w:type="dxa"/>
            <w:vAlign w:val="center"/>
          </w:tcPr>
          <w:p w14:paraId="0918F23F" w14:textId="7106EB2C" w:rsidR="005A364E" w:rsidRPr="008638AD" w:rsidRDefault="005A364E" w:rsidP="005A364E">
            <w:pPr>
              <w:widowControl w:val="0"/>
              <w:jc w:val="both"/>
              <w:textAlignment w:val="baseline"/>
              <w:rPr>
                <w:bCs/>
                <w:iCs/>
                <w:sz w:val="22"/>
                <w:szCs w:val="22"/>
                <w:lang w:eastAsia="lt-LT"/>
              </w:rPr>
            </w:pPr>
            <w:r w:rsidRPr="008638AD">
              <w:rPr>
                <w:bCs/>
                <w:iCs/>
                <w:sz w:val="22"/>
                <w:szCs w:val="22"/>
                <w:lang w:eastAsia="lt-LT"/>
              </w:rPr>
              <w:t>Projekto kokybė v</w:t>
            </w:r>
            <w:r w:rsidR="00E9675C" w:rsidRPr="008638AD">
              <w:rPr>
                <w:bCs/>
                <w:iCs/>
                <w:sz w:val="22"/>
                <w:szCs w:val="22"/>
                <w:lang w:eastAsia="lt-LT"/>
              </w:rPr>
              <w:t xml:space="preserve">ertinama pagal </w:t>
            </w:r>
            <w:r w:rsidRPr="008638AD">
              <w:rPr>
                <w:bCs/>
                <w:iCs/>
                <w:sz w:val="22"/>
                <w:szCs w:val="22"/>
                <w:lang w:eastAsia="lt-LT"/>
              </w:rPr>
              <w:t xml:space="preserve">veiksmų ir išlaidų planavimą. </w:t>
            </w:r>
            <w:r w:rsidRPr="008638AD">
              <w:rPr>
                <w:bCs/>
                <w:iCs/>
                <w:sz w:val="22"/>
                <w:szCs w:val="22"/>
                <w:lang w:eastAsia="lt-LT"/>
              </w:rPr>
              <w:t>6.2.1. Projekto įgyvendinimo darbo plano kokybė yra nepakankama, o veiksmai neįmanomi įgyvendinti, nėra aktualūs ir realūs per planuojamą projekto laikotarpį – 0 balų;</w:t>
            </w:r>
          </w:p>
          <w:p w14:paraId="1D12231F" w14:textId="77777777" w:rsidR="005A364E" w:rsidRPr="005A364E" w:rsidRDefault="005A364E" w:rsidP="005A364E">
            <w:pPr>
              <w:widowControl w:val="0"/>
              <w:jc w:val="both"/>
              <w:textAlignment w:val="baseline"/>
              <w:rPr>
                <w:bCs/>
                <w:iCs/>
                <w:sz w:val="22"/>
                <w:szCs w:val="22"/>
                <w:lang w:eastAsia="lt-LT"/>
              </w:rPr>
            </w:pPr>
            <w:r w:rsidRPr="005A364E">
              <w:rPr>
                <w:bCs/>
                <w:iCs/>
                <w:sz w:val="22"/>
                <w:szCs w:val="22"/>
                <w:lang w:eastAsia="lt-LT"/>
              </w:rPr>
              <w:t>6.2.2. Projekto įgyvendinimo darbo plano kokybę galima pagerinti. Veiksmai yra tik ribotai įgyvendinami, aktualūs ir realūs, o planuojamos projekto išlaidos nėra aiškios arba realios – 10 balų;</w:t>
            </w:r>
          </w:p>
          <w:p w14:paraId="5BDA13A2" w14:textId="77777777" w:rsidR="005A364E" w:rsidRPr="005A364E" w:rsidRDefault="005A364E" w:rsidP="005A364E">
            <w:pPr>
              <w:widowControl w:val="0"/>
              <w:jc w:val="both"/>
              <w:textAlignment w:val="baseline"/>
              <w:rPr>
                <w:bCs/>
                <w:iCs/>
                <w:sz w:val="22"/>
                <w:szCs w:val="22"/>
                <w:lang w:eastAsia="lt-LT"/>
              </w:rPr>
            </w:pPr>
            <w:r w:rsidRPr="005A364E">
              <w:rPr>
                <w:bCs/>
                <w:iCs/>
                <w:sz w:val="22"/>
                <w:szCs w:val="22"/>
                <w:lang w:eastAsia="lt-LT"/>
              </w:rPr>
              <w:t>6.2.3. Projekto įgyvendinimo darbo planas yra gerai parengtas (gali būti reikalingi tik nedideli pataisymai), o veiksmai yra įmanomi, aktualūs ir realūs. Planuojamos projekto išlaidos yra realios, bet ne visada išsamiai pagrįstos ir aiškiai atitinka projekto įgyvendinimo darbo planą ir veiksmus – 30 balų;</w:t>
            </w:r>
          </w:p>
          <w:p w14:paraId="13781CF6" w14:textId="5830109B" w:rsidR="00E9675C" w:rsidRPr="008638AD" w:rsidRDefault="005A364E" w:rsidP="005A364E">
            <w:pPr>
              <w:spacing w:line="288" w:lineRule="auto"/>
              <w:jc w:val="both"/>
              <w:rPr>
                <w:bCs/>
                <w:iCs/>
                <w:sz w:val="22"/>
                <w:szCs w:val="22"/>
                <w:lang w:eastAsia="lt-LT"/>
              </w:rPr>
            </w:pPr>
            <w:r w:rsidRPr="008638AD">
              <w:rPr>
                <w:bCs/>
                <w:iCs/>
                <w:sz w:val="22"/>
                <w:szCs w:val="22"/>
                <w:lang w:eastAsia="lt-LT"/>
              </w:rPr>
              <w:t>6.2.4. Projekto įgyvendinimo darbo planas yra gerai parengtas, o veiksmai yra įmanomi įgyvendinti, aktualūs ir realūs. Planuojamos projekto išlaidos yra realios, aiškiai atitinka projekto įgyvendinimo darbo planą ir veiksmus, gerai pagrįstos – 40 balų.</w:t>
            </w:r>
          </w:p>
        </w:tc>
        <w:tc>
          <w:tcPr>
            <w:tcW w:w="1194" w:type="dxa"/>
            <w:vAlign w:val="center"/>
          </w:tcPr>
          <w:p w14:paraId="7DC94545" w14:textId="77777777" w:rsidR="00E9675C" w:rsidRPr="008638AD" w:rsidRDefault="00E9675C" w:rsidP="00E9675C">
            <w:pPr>
              <w:jc w:val="both"/>
              <w:rPr>
                <w:sz w:val="22"/>
                <w:szCs w:val="22"/>
              </w:rPr>
            </w:pPr>
          </w:p>
        </w:tc>
        <w:tc>
          <w:tcPr>
            <w:tcW w:w="3495" w:type="dxa"/>
            <w:vAlign w:val="center"/>
          </w:tcPr>
          <w:p w14:paraId="2D7369EB" w14:textId="77777777" w:rsidR="00E9675C" w:rsidRPr="008638AD" w:rsidRDefault="00E9675C" w:rsidP="00E9675C">
            <w:pPr>
              <w:jc w:val="both"/>
              <w:rPr>
                <w:sz w:val="22"/>
                <w:szCs w:val="22"/>
              </w:rPr>
            </w:pPr>
          </w:p>
        </w:tc>
      </w:tr>
      <w:tr w:rsidR="00E9675C" w:rsidRPr="008638AD" w14:paraId="4B3000BF" w14:textId="77777777" w:rsidTr="008638AD">
        <w:tc>
          <w:tcPr>
            <w:tcW w:w="675" w:type="dxa"/>
            <w:vAlign w:val="center"/>
          </w:tcPr>
          <w:p w14:paraId="57F75584" w14:textId="2CA2E77D" w:rsidR="00E9675C" w:rsidRPr="008638AD" w:rsidRDefault="00E9675C" w:rsidP="00E9675C">
            <w:pPr>
              <w:jc w:val="both"/>
              <w:rPr>
                <w:sz w:val="22"/>
                <w:szCs w:val="22"/>
              </w:rPr>
            </w:pPr>
            <w:r w:rsidRPr="008638AD">
              <w:rPr>
                <w:sz w:val="22"/>
                <w:szCs w:val="22"/>
              </w:rPr>
              <w:t xml:space="preserve">3. </w:t>
            </w:r>
          </w:p>
        </w:tc>
        <w:tc>
          <w:tcPr>
            <w:tcW w:w="3544" w:type="dxa"/>
            <w:vAlign w:val="center"/>
          </w:tcPr>
          <w:p w14:paraId="46987B4D" w14:textId="14AA4DF4" w:rsidR="00E9675C" w:rsidRPr="008638AD" w:rsidRDefault="008638AD" w:rsidP="008638AD">
            <w:pPr>
              <w:jc w:val="both"/>
              <w:rPr>
                <w:iCs/>
                <w:sz w:val="22"/>
                <w:szCs w:val="22"/>
              </w:rPr>
            </w:pPr>
            <w:r w:rsidRPr="008638AD">
              <w:rPr>
                <w:bCs/>
                <w:iCs/>
                <w:sz w:val="22"/>
                <w:szCs w:val="22"/>
                <w:lang w:eastAsia="lt-LT"/>
              </w:rPr>
              <w:t>Lietuvos mokslo įstaiga, turinti patirties Baltijos jūros tyrimuose</w:t>
            </w:r>
          </w:p>
        </w:tc>
        <w:tc>
          <w:tcPr>
            <w:tcW w:w="6226" w:type="dxa"/>
            <w:vAlign w:val="center"/>
          </w:tcPr>
          <w:p w14:paraId="5A978851" w14:textId="77777777" w:rsidR="008638AD" w:rsidRPr="008638AD" w:rsidRDefault="008638AD" w:rsidP="008638AD">
            <w:pPr>
              <w:widowControl w:val="0"/>
              <w:jc w:val="both"/>
              <w:textAlignment w:val="baseline"/>
              <w:rPr>
                <w:bCs/>
                <w:iCs/>
                <w:sz w:val="22"/>
                <w:szCs w:val="22"/>
                <w:lang w:eastAsia="lt-LT"/>
              </w:rPr>
            </w:pPr>
            <w:r w:rsidRPr="008638AD">
              <w:rPr>
                <w:bCs/>
                <w:iCs/>
                <w:sz w:val="22"/>
                <w:szCs w:val="22"/>
                <w:lang w:eastAsia="lt-LT"/>
              </w:rPr>
              <w:t>Tokią patirtį patvirtina bent vienas iš šių faktų, įvykęs per 5 metų laikotarpį, ėjusį iki PĮP pateikimo metų: a) dalyvavimas projektuose, skirtuose tyrinėti Baltijos jūrą, kaip projekto rengėjas arba projekto partneris; b) dalyvavimas tarptautiniuose projektuose, skirtuose tyrinėti Baltijos jūrą; c) atlikti užsakomieji Baltijos jūros tyrimai.</w:t>
            </w:r>
          </w:p>
          <w:p w14:paraId="02557F45" w14:textId="77777777" w:rsidR="008638AD" w:rsidRPr="008638AD" w:rsidRDefault="008638AD" w:rsidP="008638AD">
            <w:pPr>
              <w:widowControl w:val="0"/>
              <w:jc w:val="both"/>
              <w:textAlignment w:val="baseline"/>
              <w:rPr>
                <w:bCs/>
                <w:iCs/>
                <w:sz w:val="22"/>
                <w:szCs w:val="22"/>
                <w:lang w:eastAsia="lt-LT"/>
              </w:rPr>
            </w:pPr>
            <w:r w:rsidRPr="008638AD">
              <w:rPr>
                <w:bCs/>
                <w:iCs/>
                <w:sz w:val="22"/>
                <w:szCs w:val="22"/>
                <w:lang w:eastAsia="lt-LT"/>
              </w:rPr>
              <w:t>6.3.1. Už dalyvavimą 1 projekte arba užsakomojo tyrimo atlikimą skiriama 10 balų;</w:t>
            </w:r>
          </w:p>
          <w:p w14:paraId="25002680" w14:textId="77777777" w:rsidR="008638AD" w:rsidRPr="008638AD" w:rsidRDefault="008638AD" w:rsidP="008638AD">
            <w:pPr>
              <w:widowControl w:val="0"/>
              <w:jc w:val="both"/>
              <w:textAlignment w:val="baseline"/>
              <w:rPr>
                <w:bCs/>
                <w:iCs/>
                <w:sz w:val="22"/>
                <w:szCs w:val="22"/>
                <w:lang w:eastAsia="lt-LT"/>
              </w:rPr>
            </w:pPr>
            <w:r w:rsidRPr="008638AD">
              <w:rPr>
                <w:bCs/>
                <w:iCs/>
                <w:sz w:val="22"/>
                <w:szCs w:val="22"/>
                <w:lang w:eastAsia="lt-LT"/>
              </w:rPr>
              <w:t>6.3.2. Už dalyvavimą 2 projektuose arba 2 užsakomųjų tyrimų atlikimą (arba už dalyvavimą 1 projekte ir už 1 atliktą užsakomąjį tyrimą) skiriama 20 balų,</w:t>
            </w:r>
          </w:p>
          <w:p w14:paraId="62BF0459" w14:textId="11D1CB54" w:rsidR="00E9675C" w:rsidRPr="008638AD" w:rsidRDefault="008638AD" w:rsidP="008638AD">
            <w:pPr>
              <w:spacing w:line="288" w:lineRule="auto"/>
              <w:jc w:val="both"/>
              <w:rPr>
                <w:bCs/>
                <w:iCs/>
                <w:sz w:val="22"/>
                <w:szCs w:val="22"/>
                <w:lang w:eastAsia="lt-LT"/>
              </w:rPr>
            </w:pPr>
            <w:r w:rsidRPr="008638AD">
              <w:rPr>
                <w:bCs/>
                <w:iCs/>
                <w:sz w:val="22"/>
                <w:szCs w:val="22"/>
                <w:lang w:eastAsia="lt-LT"/>
              </w:rPr>
              <w:t>6.3.3. Už dalyvavimą 3 ir daugiau projektuose arba 3 ir daugiau užsakomųjų tyrimų atlikimą (arba už dalyvavimą 2 projektuose ir už 1 atliktą užsakomąjį tyrimą arba už dalyvavimą 1 projekte ir už 2 atliktus užsakomuosius tyrimus) skiriama 30 balų.</w:t>
            </w:r>
          </w:p>
        </w:tc>
        <w:tc>
          <w:tcPr>
            <w:tcW w:w="1194" w:type="dxa"/>
            <w:vAlign w:val="center"/>
          </w:tcPr>
          <w:p w14:paraId="61A1FC4B" w14:textId="77777777" w:rsidR="00E9675C" w:rsidRPr="008638AD" w:rsidRDefault="00E9675C" w:rsidP="00E9675C">
            <w:pPr>
              <w:jc w:val="both"/>
              <w:rPr>
                <w:sz w:val="22"/>
                <w:szCs w:val="22"/>
              </w:rPr>
            </w:pPr>
          </w:p>
        </w:tc>
        <w:tc>
          <w:tcPr>
            <w:tcW w:w="3495" w:type="dxa"/>
            <w:vAlign w:val="center"/>
          </w:tcPr>
          <w:p w14:paraId="1E58AEA0" w14:textId="77777777" w:rsidR="00E9675C" w:rsidRPr="008638AD" w:rsidRDefault="00E9675C" w:rsidP="00E9675C">
            <w:pPr>
              <w:jc w:val="both"/>
              <w:rPr>
                <w:sz w:val="22"/>
                <w:szCs w:val="22"/>
              </w:rPr>
            </w:pPr>
          </w:p>
        </w:tc>
      </w:tr>
      <w:tr w:rsidR="00E9675C" w:rsidRPr="008638AD" w14:paraId="1C4C0591" w14:textId="77777777" w:rsidTr="008638AD">
        <w:tc>
          <w:tcPr>
            <w:tcW w:w="675" w:type="dxa"/>
            <w:vAlign w:val="center"/>
          </w:tcPr>
          <w:p w14:paraId="14A0314A" w14:textId="7AB2B8B7" w:rsidR="00E9675C" w:rsidRPr="008638AD" w:rsidRDefault="00E9675C" w:rsidP="00E9675C">
            <w:pPr>
              <w:jc w:val="both"/>
              <w:rPr>
                <w:sz w:val="22"/>
                <w:szCs w:val="22"/>
              </w:rPr>
            </w:pPr>
            <w:r w:rsidRPr="008638AD">
              <w:rPr>
                <w:sz w:val="22"/>
                <w:szCs w:val="22"/>
              </w:rPr>
              <w:t>4.</w:t>
            </w:r>
          </w:p>
        </w:tc>
        <w:tc>
          <w:tcPr>
            <w:tcW w:w="3544" w:type="dxa"/>
            <w:vAlign w:val="center"/>
          </w:tcPr>
          <w:p w14:paraId="608F9376" w14:textId="438F6440" w:rsidR="00E9675C" w:rsidRPr="008638AD" w:rsidRDefault="008638AD" w:rsidP="008638AD">
            <w:pPr>
              <w:jc w:val="both"/>
              <w:rPr>
                <w:iCs/>
                <w:sz w:val="22"/>
                <w:szCs w:val="22"/>
              </w:rPr>
            </w:pPr>
            <w:r w:rsidRPr="008638AD">
              <w:rPr>
                <w:rFonts w:eastAsia="Calibri"/>
                <w:sz w:val="22"/>
                <w:szCs w:val="22"/>
                <w:lang w:eastAsia="lt-LT"/>
              </w:rPr>
              <w:t>Lietuvos mokslo įstaiga, turinti patirties jūros užterštumo tyrimuose</w:t>
            </w:r>
          </w:p>
        </w:tc>
        <w:tc>
          <w:tcPr>
            <w:tcW w:w="6226" w:type="dxa"/>
            <w:vAlign w:val="center"/>
          </w:tcPr>
          <w:p w14:paraId="1B2ECBE6" w14:textId="77777777" w:rsidR="008638AD" w:rsidRPr="008638AD" w:rsidRDefault="008638AD" w:rsidP="008638AD">
            <w:pPr>
              <w:jc w:val="both"/>
              <w:rPr>
                <w:bCs/>
                <w:iCs/>
                <w:sz w:val="22"/>
                <w:szCs w:val="22"/>
                <w:lang w:eastAsia="lt-LT"/>
              </w:rPr>
            </w:pPr>
            <w:r w:rsidRPr="008638AD">
              <w:rPr>
                <w:bCs/>
                <w:iCs/>
                <w:sz w:val="22"/>
                <w:szCs w:val="22"/>
                <w:lang w:eastAsia="lt-LT"/>
              </w:rPr>
              <w:t xml:space="preserve">Tokią patirtį patvirtina bent vienas iš šių faktų, įvykęs per 5 metų laikotarpį, ėjusį iki PĮP pateikimo metų: a) dalyvavimas projektuose, </w:t>
            </w:r>
            <w:r w:rsidRPr="008638AD">
              <w:rPr>
                <w:bCs/>
                <w:iCs/>
                <w:sz w:val="22"/>
                <w:szCs w:val="22"/>
                <w:lang w:eastAsia="lt-LT"/>
              </w:rPr>
              <w:lastRenderedPageBreak/>
              <w:t>skirtuose tyrinėti jūros užterštumą, kaip projekto rengėjas arba projekto partneriu; b) dalyvavimas tarptautiniuose projektuose, skirtuose tyrinėti jūros taršą; c) atlikti užsakomuosius jūros taršos tyrimus.</w:t>
            </w:r>
          </w:p>
          <w:p w14:paraId="6D51030E" w14:textId="77777777" w:rsidR="008638AD" w:rsidRPr="008638AD" w:rsidRDefault="008638AD" w:rsidP="008638AD">
            <w:pPr>
              <w:jc w:val="both"/>
              <w:rPr>
                <w:bCs/>
                <w:iCs/>
                <w:sz w:val="22"/>
                <w:szCs w:val="22"/>
                <w:lang w:eastAsia="lt-LT"/>
              </w:rPr>
            </w:pPr>
            <w:r w:rsidRPr="008638AD">
              <w:rPr>
                <w:bCs/>
                <w:iCs/>
                <w:sz w:val="22"/>
                <w:szCs w:val="22"/>
                <w:lang w:eastAsia="lt-LT"/>
              </w:rPr>
              <w:t>6.4.1. Už dalyvavimą 1 projekte arba 1 užsakomojo tyrimo atlikimą skiriama 10 balų;</w:t>
            </w:r>
          </w:p>
          <w:p w14:paraId="57EF1B62" w14:textId="77777777" w:rsidR="008638AD" w:rsidRPr="008638AD" w:rsidRDefault="008638AD" w:rsidP="008638AD">
            <w:pPr>
              <w:jc w:val="both"/>
              <w:rPr>
                <w:bCs/>
                <w:iCs/>
                <w:sz w:val="22"/>
                <w:szCs w:val="22"/>
                <w:lang w:eastAsia="lt-LT"/>
              </w:rPr>
            </w:pPr>
            <w:r w:rsidRPr="008638AD">
              <w:rPr>
                <w:bCs/>
                <w:iCs/>
                <w:sz w:val="22"/>
                <w:szCs w:val="22"/>
                <w:lang w:eastAsia="lt-LT"/>
              </w:rPr>
              <w:t>6.4.2. Už dalyvavimą 2 projektuose arba 2 užsakomųjų tyrimų atlikimą skiriama (arba už dalyvavimą 1 projekte ir už 1 atliktą užsakomąjį tyrimą) 20 balų;</w:t>
            </w:r>
          </w:p>
          <w:p w14:paraId="7F18FCD1" w14:textId="0AFA5CA4" w:rsidR="00E9675C" w:rsidRPr="008638AD" w:rsidRDefault="008638AD" w:rsidP="008638AD">
            <w:pPr>
              <w:spacing w:line="288" w:lineRule="auto"/>
              <w:jc w:val="both"/>
              <w:rPr>
                <w:bCs/>
                <w:iCs/>
                <w:sz w:val="22"/>
                <w:szCs w:val="22"/>
                <w:lang w:eastAsia="lt-LT"/>
              </w:rPr>
            </w:pPr>
            <w:r w:rsidRPr="008638AD">
              <w:rPr>
                <w:bCs/>
                <w:iCs/>
                <w:sz w:val="22"/>
                <w:szCs w:val="22"/>
                <w:lang w:eastAsia="lt-LT"/>
              </w:rPr>
              <w:t>6.4.3. Už dalyvavimą 3 ir daugiau projektuose arba 3 ir daugiau užsakomųjų tyrimų atlikimą skiriama 30 balų (arba už dalyvavimą 2 projektuose ir už 1 atliktą užsakomąjį tyrimą arba už dalyvavimą 1 projekte ir už 2 atliktus užsakomuosius tyrimus).</w:t>
            </w:r>
          </w:p>
        </w:tc>
        <w:tc>
          <w:tcPr>
            <w:tcW w:w="1194" w:type="dxa"/>
            <w:vAlign w:val="center"/>
          </w:tcPr>
          <w:p w14:paraId="7CA7CDCA" w14:textId="77777777" w:rsidR="00E9675C" w:rsidRPr="008638AD" w:rsidRDefault="00E9675C" w:rsidP="00E9675C">
            <w:pPr>
              <w:jc w:val="both"/>
              <w:rPr>
                <w:sz w:val="22"/>
                <w:szCs w:val="22"/>
              </w:rPr>
            </w:pPr>
          </w:p>
        </w:tc>
        <w:tc>
          <w:tcPr>
            <w:tcW w:w="3495" w:type="dxa"/>
            <w:vAlign w:val="center"/>
          </w:tcPr>
          <w:p w14:paraId="4C8EC5ED" w14:textId="77777777" w:rsidR="00E9675C" w:rsidRPr="008638AD" w:rsidRDefault="00E9675C" w:rsidP="00E9675C">
            <w:pPr>
              <w:jc w:val="both"/>
              <w:rPr>
                <w:sz w:val="22"/>
                <w:szCs w:val="22"/>
              </w:rPr>
            </w:pPr>
          </w:p>
        </w:tc>
      </w:tr>
    </w:tbl>
    <w:p w14:paraId="0B998A50" w14:textId="77777777" w:rsidR="006D5911" w:rsidRPr="008638AD" w:rsidRDefault="006D5911">
      <w:pPr>
        <w:widowControl w:val="0"/>
        <w:jc w:val="center"/>
        <w:rPr>
          <w:b/>
          <w:sz w:val="22"/>
          <w:szCs w:val="22"/>
        </w:rPr>
      </w:pPr>
    </w:p>
    <w:sectPr w:rsidR="006D5911" w:rsidRPr="008638AD" w:rsidSect="005205ED">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701" w:right="1077" w:bottom="710" w:left="539" w:header="567" w:footer="567" w:gutter="0"/>
      <w:pgNumType w:start="2"/>
      <w:cols w:space="484"/>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1D5E" w14:textId="77777777" w:rsidR="00BD59AC" w:rsidRDefault="00BD59AC">
      <w:pPr>
        <w:rPr>
          <w:szCs w:val="24"/>
          <w:lang w:val="en-US"/>
        </w:rPr>
      </w:pPr>
      <w:r>
        <w:rPr>
          <w:szCs w:val="24"/>
          <w:lang w:val="en-US"/>
        </w:rPr>
        <w:separator/>
      </w:r>
    </w:p>
  </w:endnote>
  <w:endnote w:type="continuationSeparator" w:id="0">
    <w:p w14:paraId="759C08EB" w14:textId="77777777" w:rsidR="00BD59AC" w:rsidRDefault="00BD59AC">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FB92" w14:textId="77777777" w:rsidR="006D5911" w:rsidRDefault="006D5911">
    <w:pPr>
      <w:tabs>
        <w:tab w:val="center" w:pos="4320"/>
        <w:tab w:val="right" w:pos="8640"/>
      </w:tabs>
      <w:rPr>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D765" w14:textId="77777777" w:rsidR="006D5911" w:rsidRDefault="006D5911">
    <w:pPr>
      <w:tabs>
        <w:tab w:val="center" w:pos="4320"/>
        <w:tab w:val="right" w:pos="8640"/>
      </w:tabs>
      <w:rPr>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5917" w14:textId="77777777" w:rsidR="006D5911" w:rsidRDefault="006D5911">
    <w:pPr>
      <w:tabs>
        <w:tab w:val="center" w:pos="4320"/>
        <w:tab w:val="right" w:pos="8640"/>
      </w:tabs>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CAE6" w14:textId="77777777" w:rsidR="00BD59AC" w:rsidRDefault="00BD59AC">
      <w:pPr>
        <w:rPr>
          <w:szCs w:val="24"/>
          <w:lang w:val="en-US"/>
        </w:rPr>
      </w:pPr>
      <w:r>
        <w:rPr>
          <w:szCs w:val="24"/>
          <w:lang w:val="en-US"/>
        </w:rPr>
        <w:separator/>
      </w:r>
    </w:p>
  </w:footnote>
  <w:footnote w:type="continuationSeparator" w:id="0">
    <w:p w14:paraId="0764ECF0" w14:textId="77777777" w:rsidR="00BD59AC" w:rsidRDefault="00BD59AC">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6CEE" w14:textId="77777777" w:rsidR="006D5911" w:rsidRDefault="006D5911">
    <w:pPr>
      <w:tabs>
        <w:tab w:val="center" w:pos="4819"/>
        <w:tab w:val="right" w:pos="9638"/>
      </w:tabs>
      <w:rPr>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17CB" w14:textId="46D8C079" w:rsidR="006D5911" w:rsidRDefault="005205ED" w:rsidP="005205ED">
    <w:pPr>
      <w:tabs>
        <w:tab w:val="center" w:pos="4819"/>
        <w:tab w:val="right" w:pos="9638"/>
      </w:tabs>
      <w:jc w:val="center"/>
      <w:rPr>
        <w:szCs w:val="24"/>
        <w:lang w:val="en-US"/>
      </w:rPr>
    </w:pPr>
    <w:r>
      <w:rPr>
        <w:szCs w:val="24"/>
        <w:lang w:val="en-US"/>
      </w:rPr>
      <w:fldChar w:fldCharType="begin"/>
    </w:r>
    <w:r>
      <w:rPr>
        <w:szCs w:val="24"/>
        <w:lang w:val="en-US"/>
      </w:rPr>
      <w:instrText>PAGE   \* MERGEFORMAT</w:instrText>
    </w:r>
    <w:r>
      <w:rPr>
        <w:szCs w:val="24"/>
        <w:lang w:val="en-US"/>
      </w:rPr>
      <w:fldChar w:fldCharType="separate"/>
    </w:r>
    <w:r w:rsidR="00E9675C" w:rsidRPr="00E9675C">
      <w:rPr>
        <w:noProof/>
        <w:szCs w:val="24"/>
      </w:rPr>
      <w:t>4</w:t>
    </w:r>
    <w:r>
      <w:rPr>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8CF9" w14:textId="56B4AB6F" w:rsidR="006D5911" w:rsidRPr="005205ED" w:rsidRDefault="006D5911" w:rsidP="005205ED">
    <w:pPr>
      <w:pStyle w:val="Antrats"/>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71"/>
    <w:rsid w:val="000B51F7"/>
    <w:rsid w:val="002264C0"/>
    <w:rsid w:val="005205ED"/>
    <w:rsid w:val="005A364E"/>
    <w:rsid w:val="00624CE1"/>
    <w:rsid w:val="006664DD"/>
    <w:rsid w:val="006D5911"/>
    <w:rsid w:val="008545B7"/>
    <w:rsid w:val="008638AD"/>
    <w:rsid w:val="00BD59AC"/>
    <w:rsid w:val="00E94371"/>
    <w:rsid w:val="00E96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922D4"/>
  <w15:chartTrackingRefBased/>
  <w15:docId w15:val="{2808DC54-3E6E-407B-AF9D-C4017C14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05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205ED"/>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1078">
      <w:bodyDiv w:val="1"/>
      <w:marLeft w:val="0"/>
      <w:marRight w:val="0"/>
      <w:marTop w:val="0"/>
      <w:marBottom w:val="0"/>
      <w:divBdr>
        <w:top w:val="none" w:sz="0" w:space="0" w:color="auto"/>
        <w:left w:val="none" w:sz="0" w:space="0" w:color="auto"/>
        <w:bottom w:val="none" w:sz="0" w:space="0" w:color="auto"/>
        <w:right w:val="none" w:sz="0" w:space="0" w:color="auto"/>
      </w:divBdr>
    </w:div>
    <w:div w:id="838346428">
      <w:bodyDiv w:val="1"/>
      <w:marLeft w:val="0"/>
      <w:marRight w:val="0"/>
      <w:marTop w:val="0"/>
      <w:marBottom w:val="0"/>
      <w:divBdr>
        <w:top w:val="none" w:sz="0" w:space="0" w:color="auto"/>
        <w:left w:val="none" w:sz="0" w:space="0" w:color="auto"/>
        <w:bottom w:val="none" w:sz="0" w:space="0" w:color="auto"/>
        <w:right w:val="none" w:sz="0" w:space="0" w:color="auto"/>
      </w:divBdr>
    </w:div>
    <w:div w:id="1219170392">
      <w:bodyDiv w:val="1"/>
      <w:marLeft w:val="0"/>
      <w:marRight w:val="0"/>
      <w:marTop w:val="0"/>
      <w:marBottom w:val="0"/>
      <w:divBdr>
        <w:top w:val="none" w:sz="0" w:space="0" w:color="auto"/>
        <w:left w:val="none" w:sz="0" w:space="0" w:color="auto"/>
        <w:bottom w:val="none" w:sz="0" w:space="0" w:color="auto"/>
        <w:right w:val="none" w:sz="0" w:space="0" w:color="auto"/>
      </w:divBdr>
    </w:div>
    <w:div w:id="17132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FF058-2AD4-495F-8BA8-0B3594AF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4514</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Krištonaitis</dc:creator>
  <cp:lastModifiedBy>Darius Krištonaitis</cp:lastModifiedBy>
  <cp:revision>3</cp:revision>
  <dcterms:created xsi:type="dcterms:W3CDTF">2026-02-17T13:15:00Z</dcterms:created>
  <dcterms:modified xsi:type="dcterms:W3CDTF">2026-02-17T13:16:00Z</dcterms:modified>
</cp:coreProperties>
</file>