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DD221" w14:textId="5026046F" w:rsidR="00E35308" w:rsidRPr="009F3267" w:rsidRDefault="00E35308" w:rsidP="009F3267">
      <w:pPr>
        <w:jc w:val="right"/>
        <w:outlineLvl w:val="0"/>
      </w:pPr>
    </w:p>
    <w:p w14:paraId="47E203D1" w14:textId="77777777" w:rsidR="00D6197C" w:rsidRPr="009F3267" w:rsidRDefault="00D6197C" w:rsidP="009F3267">
      <w:pPr>
        <w:jc w:val="right"/>
        <w:outlineLvl w:val="0"/>
      </w:pPr>
    </w:p>
    <w:p w14:paraId="711CD6AD" w14:textId="68822A4E" w:rsidR="00694944" w:rsidRPr="009F3267" w:rsidRDefault="00694944" w:rsidP="009F3267">
      <w:pPr>
        <w:jc w:val="center"/>
        <w:outlineLvl w:val="0"/>
        <w:rPr>
          <w:b/>
          <w:bCs/>
        </w:rPr>
      </w:pPr>
      <w:r w:rsidRPr="009F3267">
        <w:rPr>
          <w:b/>
          <w:bCs/>
        </w:rPr>
        <w:t>PATEIKTŲ PASIŪLYMŲ ĮGYVENDINIMAS</w:t>
      </w:r>
    </w:p>
    <w:p w14:paraId="711CD6AE" w14:textId="77777777" w:rsidR="00694944" w:rsidRPr="009F3267" w:rsidRDefault="00694944" w:rsidP="009F3267">
      <w:pPr>
        <w:jc w:val="center"/>
        <w:rPr>
          <w:b/>
          <w:bCs/>
        </w:rPr>
      </w:pPr>
    </w:p>
    <w:p w14:paraId="692CC0F2" w14:textId="77777777" w:rsidR="0034418E" w:rsidRPr="009F3267" w:rsidRDefault="0034418E" w:rsidP="009F3267"/>
    <w:tbl>
      <w:tblPr>
        <w:tblStyle w:val="Lentelstinklelis"/>
        <w:tblW w:w="15730" w:type="dxa"/>
        <w:tblInd w:w="-431" w:type="dxa"/>
        <w:tblLook w:val="04A0" w:firstRow="1" w:lastRow="0" w:firstColumn="1" w:lastColumn="0" w:noHBand="0" w:noVBand="1"/>
      </w:tblPr>
      <w:tblGrid>
        <w:gridCol w:w="562"/>
        <w:gridCol w:w="4962"/>
        <w:gridCol w:w="4395"/>
        <w:gridCol w:w="5811"/>
      </w:tblGrid>
      <w:tr w:rsidR="00E3798D" w:rsidRPr="009F3267" w14:paraId="2B949321" w14:textId="77777777" w:rsidTr="00F57C6E">
        <w:tc>
          <w:tcPr>
            <w:tcW w:w="562" w:type="dxa"/>
          </w:tcPr>
          <w:p w14:paraId="2237D327" w14:textId="55D0943B" w:rsidR="00E3798D" w:rsidRPr="009F3267" w:rsidRDefault="00E3798D" w:rsidP="00E3798D">
            <w:pPr>
              <w:widowControl w:val="0"/>
              <w:jc w:val="center"/>
              <w:rPr>
                <w:i/>
                <w:snapToGrid w:val="0"/>
              </w:rPr>
            </w:pPr>
            <w:r>
              <w:rPr>
                <w:i/>
                <w:snapToGrid w:val="0"/>
              </w:rPr>
              <w:t>Eil. Nr.</w:t>
            </w:r>
          </w:p>
        </w:tc>
        <w:tc>
          <w:tcPr>
            <w:tcW w:w="4962" w:type="dxa"/>
          </w:tcPr>
          <w:p w14:paraId="38335B0C" w14:textId="77777777" w:rsidR="00E3798D" w:rsidRPr="009F3267" w:rsidRDefault="00E3798D" w:rsidP="009F3267">
            <w:pPr>
              <w:widowControl w:val="0"/>
              <w:jc w:val="center"/>
              <w:rPr>
                <w:i/>
                <w:snapToGrid w:val="0"/>
              </w:rPr>
            </w:pPr>
            <w:r w:rsidRPr="009F3267">
              <w:rPr>
                <w:i/>
                <w:snapToGrid w:val="0"/>
              </w:rPr>
              <w:t>Pateiktos pastabos</w:t>
            </w:r>
          </w:p>
        </w:tc>
        <w:tc>
          <w:tcPr>
            <w:tcW w:w="4395" w:type="dxa"/>
          </w:tcPr>
          <w:p w14:paraId="52AC4B25" w14:textId="7737F15C" w:rsidR="00E3798D" w:rsidRPr="009F3267" w:rsidRDefault="00E3798D" w:rsidP="009F3267">
            <w:pPr>
              <w:widowControl w:val="0"/>
              <w:jc w:val="center"/>
              <w:rPr>
                <w:i/>
                <w:snapToGrid w:val="0"/>
              </w:rPr>
            </w:pPr>
            <w:r w:rsidRPr="009F3267">
              <w:rPr>
                <w:i/>
                <w:snapToGrid w:val="0"/>
              </w:rPr>
              <w:t>Teikiamos rekomendacijos</w:t>
            </w:r>
          </w:p>
        </w:tc>
        <w:tc>
          <w:tcPr>
            <w:tcW w:w="5811" w:type="dxa"/>
          </w:tcPr>
          <w:p w14:paraId="12B311C4" w14:textId="1487A3A2" w:rsidR="00E3798D" w:rsidRPr="009F3267" w:rsidRDefault="00E3798D" w:rsidP="009F3267">
            <w:pPr>
              <w:widowControl w:val="0"/>
              <w:jc w:val="center"/>
              <w:rPr>
                <w:bCs/>
                <w:i/>
              </w:rPr>
            </w:pPr>
            <w:r w:rsidRPr="009F3267">
              <w:rPr>
                <w:i/>
                <w:snapToGrid w:val="0"/>
              </w:rPr>
              <w:t xml:space="preserve">Duomenys apie rekomendacijų įgyvendinimą (jeigu nurodoma, kad </w:t>
            </w:r>
            <w:r w:rsidRPr="009F3267">
              <w:rPr>
                <w:b/>
                <w:bCs/>
                <w:i/>
                <w:snapToGrid w:val="0"/>
              </w:rPr>
              <w:t>atsižvelgta</w:t>
            </w:r>
            <w:r w:rsidRPr="009F3267">
              <w:rPr>
                <w:i/>
                <w:snapToGrid w:val="0"/>
              </w:rPr>
              <w:t xml:space="preserve"> – nurodomos</w:t>
            </w:r>
            <w:r w:rsidRPr="009F3267">
              <w:rPr>
                <w:b/>
                <w:i/>
              </w:rPr>
              <w:t xml:space="preserve"> </w:t>
            </w:r>
            <w:r w:rsidRPr="009F3267">
              <w:rPr>
                <w:bCs/>
                <w:i/>
              </w:rPr>
              <w:t xml:space="preserve">numatytos rekomendacijai įgyvendinti priemonės ir jų </w:t>
            </w:r>
            <w:r>
              <w:rPr>
                <w:bCs/>
                <w:i/>
              </w:rPr>
              <w:t xml:space="preserve">įgyvendinimo </w:t>
            </w:r>
            <w:r w:rsidRPr="009F3267">
              <w:rPr>
                <w:bCs/>
                <w:i/>
              </w:rPr>
              <w:t>terminai;</w:t>
            </w:r>
          </w:p>
          <w:p w14:paraId="364F4FF7" w14:textId="6B62F5D2" w:rsidR="00E3798D" w:rsidRPr="009F3267" w:rsidRDefault="00E3798D" w:rsidP="009F3267">
            <w:pPr>
              <w:widowControl w:val="0"/>
              <w:jc w:val="center"/>
              <w:rPr>
                <w:bCs/>
                <w:i/>
              </w:rPr>
            </w:pPr>
            <w:r w:rsidRPr="009F3267">
              <w:rPr>
                <w:bCs/>
                <w:i/>
              </w:rPr>
              <w:t xml:space="preserve">jeigu nurodoma, </w:t>
            </w:r>
            <w:r w:rsidRPr="009F3267">
              <w:rPr>
                <w:b/>
                <w:i/>
              </w:rPr>
              <w:t>kad neatsižvelgta</w:t>
            </w:r>
            <w:r w:rsidRPr="009F3267">
              <w:t xml:space="preserve"> </w:t>
            </w:r>
            <w:r w:rsidRPr="009F3267">
              <w:rPr>
                <w:bCs/>
                <w:i/>
              </w:rPr>
              <w:t>– argumentuotai paaiškinama kodėl)</w:t>
            </w:r>
          </w:p>
          <w:p w14:paraId="3E7863AC" w14:textId="6D57BE0F" w:rsidR="00E3798D" w:rsidRPr="009F3267" w:rsidRDefault="00E3798D" w:rsidP="009F3267">
            <w:pPr>
              <w:widowControl w:val="0"/>
              <w:jc w:val="center"/>
              <w:rPr>
                <w:i/>
                <w:snapToGrid w:val="0"/>
                <w:highlight w:val="yellow"/>
              </w:rPr>
            </w:pPr>
          </w:p>
        </w:tc>
      </w:tr>
      <w:tr w:rsidR="00E3798D" w:rsidRPr="009F3267" w14:paraId="03F1AA2B" w14:textId="77777777" w:rsidTr="00F57C6E">
        <w:tc>
          <w:tcPr>
            <w:tcW w:w="562" w:type="dxa"/>
          </w:tcPr>
          <w:p w14:paraId="1E09F019" w14:textId="4D52AFA4" w:rsidR="00E3798D" w:rsidRPr="007D0B34" w:rsidRDefault="00E3798D" w:rsidP="00E3798D">
            <w:pPr>
              <w:jc w:val="both"/>
            </w:pPr>
            <w:bookmarkStart w:id="0" w:name="_Hlk218694968"/>
          </w:p>
        </w:tc>
        <w:tc>
          <w:tcPr>
            <w:tcW w:w="4962" w:type="dxa"/>
          </w:tcPr>
          <w:p w14:paraId="70749AE9" w14:textId="6468C7C3" w:rsidR="0028548E" w:rsidRPr="007F4BF8" w:rsidRDefault="0028548E" w:rsidP="007F4BF8">
            <w:pPr>
              <w:pStyle w:val="Sraopastraipa"/>
              <w:numPr>
                <w:ilvl w:val="0"/>
                <w:numId w:val="5"/>
              </w:numPr>
              <w:ind w:left="171" w:hanging="1080"/>
              <w:jc w:val="both"/>
              <w:rPr>
                <w:b/>
                <w:i/>
                <w:iCs/>
                <w:szCs w:val="24"/>
              </w:rPr>
            </w:pPr>
            <w:r w:rsidRPr="007F4BF8">
              <w:rPr>
                <w:b/>
                <w:i/>
                <w:iCs/>
                <w:szCs w:val="24"/>
              </w:rPr>
              <w:t>Dėl nurašymo komisijų funkcijų atskyrimo nuo išlaidų administravimo</w:t>
            </w:r>
          </w:p>
          <w:p w14:paraId="6061A453" w14:textId="77777777" w:rsidR="00EA766F" w:rsidRPr="007F4BF8" w:rsidRDefault="00EA766F" w:rsidP="007F4BF8">
            <w:pPr>
              <w:ind w:firstLine="720"/>
              <w:jc w:val="both"/>
              <w:rPr>
                <w:bCs/>
              </w:rPr>
            </w:pPr>
            <w:r w:rsidRPr="007F4BF8">
              <w:rPr>
                <w:bCs/>
              </w:rPr>
              <w:t>Šiuo metu RVBS iniciatyva sudarytos Žemės ūkio ministerijos patirtų išlaidų renginių organizavimui (paslaugų, prekių, informacinės (dalomosios) medžiagos (techninių priemonių, leidinių ir kt.) nurašymo komisija ir Ministerijos reprezentacinių išlaidų nurašymo komisija. Pirmojoje 4 iš 8 narių nuo RVBS, antrojoje 2 nariai iš 5 (be stebėtojo teisėmis dalyvaujančio vidaus audito atstovo). Abiejų komisijų pirmininkas – RVBS vedėja.</w:t>
            </w:r>
          </w:p>
          <w:p w14:paraId="4529C492" w14:textId="77777777" w:rsidR="006542F9" w:rsidRPr="007F4BF8" w:rsidRDefault="00EA766F" w:rsidP="007F4BF8">
            <w:pPr>
              <w:ind w:firstLine="720"/>
              <w:jc w:val="both"/>
              <w:rPr>
                <w:bCs/>
              </w:rPr>
            </w:pPr>
            <w:r w:rsidRPr="007F4BF8">
              <w:rPr>
                <w:bCs/>
              </w:rPr>
              <w:t xml:space="preserve">Atkreipiame dėmesį, kad situacijos, kai nurašymo komisijos nariai (RVBS atstovai ar kitų ministerijos struktūrinių padalinių atstovai) dalyvauja priimant sprendimus tiek patiriant viešinimo ir reprezentacines išlaidas, tiek vėliau jas nurašant, ydinga antikorupciniu aspektu, todėl, siekiant užtikrinti funkcijų atskyrimą, rekomenduojame įtvirtinti tokiose situacijose komisijos nariams nusišalinimo nuo nurašymo sprendimų nuostatą. Taip pat peržiūrėti 4 RVBS atstovų Žemės ūkio ministerijos patirtų išlaidų renginių organizavimui (paslaugų, prekių, informacinės (dalomosios) medžiagos (techninių priemonių, leidinių ir kt.) nurašymo komisijoje lemiamą balsų skaičių, kai RVBS dažniausias </w:t>
            </w:r>
            <w:r w:rsidRPr="007F4BF8">
              <w:rPr>
                <w:bCs/>
              </w:rPr>
              <w:lastRenderedPageBreak/>
              <w:t xml:space="preserve">ministerijos renginių organizatorius ir pirkimų iniciatorius, sąmatų sudarytojas. </w:t>
            </w:r>
          </w:p>
          <w:p w14:paraId="7F1D8871" w14:textId="77777777" w:rsidR="006542F9" w:rsidRPr="007F4BF8" w:rsidRDefault="006542F9" w:rsidP="007F4BF8">
            <w:pPr>
              <w:ind w:firstLine="720"/>
              <w:jc w:val="both"/>
              <w:rPr>
                <w:bCs/>
              </w:rPr>
            </w:pPr>
          </w:p>
          <w:p w14:paraId="1CEA00C3" w14:textId="6E66F6F8" w:rsidR="00EA766F" w:rsidRPr="00DA04CE" w:rsidRDefault="00EA766F" w:rsidP="007F4BF8">
            <w:pPr>
              <w:ind w:firstLine="720"/>
              <w:jc w:val="both"/>
              <w:rPr>
                <w:bCs/>
              </w:rPr>
            </w:pPr>
            <w:r w:rsidRPr="007F4BF8">
              <w:rPr>
                <w:bCs/>
              </w:rPr>
              <w:t xml:space="preserve"> </w:t>
            </w:r>
            <w:r w:rsidRPr="001405E1">
              <w:rPr>
                <w:bCs/>
              </w:rPr>
              <w:t xml:space="preserve">Svarbus </w:t>
            </w:r>
            <w:r w:rsidRPr="001405E1">
              <w:rPr>
                <w:bCs/>
                <w:color w:val="000000" w:themeColor="text1"/>
              </w:rPr>
              <w:t>ir  faktas, kad iš reprezentacinio fondo lėšų įsigytos prekės, suvenyrai, dovanos ministerijos nepajamuojamos, todėl svarbus aiškus funkcijų atskyrimas ir Ministerijos reprezentacinių išlaidų nurašymo komisijoje</w:t>
            </w:r>
            <w:r w:rsidRPr="001405E1">
              <w:rPr>
                <w:bCs/>
              </w:rPr>
              <w:t>.</w:t>
            </w:r>
          </w:p>
          <w:p w14:paraId="583CDA0A" w14:textId="519B492A" w:rsidR="00E3798D" w:rsidRPr="00DA04CE" w:rsidRDefault="00E3798D" w:rsidP="007F4BF8">
            <w:pPr>
              <w:jc w:val="both"/>
            </w:pPr>
          </w:p>
        </w:tc>
        <w:tc>
          <w:tcPr>
            <w:tcW w:w="4395" w:type="dxa"/>
          </w:tcPr>
          <w:p w14:paraId="7C6AB30A" w14:textId="77777777" w:rsidR="008347E4" w:rsidRPr="00DA04CE" w:rsidRDefault="008347E4" w:rsidP="007F4BF8">
            <w:pPr>
              <w:rPr>
                <w:bCs/>
              </w:rPr>
            </w:pPr>
            <w:r w:rsidRPr="00DA04CE">
              <w:rPr>
                <w:bCs/>
              </w:rPr>
              <w:lastRenderedPageBreak/>
              <w:t>1) Dar kartą peržiūrėti nurašymo komisijų personalinę sudėtį.</w:t>
            </w:r>
          </w:p>
          <w:p w14:paraId="1B74D258" w14:textId="77777777" w:rsidR="00F41D6D" w:rsidRPr="00DA04CE" w:rsidRDefault="00F41D6D" w:rsidP="007F4BF8">
            <w:pPr>
              <w:ind w:firstLine="720"/>
              <w:rPr>
                <w:bCs/>
              </w:rPr>
            </w:pPr>
          </w:p>
          <w:p w14:paraId="4AF10970" w14:textId="77777777" w:rsidR="00F41D6D" w:rsidRPr="00DA04CE" w:rsidRDefault="00F41D6D" w:rsidP="007F4BF8">
            <w:pPr>
              <w:ind w:firstLine="720"/>
              <w:rPr>
                <w:bCs/>
              </w:rPr>
            </w:pPr>
          </w:p>
          <w:p w14:paraId="5BE48294" w14:textId="77777777" w:rsidR="00F41D6D" w:rsidRPr="00DA04CE" w:rsidRDefault="00F41D6D" w:rsidP="007F4BF8">
            <w:pPr>
              <w:ind w:firstLine="720"/>
              <w:rPr>
                <w:bCs/>
              </w:rPr>
            </w:pPr>
          </w:p>
          <w:p w14:paraId="025CE835" w14:textId="77777777" w:rsidR="00F41D6D" w:rsidRPr="00DA04CE" w:rsidRDefault="00F41D6D" w:rsidP="007F4BF8">
            <w:pPr>
              <w:ind w:firstLine="720"/>
              <w:rPr>
                <w:bCs/>
              </w:rPr>
            </w:pPr>
          </w:p>
          <w:p w14:paraId="0E347CDA" w14:textId="77777777" w:rsidR="00F41D6D" w:rsidRPr="00DA04CE" w:rsidRDefault="00F41D6D" w:rsidP="007F4BF8">
            <w:pPr>
              <w:ind w:firstLine="720"/>
              <w:rPr>
                <w:bCs/>
              </w:rPr>
            </w:pPr>
          </w:p>
          <w:p w14:paraId="1F828F3D" w14:textId="77777777" w:rsidR="00F41D6D" w:rsidRPr="00DA04CE" w:rsidRDefault="00F41D6D" w:rsidP="007F4BF8">
            <w:pPr>
              <w:ind w:firstLine="720"/>
              <w:rPr>
                <w:bCs/>
              </w:rPr>
            </w:pPr>
          </w:p>
          <w:p w14:paraId="04F09FEA" w14:textId="77777777" w:rsidR="00F41D6D" w:rsidRPr="00DA04CE" w:rsidRDefault="00F41D6D" w:rsidP="007F4BF8">
            <w:pPr>
              <w:ind w:firstLine="720"/>
              <w:rPr>
                <w:bCs/>
              </w:rPr>
            </w:pPr>
          </w:p>
          <w:p w14:paraId="37914C5C" w14:textId="77777777" w:rsidR="00F41D6D" w:rsidRPr="00DA04CE" w:rsidRDefault="00F41D6D" w:rsidP="007F4BF8">
            <w:pPr>
              <w:ind w:firstLine="720"/>
              <w:rPr>
                <w:bCs/>
              </w:rPr>
            </w:pPr>
          </w:p>
          <w:p w14:paraId="26DA804E" w14:textId="77777777" w:rsidR="00DC15E5" w:rsidRPr="00DA04CE" w:rsidRDefault="00DC15E5" w:rsidP="007F4BF8">
            <w:pPr>
              <w:ind w:firstLine="35"/>
              <w:jc w:val="both"/>
              <w:rPr>
                <w:bCs/>
              </w:rPr>
            </w:pPr>
          </w:p>
          <w:p w14:paraId="24637288" w14:textId="1BFF2927" w:rsidR="008347E4" w:rsidRPr="00DA04CE" w:rsidRDefault="008347E4" w:rsidP="007F4BF8">
            <w:pPr>
              <w:tabs>
                <w:tab w:val="left" w:pos="319"/>
              </w:tabs>
              <w:ind w:firstLine="35"/>
              <w:jc w:val="both"/>
              <w:rPr>
                <w:bCs/>
              </w:rPr>
            </w:pPr>
            <w:r w:rsidRPr="00DA04CE">
              <w:rPr>
                <w:bCs/>
              </w:rPr>
              <w:t>2) Nurašymo komisijų darbą reglamentuojančiuose teisės aktuose įtvirtinti principą, kad, priimant sprendimą dėl išlaidų nurašymo, komisijos nariai, kurie priiminėjo sprendimus kaip šios išlaidos patiriamos, nedalyvauja.</w:t>
            </w:r>
          </w:p>
          <w:p w14:paraId="076E8DD4" w14:textId="77777777" w:rsidR="007B4343" w:rsidRPr="00DA04CE" w:rsidRDefault="007B4343" w:rsidP="00DA04CE">
            <w:pPr>
              <w:jc w:val="both"/>
              <w:rPr>
                <w:bCs/>
              </w:rPr>
            </w:pPr>
          </w:p>
          <w:p w14:paraId="45E90FBC" w14:textId="77777777" w:rsidR="00E12D72" w:rsidRDefault="00E12D72" w:rsidP="00DA04CE">
            <w:pPr>
              <w:jc w:val="both"/>
              <w:rPr>
                <w:bCs/>
              </w:rPr>
            </w:pPr>
          </w:p>
          <w:p w14:paraId="7CDF95E8" w14:textId="77777777" w:rsidR="00E12D72" w:rsidRDefault="00E12D72" w:rsidP="00DA04CE">
            <w:pPr>
              <w:jc w:val="both"/>
              <w:rPr>
                <w:bCs/>
              </w:rPr>
            </w:pPr>
          </w:p>
          <w:p w14:paraId="162D9477" w14:textId="66419435" w:rsidR="008347E4" w:rsidRPr="00DA04CE" w:rsidRDefault="008347E4" w:rsidP="00DA04CE">
            <w:pPr>
              <w:jc w:val="both"/>
              <w:rPr>
                <w:bCs/>
              </w:rPr>
            </w:pPr>
            <w:r w:rsidRPr="00DA04CE">
              <w:rPr>
                <w:bCs/>
              </w:rPr>
              <w:t>3) Apsvarstyti pirmiau minėtų komisijų apjungimą į vieną komisiją, nes nurašomos panašaus pobūdžio išlaidos.</w:t>
            </w:r>
          </w:p>
          <w:p w14:paraId="7E4CB1FD" w14:textId="29741757" w:rsidR="0016538A" w:rsidRPr="00DA04CE" w:rsidRDefault="0016538A" w:rsidP="00DA04CE">
            <w:pPr>
              <w:widowControl w:val="0"/>
              <w:jc w:val="both"/>
              <w:rPr>
                <w:snapToGrid w:val="0"/>
              </w:rPr>
            </w:pPr>
          </w:p>
        </w:tc>
        <w:tc>
          <w:tcPr>
            <w:tcW w:w="5811" w:type="dxa"/>
          </w:tcPr>
          <w:p w14:paraId="1C9ED338" w14:textId="7EFF3E28" w:rsidR="0063656C" w:rsidRPr="007F4BF8" w:rsidRDefault="0063656C" w:rsidP="00DA04CE">
            <w:pPr>
              <w:pStyle w:val="Sraopastraipa"/>
              <w:widowControl w:val="0"/>
              <w:numPr>
                <w:ilvl w:val="0"/>
                <w:numId w:val="4"/>
              </w:numPr>
              <w:tabs>
                <w:tab w:val="left" w:pos="313"/>
              </w:tabs>
              <w:ind w:left="0" w:firstLine="18"/>
              <w:jc w:val="both"/>
              <w:rPr>
                <w:b/>
                <w:bCs/>
                <w:snapToGrid w:val="0"/>
                <w:szCs w:val="24"/>
              </w:rPr>
            </w:pPr>
            <w:r w:rsidRPr="007F4BF8">
              <w:rPr>
                <w:b/>
                <w:bCs/>
                <w:snapToGrid w:val="0"/>
                <w:szCs w:val="24"/>
              </w:rPr>
              <w:t>Atsižvelgt</w:t>
            </w:r>
            <w:r w:rsidR="00C06E73" w:rsidRPr="007F4BF8">
              <w:rPr>
                <w:b/>
                <w:bCs/>
                <w:snapToGrid w:val="0"/>
                <w:szCs w:val="24"/>
              </w:rPr>
              <w:t>i</w:t>
            </w:r>
            <w:r w:rsidRPr="007F4BF8">
              <w:rPr>
                <w:b/>
                <w:bCs/>
                <w:snapToGrid w:val="0"/>
                <w:szCs w:val="24"/>
              </w:rPr>
              <w:t xml:space="preserve">: </w:t>
            </w:r>
          </w:p>
          <w:p w14:paraId="07914CDE" w14:textId="2ED6CA99" w:rsidR="00434FAD" w:rsidRDefault="0063656C" w:rsidP="00DA04CE">
            <w:pPr>
              <w:widowControl w:val="0"/>
              <w:ind w:firstLine="18"/>
              <w:jc w:val="both"/>
              <w:rPr>
                <w:snapToGrid w:val="0"/>
              </w:rPr>
            </w:pPr>
            <w:r w:rsidRPr="00DA04CE">
              <w:rPr>
                <w:snapToGrid w:val="0"/>
              </w:rPr>
              <w:t xml:space="preserve"> </w:t>
            </w:r>
            <w:r w:rsidR="00861DCC" w:rsidRPr="00DA04CE">
              <w:rPr>
                <w:snapToGrid w:val="0"/>
              </w:rPr>
              <w:t xml:space="preserve">Ministerijos reprezentacinių išlaidų nurašymo komisijos pirmininku skirti </w:t>
            </w:r>
            <w:r w:rsidR="00F7252F">
              <w:rPr>
                <w:snapToGrid w:val="0"/>
              </w:rPr>
              <w:t>darbuotoją, kuris būtų nesusijęs su šiai funkcijai vykdyti organizuojamais viešaisiais pirkimais arba darbuotoją, kuris dažniausiai dalyvauja reprezentaciniuose</w:t>
            </w:r>
            <w:r w:rsidR="004170D4">
              <w:rPr>
                <w:snapToGrid w:val="0"/>
              </w:rPr>
              <w:t xml:space="preserve"> renginiuose arba </w:t>
            </w:r>
            <w:r w:rsidR="00F7252F">
              <w:rPr>
                <w:snapToGrid w:val="0"/>
              </w:rPr>
              <w:t>vadovybės sprendimuose dėl renginių organizavim</w:t>
            </w:r>
            <w:r w:rsidR="004E1080">
              <w:rPr>
                <w:snapToGrid w:val="0"/>
              </w:rPr>
              <w:t>o</w:t>
            </w:r>
            <w:r w:rsidR="00992E79">
              <w:rPr>
                <w:snapToGrid w:val="0"/>
              </w:rPr>
              <w:t xml:space="preserve">. </w:t>
            </w:r>
            <w:r w:rsidR="008D4AFD" w:rsidRPr="00DA04CE">
              <w:rPr>
                <w:snapToGrid w:val="0"/>
              </w:rPr>
              <w:t xml:space="preserve"> </w:t>
            </w:r>
          </w:p>
          <w:p w14:paraId="1BB01866" w14:textId="537EA7A9" w:rsidR="00A13114" w:rsidRPr="00DA04CE" w:rsidRDefault="00176C44" w:rsidP="00F7252F">
            <w:pPr>
              <w:widowControl w:val="0"/>
              <w:ind w:firstLine="18"/>
              <w:jc w:val="both"/>
              <w:rPr>
                <w:snapToGrid w:val="0"/>
              </w:rPr>
            </w:pPr>
            <w:r w:rsidRPr="00DA04CE">
              <w:rPr>
                <w:snapToGrid w:val="0"/>
              </w:rPr>
              <w:t xml:space="preserve"> </w:t>
            </w:r>
            <w:r w:rsidR="00F7252F">
              <w:rPr>
                <w:snapToGrid w:val="0"/>
              </w:rPr>
              <w:t xml:space="preserve">RVBS </w:t>
            </w:r>
            <w:r w:rsidR="008D4AFD" w:rsidRPr="00DA04CE">
              <w:rPr>
                <w:snapToGrid w:val="0"/>
              </w:rPr>
              <w:t>skyriaus vedėj</w:t>
            </w:r>
            <w:r w:rsidR="00F7252F">
              <w:rPr>
                <w:snapToGrid w:val="0"/>
              </w:rPr>
              <w:t xml:space="preserve">ą </w:t>
            </w:r>
            <w:r w:rsidR="008D4AFD" w:rsidRPr="00DA04CE">
              <w:rPr>
                <w:snapToGrid w:val="0"/>
              </w:rPr>
              <w:t>(jei ji</w:t>
            </w:r>
            <w:r w:rsidR="004E1080">
              <w:rPr>
                <w:snapToGrid w:val="0"/>
              </w:rPr>
              <w:t>s(</w:t>
            </w:r>
            <w:r w:rsidR="003D46A8">
              <w:rPr>
                <w:snapToGrid w:val="0"/>
              </w:rPr>
              <w:t>-ji)</w:t>
            </w:r>
            <w:r w:rsidR="008D4AFD" w:rsidRPr="00DA04CE">
              <w:rPr>
                <w:snapToGrid w:val="0"/>
              </w:rPr>
              <w:t xml:space="preserve"> jau nebelieka pirminink</w:t>
            </w:r>
            <w:r w:rsidR="003D46A8">
              <w:rPr>
                <w:snapToGrid w:val="0"/>
              </w:rPr>
              <w:t>u(-e)</w:t>
            </w:r>
            <w:r w:rsidR="008D4AFD" w:rsidRPr="00DA04CE">
              <w:rPr>
                <w:snapToGrid w:val="0"/>
              </w:rPr>
              <w:t xml:space="preserve">)  </w:t>
            </w:r>
            <w:r w:rsidR="00F7252F">
              <w:rPr>
                <w:snapToGrid w:val="0"/>
              </w:rPr>
              <w:t xml:space="preserve">būtina įtraukti </w:t>
            </w:r>
            <w:r w:rsidR="00F7252F" w:rsidRPr="00DA04CE">
              <w:rPr>
                <w:snapToGrid w:val="0"/>
              </w:rPr>
              <w:t xml:space="preserve"> </w:t>
            </w:r>
            <w:r w:rsidR="00F7252F">
              <w:rPr>
                <w:snapToGrid w:val="0"/>
              </w:rPr>
              <w:t xml:space="preserve">į </w:t>
            </w:r>
            <w:r w:rsidR="008D4AFD" w:rsidRPr="00DA04CE">
              <w:rPr>
                <w:snapToGrid w:val="0"/>
              </w:rPr>
              <w:t xml:space="preserve"> </w:t>
            </w:r>
            <w:r w:rsidR="00DA04CE" w:rsidRPr="00DA04CE">
              <w:rPr>
                <w:snapToGrid w:val="0"/>
              </w:rPr>
              <w:t xml:space="preserve">nurašymo aktus  </w:t>
            </w:r>
            <w:r w:rsidR="00F7252F">
              <w:rPr>
                <w:snapToGrid w:val="0"/>
              </w:rPr>
              <w:t xml:space="preserve">vizuojančių asmenų </w:t>
            </w:r>
            <w:r w:rsidR="00992E79">
              <w:rPr>
                <w:snapToGrid w:val="0"/>
              </w:rPr>
              <w:t>sąrašą</w:t>
            </w:r>
            <w:r w:rsidR="00F7252F">
              <w:rPr>
                <w:snapToGrid w:val="0"/>
              </w:rPr>
              <w:t xml:space="preserve">, </w:t>
            </w:r>
            <w:r w:rsidR="003D46A8">
              <w:rPr>
                <w:snapToGrid w:val="0"/>
              </w:rPr>
              <w:t xml:space="preserve">nes </w:t>
            </w:r>
            <w:r w:rsidR="00F7252F">
              <w:rPr>
                <w:snapToGrid w:val="0"/>
              </w:rPr>
              <w:t>pasirašo</w:t>
            </w:r>
            <w:r w:rsidR="00992E79">
              <w:rPr>
                <w:snapToGrid w:val="0"/>
              </w:rPr>
              <w:t xml:space="preserve"> renginio </w:t>
            </w:r>
            <w:r w:rsidR="00F7252F">
              <w:rPr>
                <w:snapToGrid w:val="0"/>
              </w:rPr>
              <w:t>sąmatą</w:t>
            </w:r>
            <w:r w:rsidR="008366FB">
              <w:rPr>
                <w:snapToGrid w:val="0"/>
              </w:rPr>
              <w:t xml:space="preserve">. </w:t>
            </w:r>
            <w:r w:rsidR="008D4AFD" w:rsidRPr="00DA04CE">
              <w:rPr>
                <w:snapToGrid w:val="0"/>
              </w:rPr>
              <w:t xml:space="preserve"> </w:t>
            </w:r>
          </w:p>
          <w:p w14:paraId="7C0AB9C6" w14:textId="2BDDDA81" w:rsidR="00E3798D" w:rsidRPr="00DA04CE" w:rsidRDefault="00CD598D" w:rsidP="00DA04CE">
            <w:pPr>
              <w:widowControl w:val="0"/>
              <w:ind w:firstLine="18"/>
              <w:jc w:val="both"/>
              <w:rPr>
                <w:snapToGrid w:val="0"/>
              </w:rPr>
            </w:pPr>
            <w:r>
              <w:rPr>
                <w:snapToGrid w:val="0"/>
              </w:rPr>
              <w:t>K</w:t>
            </w:r>
            <w:r w:rsidR="00874AC2" w:rsidRPr="00DA04CE">
              <w:rPr>
                <w:snapToGrid w:val="0"/>
              </w:rPr>
              <w:t xml:space="preserve">ai </w:t>
            </w:r>
            <w:r w:rsidR="00F7252F">
              <w:rPr>
                <w:snapToGrid w:val="0"/>
              </w:rPr>
              <w:t xml:space="preserve">sąmatos ir </w:t>
            </w:r>
            <w:r w:rsidR="00874AC2" w:rsidRPr="00DA04CE">
              <w:rPr>
                <w:snapToGrid w:val="0"/>
              </w:rPr>
              <w:t xml:space="preserve">nurašymo </w:t>
            </w:r>
            <w:r w:rsidR="000049A9" w:rsidRPr="00DA04CE">
              <w:rPr>
                <w:snapToGrid w:val="0"/>
              </w:rPr>
              <w:t>aktai</w:t>
            </w:r>
            <w:r w:rsidR="00874AC2" w:rsidRPr="00DA04CE">
              <w:rPr>
                <w:snapToGrid w:val="0"/>
              </w:rPr>
              <w:t xml:space="preserve"> rengi</w:t>
            </w:r>
            <w:r w:rsidR="00AB5A6C" w:rsidRPr="00DA04CE">
              <w:rPr>
                <w:snapToGrid w:val="0"/>
              </w:rPr>
              <w:t>a</w:t>
            </w:r>
            <w:r w:rsidR="00874AC2" w:rsidRPr="00DA04CE">
              <w:rPr>
                <w:snapToGrid w:val="0"/>
              </w:rPr>
              <w:t>mi ne RSBS</w:t>
            </w:r>
            <w:r w:rsidR="00227F42">
              <w:rPr>
                <w:snapToGrid w:val="0"/>
              </w:rPr>
              <w:t xml:space="preserve"> ir vykdoma maitinimo paslauga</w:t>
            </w:r>
            <w:r w:rsidR="000049A9" w:rsidRPr="00DA04CE">
              <w:rPr>
                <w:snapToGrid w:val="0"/>
              </w:rPr>
              <w:t xml:space="preserve">, </w:t>
            </w:r>
            <w:r w:rsidR="00135AC7">
              <w:rPr>
                <w:snapToGrid w:val="0"/>
              </w:rPr>
              <w:t>privaloma derinti</w:t>
            </w:r>
            <w:r w:rsidR="00F7252F">
              <w:rPr>
                <w:snapToGrid w:val="0"/>
              </w:rPr>
              <w:t xml:space="preserve"> su </w:t>
            </w:r>
            <w:r w:rsidR="00250E94">
              <w:rPr>
                <w:snapToGrid w:val="0"/>
              </w:rPr>
              <w:t xml:space="preserve"> </w:t>
            </w:r>
            <w:r w:rsidR="000049A9" w:rsidRPr="00DA04CE">
              <w:rPr>
                <w:snapToGrid w:val="0"/>
              </w:rPr>
              <w:t xml:space="preserve">už maitinimo sutarties vykdymą </w:t>
            </w:r>
            <w:r w:rsidR="00DE74FE">
              <w:rPr>
                <w:snapToGrid w:val="0"/>
              </w:rPr>
              <w:t>atsaking</w:t>
            </w:r>
            <w:r w:rsidR="00F7252F">
              <w:rPr>
                <w:snapToGrid w:val="0"/>
              </w:rPr>
              <w:t>u</w:t>
            </w:r>
            <w:r w:rsidR="00DE74FE">
              <w:rPr>
                <w:snapToGrid w:val="0"/>
              </w:rPr>
              <w:t xml:space="preserve"> asm</w:t>
            </w:r>
            <w:r w:rsidR="00F7252F">
              <w:rPr>
                <w:snapToGrid w:val="0"/>
              </w:rPr>
              <w:t>eniu</w:t>
            </w:r>
            <w:r w:rsidR="00DE74FE">
              <w:rPr>
                <w:snapToGrid w:val="0"/>
              </w:rPr>
              <w:t xml:space="preserve">, todėl </w:t>
            </w:r>
            <w:r w:rsidR="00076DFE">
              <w:rPr>
                <w:snapToGrid w:val="0"/>
              </w:rPr>
              <w:t xml:space="preserve"> komisijos </w:t>
            </w:r>
            <w:r w:rsidR="00FC0C78" w:rsidRPr="00DA04CE">
              <w:rPr>
                <w:snapToGrid w:val="0"/>
              </w:rPr>
              <w:t xml:space="preserve"> </w:t>
            </w:r>
            <w:r w:rsidR="00D84360">
              <w:rPr>
                <w:snapToGrid w:val="0"/>
              </w:rPr>
              <w:t xml:space="preserve">darbo </w:t>
            </w:r>
            <w:r w:rsidR="00F7252F">
              <w:rPr>
                <w:snapToGrid w:val="0"/>
              </w:rPr>
              <w:t xml:space="preserve">reglamente </w:t>
            </w:r>
            <w:r w:rsidR="00135AC7">
              <w:rPr>
                <w:snapToGrid w:val="0"/>
              </w:rPr>
              <w:t xml:space="preserve">būtina </w:t>
            </w:r>
            <w:r w:rsidR="00F7252F">
              <w:rPr>
                <w:snapToGrid w:val="0"/>
              </w:rPr>
              <w:t xml:space="preserve">numatyti ir </w:t>
            </w:r>
            <w:r w:rsidR="00FC0C78" w:rsidRPr="00DA04CE">
              <w:rPr>
                <w:snapToGrid w:val="0"/>
              </w:rPr>
              <w:t>vizuojančius asmenis</w:t>
            </w:r>
            <w:r w:rsidR="009178F4">
              <w:rPr>
                <w:snapToGrid w:val="0"/>
              </w:rPr>
              <w:t>.</w:t>
            </w:r>
            <w:r w:rsidR="00FC0C78" w:rsidRPr="00DA04CE">
              <w:rPr>
                <w:snapToGrid w:val="0"/>
              </w:rPr>
              <w:t xml:space="preserve"> </w:t>
            </w:r>
          </w:p>
          <w:p w14:paraId="629C4B9B" w14:textId="7611A090" w:rsidR="006B20A0" w:rsidRPr="00DA04CE" w:rsidRDefault="006B20A0" w:rsidP="00DA04CE">
            <w:pPr>
              <w:widowControl w:val="0"/>
              <w:ind w:firstLine="18"/>
              <w:jc w:val="both"/>
              <w:rPr>
                <w:snapToGrid w:val="0"/>
              </w:rPr>
            </w:pPr>
            <w:r w:rsidRPr="00DA04CE">
              <w:rPr>
                <w:snapToGrid w:val="0"/>
              </w:rPr>
              <w:t xml:space="preserve">2 </w:t>
            </w:r>
            <w:r w:rsidRPr="00DA04CE">
              <w:rPr>
                <w:b/>
                <w:bCs/>
                <w:snapToGrid w:val="0"/>
              </w:rPr>
              <w:t xml:space="preserve">) </w:t>
            </w:r>
            <w:r w:rsidR="00EA1FB8" w:rsidRPr="00DA04CE">
              <w:rPr>
                <w:b/>
                <w:bCs/>
                <w:snapToGrid w:val="0"/>
              </w:rPr>
              <w:t>Atsižvelgti</w:t>
            </w:r>
            <w:r w:rsidR="00E351F8" w:rsidRPr="00DA04CE">
              <w:rPr>
                <w:snapToGrid w:val="0"/>
              </w:rPr>
              <w:t>:</w:t>
            </w:r>
          </w:p>
          <w:p w14:paraId="6B8588B8" w14:textId="791451CA" w:rsidR="006542F9" w:rsidRPr="00DA04CE" w:rsidRDefault="00EA1FB8" w:rsidP="004F0572">
            <w:pPr>
              <w:widowControl w:val="0"/>
              <w:ind w:firstLine="18"/>
              <w:jc w:val="both"/>
              <w:rPr>
                <w:snapToGrid w:val="0"/>
              </w:rPr>
            </w:pPr>
            <w:r w:rsidRPr="00DA04CE">
              <w:rPr>
                <w:snapToGrid w:val="0"/>
              </w:rPr>
              <w:t xml:space="preserve">Galima </w:t>
            </w:r>
            <w:r w:rsidR="00EF0623">
              <w:rPr>
                <w:snapToGrid w:val="0"/>
              </w:rPr>
              <w:t xml:space="preserve">komisijos darbo reglamente </w:t>
            </w:r>
            <w:r w:rsidR="008C7844">
              <w:rPr>
                <w:snapToGrid w:val="0"/>
              </w:rPr>
              <w:t>numatyti</w:t>
            </w:r>
            <w:r w:rsidRPr="00DA04CE">
              <w:rPr>
                <w:snapToGrid w:val="0"/>
              </w:rPr>
              <w:t>, kad komisijos nariai, kurie dal</w:t>
            </w:r>
            <w:r w:rsidR="00113176" w:rsidRPr="00DA04CE">
              <w:rPr>
                <w:snapToGrid w:val="0"/>
              </w:rPr>
              <w:t>y</w:t>
            </w:r>
            <w:r w:rsidRPr="00DA04CE">
              <w:rPr>
                <w:snapToGrid w:val="0"/>
              </w:rPr>
              <w:t>vavo prekių ar pasl</w:t>
            </w:r>
            <w:r w:rsidR="00113176" w:rsidRPr="00DA04CE">
              <w:rPr>
                <w:snapToGrid w:val="0"/>
              </w:rPr>
              <w:t>a</w:t>
            </w:r>
            <w:r w:rsidRPr="00DA04CE">
              <w:rPr>
                <w:snapToGrid w:val="0"/>
              </w:rPr>
              <w:t>ugų pirkimo pro</w:t>
            </w:r>
            <w:r w:rsidR="00113176" w:rsidRPr="00DA04CE">
              <w:rPr>
                <w:snapToGrid w:val="0"/>
              </w:rPr>
              <w:t>cese</w:t>
            </w:r>
            <w:r w:rsidR="00135AC7">
              <w:rPr>
                <w:snapToGrid w:val="0"/>
              </w:rPr>
              <w:t>,</w:t>
            </w:r>
            <w:r w:rsidR="001B19D2" w:rsidRPr="00DA04CE">
              <w:rPr>
                <w:snapToGrid w:val="0"/>
              </w:rPr>
              <w:t xml:space="preserve"> </w:t>
            </w:r>
            <w:r w:rsidR="00B66ECB">
              <w:rPr>
                <w:snapToGrid w:val="0"/>
              </w:rPr>
              <w:t xml:space="preserve">negali </w:t>
            </w:r>
            <w:r w:rsidR="00EF0623">
              <w:rPr>
                <w:snapToGrid w:val="0"/>
              </w:rPr>
              <w:t>pasirašyti nurašymo akt</w:t>
            </w:r>
            <w:r w:rsidR="00135AC7">
              <w:rPr>
                <w:snapToGrid w:val="0"/>
              </w:rPr>
              <w:t>o.</w:t>
            </w:r>
            <w:r w:rsidR="008D4AFD" w:rsidRPr="00DA04CE">
              <w:rPr>
                <w:snapToGrid w:val="0"/>
              </w:rPr>
              <w:t xml:space="preserve"> </w:t>
            </w:r>
          </w:p>
          <w:p w14:paraId="405DB936" w14:textId="53DDE74A" w:rsidR="009A3F8A" w:rsidRPr="00DA04CE" w:rsidRDefault="006542F9" w:rsidP="00DA04CE">
            <w:pPr>
              <w:widowControl w:val="0"/>
              <w:ind w:firstLine="18"/>
              <w:jc w:val="both"/>
              <w:rPr>
                <w:snapToGrid w:val="0"/>
              </w:rPr>
            </w:pPr>
            <w:r w:rsidRPr="00DA04CE">
              <w:rPr>
                <w:snapToGrid w:val="0"/>
              </w:rPr>
              <w:t xml:space="preserve">3 ) </w:t>
            </w:r>
            <w:r w:rsidR="00947AD9">
              <w:rPr>
                <w:b/>
                <w:bCs/>
                <w:snapToGrid w:val="0"/>
              </w:rPr>
              <w:t>A</w:t>
            </w:r>
            <w:r w:rsidR="008C1FF5" w:rsidRPr="00DA04CE">
              <w:rPr>
                <w:b/>
                <w:bCs/>
                <w:snapToGrid w:val="0"/>
              </w:rPr>
              <w:t>tsižvelgti</w:t>
            </w:r>
            <w:r w:rsidR="00C06E73" w:rsidRPr="00DA04CE">
              <w:rPr>
                <w:b/>
                <w:bCs/>
                <w:snapToGrid w:val="0"/>
              </w:rPr>
              <w:t>:</w:t>
            </w:r>
            <w:r w:rsidR="00C06E73" w:rsidRPr="00DA04CE">
              <w:rPr>
                <w:snapToGrid w:val="0"/>
              </w:rPr>
              <w:t xml:space="preserve"> </w:t>
            </w:r>
          </w:p>
          <w:p w14:paraId="0A5EC6F0" w14:textId="12D2335F" w:rsidR="008F74D7" w:rsidRPr="00DA04CE" w:rsidRDefault="00947AD9" w:rsidP="001946F7">
            <w:pPr>
              <w:widowControl w:val="0"/>
              <w:ind w:firstLine="18"/>
              <w:jc w:val="both"/>
              <w:rPr>
                <w:snapToGrid w:val="0"/>
              </w:rPr>
            </w:pPr>
            <w:r>
              <w:rPr>
                <w:snapToGrid w:val="0"/>
              </w:rPr>
              <w:t>Galima sudaryti vieną komisiją</w:t>
            </w:r>
            <w:r w:rsidR="001946F7">
              <w:rPr>
                <w:snapToGrid w:val="0"/>
              </w:rPr>
              <w:t xml:space="preserve">. </w:t>
            </w:r>
            <w:r>
              <w:rPr>
                <w:snapToGrid w:val="0"/>
              </w:rPr>
              <w:t xml:space="preserve"> </w:t>
            </w:r>
          </w:p>
          <w:p w14:paraId="1EE63443" w14:textId="2509763D" w:rsidR="003C3479" w:rsidRPr="007F4BF8" w:rsidRDefault="00F52F27" w:rsidP="00DA04CE">
            <w:pPr>
              <w:widowControl w:val="0"/>
              <w:ind w:firstLine="18"/>
              <w:jc w:val="both"/>
              <w:rPr>
                <w:bCs/>
                <w:color w:val="000000" w:themeColor="text1"/>
              </w:rPr>
            </w:pPr>
            <w:r w:rsidRPr="00DA04CE">
              <w:rPr>
                <w:snapToGrid w:val="0"/>
              </w:rPr>
              <w:t xml:space="preserve">PASTABA: </w:t>
            </w:r>
            <w:r w:rsidR="006542F9" w:rsidRPr="00DA04CE">
              <w:rPr>
                <w:snapToGrid w:val="0"/>
              </w:rPr>
              <w:t xml:space="preserve"> </w:t>
            </w:r>
            <w:r w:rsidR="00FB28A7" w:rsidRPr="00DA04CE">
              <w:rPr>
                <w:snapToGrid w:val="0"/>
              </w:rPr>
              <w:t xml:space="preserve"> už</w:t>
            </w:r>
            <w:r w:rsidR="008C08FF" w:rsidRPr="00DA04CE">
              <w:rPr>
                <w:snapToGrid w:val="0"/>
              </w:rPr>
              <w:t xml:space="preserve"> </w:t>
            </w:r>
            <w:r w:rsidR="005100F2" w:rsidRPr="00DA04CE">
              <w:rPr>
                <w:snapToGrid w:val="0"/>
              </w:rPr>
              <w:t>valstybės biudžeto lėšas</w:t>
            </w:r>
            <w:r w:rsidR="000420C1" w:rsidRPr="00DA04CE">
              <w:rPr>
                <w:snapToGrid w:val="0"/>
              </w:rPr>
              <w:t xml:space="preserve">, </w:t>
            </w:r>
            <w:r w:rsidR="005100F2" w:rsidRPr="00DA04CE">
              <w:rPr>
                <w:snapToGrid w:val="0"/>
              </w:rPr>
              <w:t xml:space="preserve"> kurios skiriamos </w:t>
            </w:r>
            <w:r w:rsidR="005100F2" w:rsidRPr="007F4BF8">
              <w:rPr>
                <w:b/>
                <w:bCs/>
                <w:snapToGrid w:val="0"/>
              </w:rPr>
              <w:t xml:space="preserve">reprezentacinėms </w:t>
            </w:r>
            <w:r w:rsidR="008C08FF" w:rsidRPr="007F4BF8">
              <w:rPr>
                <w:b/>
                <w:bCs/>
                <w:snapToGrid w:val="0"/>
              </w:rPr>
              <w:t xml:space="preserve">ministerijos </w:t>
            </w:r>
            <w:r w:rsidR="000420C1" w:rsidRPr="007F4BF8">
              <w:rPr>
                <w:b/>
                <w:bCs/>
                <w:snapToGrid w:val="0"/>
              </w:rPr>
              <w:t>reikmėms</w:t>
            </w:r>
            <w:r w:rsidR="000420C1" w:rsidRPr="00DA04CE">
              <w:rPr>
                <w:snapToGrid w:val="0"/>
              </w:rPr>
              <w:t xml:space="preserve">, </w:t>
            </w:r>
            <w:r w:rsidR="00FB28A7" w:rsidRPr="007F4BF8">
              <w:rPr>
                <w:bCs/>
                <w:color w:val="000000" w:themeColor="text1"/>
              </w:rPr>
              <w:t xml:space="preserve">įsigytos prekės, suvenyrai, dovanos </w:t>
            </w:r>
            <w:r w:rsidR="00986239" w:rsidRPr="007F4BF8">
              <w:rPr>
                <w:bCs/>
                <w:color w:val="000000" w:themeColor="text1"/>
              </w:rPr>
              <w:t>yra apskaitomos</w:t>
            </w:r>
            <w:r w:rsidR="000420C1" w:rsidRPr="007F4BF8">
              <w:rPr>
                <w:bCs/>
                <w:color w:val="000000" w:themeColor="text1"/>
              </w:rPr>
              <w:t xml:space="preserve"> –</w:t>
            </w:r>
            <w:r w:rsidR="00986239" w:rsidRPr="007F4BF8">
              <w:rPr>
                <w:bCs/>
                <w:color w:val="000000" w:themeColor="text1"/>
              </w:rPr>
              <w:t xml:space="preserve"> pajamuojamos, jiems suteikiami prekių kodai</w:t>
            </w:r>
            <w:r w:rsidR="005939EC" w:rsidRPr="007F4BF8">
              <w:rPr>
                <w:bCs/>
                <w:color w:val="000000" w:themeColor="text1"/>
              </w:rPr>
              <w:t>, įkainiai</w:t>
            </w:r>
            <w:r w:rsidR="008C08FF" w:rsidRPr="007F4BF8">
              <w:rPr>
                <w:bCs/>
                <w:color w:val="000000" w:themeColor="text1"/>
              </w:rPr>
              <w:t>,</w:t>
            </w:r>
            <w:r w:rsidR="000420C1" w:rsidRPr="007F4BF8">
              <w:rPr>
                <w:bCs/>
                <w:color w:val="000000" w:themeColor="text1"/>
              </w:rPr>
              <w:t xml:space="preserve"> jos yra </w:t>
            </w:r>
            <w:r w:rsidR="008C08FF" w:rsidRPr="007F4BF8">
              <w:rPr>
                <w:bCs/>
                <w:color w:val="000000" w:themeColor="text1"/>
              </w:rPr>
              <w:t>saugomos sandėlyje</w:t>
            </w:r>
            <w:r w:rsidR="000420C1" w:rsidRPr="007F4BF8">
              <w:rPr>
                <w:bCs/>
                <w:color w:val="000000" w:themeColor="text1"/>
              </w:rPr>
              <w:t xml:space="preserve">, </w:t>
            </w:r>
            <w:r w:rsidR="008C08FF" w:rsidRPr="007F4BF8">
              <w:rPr>
                <w:bCs/>
                <w:color w:val="000000" w:themeColor="text1"/>
              </w:rPr>
              <w:t>paskirtas materialiai atsakingas asmuo</w:t>
            </w:r>
            <w:r w:rsidR="000420C1" w:rsidRPr="007F4BF8">
              <w:rPr>
                <w:bCs/>
                <w:color w:val="000000" w:themeColor="text1"/>
              </w:rPr>
              <w:t>, kuris organizuoja prekių judėjimą (pirkimą, pateikimą, nurašymą)</w:t>
            </w:r>
            <w:r w:rsidR="003C3479" w:rsidRPr="007F4BF8">
              <w:rPr>
                <w:bCs/>
                <w:color w:val="000000" w:themeColor="text1"/>
              </w:rPr>
              <w:t xml:space="preserve">. </w:t>
            </w:r>
          </w:p>
          <w:p w14:paraId="59E12696" w14:textId="77777777" w:rsidR="003C3479" w:rsidRPr="007F4BF8" w:rsidRDefault="003C3479" w:rsidP="00DA04CE">
            <w:pPr>
              <w:widowControl w:val="0"/>
              <w:ind w:firstLine="18"/>
              <w:jc w:val="both"/>
              <w:rPr>
                <w:bCs/>
                <w:color w:val="000000" w:themeColor="text1"/>
              </w:rPr>
            </w:pPr>
          </w:p>
          <w:p w14:paraId="494ECBCD" w14:textId="449EAD1D" w:rsidR="00EA1FB8" w:rsidRDefault="003C3479" w:rsidP="00DA04CE">
            <w:pPr>
              <w:widowControl w:val="0"/>
              <w:ind w:firstLine="18"/>
              <w:jc w:val="both"/>
            </w:pPr>
            <w:r w:rsidRPr="007F4BF8">
              <w:rPr>
                <w:bCs/>
                <w:color w:val="000000" w:themeColor="text1"/>
              </w:rPr>
              <w:t>Ministro</w:t>
            </w:r>
            <w:r w:rsidRPr="00F95FC5">
              <w:rPr>
                <w:bCs/>
                <w:color w:val="000000" w:themeColor="text1"/>
              </w:rPr>
              <w:t xml:space="preserve"> reprezenta</w:t>
            </w:r>
            <w:r w:rsidR="00E47220" w:rsidRPr="00F95FC5">
              <w:rPr>
                <w:bCs/>
                <w:color w:val="000000" w:themeColor="text1"/>
              </w:rPr>
              <w:t xml:space="preserve">cinio fondo </w:t>
            </w:r>
            <w:r w:rsidRPr="00F95FC5">
              <w:rPr>
                <w:bCs/>
                <w:color w:val="000000" w:themeColor="text1"/>
              </w:rPr>
              <w:t>lėšos</w:t>
            </w:r>
            <w:r w:rsidRPr="00DA04CE">
              <w:rPr>
                <w:bCs/>
                <w:color w:val="000000" w:themeColor="text1"/>
              </w:rPr>
              <w:t xml:space="preserve"> </w:t>
            </w:r>
            <w:r w:rsidR="00E47220" w:rsidRPr="00DA04CE">
              <w:rPr>
                <w:bCs/>
                <w:color w:val="000000" w:themeColor="text1"/>
              </w:rPr>
              <w:t>(</w:t>
            </w:r>
            <w:r w:rsidRPr="00DA04CE">
              <w:rPr>
                <w:bCs/>
                <w:color w:val="000000" w:themeColor="text1"/>
              </w:rPr>
              <w:t>pervedamos į ministro kortelę)</w:t>
            </w:r>
            <w:r w:rsidR="006449ED" w:rsidRPr="00DA04CE">
              <w:rPr>
                <w:bCs/>
                <w:color w:val="000000" w:themeColor="text1"/>
              </w:rPr>
              <w:t xml:space="preserve"> yra administruojamos </w:t>
            </w:r>
            <w:r w:rsidR="007A6CAE" w:rsidRPr="00DA04CE">
              <w:rPr>
                <w:bCs/>
                <w:color w:val="000000" w:themeColor="text1"/>
              </w:rPr>
              <w:t>ministro</w:t>
            </w:r>
            <w:r w:rsidR="00670A89" w:rsidRPr="00DA04CE">
              <w:rPr>
                <w:bCs/>
                <w:color w:val="000000" w:themeColor="text1"/>
              </w:rPr>
              <w:t xml:space="preserve"> referentės ir  </w:t>
            </w:r>
            <w:r w:rsidR="00501C2A" w:rsidRPr="00DA04CE">
              <w:rPr>
                <w:bCs/>
                <w:color w:val="000000" w:themeColor="text1"/>
              </w:rPr>
              <w:t>prekės ar paslaugos</w:t>
            </w:r>
            <w:r w:rsidR="00A05C39">
              <w:rPr>
                <w:bCs/>
                <w:color w:val="000000" w:themeColor="text1"/>
              </w:rPr>
              <w:t>,</w:t>
            </w:r>
            <w:r w:rsidR="00501C2A" w:rsidRPr="00DA04CE">
              <w:rPr>
                <w:bCs/>
                <w:color w:val="000000" w:themeColor="text1"/>
              </w:rPr>
              <w:t xml:space="preserve"> įgytos už jas</w:t>
            </w:r>
            <w:r w:rsidR="00A05C39">
              <w:rPr>
                <w:bCs/>
                <w:color w:val="000000" w:themeColor="text1"/>
              </w:rPr>
              <w:t>,</w:t>
            </w:r>
            <w:r w:rsidR="00501C2A" w:rsidRPr="00DA04CE">
              <w:rPr>
                <w:bCs/>
                <w:color w:val="000000" w:themeColor="text1"/>
              </w:rPr>
              <w:t xml:space="preserve"> </w:t>
            </w:r>
            <w:r w:rsidR="00670A89" w:rsidRPr="00DA04CE">
              <w:rPr>
                <w:bCs/>
                <w:color w:val="000000" w:themeColor="text1"/>
              </w:rPr>
              <w:t>nepaj</w:t>
            </w:r>
            <w:r w:rsidR="007A6CAE" w:rsidRPr="00DA04CE">
              <w:rPr>
                <w:bCs/>
                <w:color w:val="000000" w:themeColor="text1"/>
              </w:rPr>
              <w:t xml:space="preserve">amuojamos, o </w:t>
            </w:r>
            <w:r w:rsidR="00A05C39">
              <w:rPr>
                <w:bCs/>
                <w:color w:val="000000" w:themeColor="text1"/>
              </w:rPr>
              <w:t xml:space="preserve">už jas </w:t>
            </w:r>
            <w:r w:rsidR="007A6CAE" w:rsidRPr="00DA04CE">
              <w:rPr>
                <w:bCs/>
                <w:color w:val="000000" w:themeColor="text1"/>
              </w:rPr>
              <w:t xml:space="preserve">atsiskaitoma pagal </w:t>
            </w:r>
            <w:r w:rsidR="00B06A1D">
              <w:rPr>
                <w:bCs/>
                <w:color w:val="000000" w:themeColor="text1"/>
              </w:rPr>
              <w:t xml:space="preserve">Lietuvos Respublikos </w:t>
            </w:r>
            <w:r w:rsidR="00F807F3" w:rsidRPr="00DA04CE">
              <w:rPr>
                <w:bCs/>
                <w:color w:val="000000" w:themeColor="text1"/>
              </w:rPr>
              <w:t xml:space="preserve"> </w:t>
            </w:r>
            <w:r w:rsidR="00ED0271" w:rsidRPr="00DA04CE">
              <w:t>žemės ūkio ministro 2011 m. birželio 7 d. įsakym</w:t>
            </w:r>
            <w:r w:rsidR="00A05C39">
              <w:t>e</w:t>
            </w:r>
            <w:r w:rsidR="00ED0271" w:rsidRPr="00DA04CE">
              <w:t xml:space="preserve"> Nr. 3D-479 ,,Dėl Valstybės biudžeto lėšų naudojimo reprezentacinėms išlaidoms ir ministro reprezentacinio fondo naudojimo ir apskaitos tvarkos aprašo patvirtinimo</w:t>
            </w:r>
            <w:r w:rsidR="009A3F8A" w:rsidRPr="00DA04CE">
              <w:t xml:space="preserve">“ </w:t>
            </w:r>
            <w:r w:rsidR="00ED0271" w:rsidRPr="00DA04CE">
              <w:t>V skyriuje numatyt</w:t>
            </w:r>
            <w:r w:rsidR="00426850" w:rsidRPr="00DA04CE">
              <w:t>ą</w:t>
            </w:r>
            <w:r w:rsidR="00ED0271" w:rsidRPr="00DA04CE">
              <w:t xml:space="preserve"> </w:t>
            </w:r>
            <w:r w:rsidR="009A3F8A" w:rsidRPr="00DA04CE">
              <w:t>tvarką</w:t>
            </w:r>
            <w:r w:rsidR="00ED0271" w:rsidRPr="00DA04CE">
              <w:t xml:space="preserve">. </w:t>
            </w:r>
          </w:p>
          <w:p w14:paraId="5F1D951D" w14:textId="77777777" w:rsidR="008C5BB1" w:rsidRDefault="008C5BB1" w:rsidP="00DA04CE">
            <w:pPr>
              <w:widowControl w:val="0"/>
              <w:ind w:firstLine="18"/>
              <w:jc w:val="both"/>
            </w:pPr>
          </w:p>
          <w:p w14:paraId="5F553EFA" w14:textId="0F7A19D2" w:rsidR="00EF0623" w:rsidRPr="00DA04CE" w:rsidRDefault="00EF0623" w:rsidP="00DA04CE">
            <w:pPr>
              <w:widowControl w:val="0"/>
              <w:ind w:firstLine="18"/>
              <w:jc w:val="both"/>
              <w:rPr>
                <w:snapToGrid w:val="0"/>
              </w:rPr>
            </w:pPr>
            <w:r>
              <w:rPr>
                <w:snapToGrid w:val="0"/>
              </w:rPr>
              <w:t xml:space="preserve">2026 m. I ketv. </w:t>
            </w:r>
          </w:p>
        </w:tc>
      </w:tr>
      <w:bookmarkEnd w:id="0"/>
      <w:tr w:rsidR="00B13C66" w:rsidRPr="009F3267" w14:paraId="42C75D37" w14:textId="77777777" w:rsidTr="00F57C6E">
        <w:tc>
          <w:tcPr>
            <w:tcW w:w="562" w:type="dxa"/>
          </w:tcPr>
          <w:p w14:paraId="40709716" w14:textId="59522B69" w:rsidR="00B13C66" w:rsidRDefault="00B13C66" w:rsidP="00E3798D">
            <w:pPr>
              <w:jc w:val="both"/>
            </w:pPr>
          </w:p>
        </w:tc>
        <w:tc>
          <w:tcPr>
            <w:tcW w:w="4962" w:type="dxa"/>
            <w:tcBorders>
              <w:bottom w:val="single" w:sz="4" w:space="0" w:color="auto"/>
            </w:tcBorders>
          </w:tcPr>
          <w:p w14:paraId="5469C475" w14:textId="1F2BDE98" w:rsidR="0028548E" w:rsidRPr="009A0BDB" w:rsidRDefault="009C2DFC" w:rsidP="00F57C6E">
            <w:pPr>
              <w:spacing w:line="276" w:lineRule="auto"/>
              <w:ind w:firstLine="720"/>
              <w:rPr>
                <w:b/>
                <w:i/>
                <w:iCs/>
              </w:rPr>
            </w:pPr>
            <w:r w:rsidRPr="009A0BDB">
              <w:rPr>
                <w:b/>
              </w:rPr>
              <w:t xml:space="preserve"> </w:t>
            </w:r>
            <w:r w:rsidR="0028548E" w:rsidRPr="009A0BDB">
              <w:rPr>
                <w:b/>
                <w:i/>
                <w:iCs/>
              </w:rPr>
              <w:t>Dėl nurašymo komisijų įgaliojimų</w:t>
            </w:r>
          </w:p>
          <w:p w14:paraId="3A60FCF0" w14:textId="4E817E71" w:rsidR="00B13C66" w:rsidRPr="007D0B34" w:rsidRDefault="009C2DFC" w:rsidP="007215FC">
            <w:pPr>
              <w:spacing w:line="276" w:lineRule="auto"/>
              <w:ind w:firstLine="720"/>
              <w:jc w:val="both"/>
            </w:pPr>
            <w:r>
              <w:rPr>
                <w:bCs/>
              </w:rPr>
              <w:t xml:space="preserve">Pirmiau minėtos 2 komisijos nurašinėja išlaidas patirtas pagal </w:t>
            </w:r>
            <w:r w:rsidRPr="00FC39A6">
              <w:rPr>
                <w:bCs/>
              </w:rPr>
              <w:t>Lėšų naudojimo Žemės ūkio ministerijos organizuojamiems renginiams tvarkos</w:t>
            </w:r>
            <w:r>
              <w:rPr>
                <w:rStyle w:val="Puslapioinaosnuoroda"/>
                <w:bCs/>
              </w:rPr>
              <w:footnoteReference w:id="1"/>
            </w:r>
            <w:r w:rsidRPr="00FC39A6">
              <w:rPr>
                <w:bCs/>
              </w:rPr>
              <w:t xml:space="preserve"> </w:t>
            </w:r>
            <w:r>
              <w:rPr>
                <w:bCs/>
              </w:rPr>
              <w:t xml:space="preserve">(1,5 psl. apimtis) ir </w:t>
            </w:r>
            <w:r w:rsidRPr="00906C40">
              <w:rPr>
                <w:bCs/>
              </w:rPr>
              <w:t>Valstybės biudžeto lėšų naudojimo reprezentacinėms išlaidoms ir ministro reprezentacinio fondo naudojimo ir apskaitos tvarkos</w:t>
            </w:r>
            <w:r>
              <w:rPr>
                <w:rStyle w:val="Puslapioinaosnuoroda"/>
                <w:bCs/>
              </w:rPr>
              <w:footnoteReference w:id="2"/>
            </w:r>
            <w:r>
              <w:rPr>
                <w:bCs/>
              </w:rPr>
              <w:t xml:space="preserve"> (4 psl. apimtis)</w:t>
            </w:r>
            <w:r w:rsidRPr="00906C40">
              <w:rPr>
                <w:bCs/>
              </w:rPr>
              <w:t xml:space="preserve"> apraš</w:t>
            </w:r>
            <w:r>
              <w:rPr>
                <w:bCs/>
              </w:rPr>
              <w:t xml:space="preserve">us. Šiuose aprašuose nenurodyta jokia nurašomų išlaidų patikrinimo apimtis ar procedūra. Komisijos neturi patvirtintų darbo reglamentų ar pirmiau minėtuose tvarkos aprašuose suteiktų įgaliojimų reikalauti trūkstamų ar papildomų pagrindžiančių dokumentų, pavesti taisyti nustatytas klaidas. Pabrėžtina, kad viešinimo ar reprezentacinių išlaidų nurašymo momentui, </w:t>
            </w:r>
            <w:r w:rsidRPr="007A4C7D">
              <w:rPr>
                <w:bCs/>
              </w:rPr>
              <w:t xml:space="preserve">dažniausiai sunku </w:t>
            </w:r>
            <w:r w:rsidRPr="00C7675F">
              <w:rPr>
                <w:bCs/>
              </w:rPr>
              <w:t>patikrinti, ar išlaidos buvo faktiškai</w:t>
            </w:r>
            <w:r w:rsidRPr="007A4C7D">
              <w:rPr>
                <w:bCs/>
              </w:rPr>
              <w:t xml:space="preserve"> patirtos</w:t>
            </w:r>
            <w:r>
              <w:rPr>
                <w:bCs/>
              </w:rPr>
              <w:t xml:space="preserve"> (</w:t>
            </w:r>
            <w:r w:rsidRPr="003666B2">
              <w:rPr>
                <w:bCs/>
              </w:rPr>
              <w:t>įsigytos prekės, suvenyrai, dovanos</w:t>
            </w:r>
            <w:r>
              <w:rPr>
                <w:bCs/>
              </w:rPr>
              <w:t xml:space="preserve"> išdalintos, o </w:t>
            </w:r>
            <w:r>
              <w:rPr>
                <w:bCs/>
              </w:rPr>
              <w:lastRenderedPageBreak/>
              <w:t xml:space="preserve">renginys pasibaigęs), pavyzdžiui, ministerijos renginio išlaidų  nurašymo aktą pasirašo komisijos nariai, kurie dažniausiai nebus fiziškai matę nurašomų prekių / dalyvavę renginyje. Tokiu būdu </w:t>
            </w:r>
            <w:r w:rsidRPr="00B445C8">
              <w:rPr>
                <w:bCs/>
              </w:rPr>
              <w:t xml:space="preserve">lieka </w:t>
            </w:r>
            <w:r w:rsidRPr="00C7675F">
              <w:rPr>
                <w:bCs/>
              </w:rPr>
              <w:t>neaiški</w:t>
            </w:r>
            <w:r w:rsidRPr="00B445C8">
              <w:rPr>
                <w:bCs/>
              </w:rPr>
              <w:t xml:space="preserve"> nustatyta</w:t>
            </w:r>
            <w:r>
              <w:rPr>
                <w:bCs/>
              </w:rPr>
              <w:t xml:space="preserve"> nurašymo komisijų atsakomybės ir kontrolės apimtis, išskyrus formalų nurašymo patvirtinimą.</w:t>
            </w:r>
          </w:p>
        </w:tc>
        <w:tc>
          <w:tcPr>
            <w:tcW w:w="4395" w:type="dxa"/>
          </w:tcPr>
          <w:p w14:paraId="26E1F01D" w14:textId="77777777" w:rsidR="007E6265" w:rsidRDefault="007E6265" w:rsidP="00D92209">
            <w:pPr>
              <w:spacing w:line="276" w:lineRule="auto"/>
              <w:ind w:firstLine="35"/>
              <w:rPr>
                <w:bCs/>
              </w:rPr>
            </w:pPr>
            <w:r w:rsidRPr="005C5266">
              <w:rPr>
                <w:b/>
              </w:rPr>
              <w:lastRenderedPageBreak/>
              <w:t>Siūlome</w:t>
            </w:r>
            <w:r>
              <w:rPr>
                <w:bCs/>
              </w:rPr>
              <w:t xml:space="preserve"> n</w:t>
            </w:r>
            <w:r w:rsidRPr="005C5266">
              <w:rPr>
                <w:bCs/>
              </w:rPr>
              <w:t>urašymo komisijų darbą reglamentuojančiuose teisės</w:t>
            </w:r>
            <w:r w:rsidRPr="00E05DDC">
              <w:t xml:space="preserve"> </w:t>
            </w:r>
            <w:r w:rsidRPr="005C5266">
              <w:rPr>
                <w:bCs/>
              </w:rPr>
              <w:t>a</w:t>
            </w:r>
            <w:r>
              <w:rPr>
                <w:bCs/>
              </w:rPr>
              <w:t>ktuose,</w:t>
            </w:r>
            <w:r w:rsidRPr="005C5266">
              <w:rPr>
                <w:bCs/>
              </w:rPr>
              <w:t xml:space="preserve"> pirmiau minėtuose tvarkos aprašuose</w:t>
            </w:r>
            <w:r>
              <w:rPr>
                <w:bCs/>
              </w:rPr>
              <w:t xml:space="preserve"> nustatyti </w:t>
            </w:r>
            <w:r w:rsidRPr="005C5266">
              <w:rPr>
                <w:bCs/>
              </w:rPr>
              <w:t>išlaidų patikrinimo apimtis</w:t>
            </w:r>
            <w:r>
              <w:rPr>
                <w:bCs/>
              </w:rPr>
              <w:t>,</w:t>
            </w:r>
            <w:r w:rsidRPr="005C5266">
              <w:rPr>
                <w:bCs/>
              </w:rPr>
              <w:t xml:space="preserve"> procedūra</w:t>
            </w:r>
            <w:r>
              <w:rPr>
                <w:bCs/>
              </w:rPr>
              <w:t xml:space="preserve">s, </w:t>
            </w:r>
            <w:r w:rsidRPr="005C5266">
              <w:rPr>
                <w:bCs/>
              </w:rPr>
              <w:t>įgaliojim</w:t>
            </w:r>
            <w:r>
              <w:rPr>
                <w:bCs/>
              </w:rPr>
              <w:t>us</w:t>
            </w:r>
            <w:r w:rsidRPr="005C5266">
              <w:rPr>
                <w:bCs/>
              </w:rPr>
              <w:t xml:space="preserve"> reikalauti trūkstamų</w:t>
            </w:r>
            <w:r>
              <w:rPr>
                <w:bCs/>
              </w:rPr>
              <w:t>,</w:t>
            </w:r>
            <w:r w:rsidRPr="005C5266">
              <w:rPr>
                <w:bCs/>
              </w:rPr>
              <w:t xml:space="preserve"> papildomų pagrindžiančių dokumentų, pavesti taisyti nustatytas klaidas</w:t>
            </w:r>
            <w:r>
              <w:rPr>
                <w:bCs/>
              </w:rPr>
              <w:t>, aiškiai nustatyti renginio organizatoriaus ir nurašymo komisijos atsakomybes.</w:t>
            </w:r>
          </w:p>
          <w:p w14:paraId="35D443C7" w14:textId="325F008E" w:rsidR="0016538A" w:rsidRPr="007D0B34" w:rsidRDefault="0016538A" w:rsidP="00B13C66">
            <w:pPr>
              <w:widowControl w:val="0"/>
              <w:jc w:val="both"/>
              <w:rPr>
                <w:snapToGrid w:val="0"/>
              </w:rPr>
            </w:pPr>
          </w:p>
        </w:tc>
        <w:tc>
          <w:tcPr>
            <w:tcW w:w="5811" w:type="dxa"/>
          </w:tcPr>
          <w:p w14:paraId="5D8374FA" w14:textId="560259FB" w:rsidR="008137E4" w:rsidRPr="00E351F8" w:rsidRDefault="00C4704F" w:rsidP="00E351F8">
            <w:pPr>
              <w:widowControl w:val="0"/>
              <w:ind w:firstLine="18"/>
              <w:jc w:val="both"/>
              <w:rPr>
                <w:b/>
                <w:bCs/>
                <w:snapToGrid w:val="0"/>
              </w:rPr>
            </w:pPr>
            <w:r w:rsidRPr="00E351F8">
              <w:rPr>
                <w:b/>
                <w:bCs/>
                <w:snapToGrid w:val="0"/>
              </w:rPr>
              <w:t>Atsižvelgti</w:t>
            </w:r>
            <w:r w:rsidR="008137E4" w:rsidRPr="00E351F8">
              <w:rPr>
                <w:b/>
                <w:bCs/>
                <w:snapToGrid w:val="0"/>
              </w:rPr>
              <w:t xml:space="preserve">: </w:t>
            </w:r>
          </w:p>
          <w:p w14:paraId="5A3338FA" w14:textId="2A5F7A9E" w:rsidR="008C5BB1" w:rsidRDefault="0029165E" w:rsidP="00E351F8">
            <w:pPr>
              <w:widowControl w:val="0"/>
              <w:ind w:firstLine="18"/>
              <w:jc w:val="both"/>
              <w:rPr>
                <w:snapToGrid w:val="0"/>
              </w:rPr>
            </w:pPr>
            <w:r>
              <w:rPr>
                <w:snapToGrid w:val="0"/>
              </w:rPr>
              <w:t xml:space="preserve">Komisijų darbo reglamentai </w:t>
            </w:r>
            <w:r w:rsidR="003B2E66">
              <w:rPr>
                <w:snapToGrid w:val="0"/>
              </w:rPr>
              <w:t>pirminiuose dokumentuose nebuvo parengti, todėl bus parengti</w:t>
            </w:r>
            <w:r w:rsidR="001A35DF">
              <w:rPr>
                <w:snapToGrid w:val="0"/>
              </w:rPr>
              <w:t xml:space="preserve"> ir numatyt</w:t>
            </w:r>
            <w:r w:rsidR="008A15EE">
              <w:rPr>
                <w:snapToGrid w:val="0"/>
              </w:rPr>
              <w:t>i</w:t>
            </w:r>
            <w:r w:rsidR="001A35DF">
              <w:rPr>
                <w:snapToGrid w:val="0"/>
              </w:rPr>
              <w:t xml:space="preserve"> komisij</w:t>
            </w:r>
            <w:r w:rsidR="00E72434">
              <w:rPr>
                <w:snapToGrid w:val="0"/>
              </w:rPr>
              <w:t>ų</w:t>
            </w:r>
            <w:r w:rsidR="001A35DF">
              <w:rPr>
                <w:snapToGrid w:val="0"/>
              </w:rPr>
              <w:t xml:space="preserve"> narių</w:t>
            </w:r>
            <w:r w:rsidR="0028548E">
              <w:rPr>
                <w:snapToGrid w:val="0"/>
              </w:rPr>
              <w:t xml:space="preserve"> įgaliojimai, </w:t>
            </w:r>
            <w:r w:rsidR="001A35DF">
              <w:rPr>
                <w:snapToGrid w:val="0"/>
              </w:rPr>
              <w:t xml:space="preserve"> veikla ir atsakomybė</w:t>
            </w:r>
            <w:r w:rsidR="00EF0623">
              <w:rPr>
                <w:snapToGrid w:val="0"/>
              </w:rPr>
              <w:t xml:space="preserve">. </w:t>
            </w:r>
          </w:p>
          <w:p w14:paraId="1D1A7365" w14:textId="77777777" w:rsidR="008C5BB1" w:rsidRDefault="008C5BB1" w:rsidP="00E351F8">
            <w:pPr>
              <w:widowControl w:val="0"/>
              <w:ind w:firstLine="18"/>
              <w:jc w:val="both"/>
              <w:rPr>
                <w:snapToGrid w:val="0"/>
              </w:rPr>
            </w:pPr>
          </w:p>
          <w:p w14:paraId="2B38F2CD" w14:textId="670099D5" w:rsidR="00B13C66" w:rsidRPr="009F3267" w:rsidRDefault="00EF0623" w:rsidP="00E351F8">
            <w:pPr>
              <w:widowControl w:val="0"/>
              <w:ind w:firstLine="18"/>
              <w:jc w:val="both"/>
              <w:rPr>
                <w:snapToGrid w:val="0"/>
              </w:rPr>
            </w:pPr>
            <w:r>
              <w:rPr>
                <w:snapToGrid w:val="0"/>
              </w:rPr>
              <w:t xml:space="preserve">2026 m. I ketv. </w:t>
            </w:r>
            <w:r w:rsidR="008137E4">
              <w:rPr>
                <w:snapToGrid w:val="0"/>
              </w:rPr>
              <w:t xml:space="preserve"> </w:t>
            </w:r>
          </w:p>
        </w:tc>
      </w:tr>
      <w:tr w:rsidR="00E3798D" w:rsidRPr="009F3267" w14:paraId="578637E3" w14:textId="77777777" w:rsidTr="00E12D72">
        <w:trPr>
          <w:trHeight w:val="3690"/>
        </w:trPr>
        <w:tc>
          <w:tcPr>
            <w:tcW w:w="562" w:type="dxa"/>
          </w:tcPr>
          <w:p w14:paraId="2B047CF1" w14:textId="0D9AD972" w:rsidR="00E3798D" w:rsidRPr="007D0B34" w:rsidRDefault="00E3798D" w:rsidP="00E3798D">
            <w:pPr>
              <w:widowControl w:val="0"/>
              <w:jc w:val="both"/>
              <w:rPr>
                <w:snapToGrid w:val="0"/>
              </w:rPr>
            </w:pPr>
          </w:p>
        </w:tc>
        <w:tc>
          <w:tcPr>
            <w:tcW w:w="4962" w:type="dxa"/>
          </w:tcPr>
          <w:p w14:paraId="776F033F" w14:textId="77777777" w:rsidR="00AC3525" w:rsidRPr="009A0BDB" w:rsidRDefault="00AC3525" w:rsidP="00F57C6E">
            <w:pPr>
              <w:spacing w:line="276" w:lineRule="auto"/>
              <w:ind w:firstLine="720"/>
              <w:rPr>
                <w:b/>
                <w:i/>
                <w:iCs/>
              </w:rPr>
            </w:pPr>
            <w:r w:rsidRPr="009A0BDB">
              <w:rPr>
                <w:b/>
                <w:i/>
                <w:iCs/>
              </w:rPr>
              <w:t>Dėl viešinimo ir reprezentacinių išlaidų tvarkos aprašų turinio</w:t>
            </w:r>
          </w:p>
          <w:p w14:paraId="32591C39" w14:textId="77777777" w:rsidR="009A0BDB" w:rsidRDefault="00AC3525" w:rsidP="00F57C6E">
            <w:pPr>
              <w:spacing w:line="276" w:lineRule="auto"/>
              <w:ind w:firstLine="720"/>
              <w:rPr>
                <w:bCs/>
              </w:rPr>
            </w:pPr>
            <w:r>
              <w:rPr>
                <w:bCs/>
              </w:rPr>
              <w:t xml:space="preserve"> KPVTS nuomone, pirmiau minėtų aprašų turinys toliau tobulintinas dar ir šiais klausimais:</w:t>
            </w:r>
          </w:p>
          <w:p w14:paraId="149D07BF" w14:textId="1ACFD633" w:rsidR="00D928F7" w:rsidRDefault="00D928F7" w:rsidP="00F57C6E">
            <w:pPr>
              <w:spacing w:line="276" w:lineRule="auto"/>
              <w:ind w:firstLine="720"/>
              <w:rPr>
                <w:bCs/>
              </w:rPr>
            </w:pPr>
            <w:r>
              <w:rPr>
                <w:bCs/>
              </w:rPr>
              <w:t xml:space="preserve"> 3.1. </w:t>
            </w:r>
            <w:r w:rsidRPr="00B445C8">
              <w:rPr>
                <w:bCs/>
              </w:rPr>
              <w:t xml:space="preserve">nėra nustatytas baigtinis pagal išlaidų </w:t>
            </w:r>
            <w:r>
              <w:rPr>
                <w:bCs/>
              </w:rPr>
              <w:t>kategorijas jas pagrindžiančių dokumentų sąrašas;</w:t>
            </w:r>
          </w:p>
          <w:p w14:paraId="673EDE29" w14:textId="77777777" w:rsidR="00D928F7" w:rsidRPr="00AF407E" w:rsidRDefault="00D928F7" w:rsidP="007215FC">
            <w:pPr>
              <w:spacing w:line="276" w:lineRule="auto"/>
              <w:ind w:firstLine="611"/>
              <w:jc w:val="both"/>
              <w:rPr>
                <w:bCs/>
              </w:rPr>
            </w:pPr>
            <w:r>
              <w:rPr>
                <w:bCs/>
              </w:rPr>
              <w:t xml:space="preserve">3.2. siekiant išvengti situacijos, kai į renginį, kuriame numatyta maitinimo (ar panašaus pobūdžio) dalyviui paslauga, atvyksta mažiau </w:t>
            </w:r>
            <w:r w:rsidRPr="00AF407E">
              <w:rPr>
                <w:bCs/>
              </w:rPr>
              <w:t xml:space="preserve">nei suplanuota (registravusių) dalyvių, tvarkos apraše rekomenduojame įtvirtinti nuostatą, kad pirkimo dokumentuose nurodomas suplanuotas dalyvių skaičius, </w:t>
            </w:r>
            <w:r>
              <w:rPr>
                <w:bCs/>
              </w:rPr>
              <w:t>tačiau</w:t>
            </w:r>
            <w:r w:rsidRPr="00AF407E">
              <w:rPr>
                <w:bCs/>
              </w:rPr>
              <w:t xml:space="preserve"> tiekėjui apmokama pagal faktiškai suteiktų maitinimo paslaugų dalyviui skaičių. Atveju, kai maitinimo paslaugą teikia UAB „BERNELIAI“ pagal su ministerija pasirašytą galiojančią paslaugų sutartį, renginio organizatorius privalo prašyti renginio dalyvių patvirtinti dalyvavimo faktą, informuoti RVBS įgaliotą darbuotoją, kuris informuotų UAB „BERNELIAI“ apie patikslintas paslaugų apimtis (procedūriniai žingsniai atliekami su sutartimi suderinamais terminais);</w:t>
            </w:r>
          </w:p>
          <w:p w14:paraId="3822F3A6" w14:textId="7F54D512" w:rsidR="00202809" w:rsidRDefault="00D928F7" w:rsidP="007215FC">
            <w:pPr>
              <w:spacing w:line="276" w:lineRule="auto"/>
              <w:ind w:firstLine="720"/>
              <w:jc w:val="both"/>
              <w:rPr>
                <w:bCs/>
              </w:rPr>
            </w:pPr>
            <w:r w:rsidRPr="00AF407E">
              <w:rPr>
                <w:bCs/>
              </w:rPr>
              <w:lastRenderedPageBreak/>
              <w:t>3.3. atveju, kai po renginio lieka nepanaudotos</w:t>
            </w:r>
            <w:r w:rsidRPr="00AF407E">
              <w:t xml:space="preserve"> </w:t>
            </w:r>
            <w:r w:rsidRPr="00AF407E">
              <w:rPr>
                <w:bCs/>
              </w:rPr>
              <w:t>prekės, suvenyrai, dovanos, neaprašyta jų tolesnio naudojimo ar utilizavimo tvarka. Atveju, kai nepanaudotos prekės, suvenyrai, dovanos perduodamos labdarai, nenumatyta pareiga pildyt / pasirašyti priėmimo-perdavimo aktą. Nepatvirtinta priėmimo-perdavimo akto forma, nenustatyta, kad jis</w:t>
            </w:r>
            <w:r>
              <w:rPr>
                <w:bCs/>
              </w:rPr>
              <w:t xml:space="preserve"> turėtų būti pildomas.</w:t>
            </w:r>
          </w:p>
          <w:p w14:paraId="783C1DE6" w14:textId="5C719CD7" w:rsidR="00E3798D" w:rsidRPr="007D0B34" w:rsidRDefault="00E3798D" w:rsidP="00F57C6E">
            <w:pPr>
              <w:widowControl w:val="0"/>
              <w:spacing w:line="276" w:lineRule="auto"/>
              <w:jc w:val="both"/>
              <w:rPr>
                <w:snapToGrid w:val="0"/>
              </w:rPr>
            </w:pPr>
          </w:p>
        </w:tc>
        <w:tc>
          <w:tcPr>
            <w:tcW w:w="4395" w:type="dxa"/>
          </w:tcPr>
          <w:p w14:paraId="6CA4F182" w14:textId="77777777" w:rsidR="00D47F49" w:rsidRDefault="00D47F49" w:rsidP="00540B1B">
            <w:pPr>
              <w:spacing w:line="276" w:lineRule="auto"/>
              <w:ind w:firstLine="720"/>
              <w:rPr>
                <w:bCs/>
              </w:rPr>
            </w:pPr>
            <w:r w:rsidRPr="009E4A79">
              <w:rPr>
                <w:bCs/>
              </w:rPr>
              <w:lastRenderedPageBreak/>
              <w:t>1</w:t>
            </w:r>
            <w:r>
              <w:rPr>
                <w:bCs/>
              </w:rPr>
              <w:t>)</w:t>
            </w:r>
            <w:r w:rsidRPr="009E4A79">
              <w:rPr>
                <w:bCs/>
              </w:rPr>
              <w:t xml:space="preserve"> </w:t>
            </w:r>
            <w:r>
              <w:rPr>
                <w:bCs/>
              </w:rPr>
              <w:t>N</w:t>
            </w:r>
            <w:r w:rsidRPr="009E4A79">
              <w:rPr>
                <w:bCs/>
              </w:rPr>
              <w:t>ustatyt</w:t>
            </w:r>
            <w:r>
              <w:rPr>
                <w:bCs/>
              </w:rPr>
              <w:t>i</w:t>
            </w:r>
            <w:r w:rsidRPr="009E4A79">
              <w:rPr>
                <w:bCs/>
              </w:rPr>
              <w:t xml:space="preserve"> baigtin</w:t>
            </w:r>
            <w:r>
              <w:rPr>
                <w:bCs/>
              </w:rPr>
              <w:t>į</w:t>
            </w:r>
            <w:r w:rsidRPr="009E4A79">
              <w:rPr>
                <w:bCs/>
              </w:rPr>
              <w:t xml:space="preserve"> pagal išlaidų kategorijas jas pagrindžiančių dokumentų sąraš</w:t>
            </w:r>
            <w:r>
              <w:rPr>
                <w:bCs/>
              </w:rPr>
              <w:t>ą.</w:t>
            </w:r>
          </w:p>
          <w:p w14:paraId="6F9B8DAE" w14:textId="77777777" w:rsidR="00E12D72" w:rsidRDefault="00E12D72" w:rsidP="00540B1B">
            <w:pPr>
              <w:spacing w:line="276" w:lineRule="auto"/>
              <w:ind w:firstLine="720"/>
              <w:rPr>
                <w:bCs/>
              </w:rPr>
            </w:pPr>
          </w:p>
          <w:p w14:paraId="0ED1EB5C" w14:textId="41E0FECB" w:rsidR="00D47F49" w:rsidRDefault="00D47F49" w:rsidP="00540B1B">
            <w:pPr>
              <w:spacing w:line="276" w:lineRule="auto"/>
              <w:ind w:firstLine="720"/>
              <w:rPr>
                <w:bCs/>
              </w:rPr>
            </w:pPr>
            <w:r>
              <w:rPr>
                <w:bCs/>
              </w:rPr>
              <w:t>2) Įtvirtinti bendrą principą, kad</w:t>
            </w:r>
            <w:r w:rsidRPr="00E05DDC">
              <w:t xml:space="preserve"> </w:t>
            </w:r>
            <w:r w:rsidRPr="009E4A79">
              <w:rPr>
                <w:bCs/>
              </w:rPr>
              <w:t>maitinimo (ar panašaus pobūdžio)</w:t>
            </w:r>
            <w:r>
              <w:rPr>
                <w:bCs/>
              </w:rPr>
              <w:t xml:space="preserve"> paslaugų pirkimo dokumentuose</w:t>
            </w:r>
            <w:r w:rsidRPr="00E05DDC">
              <w:t xml:space="preserve"> nurodoma, jog </w:t>
            </w:r>
            <w:r w:rsidRPr="009E4A79">
              <w:rPr>
                <w:bCs/>
              </w:rPr>
              <w:t xml:space="preserve">tiekėjui </w:t>
            </w:r>
            <w:r>
              <w:rPr>
                <w:bCs/>
              </w:rPr>
              <w:t xml:space="preserve">bus </w:t>
            </w:r>
            <w:r w:rsidRPr="009E4A79">
              <w:rPr>
                <w:bCs/>
              </w:rPr>
              <w:t>apmokama pagal faktiškai suteiktų maitinimo paslaugų dalyviui skaičių</w:t>
            </w:r>
            <w:r>
              <w:rPr>
                <w:bCs/>
              </w:rPr>
              <w:t xml:space="preserve">, o kai maitinimo paslauga teikiama </w:t>
            </w:r>
            <w:r w:rsidRPr="00AF407E">
              <w:rPr>
                <w:bCs/>
              </w:rPr>
              <w:t>pagal</w:t>
            </w:r>
            <w:r w:rsidRPr="006A73A2">
              <w:rPr>
                <w:bCs/>
                <w:color w:val="FF0000"/>
              </w:rPr>
              <w:t xml:space="preserve"> </w:t>
            </w:r>
            <w:r w:rsidRPr="006F4398">
              <w:rPr>
                <w:bCs/>
              </w:rPr>
              <w:t xml:space="preserve">UAB „BERNELIAI“ </w:t>
            </w:r>
            <w:r>
              <w:rPr>
                <w:bCs/>
              </w:rPr>
              <w:t>jau</w:t>
            </w:r>
            <w:r w:rsidRPr="006F4398">
              <w:rPr>
                <w:bCs/>
              </w:rPr>
              <w:t xml:space="preserve"> galiojančią sutartį</w:t>
            </w:r>
            <w:r>
              <w:rPr>
                <w:bCs/>
              </w:rPr>
              <w:t>, renginio dalyvių savalaikio skaičiaus patikslinimo procedūrą.</w:t>
            </w:r>
          </w:p>
          <w:p w14:paraId="67914494" w14:textId="77777777" w:rsidR="00E12D72" w:rsidRDefault="00E12D72" w:rsidP="00540B1B">
            <w:pPr>
              <w:spacing w:line="276" w:lineRule="auto"/>
              <w:ind w:firstLine="720"/>
              <w:rPr>
                <w:bCs/>
              </w:rPr>
            </w:pPr>
          </w:p>
          <w:p w14:paraId="263EE7E3" w14:textId="59D8A726" w:rsidR="00D47F49" w:rsidRPr="009E4A79" w:rsidRDefault="00D47F49" w:rsidP="00540B1B">
            <w:pPr>
              <w:spacing w:line="276" w:lineRule="auto"/>
              <w:ind w:firstLine="720"/>
              <w:rPr>
                <w:bCs/>
                <w:i/>
                <w:iCs/>
              </w:rPr>
            </w:pPr>
            <w:r>
              <w:rPr>
                <w:bCs/>
              </w:rPr>
              <w:t>3)</w:t>
            </w:r>
            <w:r w:rsidRPr="00E05DDC">
              <w:t xml:space="preserve"> </w:t>
            </w:r>
            <w:r w:rsidRPr="006F4398">
              <w:rPr>
                <w:bCs/>
              </w:rPr>
              <w:t>priėmimo-perdavimo akt</w:t>
            </w:r>
            <w:r>
              <w:rPr>
                <w:bCs/>
              </w:rPr>
              <w:t xml:space="preserve">o formą ir jos pildymo </w:t>
            </w:r>
            <w:r w:rsidRPr="005A5E3A">
              <w:rPr>
                <w:bCs/>
              </w:rPr>
              <w:t>/ pasirašy</w:t>
            </w:r>
            <w:r>
              <w:rPr>
                <w:bCs/>
              </w:rPr>
              <w:t>mo reglamentavimą.</w:t>
            </w:r>
          </w:p>
          <w:p w14:paraId="663A01AA" w14:textId="7E604DFA" w:rsidR="0016538A" w:rsidRPr="007D0B34" w:rsidRDefault="0016538A" w:rsidP="00B13C66">
            <w:pPr>
              <w:widowControl w:val="0"/>
              <w:jc w:val="both"/>
              <w:rPr>
                <w:shd w:val="clear" w:color="auto" w:fill="FFFFFF"/>
              </w:rPr>
            </w:pPr>
          </w:p>
        </w:tc>
        <w:tc>
          <w:tcPr>
            <w:tcW w:w="5811" w:type="dxa"/>
          </w:tcPr>
          <w:p w14:paraId="604A42B4" w14:textId="3ACBAE6A" w:rsidR="00794201" w:rsidRPr="00026AFC" w:rsidRDefault="001904AE" w:rsidP="00540B1B">
            <w:pPr>
              <w:pStyle w:val="Sraopastraipa"/>
              <w:widowControl w:val="0"/>
              <w:numPr>
                <w:ilvl w:val="0"/>
                <w:numId w:val="7"/>
              </w:numPr>
              <w:ind w:left="323" w:hanging="323"/>
              <w:rPr>
                <w:b/>
                <w:bCs/>
                <w:snapToGrid w:val="0"/>
              </w:rPr>
            </w:pPr>
            <w:r w:rsidRPr="00026AFC">
              <w:rPr>
                <w:b/>
                <w:bCs/>
                <w:snapToGrid w:val="0"/>
              </w:rPr>
              <w:t>A</w:t>
            </w:r>
            <w:r w:rsidR="00656A2A" w:rsidRPr="00026AFC">
              <w:rPr>
                <w:b/>
                <w:bCs/>
                <w:snapToGrid w:val="0"/>
              </w:rPr>
              <w:t>t</w:t>
            </w:r>
            <w:r w:rsidRPr="00026AFC">
              <w:rPr>
                <w:b/>
                <w:bCs/>
                <w:snapToGrid w:val="0"/>
              </w:rPr>
              <w:t>sižvelgti</w:t>
            </w:r>
            <w:r w:rsidR="00033BC5" w:rsidRPr="00026AFC">
              <w:rPr>
                <w:b/>
                <w:bCs/>
                <w:snapToGrid w:val="0"/>
              </w:rPr>
              <w:t xml:space="preserve">: </w:t>
            </w:r>
            <w:r w:rsidRPr="00026AFC">
              <w:rPr>
                <w:b/>
                <w:bCs/>
                <w:snapToGrid w:val="0"/>
              </w:rPr>
              <w:t xml:space="preserve"> </w:t>
            </w:r>
          </w:p>
          <w:p w14:paraId="1D19725C" w14:textId="6094789C" w:rsidR="00E3798D" w:rsidRDefault="00794201" w:rsidP="00540B1B">
            <w:pPr>
              <w:widowControl w:val="0"/>
              <w:tabs>
                <w:tab w:val="left" w:pos="39"/>
              </w:tabs>
              <w:ind w:left="39"/>
              <w:jc w:val="both"/>
              <w:rPr>
                <w:snapToGrid w:val="0"/>
              </w:rPr>
            </w:pPr>
            <w:r w:rsidRPr="00026AFC">
              <w:rPr>
                <w:snapToGrid w:val="0"/>
              </w:rPr>
              <w:t xml:space="preserve">Komisijos </w:t>
            </w:r>
            <w:r w:rsidR="0091168C" w:rsidRPr="00026AFC">
              <w:rPr>
                <w:snapToGrid w:val="0"/>
              </w:rPr>
              <w:t xml:space="preserve">darbo </w:t>
            </w:r>
            <w:r w:rsidRPr="00026AFC">
              <w:rPr>
                <w:snapToGrid w:val="0"/>
              </w:rPr>
              <w:t xml:space="preserve"> reg</w:t>
            </w:r>
            <w:r w:rsidR="0091168C" w:rsidRPr="00026AFC">
              <w:rPr>
                <w:snapToGrid w:val="0"/>
              </w:rPr>
              <w:t>l</w:t>
            </w:r>
            <w:r w:rsidRPr="00026AFC">
              <w:rPr>
                <w:snapToGrid w:val="0"/>
              </w:rPr>
              <w:t xml:space="preserve">amente ir / arba </w:t>
            </w:r>
            <w:r w:rsidR="0091168C" w:rsidRPr="00026AFC">
              <w:rPr>
                <w:snapToGrid w:val="0"/>
              </w:rPr>
              <w:t>tvarkos apraše numatyti</w:t>
            </w:r>
            <w:r w:rsidR="00E325B0" w:rsidRPr="00026AFC">
              <w:rPr>
                <w:snapToGrid w:val="0"/>
              </w:rPr>
              <w:t>,</w:t>
            </w:r>
            <w:r w:rsidR="0091168C" w:rsidRPr="00026AFC">
              <w:rPr>
                <w:snapToGrid w:val="0"/>
              </w:rPr>
              <w:t xml:space="preserve"> kokius pagrindžiančius dokumentus pateikti komisijos nariams</w:t>
            </w:r>
            <w:r w:rsidR="00FA400E" w:rsidRPr="00026AFC">
              <w:rPr>
                <w:snapToGrid w:val="0"/>
              </w:rPr>
              <w:t>.</w:t>
            </w:r>
            <w:r w:rsidR="0091168C" w:rsidRPr="00026AFC">
              <w:rPr>
                <w:snapToGrid w:val="0"/>
              </w:rPr>
              <w:t xml:space="preserve"> </w:t>
            </w:r>
          </w:p>
          <w:p w14:paraId="54EAF462" w14:textId="77777777" w:rsidR="00026AFC" w:rsidRPr="00DA04CE" w:rsidRDefault="00026AFC" w:rsidP="00026AFC">
            <w:pPr>
              <w:widowControl w:val="0"/>
              <w:ind w:firstLine="18"/>
              <w:jc w:val="both"/>
              <w:rPr>
                <w:snapToGrid w:val="0"/>
              </w:rPr>
            </w:pPr>
            <w:r w:rsidRPr="00DA04CE">
              <w:rPr>
                <w:snapToGrid w:val="0"/>
              </w:rPr>
              <w:t xml:space="preserve">2 </w:t>
            </w:r>
            <w:r w:rsidRPr="00DA04CE">
              <w:rPr>
                <w:b/>
                <w:bCs/>
                <w:snapToGrid w:val="0"/>
              </w:rPr>
              <w:t>) Atsižvelgti</w:t>
            </w:r>
            <w:r w:rsidRPr="00DA04CE">
              <w:rPr>
                <w:snapToGrid w:val="0"/>
              </w:rPr>
              <w:t>:</w:t>
            </w:r>
          </w:p>
          <w:p w14:paraId="652BA822" w14:textId="2A6DF658" w:rsidR="00763063" w:rsidRPr="00026AFC" w:rsidRDefault="00033BC5" w:rsidP="00540B1B">
            <w:pPr>
              <w:widowControl w:val="0"/>
              <w:tabs>
                <w:tab w:val="left" w:pos="181"/>
              </w:tabs>
              <w:ind w:left="39"/>
              <w:jc w:val="both"/>
              <w:rPr>
                <w:snapToGrid w:val="0"/>
              </w:rPr>
            </w:pPr>
            <w:r w:rsidRPr="00026AFC">
              <w:rPr>
                <w:snapToGrid w:val="0"/>
              </w:rPr>
              <w:t xml:space="preserve"> </w:t>
            </w:r>
            <w:r w:rsidR="00E325B0" w:rsidRPr="00026AFC">
              <w:rPr>
                <w:snapToGrid w:val="0"/>
              </w:rPr>
              <w:t xml:space="preserve">Inicijuojant maitinimo paslaugos pirkimą </w:t>
            </w:r>
            <w:r w:rsidR="00EA2486" w:rsidRPr="00026AFC">
              <w:rPr>
                <w:snapToGrid w:val="0"/>
              </w:rPr>
              <w:t>p</w:t>
            </w:r>
            <w:r w:rsidRPr="00026AFC">
              <w:rPr>
                <w:snapToGrid w:val="0"/>
              </w:rPr>
              <w:t xml:space="preserve">irkimo dokumentuose </w:t>
            </w:r>
            <w:r w:rsidR="001D6B52" w:rsidRPr="00026AFC">
              <w:rPr>
                <w:snapToGrid w:val="0"/>
              </w:rPr>
              <w:t>(techninėje specifikacijo</w:t>
            </w:r>
            <w:r w:rsidR="00F362EA" w:rsidRPr="00026AFC">
              <w:rPr>
                <w:snapToGrid w:val="0"/>
              </w:rPr>
              <w:t>je</w:t>
            </w:r>
            <w:r w:rsidR="001D6B52" w:rsidRPr="00026AFC">
              <w:rPr>
                <w:snapToGrid w:val="0"/>
              </w:rPr>
              <w:t xml:space="preserve"> )</w:t>
            </w:r>
            <w:r w:rsidR="00F362EA" w:rsidRPr="00026AFC">
              <w:rPr>
                <w:snapToGrid w:val="0"/>
              </w:rPr>
              <w:t xml:space="preserve"> nurodyti maksim</w:t>
            </w:r>
            <w:r w:rsidR="0048323F" w:rsidRPr="00026AFC">
              <w:rPr>
                <w:snapToGrid w:val="0"/>
              </w:rPr>
              <w:t>a</w:t>
            </w:r>
            <w:r w:rsidR="00F362EA" w:rsidRPr="00026AFC">
              <w:rPr>
                <w:snapToGrid w:val="0"/>
              </w:rPr>
              <w:t>lų</w:t>
            </w:r>
            <w:r w:rsidR="00E507B7" w:rsidRPr="00026AFC">
              <w:rPr>
                <w:snapToGrid w:val="0"/>
              </w:rPr>
              <w:t xml:space="preserve"> tikėtiną</w:t>
            </w:r>
            <w:r w:rsidR="0048323F" w:rsidRPr="00026AFC">
              <w:rPr>
                <w:snapToGrid w:val="0"/>
              </w:rPr>
              <w:t xml:space="preserve"> </w:t>
            </w:r>
            <w:r w:rsidR="00F362EA" w:rsidRPr="00026AFC">
              <w:rPr>
                <w:snapToGrid w:val="0"/>
              </w:rPr>
              <w:t>dalyvių sk</w:t>
            </w:r>
            <w:r w:rsidR="0048323F" w:rsidRPr="00026AFC">
              <w:rPr>
                <w:snapToGrid w:val="0"/>
              </w:rPr>
              <w:t xml:space="preserve">aičių, o prieš </w:t>
            </w:r>
            <w:r w:rsidR="00E507B7" w:rsidRPr="00026AFC">
              <w:rPr>
                <w:snapToGrid w:val="0"/>
              </w:rPr>
              <w:t xml:space="preserve">5 </w:t>
            </w:r>
            <w:r w:rsidR="0048323F" w:rsidRPr="00026AFC">
              <w:rPr>
                <w:snapToGrid w:val="0"/>
              </w:rPr>
              <w:t>d</w:t>
            </w:r>
            <w:r w:rsidR="00EE0839" w:rsidRPr="00026AFC">
              <w:rPr>
                <w:snapToGrid w:val="0"/>
              </w:rPr>
              <w:t>arbo d</w:t>
            </w:r>
            <w:r w:rsidR="0048323F" w:rsidRPr="00026AFC">
              <w:rPr>
                <w:snapToGrid w:val="0"/>
              </w:rPr>
              <w:t>ien</w:t>
            </w:r>
            <w:r w:rsidR="00E507B7" w:rsidRPr="00026AFC">
              <w:rPr>
                <w:snapToGrid w:val="0"/>
              </w:rPr>
              <w:t>as</w:t>
            </w:r>
            <w:r w:rsidR="0048323F" w:rsidRPr="00026AFC">
              <w:rPr>
                <w:snapToGrid w:val="0"/>
              </w:rPr>
              <w:t xml:space="preserve"> iki renginio </w:t>
            </w:r>
            <w:r w:rsidR="00C13EDC" w:rsidRPr="00026AFC">
              <w:rPr>
                <w:snapToGrid w:val="0"/>
              </w:rPr>
              <w:t>–</w:t>
            </w:r>
            <w:r w:rsidR="0048323F" w:rsidRPr="00026AFC">
              <w:rPr>
                <w:snapToGrid w:val="0"/>
              </w:rPr>
              <w:t xml:space="preserve"> </w:t>
            </w:r>
            <w:r w:rsidR="0075052B" w:rsidRPr="00026AFC">
              <w:rPr>
                <w:snapToGrid w:val="0"/>
              </w:rPr>
              <w:t xml:space="preserve"> galutinį dalyvių skaičių</w:t>
            </w:r>
            <w:r w:rsidR="00C13EDC" w:rsidRPr="00026AFC">
              <w:rPr>
                <w:snapToGrid w:val="0"/>
              </w:rPr>
              <w:t xml:space="preserve">. Apmokėjimą už paslaugą vykdyti </w:t>
            </w:r>
            <w:r w:rsidR="004C1637" w:rsidRPr="00026AFC">
              <w:rPr>
                <w:snapToGrid w:val="0"/>
              </w:rPr>
              <w:t xml:space="preserve">pagal </w:t>
            </w:r>
            <w:r w:rsidR="00207A0E" w:rsidRPr="00026AFC">
              <w:rPr>
                <w:snapToGrid w:val="0"/>
              </w:rPr>
              <w:t xml:space="preserve">patvirtintą </w:t>
            </w:r>
            <w:r w:rsidR="00667846" w:rsidRPr="00026AFC">
              <w:rPr>
                <w:snapToGrid w:val="0"/>
              </w:rPr>
              <w:t xml:space="preserve">galutinį dalyvių skaičių. </w:t>
            </w:r>
          </w:p>
          <w:p w14:paraId="1F4F78C1" w14:textId="48DB8B0F" w:rsidR="00DA04CE" w:rsidRDefault="00E351F8" w:rsidP="00026AFC">
            <w:pPr>
              <w:widowControl w:val="0"/>
              <w:ind w:left="29" w:hanging="29"/>
              <w:jc w:val="both"/>
              <w:rPr>
                <w:snapToGrid w:val="0"/>
              </w:rPr>
            </w:pPr>
            <w:r>
              <w:rPr>
                <w:snapToGrid w:val="0"/>
              </w:rPr>
              <w:t>T</w:t>
            </w:r>
            <w:r w:rsidR="0075052B" w:rsidRPr="00E351F8">
              <w:rPr>
                <w:snapToGrid w:val="0"/>
              </w:rPr>
              <w:t>varko</w:t>
            </w:r>
            <w:r w:rsidR="008578E0" w:rsidRPr="00E351F8">
              <w:rPr>
                <w:snapToGrid w:val="0"/>
              </w:rPr>
              <w:t>s aprašuose numatyti nuostatą</w:t>
            </w:r>
            <w:r w:rsidR="00656A2A">
              <w:rPr>
                <w:snapToGrid w:val="0"/>
              </w:rPr>
              <w:t>,</w:t>
            </w:r>
            <w:r w:rsidR="008578E0" w:rsidRPr="00E351F8">
              <w:rPr>
                <w:snapToGrid w:val="0"/>
              </w:rPr>
              <w:t xml:space="preserve"> kaip turi būti pateiki</w:t>
            </w:r>
            <w:r w:rsidR="00E3331C">
              <w:rPr>
                <w:snapToGrid w:val="0"/>
              </w:rPr>
              <w:t>a</w:t>
            </w:r>
            <w:r w:rsidR="008578E0" w:rsidRPr="00E351F8">
              <w:rPr>
                <w:snapToGrid w:val="0"/>
              </w:rPr>
              <w:t xml:space="preserve">mas </w:t>
            </w:r>
            <w:r w:rsidR="008F6B6A" w:rsidRPr="00E351F8">
              <w:rPr>
                <w:snapToGrid w:val="0"/>
              </w:rPr>
              <w:t xml:space="preserve">galutinis </w:t>
            </w:r>
            <w:r w:rsidR="008C1E05" w:rsidRPr="00E351F8">
              <w:rPr>
                <w:snapToGrid w:val="0"/>
              </w:rPr>
              <w:t xml:space="preserve">maitinimo paslaugos </w:t>
            </w:r>
            <w:r w:rsidR="008578E0" w:rsidRPr="00E351F8">
              <w:rPr>
                <w:snapToGrid w:val="0"/>
              </w:rPr>
              <w:t>poreikis</w:t>
            </w:r>
            <w:r w:rsidR="008C1E05" w:rsidRPr="00E351F8">
              <w:rPr>
                <w:snapToGrid w:val="0"/>
              </w:rPr>
              <w:t xml:space="preserve"> ir kas už tą poreikį </w:t>
            </w:r>
            <w:r w:rsidR="008F6B6A" w:rsidRPr="00E351F8">
              <w:rPr>
                <w:snapToGrid w:val="0"/>
              </w:rPr>
              <w:t>atsakingas</w:t>
            </w:r>
            <w:r w:rsidR="008C1E05" w:rsidRPr="00E351F8">
              <w:rPr>
                <w:snapToGrid w:val="0"/>
              </w:rPr>
              <w:t xml:space="preserve">, kokius dokumentus turi pateikti </w:t>
            </w:r>
          </w:p>
          <w:p w14:paraId="5C32056F" w14:textId="57905680" w:rsidR="00033BC5" w:rsidRDefault="008C1E05" w:rsidP="00026AFC">
            <w:pPr>
              <w:widowControl w:val="0"/>
              <w:ind w:left="29" w:hanging="29"/>
              <w:jc w:val="both"/>
              <w:rPr>
                <w:snapToGrid w:val="0"/>
              </w:rPr>
            </w:pPr>
            <w:r w:rsidRPr="00E351F8">
              <w:rPr>
                <w:snapToGrid w:val="0"/>
              </w:rPr>
              <w:t xml:space="preserve">(jei nepakanka </w:t>
            </w:r>
            <w:r w:rsidR="00E3331C">
              <w:rPr>
                <w:snapToGrid w:val="0"/>
              </w:rPr>
              <w:t xml:space="preserve">kviestinių </w:t>
            </w:r>
            <w:r w:rsidRPr="00E351F8">
              <w:rPr>
                <w:snapToGrid w:val="0"/>
              </w:rPr>
              <w:t>dalyvių sąrašo</w:t>
            </w:r>
            <w:r w:rsidR="007067AE">
              <w:rPr>
                <w:snapToGrid w:val="0"/>
              </w:rPr>
              <w:t xml:space="preserve"> /</w:t>
            </w:r>
            <w:r w:rsidR="00E3331C">
              <w:rPr>
                <w:snapToGrid w:val="0"/>
              </w:rPr>
              <w:t xml:space="preserve"> dalyvavusių </w:t>
            </w:r>
            <w:r w:rsidR="007067AE">
              <w:rPr>
                <w:snapToGrid w:val="0"/>
              </w:rPr>
              <w:t>sąrašo</w:t>
            </w:r>
            <w:r w:rsidRPr="00E351F8">
              <w:rPr>
                <w:snapToGrid w:val="0"/>
              </w:rPr>
              <w:t xml:space="preserve"> </w:t>
            </w:r>
            <w:r w:rsidR="00A157BB">
              <w:rPr>
                <w:snapToGrid w:val="0"/>
              </w:rPr>
              <w:t>ar</w:t>
            </w:r>
            <w:r w:rsidR="00E3331C">
              <w:rPr>
                <w:snapToGrid w:val="0"/>
              </w:rPr>
              <w:t>ba</w:t>
            </w:r>
            <w:r w:rsidRPr="00E351F8">
              <w:rPr>
                <w:snapToGrid w:val="0"/>
              </w:rPr>
              <w:t xml:space="preserve"> nuotraukų)</w:t>
            </w:r>
            <w:r w:rsidR="006E415A" w:rsidRPr="00E351F8">
              <w:rPr>
                <w:snapToGrid w:val="0"/>
              </w:rPr>
              <w:t xml:space="preserve">. </w:t>
            </w:r>
          </w:p>
          <w:p w14:paraId="40B0BD6A" w14:textId="240A75C6" w:rsidR="00026AFC" w:rsidRPr="00DA04CE" w:rsidRDefault="00B06A1D" w:rsidP="00026AFC">
            <w:pPr>
              <w:widowControl w:val="0"/>
              <w:ind w:firstLine="18"/>
              <w:jc w:val="both"/>
              <w:rPr>
                <w:snapToGrid w:val="0"/>
              </w:rPr>
            </w:pPr>
            <w:r>
              <w:rPr>
                <w:snapToGrid w:val="0"/>
              </w:rPr>
              <w:t>3)</w:t>
            </w:r>
            <w:r w:rsidR="00026AFC" w:rsidRPr="00DA04CE">
              <w:rPr>
                <w:snapToGrid w:val="0"/>
              </w:rPr>
              <w:t xml:space="preserve"> </w:t>
            </w:r>
            <w:r w:rsidR="00026AFC" w:rsidRPr="00DA04CE">
              <w:rPr>
                <w:b/>
                <w:bCs/>
                <w:snapToGrid w:val="0"/>
              </w:rPr>
              <w:t xml:space="preserve"> Atsižvelgti</w:t>
            </w:r>
            <w:r w:rsidR="00026AFC" w:rsidRPr="00DA04CE">
              <w:rPr>
                <w:snapToGrid w:val="0"/>
              </w:rPr>
              <w:t>:</w:t>
            </w:r>
          </w:p>
          <w:p w14:paraId="21099EDA" w14:textId="575F5BC1" w:rsidR="00AF3843" w:rsidRPr="00AF3843" w:rsidRDefault="00B06A1D" w:rsidP="00026AFC">
            <w:pPr>
              <w:pStyle w:val="Puslapioinaostekstas"/>
              <w:jc w:val="both"/>
              <w:rPr>
                <w:rFonts w:asciiTheme="majorBidi" w:hAnsiTheme="majorBidi" w:cstheme="majorBidi"/>
                <w:snapToGrid w:val="0"/>
                <w:sz w:val="24"/>
                <w:szCs w:val="24"/>
              </w:rPr>
            </w:pPr>
            <w:r>
              <w:rPr>
                <w:snapToGrid w:val="0"/>
              </w:rPr>
              <w:t xml:space="preserve"> </w:t>
            </w:r>
            <w:r w:rsidR="00644CF0" w:rsidRPr="00E351F8">
              <w:rPr>
                <w:rFonts w:asciiTheme="majorBidi" w:hAnsiTheme="majorBidi" w:cstheme="majorBidi"/>
                <w:snapToGrid w:val="0"/>
                <w:sz w:val="24"/>
                <w:szCs w:val="24"/>
              </w:rPr>
              <w:t xml:space="preserve">Galima numatyti </w:t>
            </w:r>
            <w:r w:rsidR="003E0758">
              <w:rPr>
                <w:rFonts w:asciiTheme="majorBidi" w:hAnsiTheme="majorBidi" w:cstheme="majorBidi"/>
                <w:sz w:val="24"/>
                <w:szCs w:val="24"/>
              </w:rPr>
              <w:t>L</w:t>
            </w:r>
            <w:r w:rsidR="000B5E59" w:rsidRPr="00E351F8">
              <w:rPr>
                <w:rFonts w:asciiTheme="majorBidi" w:hAnsiTheme="majorBidi" w:cstheme="majorBidi"/>
                <w:sz w:val="24"/>
                <w:szCs w:val="24"/>
              </w:rPr>
              <w:t>ėšų naudojimo Žemės ūkio ministerijos organizuojamiems renginiams tvarkos apraš</w:t>
            </w:r>
            <w:r w:rsidR="00C42FBA" w:rsidRPr="00E351F8">
              <w:rPr>
                <w:rFonts w:asciiTheme="majorBidi" w:hAnsiTheme="majorBidi" w:cstheme="majorBidi"/>
                <w:sz w:val="24"/>
                <w:szCs w:val="24"/>
              </w:rPr>
              <w:t>e</w:t>
            </w:r>
            <w:r w:rsidR="00656A2A">
              <w:rPr>
                <w:rFonts w:asciiTheme="majorBidi" w:hAnsiTheme="majorBidi" w:cstheme="majorBidi"/>
                <w:sz w:val="24"/>
                <w:szCs w:val="24"/>
              </w:rPr>
              <w:t>,</w:t>
            </w:r>
            <w:r w:rsidR="00C42FBA" w:rsidRPr="00E351F8">
              <w:rPr>
                <w:rFonts w:asciiTheme="majorBidi" w:hAnsiTheme="majorBidi" w:cstheme="majorBidi"/>
                <w:sz w:val="24"/>
                <w:szCs w:val="24"/>
              </w:rPr>
              <w:t xml:space="preserve"> </w:t>
            </w:r>
            <w:r w:rsidR="00644CF0" w:rsidRPr="00E351F8">
              <w:rPr>
                <w:rFonts w:asciiTheme="majorBidi" w:hAnsiTheme="majorBidi" w:cstheme="majorBidi"/>
                <w:snapToGrid w:val="0"/>
                <w:sz w:val="24"/>
                <w:szCs w:val="24"/>
              </w:rPr>
              <w:t>kaip turėtų būti elgiamasi</w:t>
            </w:r>
            <w:r w:rsidR="00656A2A">
              <w:rPr>
                <w:rFonts w:asciiTheme="majorBidi" w:hAnsiTheme="majorBidi" w:cstheme="majorBidi"/>
                <w:snapToGrid w:val="0"/>
                <w:sz w:val="24"/>
                <w:szCs w:val="24"/>
              </w:rPr>
              <w:t>,</w:t>
            </w:r>
            <w:r w:rsidR="00644CF0" w:rsidRPr="00E351F8">
              <w:rPr>
                <w:rFonts w:asciiTheme="majorBidi" w:hAnsiTheme="majorBidi" w:cstheme="majorBidi"/>
                <w:snapToGrid w:val="0"/>
                <w:sz w:val="24"/>
                <w:szCs w:val="24"/>
              </w:rPr>
              <w:t xml:space="preserve"> kai dalomoji medžiaga (prekės)</w:t>
            </w:r>
            <w:r w:rsidR="00355ACF" w:rsidRPr="00E351F8">
              <w:rPr>
                <w:rFonts w:asciiTheme="majorBidi" w:hAnsiTheme="majorBidi" w:cstheme="majorBidi"/>
                <w:snapToGrid w:val="0"/>
                <w:sz w:val="24"/>
                <w:szCs w:val="24"/>
              </w:rPr>
              <w:t>, dovanos</w:t>
            </w:r>
            <w:r w:rsidR="00755B96">
              <w:rPr>
                <w:rFonts w:asciiTheme="majorBidi" w:hAnsiTheme="majorBidi" w:cstheme="majorBidi"/>
                <w:snapToGrid w:val="0"/>
                <w:sz w:val="24"/>
                <w:szCs w:val="24"/>
              </w:rPr>
              <w:t>,</w:t>
            </w:r>
            <w:r w:rsidR="00355ACF" w:rsidRPr="00E351F8">
              <w:rPr>
                <w:rFonts w:asciiTheme="majorBidi" w:hAnsiTheme="majorBidi" w:cstheme="majorBidi"/>
                <w:snapToGrid w:val="0"/>
                <w:sz w:val="24"/>
                <w:szCs w:val="24"/>
              </w:rPr>
              <w:t xml:space="preserve"> įsigytos specialiai numatytam renginiui</w:t>
            </w:r>
            <w:r w:rsidR="00755B96">
              <w:rPr>
                <w:rFonts w:asciiTheme="majorBidi" w:hAnsiTheme="majorBidi" w:cstheme="majorBidi"/>
                <w:snapToGrid w:val="0"/>
                <w:sz w:val="24"/>
                <w:szCs w:val="24"/>
              </w:rPr>
              <w:t>,</w:t>
            </w:r>
            <w:r w:rsidR="00355ACF" w:rsidRPr="00E351F8">
              <w:rPr>
                <w:rFonts w:asciiTheme="majorBidi" w:hAnsiTheme="majorBidi" w:cstheme="majorBidi"/>
                <w:snapToGrid w:val="0"/>
                <w:sz w:val="24"/>
                <w:szCs w:val="24"/>
              </w:rPr>
              <w:t xml:space="preserve"> </w:t>
            </w:r>
            <w:r w:rsidR="00ED0F6F">
              <w:rPr>
                <w:rFonts w:asciiTheme="majorBidi" w:hAnsiTheme="majorBidi" w:cstheme="majorBidi"/>
                <w:snapToGrid w:val="0"/>
                <w:sz w:val="24"/>
                <w:szCs w:val="24"/>
              </w:rPr>
              <w:t xml:space="preserve">buvo </w:t>
            </w:r>
            <w:r w:rsidR="00B56B9E" w:rsidRPr="00E351F8">
              <w:rPr>
                <w:rFonts w:asciiTheme="majorBidi" w:hAnsiTheme="majorBidi" w:cstheme="majorBidi"/>
                <w:snapToGrid w:val="0"/>
                <w:sz w:val="24"/>
                <w:szCs w:val="24"/>
              </w:rPr>
              <w:t xml:space="preserve"> </w:t>
            </w:r>
            <w:r w:rsidR="00FF624B">
              <w:rPr>
                <w:rFonts w:asciiTheme="majorBidi" w:hAnsiTheme="majorBidi" w:cstheme="majorBidi"/>
                <w:snapToGrid w:val="0"/>
                <w:sz w:val="24"/>
                <w:szCs w:val="24"/>
              </w:rPr>
              <w:t xml:space="preserve">nepanaudotos </w:t>
            </w:r>
            <w:r w:rsidR="00B56B9E" w:rsidRPr="00E351F8">
              <w:rPr>
                <w:rFonts w:asciiTheme="majorBidi" w:hAnsiTheme="majorBidi" w:cstheme="majorBidi"/>
                <w:snapToGrid w:val="0"/>
                <w:sz w:val="24"/>
                <w:szCs w:val="24"/>
              </w:rPr>
              <w:t>dėl neatvykusių dalyvių</w:t>
            </w:r>
            <w:r w:rsidR="00D23132">
              <w:rPr>
                <w:rFonts w:asciiTheme="majorBidi" w:hAnsiTheme="majorBidi" w:cstheme="majorBidi"/>
                <w:snapToGrid w:val="0"/>
                <w:sz w:val="24"/>
                <w:szCs w:val="24"/>
              </w:rPr>
              <w:t xml:space="preserve">. </w:t>
            </w:r>
            <w:r w:rsidR="00C42FBA" w:rsidRPr="00E351F8">
              <w:rPr>
                <w:rFonts w:asciiTheme="majorBidi" w:hAnsiTheme="majorBidi" w:cstheme="majorBidi"/>
                <w:snapToGrid w:val="0"/>
                <w:sz w:val="24"/>
                <w:szCs w:val="24"/>
              </w:rPr>
              <w:t xml:space="preserve"> </w:t>
            </w:r>
            <w:r w:rsidR="00ED0F6F">
              <w:rPr>
                <w:rFonts w:asciiTheme="majorBidi" w:hAnsiTheme="majorBidi" w:cstheme="majorBidi"/>
                <w:snapToGrid w:val="0"/>
                <w:sz w:val="24"/>
                <w:szCs w:val="24"/>
              </w:rPr>
              <w:t>Likutį būtų galima</w:t>
            </w:r>
            <w:r w:rsidR="00AF3843">
              <w:rPr>
                <w:rFonts w:asciiTheme="majorBidi" w:hAnsiTheme="majorBidi" w:cstheme="majorBidi"/>
                <w:snapToGrid w:val="0"/>
                <w:sz w:val="24"/>
                <w:szCs w:val="24"/>
              </w:rPr>
              <w:t xml:space="preserve"> </w:t>
            </w:r>
            <w:r w:rsidR="009D1E0E">
              <w:rPr>
                <w:rFonts w:asciiTheme="majorBidi" w:hAnsiTheme="majorBidi" w:cstheme="majorBidi"/>
                <w:snapToGrid w:val="0"/>
                <w:sz w:val="24"/>
                <w:szCs w:val="24"/>
              </w:rPr>
              <w:t xml:space="preserve">perduoti </w:t>
            </w:r>
            <w:r w:rsidR="00812310" w:rsidRPr="00E351F8">
              <w:rPr>
                <w:rFonts w:asciiTheme="majorBidi" w:hAnsiTheme="majorBidi" w:cstheme="majorBidi"/>
                <w:snapToGrid w:val="0"/>
                <w:sz w:val="24"/>
                <w:szCs w:val="24"/>
              </w:rPr>
              <w:t>labdarai</w:t>
            </w:r>
            <w:r w:rsidR="00ED0F6F">
              <w:rPr>
                <w:rFonts w:asciiTheme="majorBidi" w:hAnsiTheme="majorBidi" w:cstheme="majorBidi"/>
                <w:snapToGrid w:val="0"/>
                <w:sz w:val="24"/>
                <w:szCs w:val="24"/>
              </w:rPr>
              <w:t xml:space="preserve"> (parengiant prekių perdavimo</w:t>
            </w:r>
            <w:r w:rsidR="00D109AB">
              <w:rPr>
                <w:rFonts w:asciiTheme="majorBidi" w:hAnsiTheme="majorBidi" w:cstheme="majorBidi"/>
                <w:snapToGrid w:val="0"/>
                <w:sz w:val="24"/>
                <w:szCs w:val="24"/>
              </w:rPr>
              <w:t xml:space="preserve"> </w:t>
            </w:r>
            <w:r w:rsidR="00ED0F6F">
              <w:rPr>
                <w:rFonts w:asciiTheme="majorBidi" w:hAnsiTheme="majorBidi" w:cstheme="majorBidi"/>
                <w:snapToGrid w:val="0"/>
                <w:sz w:val="24"/>
                <w:szCs w:val="24"/>
              </w:rPr>
              <w:t>- priėmimo aktą)</w:t>
            </w:r>
            <w:r w:rsidR="00C42FBA" w:rsidRPr="00E351F8">
              <w:rPr>
                <w:rFonts w:asciiTheme="majorBidi" w:hAnsiTheme="majorBidi" w:cstheme="majorBidi"/>
                <w:snapToGrid w:val="0"/>
                <w:sz w:val="24"/>
                <w:szCs w:val="24"/>
              </w:rPr>
              <w:t>,</w:t>
            </w:r>
            <w:r w:rsidR="00812310" w:rsidRPr="00E351F8">
              <w:rPr>
                <w:rFonts w:asciiTheme="majorBidi" w:hAnsiTheme="majorBidi" w:cstheme="majorBidi"/>
                <w:snapToGrid w:val="0"/>
                <w:sz w:val="24"/>
                <w:szCs w:val="24"/>
              </w:rPr>
              <w:t xml:space="preserve"> </w:t>
            </w:r>
            <w:r w:rsidR="00ED0F6F">
              <w:rPr>
                <w:rFonts w:asciiTheme="majorBidi" w:hAnsiTheme="majorBidi" w:cstheme="majorBidi"/>
                <w:snapToGrid w:val="0"/>
                <w:sz w:val="24"/>
                <w:szCs w:val="24"/>
              </w:rPr>
              <w:t>arba   išdalinti ministerijos darbuotojams,</w:t>
            </w:r>
            <w:r w:rsidR="00085CFF">
              <w:rPr>
                <w:rFonts w:asciiTheme="majorBidi" w:hAnsiTheme="majorBidi" w:cstheme="majorBidi"/>
                <w:snapToGrid w:val="0"/>
                <w:sz w:val="24"/>
                <w:szCs w:val="24"/>
              </w:rPr>
              <w:t xml:space="preserve"> paliekant viešoje erdvėje</w:t>
            </w:r>
            <w:r w:rsidR="00482A08">
              <w:rPr>
                <w:rFonts w:asciiTheme="majorBidi" w:hAnsiTheme="majorBidi" w:cstheme="majorBidi"/>
                <w:snapToGrid w:val="0"/>
                <w:sz w:val="24"/>
                <w:szCs w:val="24"/>
              </w:rPr>
              <w:t>, arba</w:t>
            </w:r>
            <w:r w:rsidR="00ED0F6F">
              <w:rPr>
                <w:rFonts w:asciiTheme="majorBidi" w:hAnsiTheme="majorBidi" w:cstheme="majorBidi"/>
                <w:snapToGrid w:val="0"/>
                <w:sz w:val="24"/>
                <w:szCs w:val="24"/>
              </w:rPr>
              <w:t xml:space="preserve"> panaudoti </w:t>
            </w:r>
            <w:r w:rsidR="003E5ABB">
              <w:rPr>
                <w:rFonts w:asciiTheme="majorBidi" w:hAnsiTheme="majorBidi" w:cstheme="majorBidi"/>
                <w:snapToGrid w:val="0"/>
                <w:sz w:val="24"/>
                <w:szCs w:val="24"/>
              </w:rPr>
              <w:t xml:space="preserve"> kitame </w:t>
            </w:r>
            <w:r w:rsidR="00812310" w:rsidRPr="00E351F8">
              <w:rPr>
                <w:rFonts w:asciiTheme="majorBidi" w:hAnsiTheme="majorBidi" w:cstheme="majorBidi"/>
                <w:snapToGrid w:val="0"/>
                <w:sz w:val="24"/>
                <w:szCs w:val="24"/>
              </w:rPr>
              <w:t xml:space="preserve"> panašaus </w:t>
            </w:r>
            <w:r w:rsidR="00812310" w:rsidRPr="00AF3843">
              <w:rPr>
                <w:rFonts w:asciiTheme="majorBidi" w:hAnsiTheme="majorBidi" w:cstheme="majorBidi"/>
                <w:snapToGrid w:val="0"/>
                <w:sz w:val="24"/>
                <w:szCs w:val="24"/>
              </w:rPr>
              <w:t>pobūdžio renginyje</w:t>
            </w:r>
            <w:r w:rsidR="000F7136" w:rsidRPr="00AF3843">
              <w:rPr>
                <w:rFonts w:asciiTheme="majorBidi" w:hAnsiTheme="majorBidi" w:cstheme="majorBidi"/>
                <w:snapToGrid w:val="0"/>
                <w:sz w:val="24"/>
                <w:szCs w:val="24"/>
              </w:rPr>
              <w:t xml:space="preserve"> (</w:t>
            </w:r>
            <w:r w:rsidR="00ED0F6F" w:rsidRPr="00AF3843">
              <w:rPr>
                <w:rFonts w:asciiTheme="majorBidi" w:hAnsiTheme="majorBidi" w:cstheme="majorBidi"/>
                <w:snapToGrid w:val="0"/>
                <w:sz w:val="24"/>
                <w:szCs w:val="24"/>
              </w:rPr>
              <w:t xml:space="preserve">nurašymo akte </w:t>
            </w:r>
            <w:r w:rsidR="00A67BBB">
              <w:rPr>
                <w:rFonts w:asciiTheme="majorBidi" w:hAnsiTheme="majorBidi" w:cstheme="majorBidi"/>
                <w:snapToGrid w:val="0"/>
                <w:sz w:val="24"/>
                <w:szCs w:val="24"/>
              </w:rPr>
              <w:t xml:space="preserve">būtinai </w:t>
            </w:r>
            <w:r w:rsidR="0011746F">
              <w:rPr>
                <w:rFonts w:asciiTheme="majorBidi" w:hAnsiTheme="majorBidi" w:cstheme="majorBidi"/>
                <w:snapToGrid w:val="0"/>
                <w:sz w:val="24"/>
                <w:szCs w:val="24"/>
              </w:rPr>
              <w:t>nurod</w:t>
            </w:r>
            <w:r w:rsidR="00D109AB">
              <w:rPr>
                <w:rFonts w:asciiTheme="majorBidi" w:hAnsiTheme="majorBidi" w:cstheme="majorBidi"/>
                <w:snapToGrid w:val="0"/>
                <w:sz w:val="24"/>
                <w:szCs w:val="24"/>
              </w:rPr>
              <w:t>ant,</w:t>
            </w:r>
            <w:r w:rsidR="0011746F">
              <w:rPr>
                <w:rFonts w:asciiTheme="majorBidi" w:hAnsiTheme="majorBidi" w:cstheme="majorBidi"/>
                <w:snapToGrid w:val="0"/>
                <w:sz w:val="24"/>
                <w:szCs w:val="24"/>
              </w:rPr>
              <w:t xml:space="preserve"> </w:t>
            </w:r>
            <w:r w:rsidR="00ED0F6F" w:rsidRPr="00AF3843">
              <w:rPr>
                <w:rFonts w:asciiTheme="majorBidi" w:hAnsiTheme="majorBidi" w:cstheme="majorBidi"/>
                <w:snapToGrid w:val="0"/>
                <w:sz w:val="24"/>
                <w:szCs w:val="24"/>
              </w:rPr>
              <w:t xml:space="preserve"> kur </w:t>
            </w:r>
            <w:r w:rsidR="0011746F">
              <w:rPr>
                <w:rFonts w:asciiTheme="majorBidi" w:hAnsiTheme="majorBidi" w:cstheme="majorBidi"/>
                <w:snapToGrid w:val="0"/>
                <w:sz w:val="24"/>
                <w:szCs w:val="24"/>
              </w:rPr>
              <w:t xml:space="preserve">buvo </w:t>
            </w:r>
            <w:r w:rsidR="00ED0F6F" w:rsidRPr="00AF3843">
              <w:rPr>
                <w:rFonts w:asciiTheme="majorBidi" w:hAnsiTheme="majorBidi" w:cstheme="majorBidi"/>
                <w:snapToGrid w:val="0"/>
                <w:sz w:val="24"/>
                <w:szCs w:val="24"/>
              </w:rPr>
              <w:t>panaudotas prekių likutis)</w:t>
            </w:r>
            <w:r w:rsidR="00482A08">
              <w:rPr>
                <w:rFonts w:asciiTheme="majorBidi" w:hAnsiTheme="majorBidi" w:cstheme="majorBidi"/>
                <w:snapToGrid w:val="0"/>
                <w:sz w:val="24"/>
                <w:szCs w:val="24"/>
              </w:rPr>
              <w:t>.</w:t>
            </w:r>
            <w:r w:rsidR="00ED0F6F" w:rsidRPr="00AF3843">
              <w:rPr>
                <w:rFonts w:asciiTheme="majorBidi" w:hAnsiTheme="majorBidi" w:cstheme="majorBidi"/>
                <w:snapToGrid w:val="0"/>
                <w:sz w:val="24"/>
                <w:szCs w:val="24"/>
              </w:rPr>
              <w:t xml:space="preserve"> </w:t>
            </w:r>
            <w:r w:rsidR="00A70BBA" w:rsidRPr="00AF3843">
              <w:rPr>
                <w:rFonts w:asciiTheme="majorBidi" w:hAnsiTheme="majorBidi" w:cstheme="majorBidi"/>
                <w:snapToGrid w:val="0"/>
                <w:sz w:val="24"/>
                <w:szCs w:val="24"/>
              </w:rPr>
              <w:t xml:space="preserve">  </w:t>
            </w:r>
          </w:p>
          <w:p w14:paraId="70D1525D" w14:textId="77777777" w:rsidR="0011746F" w:rsidRDefault="0011746F" w:rsidP="00026AFC">
            <w:pPr>
              <w:pStyle w:val="Puslapioinaostekstas"/>
              <w:jc w:val="both"/>
              <w:rPr>
                <w:rFonts w:asciiTheme="majorBidi" w:hAnsiTheme="majorBidi" w:cstheme="majorBidi"/>
                <w:snapToGrid w:val="0"/>
                <w:sz w:val="24"/>
                <w:szCs w:val="24"/>
              </w:rPr>
            </w:pPr>
          </w:p>
          <w:p w14:paraId="5A5EC7F9" w14:textId="321BD544" w:rsidR="00E139B9" w:rsidRPr="00E351F8" w:rsidRDefault="001F524D" w:rsidP="00026AFC">
            <w:pPr>
              <w:pStyle w:val="Puslapioinaostekstas"/>
              <w:jc w:val="both"/>
              <w:rPr>
                <w:rFonts w:asciiTheme="majorBidi" w:hAnsiTheme="majorBidi" w:cstheme="majorBidi"/>
                <w:snapToGrid w:val="0"/>
                <w:sz w:val="24"/>
                <w:szCs w:val="24"/>
              </w:rPr>
            </w:pPr>
            <w:r w:rsidRPr="003E0758">
              <w:rPr>
                <w:rFonts w:asciiTheme="majorBidi" w:hAnsiTheme="majorBidi" w:cstheme="majorBidi"/>
                <w:snapToGrid w:val="0"/>
                <w:sz w:val="24"/>
                <w:szCs w:val="24"/>
              </w:rPr>
              <w:t>2026 m. I ketv.</w:t>
            </w:r>
          </w:p>
        </w:tc>
      </w:tr>
      <w:tr w:rsidR="00202809" w:rsidRPr="009F3267" w14:paraId="52DB7E51" w14:textId="77777777" w:rsidTr="00202809">
        <w:tc>
          <w:tcPr>
            <w:tcW w:w="562" w:type="dxa"/>
          </w:tcPr>
          <w:p w14:paraId="18A1B6DC" w14:textId="77777777" w:rsidR="00202809" w:rsidRPr="007D0B34" w:rsidRDefault="00202809" w:rsidP="00E3798D">
            <w:pPr>
              <w:widowControl w:val="0"/>
              <w:jc w:val="both"/>
              <w:rPr>
                <w:snapToGrid w:val="0"/>
              </w:rPr>
            </w:pPr>
          </w:p>
        </w:tc>
        <w:tc>
          <w:tcPr>
            <w:tcW w:w="4962" w:type="dxa"/>
          </w:tcPr>
          <w:p w14:paraId="0EF0E26D" w14:textId="517B328D" w:rsidR="00202809" w:rsidRPr="00202809" w:rsidRDefault="00202809" w:rsidP="00F57C6E">
            <w:pPr>
              <w:spacing w:line="276" w:lineRule="auto"/>
              <w:ind w:firstLine="720"/>
              <w:rPr>
                <w:bCs/>
              </w:rPr>
            </w:pPr>
            <w:r w:rsidRPr="00202809">
              <w:rPr>
                <w:bCs/>
              </w:rPr>
              <w:t xml:space="preserve">4. </w:t>
            </w:r>
            <w:r w:rsidR="009D0FF5" w:rsidRPr="009D0FF5">
              <w:rPr>
                <w:bCs/>
              </w:rPr>
              <w:t>Lėšų, skirtų valstybinėms (perduotoms savivaldybėms) žemės ūkio funkcijoms atlikti, apskaičiavimo metodikoje (toliau – Metodika), patvirtintoje 2006 m. birželio 12 d. žemės ūkio ministro įsakymu Nr. 3D-240 „Dėl valstybinėms (perduotoms savivaldybėms) žemės ūkio funkcijoms atlikti skirtų lėšų apskaičiavimo metodikų patvirtinimo“, keliose vietose nurodyta, kad savivaldybėms mokama už Lietuvos kaimo plėtros 2007–2013 metų programos priemones surinktų paraiškų skaičių, o naujesni programiniai laikotarpiai neminimi - nepataisyta į aktualius programinius laikotarpius per kelias Metodikos redakcijas nuo 2013 m.</w:t>
            </w:r>
          </w:p>
        </w:tc>
        <w:tc>
          <w:tcPr>
            <w:tcW w:w="4395" w:type="dxa"/>
          </w:tcPr>
          <w:p w14:paraId="4A2B3488" w14:textId="34F97931" w:rsidR="00202809" w:rsidRPr="009E4A79" w:rsidRDefault="009D0FF5" w:rsidP="00D47F49">
            <w:pPr>
              <w:spacing w:line="360" w:lineRule="auto"/>
              <w:ind w:firstLine="720"/>
              <w:rPr>
                <w:bCs/>
              </w:rPr>
            </w:pPr>
            <w:r w:rsidRPr="009D0FF5">
              <w:rPr>
                <w:bCs/>
              </w:rPr>
              <w:t>Siūlome taisyti į aktualias perduotų savivaldybėms žemės ūkio funkcijų Metodikos nuostatas.</w:t>
            </w:r>
          </w:p>
        </w:tc>
        <w:tc>
          <w:tcPr>
            <w:tcW w:w="5811" w:type="dxa"/>
          </w:tcPr>
          <w:p w14:paraId="3017B0F9" w14:textId="77777777" w:rsidR="009D0FF5" w:rsidRPr="009D0FF5" w:rsidRDefault="009D0FF5" w:rsidP="009D0FF5">
            <w:pPr>
              <w:widowControl w:val="0"/>
              <w:rPr>
                <w:b/>
                <w:bCs/>
                <w:snapToGrid w:val="0"/>
              </w:rPr>
            </w:pPr>
            <w:r w:rsidRPr="009D0FF5">
              <w:rPr>
                <w:b/>
                <w:bCs/>
                <w:snapToGrid w:val="0"/>
              </w:rPr>
              <w:t>Atsižvelgta.</w:t>
            </w:r>
          </w:p>
          <w:p w14:paraId="570C9E53" w14:textId="77777777" w:rsidR="0011746F" w:rsidRDefault="009D0FF5" w:rsidP="009178F4">
            <w:pPr>
              <w:widowControl w:val="0"/>
              <w:rPr>
                <w:snapToGrid w:val="0"/>
              </w:rPr>
            </w:pPr>
            <w:r w:rsidRPr="009D0FF5">
              <w:rPr>
                <w:snapToGrid w:val="0"/>
              </w:rPr>
              <w:t xml:space="preserve">Šiuo metu Metodika yra peržiūrima ir atnaujinama iš esmės. Atnaujintos Metodikos įsigaliojimas numatytas </w:t>
            </w:r>
          </w:p>
          <w:p w14:paraId="768B2370" w14:textId="2F4FA234" w:rsidR="00202809" w:rsidRPr="009D0FF5" w:rsidRDefault="009D0FF5" w:rsidP="009178F4">
            <w:pPr>
              <w:widowControl w:val="0"/>
              <w:rPr>
                <w:snapToGrid w:val="0"/>
              </w:rPr>
            </w:pPr>
            <w:r w:rsidRPr="009D0FF5">
              <w:rPr>
                <w:snapToGrid w:val="0"/>
              </w:rPr>
              <w:t>2026 m. I ketv.</w:t>
            </w:r>
          </w:p>
        </w:tc>
      </w:tr>
    </w:tbl>
    <w:p w14:paraId="7B9764A5" w14:textId="13817927" w:rsidR="00784A27" w:rsidRPr="009F3267" w:rsidRDefault="0034418E" w:rsidP="007215FC">
      <w:pPr>
        <w:ind w:left="-142" w:firstLine="851"/>
        <w:jc w:val="center"/>
      </w:pPr>
      <w:r w:rsidRPr="009F3267">
        <w:t>____________</w:t>
      </w:r>
    </w:p>
    <w:sectPr w:rsidR="00784A27" w:rsidRPr="009F3267" w:rsidSect="005B3EFB">
      <w:headerReference w:type="default" r:id="rId8"/>
      <w:pgSz w:w="16838" w:h="11906" w:orient="landscape"/>
      <w:pgMar w:top="142" w:right="1103" w:bottom="426"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4CB55" w14:textId="77777777" w:rsidR="00107823" w:rsidRDefault="00107823" w:rsidP="00694944">
      <w:r>
        <w:separator/>
      </w:r>
    </w:p>
  </w:endnote>
  <w:endnote w:type="continuationSeparator" w:id="0">
    <w:p w14:paraId="0AD40DBA" w14:textId="77777777" w:rsidR="00107823" w:rsidRDefault="00107823" w:rsidP="00694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59C5A" w14:textId="77777777" w:rsidR="00107823" w:rsidRDefault="00107823" w:rsidP="00694944">
      <w:r>
        <w:separator/>
      </w:r>
    </w:p>
  </w:footnote>
  <w:footnote w:type="continuationSeparator" w:id="0">
    <w:p w14:paraId="3328BF6A" w14:textId="77777777" w:rsidR="00107823" w:rsidRDefault="00107823" w:rsidP="00694944">
      <w:r>
        <w:continuationSeparator/>
      </w:r>
    </w:p>
  </w:footnote>
  <w:footnote w:id="1">
    <w:p w14:paraId="1386AA2E" w14:textId="77777777" w:rsidR="009C2DFC" w:rsidRPr="00AF407E" w:rsidRDefault="009C2DFC" w:rsidP="009C2DFC">
      <w:pPr>
        <w:pStyle w:val="Puslapioinaostekstas"/>
      </w:pPr>
      <w:r w:rsidRPr="00AF407E">
        <w:rPr>
          <w:rStyle w:val="Puslapioinaosnuoroda"/>
        </w:rPr>
        <w:footnoteRef/>
      </w:r>
      <w:r w:rsidRPr="00AF407E">
        <w:t xml:space="preserve"> Lietuvos Respublikos žemės ūkio ministro 20</w:t>
      </w:r>
      <w:r>
        <w:t>25</w:t>
      </w:r>
      <w:r w:rsidRPr="00AF407E">
        <w:t xml:space="preserve"> m. </w:t>
      </w:r>
      <w:r>
        <w:t>lapkričio</w:t>
      </w:r>
      <w:r w:rsidRPr="00AF407E">
        <w:t xml:space="preserve"> </w:t>
      </w:r>
      <w:r>
        <w:t>26</w:t>
      </w:r>
      <w:r w:rsidRPr="00AF407E">
        <w:t xml:space="preserve"> d. įsakymas Nr. 3D-</w:t>
      </w:r>
      <w:r>
        <w:t xml:space="preserve">592 </w:t>
      </w:r>
      <w:r w:rsidRPr="00AF407E">
        <w:t xml:space="preserve">,,Dėl lėšų naudojimo </w:t>
      </w:r>
      <w:r>
        <w:t>Ž</w:t>
      </w:r>
      <w:r w:rsidRPr="00AF407E">
        <w:t>emės ūkio ministerijos organizuojamiems renginiams tvarkos aprašo patvirtinimo“</w:t>
      </w:r>
    </w:p>
  </w:footnote>
  <w:footnote w:id="2">
    <w:p w14:paraId="303B7310" w14:textId="77777777" w:rsidR="009C2DFC" w:rsidRPr="00E05DDC" w:rsidRDefault="009C2DFC" w:rsidP="009C2DFC">
      <w:pPr>
        <w:pStyle w:val="Puslapioinaostekstas"/>
      </w:pPr>
      <w:r w:rsidRPr="00AF407E">
        <w:rPr>
          <w:rStyle w:val="Puslapioinaosnuoroda"/>
        </w:rPr>
        <w:footnoteRef/>
      </w:r>
      <w:r w:rsidRPr="00364A20">
        <w:t xml:space="preserve"> Lietuvos Respublikos žemės ūkio ministro 2011 m. birželio 7 d. įsakymas Nr. 3D-479 ,,Dėl Valstybės biudžeto lėšų naudojimo reprezentacinėms išlaidoms ir ministro reprezentacinio fondo naudojimo ir apskaitos tvarkos aprašo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016090"/>
      <w:docPartObj>
        <w:docPartGallery w:val="Page Numbers (Top of Page)"/>
        <w:docPartUnique/>
      </w:docPartObj>
    </w:sdtPr>
    <w:sdtEndPr/>
    <w:sdtContent>
      <w:p w14:paraId="23885F3B" w14:textId="3639FDDF" w:rsidR="007631E7" w:rsidRDefault="007631E7">
        <w:pPr>
          <w:pStyle w:val="Antrats"/>
          <w:jc w:val="center"/>
        </w:pPr>
        <w:r>
          <w:fldChar w:fldCharType="begin"/>
        </w:r>
        <w:r>
          <w:instrText>PAGE   \* MERGEFORMAT</w:instrText>
        </w:r>
        <w:r>
          <w:fldChar w:fldCharType="separate"/>
        </w:r>
        <w:r>
          <w:t>2</w:t>
        </w:r>
        <w:r>
          <w:fldChar w:fldCharType="end"/>
        </w:r>
      </w:p>
    </w:sdtContent>
  </w:sdt>
  <w:p w14:paraId="372E745C" w14:textId="77777777" w:rsidR="007631E7" w:rsidRDefault="007631E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958F0"/>
    <w:multiLevelType w:val="hybridMultilevel"/>
    <w:tmpl w:val="E86634C6"/>
    <w:lvl w:ilvl="0" w:tplc="F7E819B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5C92FBE"/>
    <w:multiLevelType w:val="hybridMultilevel"/>
    <w:tmpl w:val="E7FC6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6934EC"/>
    <w:multiLevelType w:val="hybridMultilevel"/>
    <w:tmpl w:val="7F2639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51914D0"/>
    <w:multiLevelType w:val="hybridMultilevel"/>
    <w:tmpl w:val="1E54C77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40B72A7"/>
    <w:multiLevelType w:val="multilevel"/>
    <w:tmpl w:val="9984D1AC"/>
    <w:lvl w:ilvl="0">
      <w:start w:val="2"/>
      <w:numFmt w:val="decimal"/>
      <w:lvlText w:val="%1."/>
      <w:lvlJc w:val="left"/>
      <w:pPr>
        <w:ind w:left="360" w:hanging="360"/>
      </w:pPr>
      <w:rPr>
        <w:rFonts w:hint="default"/>
        <w:i/>
      </w:rPr>
    </w:lvl>
    <w:lvl w:ilvl="1">
      <w:start w:val="1"/>
      <w:numFmt w:val="decimal"/>
      <w:lvlText w:val="%1.%2."/>
      <w:lvlJc w:val="left"/>
      <w:pPr>
        <w:ind w:left="1778" w:hanging="360"/>
      </w:pPr>
      <w:rPr>
        <w:rFonts w:hint="default"/>
        <w:i/>
      </w:rPr>
    </w:lvl>
    <w:lvl w:ilvl="2">
      <w:start w:val="1"/>
      <w:numFmt w:val="decimal"/>
      <w:lvlText w:val="%1.%2.%3."/>
      <w:lvlJc w:val="left"/>
      <w:pPr>
        <w:ind w:left="3556" w:hanging="720"/>
      </w:pPr>
      <w:rPr>
        <w:rFonts w:hint="default"/>
        <w:i/>
      </w:rPr>
    </w:lvl>
    <w:lvl w:ilvl="3">
      <w:start w:val="1"/>
      <w:numFmt w:val="decimal"/>
      <w:lvlText w:val="%1.%2.%3.%4."/>
      <w:lvlJc w:val="left"/>
      <w:pPr>
        <w:ind w:left="4974" w:hanging="720"/>
      </w:pPr>
      <w:rPr>
        <w:rFonts w:hint="default"/>
        <w:i/>
      </w:rPr>
    </w:lvl>
    <w:lvl w:ilvl="4">
      <w:start w:val="1"/>
      <w:numFmt w:val="decimal"/>
      <w:lvlText w:val="%1.%2.%3.%4.%5."/>
      <w:lvlJc w:val="left"/>
      <w:pPr>
        <w:ind w:left="6752" w:hanging="1080"/>
      </w:pPr>
      <w:rPr>
        <w:rFonts w:hint="default"/>
        <w:i/>
      </w:rPr>
    </w:lvl>
    <w:lvl w:ilvl="5">
      <w:start w:val="1"/>
      <w:numFmt w:val="decimal"/>
      <w:lvlText w:val="%1.%2.%3.%4.%5.%6."/>
      <w:lvlJc w:val="left"/>
      <w:pPr>
        <w:ind w:left="8170" w:hanging="1080"/>
      </w:pPr>
      <w:rPr>
        <w:rFonts w:hint="default"/>
        <w:i/>
      </w:rPr>
    </w:lvl>
    <w:lvl w:ilvl="6">
      <w:start w:val="1"/>
      <w:numFmt w:val="decimal"/>
      <w:lvlText w:val="%1.%2.%3.%4.%5.%6.%7."/>
      <w:lvlJc w:val="left"/>
      <w:pPr>
        <w:ind w:left="9948" w:hanging="1440"/>
      </w:pPr>
      <w:rPr>
        <w:rFonts w:hint="default"/>
        <w:i/>
      </w:rPr>
    </w:lvl>
    <w:lvl w:ilvl="7">
      <w:start w:val="1"/>
      <w:numFmt w:val="decimal"/>
      <w:lvlText w:val="%1.%2.%3.%4.%5.%6.%7.%8."/>
      <w:lvlJc w:val="left"/>
      <w:pPr>
        <w:ind w:left="11366" w:hanging="1440"/>
      </w:pPr>
      <w:rPr>
        <w:rFonts w:hint="default"/>
        <w:i/>
      </w:rPr>
    </w:lvl>
    <w:lvl w:ilvl="8">
      <w:start w:val="1"/>
      <w:numFmt w:val="decimal"/>
      <w:lvlText w:val="%1.%2.%3.%4.%5.%6.%7.%8.%9."/>
      <w:lvlJc w:val="left"/>
      <w:pPr>
        <w:ind w:left="13144" w:hanging="1800"/>
      </w:pPr>
      <w:rPr>
        <w:rFonts w:hint="default"/>
        <w:i/>
      </w:rPr>
    </w:lvl>
  </w:abstractNum>
  <w:abstractNum w:abstractNumId="5" w15:restartNumberingAfterBreak="0">
    <w:nsid w:val="5D827E85"/>
    <w:multiLevelType w:val="hybridMultilevel"/>
    <w:tmpl w:val="5D82CA4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F15AC1"/>
    <w:multiLevelType w:val="hybridMultilevel"/>
    <w:tmpl w:val="399441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03773189">
    <w:abstractNumId w:val="6"/>
  </w:num>
  <w:num w:numId="2" w16cid:durableId="862550216">
    <w:abstractNumId w:val="4"/>
  </w:num>
  <w:num w:numId="3" w16cid:durableId="1542206443">
    <w:abstractNumId w:val="1"/>
  </w:num>
  <w:num w:numId="4" w16cid:durableId="1830945529">
    <w:abstractNumId w:val="5"/>
  </w:num>
  <w:num w:numId="5" w16cid:durableId="1746420039">
    <w:abstractNumId w:val="0"/>
  </w:num>
  <w:num w:numId="6" w16cid:durableId="462777398">
    <w:abstractNumId w:val="3"/>
  </w:num>
  <w:num w:numId="7" w16cid:durableId="1662852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944"/>
    <w:rsid w:val="000049A9"/>
    <w:rsid w:val="0000517C"/>
    <w:rsid w:val="0001321E"/>
    <w:rsid w:val="00014C02"/>
    <w:rsid w:val="00026AFC"/>
    <w:rsid w:val="000335EC"/>
    <w:rsid w:val="00033BC5"/>
    <w:rsid w:val="000357A5"/>
    <w:rsid w:val="000420C1"/>
    <w:rsid w:val="000450E5"/>
    <w:rsid w:val="00050BD3"/>
    <w:rsid w:val="00052261"/>
    <w:rsid w:val="000547CD"/>
    <w:rsid w:val="00065FE8"/>
    <w:rsid w:val="00071307"/>
    <w:rsid w:val="00076DFE"/>
    <w:rsid w:val="00085CFF"/>
    <w:rsid w:val="00091740"/>
    <w:rsid w:val="00091F4C"/>
    <w:rsid w:val="000B5E59"/>
    <w:rsid w:val="000B79F1"/>
    <w:rsid w:val="000C5806"/>
    <w:rsid w:val="000D0B2C"/>
    <w:rsid w:val="000D3FAE"/>
    <w:rsid w:val="000D63E8"/>
    <w:rsid w:val="000F7136"/>
    <w:rsid w:val="00107823"/>
    <w:rsid w:val="00113176"/>
    <w:rsid w:val="0011746F"/>
    <w:rsid w:val="001315E0"/>
    <w:rsid w:val="00135AC7"/>
    <w:rsid w:val="001405E1"/>
    <w:rsid w:val="00143395"/>
    <w:rsid w:val="0016538A"/>
    <w:rsid w:val="00176C44"/>
    <w:rsid w:val="001904AE"/>
    <w:rsid w:val="001946F7"/>
    <w:rsid w:val="001A35DF"/>
    <w:rsid w:val="001B19D2"/>
    <w:rsid w:val="001C4A87"/>
    <w:rsid w:val="001D6B52"/>
    <w:rsid w:val="001E5878"/>
    <w:rsid w:val="001F524D"/>
    <w:rsid w:val="001F6DCC"/>
    <w:rsid w:val="00202809"/>
    <w:rsid w:val="00205E41"/>
    <w:rsid w:val="00207A0E"/>
    <w:rsid w:val="0021170B"/>
    <w:rsid w:val="002221BC"/>
    <w:rsid w:val="00223238"/>
    <w:rsid w:val="00224207"/>
    <w:rsid w:val="00224C52"/>
    <w:rsid w:val="00224C73"/>
    <w:rsid w:val="00227F18"/>
    <w:rsid w:val="00227F42"/>
    <w:rsid w:val="00233C9A"/>
    <w:rsid w:val="00234BFD"/>
    <w:rsid w:val="00250E94"/>
    <w:rsid w:val="00277A2B"/>
    <w:rsid w:val="002805DD"/>
    <w:rsid w:val="0028166E"/>
    <w:rsid w:val="00281C3F"/>
    <w:rsid w:val="00283ED3"/>
    <w:rsid w:val="0028548E"/>
    <w:rsid w:val="00290A84"/>
    <w:rsid w:val="0029165E"/>
    <w:rsid w:val="002A25C3"/>
    <w:rsid w:val="002A37BD"/>
    <w:rsid w:val="002A445E"/>
    <w:rsid w:val="002A7BAD"/>
    <w:rsid w:val="002D47F3"/>
    <w:rsid w:val="002E1753"/>
    <w:rsid w:val="002F79E9"/>
    <w:rsid w:val="00304136"/>
    <w:rsid w:val="00332956"/>
    <w:rsid w:val="003427F0"/>
    <w:rsid w:val="0034418E"/>
    <w:rsid w:val="00344C31"/>
    <w:rsid w:val="00347D95"/>
    <w:rsid w:val="00355ACF"/>
    <w:rsid w:val="00372F82"/>
    <w:rsid w:val="00373C48"/>
    <w:rsid w:val="0037500E"/>
    <w:rsid w:val="003758A2"/>
    <w:rsid w:val="003826DC"/>
    <w:rsid w:val="003833A0"/>
    <w:rsid w:val="00383F51"/>
    <w:rsid w:val="00386CCA"/>
    <w:rsid w:val="00396230"/>
    <w:rsid w:val="003B2E66"/>
    <w:rsid w:val="003B40F4"/>
    <w:rsid w:val="003B69AA"/>
    <w:rsid w:val="003C26B8"/>
    <w:rsid w:val="003C3479"/>
    <w:rsid w:val="003D46A8"/>
    <w:rsid w:val="003E0758"/>
    <w:rsid w:val="003E50E6"/>
    <w:rsid w:val="003E5ABB"/>
    <w:rsid w:val="003E6016"/>
    <w:rsid w:val="003E66CD"/>
    <w:rsid w:val="003E7DC1"/>
    <w:rsid w:val="00407D9D"/>
    <w:rsid w:val="00415304"/>
    <w:rsid w:val="004170D4"/>
    <w:rsid w:val="00420233"/>
    <w:rsid w:val="0042219A"/>
    <w:rsid w:val="004233FA"/>
    <w:rsid w:val="00426850"/>
    <w:rsid w:val="00434FAD"/>
    <w:rsid w:val="004374A2"/>
    <w:rsid w:val="00440BF9"/>
    <w:rsid w:val="00440E72"/>
    <w:rsid w:val="00442AB7"/>
    <w:rsid w:val="00466434"/>
    <w:rsid w:val="004741A4"/>
    <w:rsid w:val="00482A08"/>
    <w:rsid w:val="0048323F"/>
    <w:rsid w:val="004A4133"/>
    <w:rsid w:val="004B37E1"/>
    <w:rsid w:val="004C1637"/>
    <w:rsid w:val="004C3148"/>
    <w:rsid w:val="004D04A6"/>
    <w:rsid w:val="004D3FB8"/>
    <w:rsid w:val="004D5592"/>
    <w:rsid w:val="004E1080"/>
    <w:rsid w:val="004E7848"/>
    <w:rsid w:val="004F0572"/>
    <w:rsid w:val="00501C2A"/>
    <w:rsid w:val="005100F2"/>
    <w:rsid w:val="00510C28"/>
    <w:rsid w:val="00513941"/>
    <w:rsid w:val="00521686"/>
    <w:rsid w:val="00540B1B"/>
    <w:rsid w:val="005436DF"/>
    <w:rsid w:val="00545BA4"/>
    <w:rsid w:val="00554BE0"/>
    <w:rsid w:val="00554C96"/>
    <w:rsid w:val="00571DAD"/>
    <w:rsid w:val="00573E94"/>
    <w:rsid w:val="00575271"/>
    <w:rsid w:val="00587DA5"/>
    <w:rsid w:val="005939EC"/>
    <w:rsid w:val="005B3EFB"/>
    <w:rsid w:val="005C0FA7"/>
    <w:rsid w:val="005C43D2"/>
    <w:rsid w:val="005D4659"/>
    <w:rsid w:val="005E1894"/>
    <w:rsid w:val="005F3A4C"/>
    <w:rsid w:val="005F4232"/>
    <w:rsid w:val="00603E98"/>
    <w:rsid w:val="006165AC"/>
    <w:rsid w:val="00620071"/>
    <w:rsid w:val="00623E30"/>
    <w:rsid w:val="00625300"/>
    <w:rsid w:val="0063656C"/>
    <w:rsid w:val="00636DA0"/>
    <w:rsid w:val="00640BBB"/>
    <w:rsid w:val="006449ED"/>
    <w:rsid w:val="00644CF0"/>
    <w:rsid w:val="00646301"/>
    <w:rsid w:val="00651DA4"/>
    <w:rsid w:val="006542F9"/>
    <w:rsid w:val="00656709"/>
    <w:rsid w:val="00656A2A"/>
    <w:rsid w:val="00660A0E"/>
    <w:rsid w:val="006665EA"/>
    <w:rsid w:val="00667846"/>
    <w:rsid w:val="00670A89"/>
    <w:rsid w:val="00677CD1"/>
    <w:rsid w:val="00694944"/>
    <w:rsid w:val="00695379"/>
    <w:rsid w:val="00696788"/>
    <w:rsid w:val="006B20A0"/>
    <w:rsid w:val="006B4D92"/>
    <w:rsid w:val="006C2B00"/>
    <w:rsid w:val="006D4BE2"/>
    <w:rsid w:val="006E415A"/>
    <w:rsid w:val="006F0B47"/>
    <w:rsid w:val="006F55CD"/>
    <w:rsid w:val="007062F8"/>
    <w:rsid w:val="007067AE"/>
    <w:rsid w:val="00710319"/>
    <w:rsid w:val="007215FC"/>
    <w:rsid w:val="007271E0"/>
    <w:rsid w:val="0075052B"/>
    <w:rsid w:val="00755B96"/>
    <w:rsid w:val="00763063"/>
    <w:rsid w:val="007631E7"/>
    <w:rsid w:val="0076487D"/>
    <w:rsid w:val="00784A27"/>
    <w:rsid w:val="007920CD"/>
    <w:rsid w:val="00794201"/>
    <w:rsid w:val="007A6CAE"/>
    <w:rsid w:val="007B37EA"/>
    <w:rsid w:val="007B4343"/>
    <w:rsid w:val="007B6794"/>
    <w:rsid w:val="007C40E7"/>
    <w:rsid w:val="007D0B34"/>
    <w:rsid w:val="007D6BB5"/>
    <w:rsid w:val="007D7904"/>
    <w:rsid w:val="007E33CE"/>
    <w:rsid w:val="007E347C"/>
    <w:rsid w:val="007E5047"/>
    <w:rsid w:val="007E6265"/>
    <w:rsid w:val="007E719C"/>
    <w:rsid w:val="007F4BF8"/>
    <w:rsid w:val="00803179"/>
    <w:rsid w:val="00806387"/>
    <w:rsid w:val="00806C2B"/>
    <w:rsid w:val="00812310"/>
    <w:rsid w:val="008137E4"/>
    <w:rsid w:val="00825C5E"/>
    <w:rsid w:val="008347E4"/>
    <w:rsid w:val="00834E89"/>
    <w:rsid w:val="008366FB"/>
    <w:rsid w:val="00852A24"/>
    <w:rsid w:val="008578E0"/>
    <w:rsid w:val="00861DCC"/>
    <w:rsid w:val="00870852"/>
    <w:rsid w:val="00872C00"/>
    <w:rsid w:val="00874AC2"/>
    <w:rsid w:val="008761B2"/>
    <w:rsid w:val="0087731A"/>
    <w:rsid w:val="00877762"/>
    <w:rsid w:val="00877D91"/>
    <w:rsid w:val="00895C30"/>
    <w:rsid w:val="008A15EE"/>
    <w:rsid w:val="008A3A31"/>
    <w:rsid w:val="008A4CC6"/>
    <w:rsid w:val="008B3F80"/>
    <w:rsid w:val="008B4461"/>
    <w:rsid w:val="008C08FF"/>
    <w:rsid w:val="008C1E05"/>
    <w:rsid w:val="008C1FF5"/>
    <w:rsid w:val="008C5BB1"/>
    <w:rsid w:val="008C7844"/>
    <w:rsid w:val="008D4AFD"/>
    <w:rsid w:val="008D6E6D"/>
    <w:rsid w:val="008E75B9"/>
    <w:rsid w:val="008F2BA4"/>
    <w:rsid w:val="008F6B6A"/>
    <w:rsid w:val="008F6DF3"/>
    <w:rsid w:val="008F74D7"/>
    <w:rsid w:val="00902991"/>
    <w:rsid w:val="00904C13"/>
    <w:rsid w:val="00910E69"/>
    <w:rsid w:val="0091168C"/>
    <w:rsid w:val="00914C32"/>
    <w:rsid w:val="009178F4"/>
    <w:rsid w:val="0092489F"/>
    <w:rsid w:val="00925BF4"/>
    <w:rsid w:val="00936AAB"/>
    <w:rsid w:val="009374B9"/>
    <w:rsid w:val="00942038"/>
    <w:rsid w:val="00947AD9"/>
    <w:rsid w:val="0095529F"/>
    <w:rsid w:val="0096190D"/>
    <w:rsid w:val="00965F2D"/>
    <w:rsid w:val="0097161D"/>
    <w:rsid w:val="00974F41"/>
    <w:rsid w:val="00975803"/>
    <w:rsid w:val="00986239"/>
    <w:rsid w:val="00991488"/>
    <w:rsid w:val="00992E79"/>
    <w:rsid w:val="009A0BDB"/>
    <w:rsid w:val="009A3F8A"/>
    <w:rsid w:val="009C0216"/>
    <w:rsid w:val="009C2DFC"/>
    <w:rsid w:val="009C7157"/>
    <w:rsid w:val="009D0FF5"/>
    <w:rsid w:val="009D1E0E"/>
    <w:rsid w:val="009E2CE9"/>
    <w:rsid w:val="009F0FE4"/>
    <w:rsid w:val="009F3267"/>
    <w:rsid w:val="009F6667"/>
    <w:rsid w:val="00A05C39"/>
    <w:rsid w:val="00A13114"/>
    <w:rsid w:val="00A157BB"/>
    <w:rsid w:val="00A333F3"/>
    <w:rsid w:val="00A370BE"/>
    <w:rsid w:val="00A440CC"/>
    <w:rsid w:val="00A67BBB"/>
    <w:rsid w:val="00A70BBA"/>
    <w:rsid w:val="00A72329"/>
    <w:rsid w:val="00A7448B"/>
    <w:rsid w:val="00AA4CF2"/>
    <w:rsid w:val="00AB5A6C"/>
    <w:rsid w:val="00AC3525"/>
    <w:rsid w:val="00AF0532"/>
    <w:rsid w:val="00AF2D79"/>
    <w:rsid w:val="00AF3843"/>
    <w:rsid w:val="00AF4B54"/>
    <w:rsid w:val="00B02DCB"/>
    <w:rsid w:val="00B06A1D"/>
    <w:rsid w:val="00B07AFD"/>
    <w:rsid w:val="00B07DB5"/>
    <w:rsid w:val="00B13C66"/>
    <w:rsid w:val="00B14CAE"/>
    <w:rsid w:val="00B176FF"/>
    <w:rsid w:val="00B2318E"/>
    <w:rsid w:val="00B26FAE"/>
    <w:rsid w:val="00B32357"/>
    <w:rsid w:val="00B55C77"/>
    <w:rsid w:val="00B56B9E"/>
    <w:rsid w:val="00B5783E"/>
    <w:rsid w:val="00B66ECB"/>
    <w:rsid w:val="00B72FC3"/>
    <w:rsid w:val="00B85DA1"/>
    <w:rsid w:val="00B87BA1"/>
    <w:rsid w:val="00B922E7"/>
    <w:rsid w:val="00B92DE2"/>
    <w:rsid w:val="00B94281"/>
    <w:rsid w:val="00B95F5D"/>
    <w:rsid w:val="00B96EAF"/>
    <w:rsid w:val="00BA0F13"/>
    <w:rsid w:val="00BA4AD1"/>
    <w:rsid w:val="00BB32CD"/>
    <w:rsid w:val="00BB337D"/>
    <w:rsid w:val="00BC23FF"/>
    <w:rsid w:val="00BC78B3"/>
    <w:rsid w:val="00BD79F4"/>
    <w:rsid w:val="00BE7A15"/>
    <w:rsid w:val="00BF61E8"/>
    <w:rsid w:val="00C06E73"/>
    <w:rsid w:val="00C13EDC"/>
    <w:rsid w:val="00C42FBA"/>
    <w:rsid w:val="00C4704F"/>
    <w:rsid w:val="00C50572"/>
    <w:rsid w:val="00C53629"/>
    <w:rsid w:val="00C60304"/>
    <w:rsid w:val="00C71D48"/>
    <w:rsid w:val="00C8424F"/>
    <w:rsid w:val="00C85B63"/>
    <w:rsid w:val="00CB2196"/>
    <w:rsid w:val="00CB29EB"/>
    <w:rsid w:val="00CD0C70"/>
    <w:rsid w:val="00CD598D"/>
    <w:rsid w:val="00CE7073"/>
    <w:rsid w:val="00CF01C3"/>
    <w:rsid w:val="00D04430"/>
    <w:rsid w:val="00D069C4"/>
    <w:rsid w:val="00D109AB"/>
    <w:rsid w:val="00D10CB5"/>
    <w:rsid w:val="00D23132"/>
    <w:rsid w:val="00D25407"/>
    <w:rsid w:val="00D36C97"/>
    <w:rsid w:val="00D47F49"/>
    <w:rsid w:val="00D501F3"/>
    <w:rsid w:val="00D5517D"/>
    <w:rsid w:val="00D6197C"/>
    <w:rsid w:val="00D65B97"/>
    <w:rsid w:val="00D75848"/>
    <w:rsid w:val="00D75BBB"/>
    <w:rsid w:val="00D8289C"/>
    <w:rsid w:val="00D83A91"/>
    <w:rsid w:val="00D84360"/>
    <w:rsid w:val="00D92209"/>
    <w:rsid w:val="00D928F7"/>
    <w:rsid w:val="00D94FC2"/>
    <w:rsid w:val="00DA04CE"/>
    <w:rsid w:val="00DB2DF4"/>
    <w:rsid w:val="00DC15E5"/>
    <w:rsid w:val="00DC3509"/>
    <w:rsid w:val="00DC3EBB"/>
    <w:rsid w:val="00DC69D4"/>
    <w:rsid w:val="00DC6B9F"/>
    <w:rsid w:val="00DD0AF5"/>
    <w:rsid w:val="00DD5E8B"/>
    <w:rsid w:val="00DE74FE"/>
    <w:rsid w:val="00E0283E"/>
    <w:rsid w:val="00E0779E"/>
    <w:rsid w:val="00E109CC"/>
    <w:rsid w:val="00E12D72"/>
    <w:rsid w:val="00E139B9"/>
    <w:rsid w:val="00E16E6E"/>
    <w:rsid w:val="00E20495"/>
    <w:rsid w:val="00E263D7"/>
    <w:rsid w:val="00E325B0"/>
    <w:rsid w:val="00E3331C"/>
    <w:rsid w:val="00E351F8"/>
    <w:rsid w:val="00E35308"/>
    <w:rsid w:val="00E36C7E"/>
    <w:rsid w:val="00E3798D"/>
    <w:rsid w:val="00E40940"/>
    <w:rsid w:val="00E4470A"/>
    <w:rsid w:val="00E47220"/>
    <w:rsid w:val="00E507B7"/>
    <w:rsid w:val="00E609B0"/>
    <w:rsid w:val="00E6142A"/>
    <w:rsid w:val="00E63EEB"/>
    <w:rsid w:val="00E72434"/>
    <w:rsid w:val="00E77684"/>
    <w:rsid w:val="00E85D39"/>
    <w:rsid w:val="00EA1FB8"/>
    <w:rsid w:val="00EA2486"/>
    <w:rsid w:val="00EA3287"/>
    <w:rsid w:val="00EA463F"/>
    <w:rsid w:val="00EA5B69"/>
    <w:rsid w:val="00EA766F"/>
    <w:rsid w:val="00EB222B"/>
    <w:rsid w:val="00EB4AB8"/>
    <w:rsid w:val="00EC2876"/>
    <w:rsid w:val="00ED0271"/>
    <w:rsid w:val="00ED0F6F"/>
    <w:rsid w:val="00ED1B0F"/>
    <w:rsid w:val="00ED23BC"/>
    <w:rsid w:val="00EE0839"/>
    <w:rsid w:val="00EE22BD"/>
    <w:rsid w:val="00EE3781"/>
    <w:rsid w:val="00EF0623"/>
    <w:rsid w:val="00EF068B"/>
    <w:rsid w:val="00EF17E9"/>
    <w:rsid w:val="00EF324B"/>
    <w:rsid w:val="00EF7971"/>
    <w:rsid w:val="00F15E2D"/>
    <w:rsid w:val="00F26FB6"/>
    <w:rsid w:val="00F273B5"/>
    <w:rsid w:val="00F323D3"/>
    <w:rsid w:val="00F362EA"/>
    <w:rsid w:val="00F41D6D"/>
    <w:rsid w:val="00F42CFC"/>
    <w:rsid w:val="00F47AB7"/>
    <w:rsid w:val="00F5181C"/>
    <w:rsid w:val="00F51928"/>
    <w:rsid w:val="00F52F27"/>
    <w:rsid w:val="00F53439"/>
    <w:rsid w:val="00F57C6E"/>
    <w:rsid w:val="00F70692"/>
    <w:rsid w:val="00F7252F"/>
    <w:rsid w:val="00F765AB"/>
    <w:rsid w:val="00F807F3"/>
    <w:rsid w:val="00F825D7"/>
    <w:rsid w:val="00F95FC5"/>
    <w:rsid w:val="00FA400E"/>
    <w:rsid w:val="00FA5D69"/>
    <w:rsid w:val="00FA79CD"/>
    <w:rsid w:val="00FB28A7"/>
    <w:rsid w:val="00FB7699"/>
    <w:rsid w:val="00FC0C78"/>
    <w:rsid w:val="00FC2FDD"/>
    <w:rsid w:val="00FC4965"/>
    <w:rsid w:val="00FD2430"/>
    <w:rsid w:val="00FF624B"/>
    <w:rsid w:val="00FF7EE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D6A9"/>
  <w15:chartTrackingRefBased/>
  <w15:docId w15:val="{D7736D49-E140-4F46-A12B-F8F18DAA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360"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4944"/>
    <w:pPr>
      <w:spacing w:line="240" w:lineRule="auto"/>
      <w:ind w:firstLine="0"/>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rsid w:val="00694944"/>
    <w:rPr>
      <w:rFonts w:ascii="Arial" w:eastAsia="Calibri" w:hAnsi="Arial"/>
      <w:sz w:val="20"/>
      <w:szCs w:val="20"/>
    </w:rPr>
  </w:style>
  <w:style w:type="character" w:customStyle="1" w:styleId="PuslapioinaostekstasDiagrama">
    <w:name w:val="Puslapio išnašos tekstas Diagrama"/>
    <w:basedOn w:val="Numatytasispastraiposriftas"/>
    <w:link w:val="Puslapioinaostekstas"/>
    <w:qFormat/>
    <w:rsid w:val="00694944"/>
    <w:rPr>
      <w:rFonts w:ascii="Arial" w:eastAsia="Calibri" w:hAnsi="Arial" w:cs="Times New Roman"/>
      <w:sz w:val="20"/>
      <w:szCs w:val="20"/>
      <w:lang w:eastAsia="lt-LT"/>
    </w:rPr>
  </w:style>
  <w:style w:type="character" w:styleId="Puslapioinaosnuoroda">
    <w:name w:val="footnote reference"/>
    <w:aliases w:val="BVI fnr,fr,ftref,Footnote symbol,16 Point,Superscript 6 Point,Voetnootverwijzing,Times 10 Point, Exposant 3 Point,Exposant 3 Point,Footnote Reference Superscript,Footnote number,o,Footnotemark,FR,Footnotemark1,Footnotemark2"/>
    <w:rsid w:val="00694944"/>
    <w:rPr>
      <w:rFonts w:cs="Times New Roman"/>
      <w:vertAlign w:val="superscript"/>
    </w:rPr>
  </w:style>
  <w:style w:type="table" w:styleId="Lentelstinklelis">
    <w:name w:val="Table Grid"/>
    <w:basedOn w:val="prastojilentel"/>
    <w:rsid w:val="0037500E"/>
    <w:pPr>
      <w:spacing w:line="240" w:lineRule="auto"/>
      <w:ind w:firstLine="0"/>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37500E"/>
    <w:pPr>
      <w:ind w:left="720"/>
      <w:contextualSpacing/>
    </w:pPr>
    <w:rPr>
      <w:szCs w:val="20"/>
      <w:lang w:eastAsia="en-US"/>
    </w:rPr>
  </w:style>
  <w:style w:type="character" w:customStyle="1" w:styleId="tekstopagrindinis">
    <w:name w:val="teksto pagrindinis"/>
    <w:basedOn w:val="Numatytasispastraiposriftas"/>
    <w:qFormat/>
    <w:rsid w:val="00386CCA"/>
    <w:rPr>
      <w:rFonts w:ascii="Times New Roman" w:hAnsi="Times New Roman"/>
      <w:color w:val="auto"/>
      <w:sz w:val="24"/>
    </w:rPr>
  </w:style>
  <w:style w:type="paragraph" w:styleId="Antrats">
    <w:name w:val="header"/>
    <w:basedOn w:val="prastasis"/>
    <w:link w:val="AntratsDiagrama"/>
    <w:uiPriority w:val="99"/>
    <w:unhideWhenUsed/>
    <w:rsid w:val="007631E7"/>
    <w:pPr>
      <w:tabs>
        <w:tab w:val="center" w:pos="4819"/>
        <w:tab w:val="right" w:pos="9638"/>
      </w:tabs>
    </w:pPr>
  </w:style>
  <w:style w:type="character" w:customStyle="1" w:styleId="AntratsDiagrama">
    <w:name w:val="Antraštės Diagrama"/>
    <w:basedOn w:val="Numatytasispastraiposriftas"/>
    <w:link w:val="Antrats"/>
    <w:uiPriority w:val="99"/>
    <w:rsid w:val="007631E7"/>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7631E7"/>
    <w:pPr>
      <w:tabs>
        <w:tab w:val="center" w:pos="4819"/>
        <w:tab w:val="right" w:pos="9638"/>
      </w:tabs>
    </w:pPr>
  </w:style>
  <w:style w:type="character" w:customStyle="1" w:styleId="PoratDiagrama">
    <w:name w:val="Poraštė Diagrama"/>
    <w:basedOn w:val="Numatytasispastraiposriftas"/>
    <w:link w:val="Porat"/>
    <w:uiPriority w:val="99"/>
    <w:rsid w:val="007631E7"/>
    <w:rPr>
      <w:rFonts w:ascii="Times New Roman" w:eastAsia="Times New Roman" w:hAnsi="Times New Roman" w:cs="Times New Roman"/>
      <w:sz w:val="24"/>
      <w:szCs w:val="24"/>
      <w:lang w:eastAsia="lt-LT"/>
    </w:rPr>
  </w:style>
  <w:style w:type="character" w:customStyle="1" w:styleId="clear3">
    <w:name w:val="clear3"/>
    <w:basedOn w:val="Numatytasispastraiposriftas"/>
    <w:rsid w:val="00877D91"/>
  </w:style>
  <w:style w:type="character" w:styleId="Hipersaitas">
    <w:name w:val="Hyperlink"/>
    <w:basedOn w:val="Numatytasispastraiposriftas"/>
    <w:unhideWhenUsed/>
    <w:rsid w:val="00BA0F13"/>
    <w:rPr>
      <w:color w:val="0563C1" w:themeColor="hyperlink"/>
      <w:u w:val="single"/>
    </w:rPr>
  </w:style>
  <w:style w:type="character" w:styleId="Neapdorotaspaminjimas">
    <w:name w:val="Unresolved Mention"/>
    <w:basedOn w:val="Numatytasispastraiposriftas"/>
    <w:uiPriority w:val="99"/>
    <w:semiHidden/>
    <w:unhideWhenUsed/>
    <w:rsid w:val="00BA0F13"/>
    <w:rPr>
      <w:color w:val="605E5C"/>
      <w:shd w:val="clear" w:color="auto" w:fill="E1DFDD"/>
    </w:rPr>
  </w:style>
  <w:style w:type="paragraph" w:styleId="Pataisymai">
    <w:name w:val="Revision"/>
    <w:hidden/>
    <w:uiPriority w:val="99"/>
    <w:semiHidden/>
    <w:rsid w:val="00052261"/>
    <w:pPr>
      <w:spacing w:line="240" w:lineRule="auto"/>
      <w:ind w:firstLine="0"/>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052261"/>
    <w:rPr>
      <w:sz w:val="16"/>
      <w:szCs w:val="16"/>
    </w:rPr>
  </w:style>
  <w:style w:type="paragraph" w:styleId="Komentarotekstas">
    <w:name w:val="annotation text"/>
    <w:basedOn w:val="prastasis"/>
    <w:link w:val="KomentarotekstasDiagrama"/>
    <w:uiPriority w:val="99"/>
    <w:unhideWhenUsed/>
    <w:rsid w:val="00052261"/>
    <w:rPr>
      <w:sz w:val="20"/>
      <w:szCs w:val="20"/>
    </w:rPr>
  </w:style>
  <w:style w:type="character" w:customStyle="1" w:styleId="KomentarotekstasDiagrama">
    <w:name w:val="Komentaro tekstas Diagrama"/>
    <w:basedOn w:val="Numatytasispastraiposriftas"/>
    <w:link w:val="Komentarotekstas"/>
    <w:uiPriority w:val="99"/>
    <w:rsid w:val="00052261"/>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52261"/>
    <w:rPr>
      <w:b/>
      <w:bCs/>
    </w:rPr>
  </w:style>
  <w:style w:type="character" w:customStyle="1" w:styleId="KomentarotemaDiagrama">
    <w:name w:val="Komentaro tema Diagrama"/>
    <w:basedOn w:val="KomentarotekstasDiagrama"/>
    <w:link w:val="Komentarotema"/>
    <w:uiPriority w:val="99"/>
    <w:semiHidden/>
    <w:rsid w:val="00052261"/>
    <w:rPr>
      <w:rFonts w:ascii="Times New Roman" w:eastAsia="Times New Roman" w:hAnsi="Times New Roman" w:cs="Times New Roman"/>
      <w:b/>
      <w:bCs/>
      <w:sz w:val="20"/>
      <w:szCs w:val="20"/>
      <w:lang w:eastAsia="lt-LT"/>
    </w:rPr>
  </w:style>
  <w:style w:type="paragraph" w:styleId="Betarp">
    <w:name w:val="No Spacing"/>
    <w:basedOn w:val="prastasis"/>
    <w:uiPriority w:val="1"/>
    <w:qFormat/>
    <w:rsid w:val="00EB4AB8"/>
    <w:pPr>
      <w:overflowPunct w:val="0"/>
      <w:autoSpaceDE w:val="0"/>
      <w:autoSpaceDN w:val="0"/>
    </w:pPr>
    <w:rPr>
      <w:rFonts w:ascii="TimesLT" w:eastAsiaTheme="minorHAnsi" w:hAnsi="TimesLT"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328078">
      <w:bodyDiv w:val="1"/>
      <w:marLeft w:val="0"/>
      <w:marRight w:val="0"/>
      <w:marTop w:val="0"/>
      <w:marBottom w:val="0"/>
      <w:divBdr>
        <w:top w:val="none" w:sz="0" w:space="0" w:color="auto"/>
        <w:left w:val="none" w:sz="0" w:space="0" w:color="auto"/>
        <w:bottom w:val="none" w:sz="0" w:space="0" w:color="auto"/>
        <w:right w:val="none" w:sz="0" w:space="0" w:color="auto"/>
      </w:divBdr>
    </w:div>
    <w:div w:id="1155756620">
      <w:bodyDiv w:val="1"/>
      <w:marLeft w:val="0"/>
      <w:marRight w:val="0"/>
      <w:marTop w:val="0"/>
      <w:marBottom w:val="0"/>
      <w:divBdr>
        <w:top w:val="none" w:sz="0" w:space="0" w:color="auto"/>
        <w:left w:val="none" w:sz="0" w:space="0" w:color="auto"/>
        <w:bottom w:val="none" w:sz="0" w:space="0" w:color="auto"/>
        <w:right w:val="none" w:sz="0" w:space="0" w:color="auto"/>
      </w:divBdr>
    </w:div>
    <w:div w:id="1509951037">
      <w:bodyDiv w:val="1"/>
      <w:marLeft w:val="0"/>
      <w:marRight w:val="0"/>
      <w:marTop w:val="0"/>
      <w:marBottom w:val="0"/>
      <w:divBdr>
        <w:top w:val="none" w:sz="0" w:space="0" w:color="auto"/>
        <w:left w:val="none" w:sz="0" w:space="0" w:color="auto"/>
        <w:bottom w:val="none" w:sz="0" w:space="0" w:color="auto"/>
        <w:right w:val="none" w:sz="0" w:space="0" w:color="auto"/>
      </w:divBdr>
    </w:div>
    <w:div w:id="1650745219">
      <w:bodyDiv w:val="1"/>
      <w:marLeft w:val="0"/>
      <w:marRight w:val="0"/>
      <w:marTop w:val="0"/>
      <w:marBottom w:val="0"/>
      <w:divBdr>
        <w:top w:val="none" w:sz="0" w:space="0" w:color="auto"/>
        <w:left w:val="none" w:sz="0" w:space="0" w:color="auto"/>
        <w:bottom w:val="none" w:sz="0" w:space="0" w:color="auto"/>
        <w:right w:val="none" w:sz="0" w:space="0" w:color="auto"/>
      </w:divBdr>
    </w:div>
    <w:div w:id="191446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B3FC5-19BD-48D2-ABEA-6D72B5196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6127</Words>
  <Characters>3493</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STT</dc:creator>
  <cp:keywords/>
  <dc:description/>
  <cp:lastModifiedBy>Rasa Tašlinskienė</cp:lastModifiedBy>
  <cp:revision>2</cp:revision>
  <dcterms:created xsi:type="dcterms:W3CDTF">2026-02-09T07:33:00Z</dcterms:created>
  <dcterms:modified xsi:type="dcterms:W3CDTF">2026-02-09T07:33:00Z</dcterms:modified>
</cp:coreProperties>
</file>