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4087" w14:textId="77777777" w:rsidR="00706616" w:rsidRPr="007020D6" w:rsidRDefault="00706616" w:rsidP="00706616">
      <w:pPr>
        <w:spacing w:after="0"/>
        <w:ind w:right="368" w:firstLine="567"/>
        <w:jc w:val="both"/>
        <w:rPr>
          <w:rFonts w:asciiTheme="minorBidi" w:eastAsia="Times New Roman" w:hAnsiTheme="minorBidi"/>
          <w:b/>
          <w:bCs/>
          <w:lang w:val="lt-LT"/>
        </w:rPr>
      </w:pPr>
      <w:r>
        <w:rPr>
          <w:rFonts w:asciiTheme="minorBidi" w:eastAsia="Times New Roman" w:hAnsiTheme="minorBidi"/>
          <w:b/>
          <w:bCs/>
          <w:lang w:val="lt-LT"/>
        </w:rPr>
        <w:t>2</w:t>
      </w:r>
      <w:r w:rsidRPr="007020D6">
        <w:rPr>
          <w:rFonts w:asciiTheme="minorBidi" w:eastAsia="Times New Roman" w:hAnsiTheme="minorBidi"/>
          <w:b/>
          <w:bCs/>
          <w:lang w:val="lt-LT"/>
        </w:rPr>
        <w:t xml:space="preserve"> priedas. Kompetentingos institucijos pateikiamų duomenų</w:t>
      </w:r>
      <w:r>
        <w:rPr>
          <w:rFonts w:asciiTheme="minorBidi" w:eastAsia="Times New Roman" w:hAnsiTheme="minorBidi"/>
          <w:b/>
          <w:bCs/>
          <w:lang w:val="lt-LT"/>
        </w:rPr>
        <w:t xml:space="preserve"> apie administracines paslaugas</w:t>
      </w:r>
      <w:r w:rsidRPr="007020D6">
        <w:rPr>
          <w:rFonts w:asciiTheme="minorBidi" w:eastAsia="Times New Roman" w:hAnsiTheme="minorBidi"/>
          <w:b/>
          <w:bCs/>
          <w:lang w:val="lt-LT"/>
        </w:rPr>
        <w:t xml:space="preserve"> forma</w:t>
      </w:r>
      <w:r>
        <w:rPr>
          <w:rFonts w:asciiTheme="minorBidi" w:eastAsia="Times New Roman" w:hAnsiTheme="minorBidi"/>
          <w:b/>
          <w:bCs/>
          <w:lang w:val="lt-LT"/>
        </w:rPr>
        <w:t xml:space="preserve"> (anglų kalba)</w:t>
      </w:r>
    </w:p>
    <w:p w14:paraId="3BE452DC" w14:textId="77777777" w:rsidR="00706616" w:rsidRDefault="00706616" w:rsidP="00706616">
      <w:pPr>
        <w:spacing w:after="0"/>
        <w:ind w:right="368" w:firstLine="567"/>
        <w:jc w:val="both"/>
        <w:rPr>
          <w:rFonts w:asciiTheme="minorBidi" w:eastAsia="Times New Roman" w:hAnsiTheme="minorBidi"/>
          <w:lang w:val="lt-LT"/>
        </w:rPr>
      </w:pPr>
    </w:p>
    <w:tbl>
      <w:tblPr>
        <w:tblStyle w:val="Lentelstinklelis"/>
        <w:tblpPr w:leftFromText="180" w:rightFromText="180" w:vertAnchor="text" w:horzAnchor="margin" w:tblpXSpec="center" w:tblpY="71"/>
        <w:tblW w:w="0" w:type="auto"/>
        <w:tblLook w:val="04A0" w:firstRow="1" w:lastRow="0" w:firstColumn="1" w:lastColumn="0" w:noHBand="0" w:noVBand="1"/>
      </w:tblPr>
      <w:tblGrid>
        <w:gridCol w:w="951"/>
        <w:gridCol w:w="3924"/>
        <w:gridCol w:w="4753"/>
      </w:tblGrid>
      <w:tr w:rsidR="00706616" w:rsidRPr="00944A8C" w14:paraId="6E2DD23E" w14:textId="77777777" w:rsidTr="008C2159">
        <w:tc>
          <w:tcPr>
            <w:tcW w:w="951" w:type="dxa"/>
          </w:tcPr>
          <w:p w14:paraId="414B9744" w14:textId="77777777" w:rsidR="00706616" w:rsidRPr="00944A8C" w:rsidRDefault="00706616" w:rsidP="008C2159">
            <w:pPr>
              <w:ind w:right="368"/>
              <w:jc w:val="both"/>
              <w:rPr>
                <w:rFonts w:asciiTheme="minorBidi" w:eastAsia="Times New Roman" w:hAnsiTheme="minorBidi"/>
                <w:lang w:val="en-GB"/>
              </w:rPr>
            </w:pPr>
            <w:r w:rsidRPr="00944A8C">
              <w:rPr>
                <w:rFonts w:asciiTheme="minorBidi" w:eastAsia="Times New Roman" w:hAnsiTheme="minorBidi"/>
                <w:lang w:val="en-GB"/>
              </w:rPr>
              <w:t>1.</w:t>
            </w:r>
          </w:p>
        </w:tc>
        <w:tc>
          <w:tcPr>
            <w:tcW w:w="3960" w:type="dxa"/>
          </w:tcPr>
          <w:p w14:paraId="0BF6E146" w14:textId="77777777" w:rsidR="00706616" w:rsidRPr="00CD7C28" w:rsidRDefault="00706616" w:rsidP="008C2159">
            <w:pPr>
              <w:rPr>
                <w:rFonts w:asciiTheme="minorBidi" w:hAnsiTheme="minorBidi"/>
                <w:lang w:val="en-GB"/>
              </w:rPr>
            </w:pPr>
            <w:r w:rsidRPr="00CD7C28">
              <w:rPr>
                <w:rFonts w:asciiTheme="minorBidi" w:hAnsiTheme="minorBidi"/>
                <w:lang w:val="en-GB"/>
              </w:rPr>
              <w:t>Name of service</w:t>
            </w:r>
          </w:p>
        </w:tc>
        <w:tc>
          <w:tcPr>
            <w:tcW w:w="4765" w:type="dxa"/>
          </w:tcPr>
          <w:p w14:paraId="544A25BD" w14:textId="77777777" w:rsidR="00910A6F" w:rsidRPr="004A42E6" w:rsidRDefault="00910A6F" w:rsidP="00910A6F">
            <w:pPr>
              <w:pStyle w:val="HTMLiankstoformatuotas"/>
              <w:shd w:val="clear" w:color="auto" w:fill="F8F9FA"/>
              <w:spacing w:line="540" w:lineRule="atLeast"/>
              <w:rPr>
                <w:rFonts w:ascii="Times New Roman" w:hAnsi="Times New Roman" w:cs="Times New Roman"/>
                <w:color w:val="222222"/>
                <w:sz w:val="22"/>
                <w:szCs w:val="22"/>
              </w:rPr>
            </w:pPr>
            <w:r w:rsidRPr="004A42E6">
              <w:rPr>
                <w:rFonts w:ascii="Times New Roman" w:hAnsi="Times New Roman" w:cs="Times New Roman"/>
                <w:color w:val="222222"/>
                <w:sz w:val="22"/>
                <w:szCs w:val="22"/>
                <w:lang w:val="en"/>
              </w:rPr>
              <w:t>Certification of land reclamation companies and specialists</w:t>
            </w:r>
          </w:p>
          <w:p w14:paraId="192CFE8B" w14:textId="3B96999A" w:rsidR="00706616" w:rsidRPr="004A42E6" w:rsidRDefault="00910A6F" w:rsidP="00910A6F">
            <w:pPr>
              <w:rPr>
                <w:rFonts w:ascii="Times New Roman" w:hAnsi="Times New Roman" w:cs="Times New Roman"/>
                <w:lang w:val="en-GB"/>
              </w:rPr>
            </w:pPr>
            <w:r w:rsidRPr="004A42E6">
              <w:rPr>
                <w:rFonts w:ascii="Times New Roman" w:hAnsi="Times New Roman" w:cs="Times New Roman"/>
                <w:lang w:val="en-GB"/>
              </w:rPr>
              <w:t xml:space="preserve"> </w:t>
            </w:r>
          </w:p>
        </w:tc>
      </w:tr>
      <w:tr w:rsidR="00706616" w:rsidRPr="00944A8C" w14:paraId="7D51E3C6" w14:textId="77777777" w:rsidTr="008C2159">
        <w:tc>
          <w:tcPr>
            <w:tcW w:w="951" w:type="dxa"/>
          </w:tcPr>
          <w:p w14:paraId="6EE773C1" w14:textId="77777777" w:rsidR="00706616" w:rsidRPr="00944A8C" w:rsidRDefault="00706616" w:rsidP="008C2159">
            <w:pPr>
              <w:ind w:right="368"/>
              <w:jc w:val="both"/>
              <w:rPr>
                <w:rFonts w:asciiTheme="minorBidi" w:eastAsia="Times New Roman" w:hAnsiTheme="minorBidi"/>
                <w:lang w:val="en-GB"/>
              </w:rPr>
            </w:pPr>
            <w:r w:rsidRPr="00944A8C">
              <w:rPr>
                <w:rFonts w:asciiTheme="minorBidi" w:eastAsia="Times New Roman" w:hAnsiTheme="minorBidi"/>
                <w:lang w:val="en-GB"/>
              </w:rPr>
              <w:t>2.</w:t>
            </w:r>
          </w:p>
        </w:tc>
        <w:tc>
          <w:tcPr>
            <w:tcW w:w="3960" w:type="dxa"/>
          </w:tcPr>
          <w:p w14:paraId="4050AE39" w14:textId="77777777" w:rsidR="00706616" w:rsidRPr="00944A8C" w:rsidRDefault="00706616" w:rsidP="008C2159">
            <w:pPr>
              <w:rPr>
                <w:rFonts w:asciiTheme="minorBidi" w:hAnsiTheme="minorBidi"/>
                <w:lang w:val="en-GB"/>
              </w:rPr>
            </w:pPr>
            <w:r>
              <w:rPr>
                <w:rFonts w:asciiTheme="minorBidi" w:hAnsiTheme="minorBidi"/>
                <w:lang w:val="en-GB"/>
              </w:rPr>
              <w:t>Recipients of service</w:t>
            </w:r>
          </w:p>
        </w:tc>
        <w:tc>
          <w:tcPr>
            <w:tcW w:w="4765" w:type="dxa"/>
          </w:tcPr>
          <w:p w14:paraId="723884F7" w14:textId="764B20CE" w:rsidR="00706616" w:rsidRPr="004A42E6" w:rsidRDefault="00250CE3" w:rsidP="00250CE3">
            <w:pPr>
              <w:pStyle w:val="HTMLiankstoformatuotas"/>
              <w:shd w:val="clear" w:color="auto" w:fill="F8F9FA"/>
              <w:spacing w:line="540" w:lineRule="atLeast"/>
              <w:rPr>
                <w:rFonts w:ascii="Times New Roman" w:hAnsi="Times New Roman" w:cs="Times New Roman"/>
                <w:color w:val="222222"/>
                <w:sz w:val="22"/>
                <w:szCs w:val="22"/>
              </w:rPr>
            </w:pPr>
            <w:r w:rsidRPr="004A42E6">
              <w:rPr>
                <w:rFonts w:ascii="Times New Roman" w:hAnsi="Times New Roman" w:cs="Times New Roman"/>
                <w:color w:val="222222"/>
                <w:sz w:val="22"/>
                <w:szCs w:val="22"/>
                <w:lang w:val="en"/>
              </w:rPr>
              <w:t>For individuals, not for business purposes; Legal entities for business purposes; For natural persons for business purposes</w:t>
            </w:r>
          </w:p>
        </w:tc>
      </w:tr>
      <w:tr w:rsidR="00706616" w:rsidRPr="00944A8C" w14:paraId="463D9DDB" w14:textId="77777777" w:rsidTr="008C2159">
        <w:tc>
          <w:tcPr>
            <w:tcW w:w="951" w:type="dxa"/>
          </w:tcPr>
          <w:p w14:paraId="499C206F" w14:textId="77777777" w:rsidR="00706616" w:rsidRPr="00944A8C" w:rsidRDefault="00706616" w:rsidP="008C2159">
            <w:pPr>
              <w:ind w:right="368"/>
              <w:jc w:val="both"/>
              <w:rPr>
                <w:rFonts w:asciiTheme="minorBidi" w:eastAsia="Times New Roman" w:hAnsiTheme="minorBidi"/>
                <w:lang w:val="en-GB"/>
              </w:rPr>
            </w:pPr>
            <w:r w:rsidRPr="00944A8C">
              <w:rPr>
                <w:rFonts w:asciiTheme="minorBidi" w:eastAsia="Times New Roman" w:hAnsiTheme="minorBidi"/>
                <w:lang w:val="en-GB"/>
              </w:rPr>
              <w:t>3.</w:t>
            </w:r>
          </w:p>
        </w:tc>
        <w:tc>
          <w:tcPr>
            <w:tcW w:w="3960" w:type="dxa"/>
          </w:tcPr>
          <w:p w14:paraId="059525C2" w14:textId="77777777" w:rsidR="00706616" w:rsidRPr="00944A8C" w:rsidRDefault="00706616" w:rsidP="008C2159">
            <w:pPr>
              <w:rPr>
                <w:rFonts w:asciiTheme="minorBidi" w:hAnsiTheme="minorBidi"/>
                <w:lang w:val="en-GB"/>
              </w:rPr>
            </w:pPr>
            <w:r w:rsidRPr="00944A8C">
              <w:rPr>
                <w:rFonts w:asciiTheme="minorBidi" w:hAnsiTheme="minorBidi"/>
                <w:lang w:val="en-GB"/>
              </w:rPr>
              <w:t xml:space="preserve">Type of service: </w:t>
            </w:r>
            <w:r>
              <w:rPr>
                <w:rFonts w:asciiTheme="minorBidi" w:hAnsiTheme="minorBidi"/>
                <w:lang w:val="en-GB"/>
              </w:rPr>
              <w:t>electronic/ non-electronic</w:t>
            </w:r>
            <w:r w:rsidRPr="00944A8C">
              <w:rPr>
                <w:rFonts w:asciiTheme="minorBidi" w:hAnsiTheme="minorBidi"/>
                <w:lang w:val="en-GB"/>
              </w:rPr>
              <w:t xml:space="preserve"> </w:t>
            </w:r>
          </w:p>
        </w:tc>
        <w:tc>
          <w:tcPr>
            <w:tcW w:w="4765" w:type="dxa"/>
          </w:tcPr>
          <w:p w14:paraId="45D63860" w14:textId="746E8DCA" w:rsidR="00706616" w:rsidRPr="004A42E6" w:rsidRDefault="00F94BDB" w:rsidP="008C2159">
            <w:pPr>
              <w:rPr>
                <w:rFonts w:ascii="Times New Roman" w:hAnsi="Times New Roman" w:cs="Times New Roman"/>
                <w:lang w:val="en-GB"/>
              </w:rPr>
            </w:pPr>
            <w:r w:rsidRPr="004A42E6">
              <w:rPr>
                <w:rFonts w:ascii="Times New Roman" w:hAnsi="Times New Roman" w:cs="Times New Roman"/>
                <w:lang w:val="en-GB"/>
              </w:rPr>
              <w:t>Non-electronic</w:t>
            </w:r>
          </w:p>
        </w:tc>
      </w:tr>
      <w:tr w:rsidR="00706616" w:rsidRPr="00944A8C" w14:paraId="0276FC1F" w14:textId="77777777" w:rsidTr="008C2159">
        <w:tc>
          <w:tcPr>
            <w:tcW w:w="951" w:type="dxa"/>
          </w:tcPr>
          <w:p w14:paraId="44DDB260" w14:textId="77777777" w:rsidR="00706616" w:rsidRPr="00944A8C" w:rsidRDefault="00706616" w:rsidP="008C2159">
            <w:pPr>
              <w:ind w:right="368"/>
              <w:jc w:val="both"/>
              <w:rPr>
                <w:rFonts w:asciiTheme="minorBidi" w:eastAsia="Times New Roman" w:hAnsiTheme="minorBidi"/>
                <w:lang w:val="en-GB"/>
              </w:rPr>
            </w:pPr>
            <w:r w:rsidRPr="00944A8C">
              <w:rPr>
                <w:rFonts w:asciiTheme="minorBidi" w:eastAsia="Times New Roman" w:hAnsiTheme="minorBidi"/>
                <w:lang w:val="en-GB"/>
              </w:rPr>
              <w:t>3.1.</w:t>
            </w:r>
          </w:p>
        </w:tc>
        <w:tc>
          <w:tcPr>
            <w:tcW w:w="3960" w:type="dxa"/>
          </w:tcPr>
          <w:p w14:paraId="0810E239" w14:textId="77777777" w:rsidR="00706616" w:rsidRPr="0041730C" w:rsidRDefault="00706616" w:rsidP="008C2159">
            <w:pPr>
              <w:rPr>
                <w:rFonts w:asciiTheme="minorBidi" w:hAnsiTheme="minorBidi"/>
                <w:lang w:val="en-GB"/>
              </w:rPr>
            </w:pPr>
            <w:r w:rsidRPr="0041730C">
              <w:rPr>
                <w:rFonts w:asciiTheme="minorBidi" w:hAnsiTheme="minorBidi"/>
                <w:lang w:val="en-GB"/>
              </w:rPr>
              <w:t>Link to electronic service</w:t>
            </w:r>
          </w:p>
        </w:tc>
        <w:tc>
          <w:tcPr>
            <w:tcW w:w="4765" w:type="dxa"/>
          </w:tcPr>
          <w:p w14:paraId="0AC353EA" w14:textId="5E4ECDD8" w:rsidR="00706616" w:rsidRPr="004A42E6" w:rsidRDefault="00D127A8" w:rsidP="008C2159">
            <w:pPr>
              <w:rPr>
                <w:rFonts w:ascii="Times New Roman" w:hAnsi="Times New Roman" w:cs="Times New Roman"/>
                <w:lang w:val="en-GB"/>
              </w:rPr>
            </w:pPr>
            <w:r w:rsidRPr="004A42E6">
              <w:rPr>
                <w:rFonts w:ascii="Times New Roman" w:hAnsi="Times New Roman" w:cs="Times New Roman"/>
                <w:lang w:val="en-GB"/>
              </w:rPr>
              <w:t>_</w:t>
            </w:r>
          </w:p>
        </w:tc>
      </w:tr>
      <w:tr w:rsidR="00706616" w:rsidRPr="00944A8C" w14:paraId="0C96AF26" w14:textId="77777777" w:rsidTr="008C2159">
        <w:tc>
          <w:tcPr>
            <w:tcW w:w="951" w:type="dxa"/>
          </w:tcPr>
          <w:p w14:paraId="29B2E903" w14:textId="77777777" w:rsidR="00706616" w:rsidRPr="00944A8C" w:rsidRDefault="00706616" w:rsidP="008C2159">
            <w:pPr>
              <w:ind w:right="368"/>
              <w:jc w:val="both"/>
              <w:rPr>
                <w:rFonts w:asciiTheme="minorBidi" w:eastAsia="Times New Roman" w:hAnsiTheme="minorBidi"/>
                <w:lang w:val="en-GB"/>
              </w:rPr>
            </w:pPr>
            <w:r w:rsidRPr="00944A8C">
              <w:rPr>
                <w:rFonts w:asciiTheme="minorBidi" w:eastAsia="Times New Roman" w:hAnsiTheme="minorBidi"/>
                <w:lang w:val="en-GB"/>
              </w:rPr>
              <w:t>3.2.</w:t>
            </w:r>
          </w:p>
        </w:tc>
        <w:tc>
          <w:tcPr>
            <w:tcW w:w="3960" w:type="dxa"/>
          </w:tcPr>
          <w:p w14:paraId="4FA1D0F6" w14:textId="77777777" w:rsidR="00706616" w:rsidRPr="00CD7C28" w:rsidRDefault="00706616" w:rsidP="008C2159">
            <w:pPr>
              <w:rPr>
                <w:rFonts w:asciiTheme="minorBidi" w:hAnsiTheme="minorBidi"/>
                <w:i/>
                <w:iCs/>
                <w:lang w:val="en-GB"/>
              </w:rPr>
            </w:pPr>
            <w:r w:rsidRPr="0041730C">
              <w:rPr>
                <w:rFonts w:asciiTheme="minorBidi" w:hAnsiTheme="minorBidi"/>
                <w:lang w:val="en-GB"/>
              </w:rPr>
              <w:t>Link to online application form</w:t>
            </w:r>
            <w:r w:rsidRPr="00CD7C28">
              <w:rPr>
                <w:rFonts w:asciiTheme="minorBidi" w:hAnsiTheme="minorBidi"/>
                <w:i/>
                <w:iCs/>
                <w:lang w:val="en-GB"/>
              </w:rPr>
              <w:t xml:space="preserve"> (when </w:t>
            </w:r>
            <w:r>
              <w:rPr>
                <w:rFonts w:asciiTheme="minorBidi" w:hAnsiTheme="minorBidi"/>
                <w:i/>
                <w:iCs/>
                <w:lang w:val="en-GB"/>
              </w:rPr>
              <w:t>electronic</w:t>
            </w:r>
            <w:r w:rsidRPr="00CD7C28">
              <w:rPr>
                <w:rFonts w:asciiTheme="minorBidi" w:hAnsiTheme="minorBidi"/>
                <w:i/>
                <w:iCs/>
                <w:lang w:val="en-GB"/>
              </w:rPr>
              <w:t xml:space="preserve"> service unavailable)</w:t>
            </w:r>
          </w:p>
        </w:tc>
        <w:tc>
          <w:tcPr>
            <w:tcW w:w="4765" w:type="dxa"/>
          </w:tcPr>
          <w:p w14:paraId="0DDA590B" w14:textId="38965416" w:rsidR="00706616" w:rsidRPr="004A42E6" w:rsidRDefault="00250CE3" w:rsidP="008C2159">
            <w:pPr>
              <w:rPr>
                <w:rFonts w:ascii="Times New Roman" w:hAnsi="Times New Roman" w:cs="Times New Roman"/>
                <w:lang w:val="en-GB"/>
              </w:rPr>
            </w:pPr>
            <w:hyperlink r:id="rId10" w:history="1">
              <w:r w:rsidRPr="004A42E6">
                <w:rPr>
                  <w:rStyle w:val="Hipersaitas"/>
                  <w:rFonts w:ascii="Times New Roman" w:hAnsi="Times New Roman" w:cs="Times New Roman"/>
                </w:rPr>
                <w:t>https://www.lietuva.gov.lt/lt/melioracijos-imoniu-ir-specialistu-atestavimas-77;792.html</w:t>
              </w:r>
            </w:hyperlink>
          </w:p>
        </w:tc>
      </w:tr>
      <w:tr w:rsidR="00706616" w:rsidRPr="00944A8C" w14:paraId="26D300CE" w14:textId="77777777" w:rsidTr="008C2159">
        <w:tc>
          <w:tcPr>
            <w:tcW w:w="951" w:type="dxa"/>
          </w:tcPr>
          <w:p w14:paraId="0BCA0878" w14:textId="77777777" w:rsidR="00706616" w:rsidRPr="00944A8C" w:rsidRDefault="00706616" w:rsidP="008C2159">
            <w:pPr>
              <w:ind w:right="368"/>
              <w:jc w:val="both"/>
              <w:rPr>
                <w:rFonts w:asciiTheme="minorBidi" w:eastAsia="Times New Roman" w:hAnsiTheme="minorBidi"/>
                <w:lang w:val="en-GB"/>
              </w:rPr>
            </w:pPr>
            <w:r w:rsidRPr="00944A8C">
              <w:rPr>
                <w:rFonts w:asciiTheme="minorBidi" w:eastAsia="Times New Roman" w:hAnsiTheme="minorBidi"/>
                <w:lang w:val="en-GB"/>
              </w:rPr>
              <w:t>4.</w:t>
            </w:r>
          </w:p>
        </w:tc>
        <w:tc>
          <w:tcPr>
            <w:tcW w:w="3960" w:type="dxa"/>
          </w:tcPr>
          <w:p w14:paraId="60B397E4" w14:textId="77777777" w:rsidR="00706616" w:rsidRPr="00944A8C" w:rsidRDefault="00706616" w:rsidP="008C2159">
            <w:pPr>
              <w:rPr>
                <w:rFonts w:asciiTheme="minorBidi" w:hAnsiTheme="minorBidi"/>
                <w:lang w:val="en-GB"/>
              </w:rPr>
            </w:pPr>
            <w:r>
              <w:rPr>
                <w:rFonts w:asciiTheme="minorBidi" w:hAnsiTheme="minorBidi"/>
                <w:lang w:val="en-GB"/>
              </w:rPr>
              <w:t xml:space="preserve">Timeframe </w:t>
            </w:r>
            <w:r w:rsidRPr="00944A8C">
              <w:rPr>
                <w:rFonts w:asciiTheme="minorBidi" w:hAnsiTheme="minorBidi"/>
                <w:lang w:val="en-GB"/>
              </w:rPr>
              <w:t>of service</w:t>
            </w:r>
          </w:p>
        </w:tc>
        <w:tc>
          <w:tcPr>
            <w:tcW w:w="4765" w:type="dxa"/>
          </w:tcPr>
          <w:p w14:paraId="64D6FDC9" w14:textId="5569FDE5" w:rsidR="00706616" w:rsidRPr="004A42E6" w:rsidRDefault="00C41286" w:rsidP="008C2159">
            <w:pPr>
              <w:rPr>
                <w:rFonts w:ascii="Times New Roman" w:hAnsi="Times New Roman" w:cs="Times New Roman"/>
                <w:lang w:val="en-GB"/>
              </w:rPr>
            </w:pPr>
            <w:r>
              <w:rPr>
                <w:rFonts w:ascii="Times New Roman" w:hAnsi="Times New Roman" w:cs="Times New Roman"/>
                <w:lang w:val="en-GB"/>
              </w:rPr>
              <w:t>Approx. 3 months</w:t>
            </w:r>
          </w:p>
        </w:tc>
      </w:tr>
      <w:tr w:rsidR="00706616" w:rsidRPr="00944A8C" w14:paraId="2659AAB4" w14:textId="77777777" w:rsidTr="008C2159">
        <w:tc>
          <w:tcPr>
            <w:tcW w:w="951" w:type="dxa"/>
          </w:tcPr>
          <w:p w14:paraId="07D2B130" w14:textId="77777777" w:rsidR="00706616" w:rsidRPr="00944A8C" w:rsidRDefault="00706616" w:rsidP="008C2159">
            <w:pPr>
              <w:rPr>
                <w:rFonts w:asciiTheme="minorBidi" w:hAnsiTheme="minorBidi"/>
                <w:lang w:val="en-GB"/>
              </w:rPr>
            </w:pPr>
            <w:r w:rsidRPr="00944A8C">
              <w:rPr>
                <w:rFonts w:asciiTheme="minorBidi" w:hAnsiTheme="minorBidi"/>
                <w:lang w:val="en-GB"/>
              </w:rPr>
              <w:t>5.</w:t>
            </w:r>
          </w:p>
        </w:tc>
        <w:tc>
          <w:tcPr>
            <w:tcW w:w="3960" w:type="dxa"/>
          </w:tcPr>
          <w:p w14:paraId="38E42374" w14:textId="77777777" w:rsidR="00706616" w:rsidRPr="00944A8C" w:rsidRDefault="00706616" w:rsidP="008C2159">
            <w:pPr>
              <w:rPr>
                <w:rFonts w:asciiTheme="minorBidi" w:hAnsiTheme="minorBidi"/>
                <w:lang w:val="en-GB"/>
              </w:rPr>
            </w:pPr>
            <w:r>
              <w:rPr>
                <w:rFonts w:asciiTheme="minorBidi" w:hAnsiTheme="minorBidi"/>
                <w:lang w:val="en-GB"/>
              </w:rPr>
              <w:t>Fees</w:t>
            </w:r>
            <w:r w:rsidRPr="00944A8C">
              <w:rPr>
                <w:rFonts w:asciiTheme="minorBidi" w:hAnsiTheme="minorBidi"/>
                <w:lang w:val="en-GB"/>
              </w:rPr>
              <w:t xml:space="preserve"> of service</w:t>
            </w:r>
          </w:p>
        </w:tc>
        <w:tc>
          <w:tcPr>
            <w:tcW w:w="4765" w:type="dxa"/>
          </w:tcPr>
          <w:p w14:paraId="6AF41A6D" w14:textId="77777777" w:rsidR="00D127A8" w:rsidRPr="00D127A8" w:rsidRDefault="00D127A8" w:rsidP="00D127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lang w:val="lt-LT" w:eastAsia="lt-LT"/>
              </w:rPr>
            </w:pPr>
            <w:r w:rsidRPr="00D127A8">
              <w:rPr>
                <w:rFonts w:ascii="Times New Roman" w:eastAsia="Times New Roman" w:hAnsi="Times New Roman" w:cs="Times New Roman"/>
                <w:color w:val="222222"/>
                <w:lang w:val="en" w:eastAsia="lt-LT"/>
              </w:rPr>
              <w:t>The service is provided free of charge</w:t>
            </w:r>
          </w:p>
          <w:p w14:paraId="2330E8A4" w14:textId="77777777" w:rsidR="00706616" w:rsidRPr="004A42E6" w:rsidRDefault="00706616" w:rsidP="008C2159">
            <w:pPr>
              <w:rPr>
                <w:rFonts w:ascii="Times New Roman" w:hAnsi="Times New Roman" w:cs="Times New Roman"/>
                <w:lang w:val="en-GB"/>
              </w:rPr>
            </w:pPr>
          </w:p>
        </w:tc>
      </w:tr>
      <w:tr w:rsidR="00706616" w:rsidRPr="00944A8C" w14:paraId="3E972A4A" w14:textId="77777777" w:rsidTr="008C2159">
        <w:tc>
          <w:tcPr>
            <w:tcW w:w="951" w:type="dxa"/>
          </w:tcPr>
          <w:p w14:paraId="58F68E09" w14:textId="77777777" w:rsidR="00706616" w:rsidRPr="00944A8C" w:rsidRDefault="00706616" w:rsidP="008C2159">
            <w:pPr>
              <w:rPr>
                <w:rFonts w:asciiTheme="minorBidi" w:hAnsiTheme="minorBidi"/>
                <w:lang w:val="en-GB"/>
              </w:rPr>
            </w:pPr>
            <w:r w:rsidRPr="00944A8C">
              <w:rPr>
                <w:rFonts w:asciiTheme="minorBidi" w:hAnsiTheme="minorBidi"/>
                <w:lang w:val="en-GB"/>
              </w:rPr>
              <w:t>6.</w:t>
            </w:r>
          </w:p>
        </w:tc>
        <w:tc>
          <w:tcPr>
            <w:tcW w:w="3960" w:type="dxa"/>
          </w:tcPr>
          <w:p w14:paraId="05B3D686" w14:textId="77777777" w:rsidR="00706616" w:rsidRPr="00944A8C" w:rsidRDefault="00706616" w:rsidP="008C2159">
            <w:pPr>
              <w:rPr>
                <w:rFonts w:asciiTheme="minorBidi" w:hAnsiTheme="minorBidi"/>
                <w:lang w:val="en-GB"/>
              </w:rPr>
            </w:pPr>
            <w:r>
              <w:rPr>
                <w:rFonts w:asciiTheme="minorBidi" w:hAnsiTheme="minorBidi"/>
                <w:lang w:val="en-GB"/>
              </w:rPr>
              <w:t>Cross-border payment measures and procedure</w:t>
            </w:r>
          </w:p>
        </w:tc>
        <w:tc>
          <w:tcPr>
            <w:tcW w:w="4765" w:type="dxa"/>
          </w:tcPr>
          <w:p w14:paraId="5F3991B1" w14:textId="2CE2E5AD" w:rsidR="00706616" w:rsidRPr="004A42E6" w:rsidRDefault="00D127A8" w:rsidP="008C2159">
            <w:pPr>
              <w:rPr>
                <w:rFonts w:ascii="Times New Roman" w:hAnsi="Times New Roman" w:cs="Times New Roman"/>
                <w:lang w:val="en-GB"/>
              </w:rPr>
            </w:pPr>
            <w:r w:rsidRPr="004A42E6">
              <w:rPr>
                <w:rFonts w:ascii="Times New Roman" w:hAnsi="Times New Roman" w:cs="Times New Roman"/>
                <w:lang w:val="en-GB"/>
              </w:rPr>
              <w:t>_</w:t>
            </w:r>
          </w:p>
        </w:tc>
      </w:tr>
      <w:tr w:rsidR="00706616" w:rsidRPr="00944A8C" w14:paraId="28D6C7A1" w14:textId="77777777" w:rsidTr="008C2159">
        <w:tc>
          <w:tcPr>
            <w:tcW w:w="951" w:type="dxa"/>
          </w:tcPr>
          <w:p w14:paraId="483E1D71" w14:textId="77777777" w:rsidR="00706616" w:rsidRPr="00944A8C" w:rsidRDefault="00706616" w:rsidP="008C2159">
            <w:pPr>
              <w:rPr>
                <w:rFonts w:asciiTheme="minorBidi" w:hAnsiTheme="minorBidi"/>
                <w:lang w:val="en-GB"/>
              </w:rPr>
            </w:pPr>
            <w:r w:rsidRPr="00944A8C">
              <w:rPr>
                <w:rFonts w:asciiTheme="minorBidi" w:hAnsiTheme="minorBidi"/>
                <w:lang w:val="en-GB"/>
              </w:rPr>
              <w:t>7.</w:t>
            </w:r>
          </w:p>
        </w:tc>
        <w:tc>
          <w:tcPr>
            <w:tcW w:w="3960" w:type="dxa"/>
          </w:tcPr>
          <w:p w14:paraId="11FC599C" w14:textId="77777777" w:rsidR="00706616" w:rsidRPr="00944A8C" w:rsidRDefault="00706616" w:rsidP="008C2159">
            <w:pPr>
              <w:rPr>
                <w:rFonts w:asciiTheme="minorBidi" w:hAnsiTheme="minorBidi"/>
                <w:lang w:val="en-GB"/>
              </w:rPr>
            </w:pPr>
            <w:r>
              <w:rPr>
                <w:rFonts w:asciiTheme="minorBidi" w:hAnsiTheme="minorBidi"/>
                <w:lang w:val="en-GB"/>
              </w:rPr>
              <w:t xml:space="preserve">Description of process for obtaining a service </w:t>
            </w:r>
          </w:p>
        </w:tc>
        <w:tc>
          <w:tcPr>
            <w:tcW w:w="4765" w:type="dxa"/>
          </w:tcPr>
          <w:p w14:paraId="19067C2F" w14:textId="74A78AD8" w:rsidR="00706616" w:rsidRPr="004A42E6" w:rsidRDefault="004A42E6" w:rsidP="004A42E6">
            <w:pPr>
              <w:pStyle w:val="HTMLiankstoformatuotas"/>
              <w:shd w:val="clear" w:color="auto" w:fill="F8F9FA"/>
              <w:spacing w:line="540" w:lineRule="atLeast"/>
              <w:rPr>
                <w:rFonts w:ascii="Times New Roman" w:hAnsi="Times New Roman" w:cs="Times New Roman"/>
                <w:color w:val="222222"/>
                <w:sz w:val="22"/>
                <w:szCs w:val="22"/>
              </w:rPr>
            </w:pPr>
            <w:proofErr w:type="spellStart"/>
            <w:r w:rsidRPr="004A42E6">
              <w:rPr>
                <w:rFonts w:ascii="Times New Roman" w:hAnsi="Times New Roman" w:cs="Times New Roman"/>
                <w:color w:val="222222"/>
                <w:sz w:val="22"/>
                <w:szCs w:val="22"/>
                <w:shd w:val="clear" w:color="auto" w:fill="F8F9FA"/>
              </w:rPr>
              <w:t>Required</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documents</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may</w:t>
            </w:r>
            <w:proofErr w:type="spellEnd"/>
            <w:r w:rsidRPr="004A42E6">
              <w:rPr>
                <w:rFonts w:ascii="Times New Roman" w:hAnsi="Times New Roman" w:cs="Times New Roman"/>
                <w:color w:val="222222"/>
                <w:sz w:val="22"/>
                <w:szCs w:val="22"/>
                <w:shd w:val="clear" w:color="auto" w:fill="F8F9FA"/>
              </w:rPr>
              <w:t xml:space="preserve"> be </w:t>
            </w:r>
            <w:proofErr w:type="spellStart"/>
            <w:r w:rsidRPr="004A42E6">
              <w:rPr>
                <w:rFonts w:ascii="Times New Roman" w:hAnsi="Times New Roman" w:cs="Times New Roman"/>
                <w:color w:val="222222"/>
                <w:sz w:val="22"/>
                <w:szCs w:val="22"/>
                <w:shd w:val="clear" w:color="auto" w:fill="F8F9FA"/>
              </w:rPr>
              <w:t>submitted</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by</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post</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on</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arrival</w:t>
            </w:r>
            <w:proofErr w:type="spellEnd"/>
            <w:r w:rsidRPr="004A42E6">
              <w:rPr>
                <w:rFonts w:ascii="Times New Roman" w:hAnsi="Times New Roman" w:cs="Times New Roman"/>
                <w:color w:val="222222"/>
                <w:sz w:val="22"/>
                <w:szCs w:val="22"/>
                <w:shd w:val="clear" w:color="auto" w:fill="F8F9FA"/>
              </w:rPr>
              <w:t xml:space="preserve"> at </w:t>
            </w:r>
            <w:proofErr w:type="spellStart"/>
            <w:r w:rsidRPr="004A42E6">
              <w:rPr>
                <w:rFonts w:ascii="Times New Roman" w:hAnsi="Times New Roman" w:cs="Times New Roman"/>
                <w:color w:val="222222"/>
                <w:sz w:val="22"/>
                <w:szCs w:val="22"/>
                <w:shd w:val="clear" w:color="auto" w:fill="F8F9FA"/>
              </w:rPr>
              <w:t>the</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Ministry</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of</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Agriculture</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or</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upon</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arrival</w:t>
            </w:r>
            <w:proofErr w:type="spellEnd"/>
            <w:r w:rsidRPr="004A42E6">
              <w:rPr>
                <w:rFonts w:ascii="Times New Roman" w:hAnsi="Times New Roman" w:cs="Times New Roman"/>
                <w:color w:val="222222"/>
                <w:sz w:val="22"/>
                <w:szCs w:val="22"/>
                <w:shd w:val="clear" w:color="auto" w:fill="F8F9FA"/>
              </w:rPr>
              <w:t xml:space="preserve"> at a </w:t>
            </w:r>
            <w:proofErr w:type="spellStart"/>
            <w:r w:rsidRPr="004A42E6">
              <w:rPr>
                <w:rFonts w:ascii="Times New Roman" w:hAnsi="Times New Roman" w:cs="Times New Roman"/>
                <w:color w:val="222222"/>
                <w:sz w:val="22"/>
                <w:szCs w:val="22"/>
                <w:shd w:val="clear" w:color="auto" w:fill="F8F9FA"/>
              </w:rPr>
              <w:t>meeting</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of</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the</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Commission</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for</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the</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Certification</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of</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Reclamation</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Companies</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and</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Specialists</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The</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answer</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shall</w:t>
            </w:r>
            <w:proofErr w:type="spellEnd"/>
            <w:r w:rsidRPr="004A42E6">
              <w:rPr>
                <w:rFonts w:ascii="Times New Roman" w:hAnsi="Times New Roman" w:cs="Times New Roman"/>
                <w:color w:val="222222"/>
                <w:sz w:val="22"/>
                <w:szCs w:val="22"/>
                <w:shd w:val="clear" w:color="auto" w:fill="F8F9FA"/>
              </w:rPr>
              <w:t xml:space="preserve"> be </w:t>
            </w:r>
            <w:proofErr w:type="spellStart"/>
            <w:r w:rsidRPr="004A42E6">
              <w:rPr>
                <w:rFonts w:ascii="Times New Roman" w:hAnsi="Times New Roman" w:cs="Times New Roman"/>
                <w:color w:val="222222"/>
                <w:sz w:val="22"/>
                <w:szCs w:val="22"/>
                <w:shd w:val="clear" w:color="auto" w:fill="F8F9FA"/>
              </w:rPr>
              <w:t>given</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orally</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in</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writing</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or</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electronically</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as</w:t>
            </w:r>
            <w:proofErr w:type="spellEnd"/>
            <w:r w:rsidRPr="004A42E6">
              <w:rPr>
                <w:rFonts w:ascii="Times New Roman" w:hAnsi="Times New Roman" w:cs="Times New Roman"/>
                <w:color w:val="222222"/>
                <w:sz w:val="22"/>
                <w:szCs w:val="22"/>
                <w:shd w:val="clear" w:color="auto" w:fill="F8F9FA"/>
              </w:rPr>
              <w:t xml:space="preserve"> </w:t>
            </w:r>
            <w:proofErr w:type="spellStart"/>
            <w:r w:rsidRPr="004A42E6">
              <w:rPr>
                <w:rFonts w:ascii="Times New Roman" w:hAnsi="Times New Roman" w:cs="Times New Roman"/>
                <w:color w:val="222222"/>
                <w:sz w:val="22"/>
                <w:szCs w:val="22"/>
                <w:shd w:val="clear" w:color="auto" w:fill="F8F9FA"/>
              </w:rPr>
              <w:t>appropriate</w:t>
            </w:r>
            <w:proofErr w:type="spellEnd"/>
            <w:r w:rsidRPr="004A42E6">
              <w:rPr>
                <w:rFonts w:ascii="Times New Roman" w:hAnsi="Times New Roman" w:cs="Times New Roman"/>
                <w:color w:val="222222"/>
                <w:sz w:val="22"/>
                <w:szCs w:val="22"/>
                <w:shd w:val="clear" w:color="auto" w:fill="F8F9FA"/>
              </w:rPr>
              <w:t>).</w:t>
            </w:r>
            <w:r w:rsidRPr="004A42E6">
              <w:rPr>
                <w:rFonts w:ascii="Times New Roman" w:hAnsi="Times New Roman" w:cs="Times New Roman"/>
                <w:sz w:val="22"/>
                <w:szCs w:val="22"/>
                <w:lang w:val="en-GB"/>
              </w:rPr>
              <w:t xml:space="preserve"> </w:t>
            </w:r>
            <w:r w:rsidRPr="004A42E6">
              <w:rPr>
                <w:rFonts w:ascii="Times New Roman" w:hAnsi="Times New Roman" w:cs="Times New Roman"/>
                <w:color w:val="222222"/>
                <w:sz w:val="22"/>
                <w:szCs w:val="22"/>
                <w:lang w:val="en"/>
              </w:rPr>
              <w:t xml:space="preserve"> The company is certified for the first time for a period of one year, and for a temporary certificate it is re-certified for a period of five years. Specialists are certified for a period of five years. Specialists must </w:t>
            </w:r>
            <w:r w:rsidRPr="004A42E6">
              <w:rPr>
                <w:rFonts w:ascii="Times New Roman" w:hAnsi="Times New Roman" w:cs="Times New Roman"/>
                <w:color w:val="222222"/>
                <w:sz w:val="22"/>
                <w:szCs w:val="22"/>
                <w:lang w:val="en"/>
              </w:rPr>
              <w:lastRenderedPageBreak/>
              <w:t>attend training courses organized by the Lithuanian Association of Land Management and Hydrotechnical Engineers, the average duration of which must be at least 24 hours per year.</w:t>
            </w:r>
          </w:p>
        </w:tc>
      </w:tr>
      <w:tr w:rsidR="00706616" w:rsidRPr="00944A8C" w14:paraId="30CD976C" w14:textId="77777777" w:rsidTr="008C2159">
        <w:tc>
          <w:tcPr>
            <w:tcW w:w="951" w:type="dxa"/>
          </w:tcPr>
          <w:p w14:paraId="52B539F0" w14:textId="77777777" w:rsidR="00706616" w:rsidRPr="00944A8C" w:rsidRDefault="00706616" w:rsidP="008C2159">
            <w:pPr>
              <w:rPr>
                <w:rFonts w:asciiTheme="minorBidi" w:hAnsiTheme="minorBidi"/>
                <w:lang w:val="en-GB"/>
              </w:rPr>
            </w:pPr>
            <w:r w:rsidRPr="00944A8C">
              <w:rPr>
                <w:rFonts w:asciiTheme="minorBidi" w:hAnsiTheme="minorBidi"/>
                <w:lang w:val="en-GB"/>
              </w:rPr>
              <w:lastRenderedPageBreak/>
              <w:t>8.</w:t>
            </w:r>
          </w:p>
        </w:tc>
        <w:tc>
          <w:tcPr>
            <w:tcW w:w="3960" w:type="dxa"/>
          </w:tcPr>
          <w:p w14:paraId="0D7C8CD9" w14:textId="77777777" w:rsidR="00706616" w:rsidRPr="00944A8C" w:rsidRDefault="00706616" w:rsidP="008C2159">
            <w:pPr>
              <w:rPr>
                <w:rFonts w:asciiTheme="minorBidi" w:hAnsiTheme="minorBidi"/>
                <w:lang w:val="en-GB"/>
              </w:rPr>
            </w:pPr>
            <w:r w:rsidRPr="00CD7C28">
              <w:rPr>
                <w:rFonts w:asciiTheme="minorBidi" w:hAnsiTheme="minorBidi"/>
                <w:lang w:val="en-GB"/>
              </w:rPr>
              <w:t>List of documents to be submitted to obtain a permit</w:t>
            </w:r>
          </w:p>
        </w:tc>
        <w:tc>
          <w:tcPr>
            <w:tcW w:w="4765" w:type="dxa"/>
          </w:tcPr>
          <w:p w14:paraId="7E342071" w14:textId="72317FB9" w:rsidR="00706616" w:rsidRPr="004A42E6" w:rsidRDefault="004A42E6" w:rsidP="004A42E6">
            <w:pPr>
              <w:pStyle w:val="HTMLiankstoformatuotas"/>
              <w:shd w:val="clear" w:color="auto" w:fill="F8F9FA"/>
              <w:spacing w:line="540" w:lineRule="atLeast"/>
              <w:rPr>
                <w:rFonts w:ascii="Times New Roman" w:hAnsi="Times New Roman" w:cs="Times New Roman"/>
                <w:color w:val="222222"/>
                <w:sz w:val="22"/>
                <w:szCs w:val="22"/>
              </w:rPr>
            </w:pPr>
            <w:r w:rsidRPr="004A42E6">
              <w:rPr>
                <w:rFonts w:ascii="Times New Roman" w:hAnsi="Times New Roman" w:cs="Times New Roman"/>
                <w:color w:val="222222"/>
                <w:sz w:val="22"/>
                <w:szCs w:val="22"/>
                <w:lang w:val="en"/>
              </w:rPr>
              <w:t xml:space="preserve">Specialists </w:t>
            </w:r>
            <w:proofErr w:type="gramStart"/>
            <w:r w:rsidRPr="004A42E6">
              <w:rPr>
                <w:rFonts w:ascii="Times New Roman" w:hAnsi="Times New Roman" w:cs="Times New Roman"/>
                <w:color w:val="222222"/>
                <w:sz w:val="22"/>
                <w:szCs w:val="22"/>
                <w:lang w:val="en"/>
              </w:rPr>
              <w:t>submit an application</w:t>
            </w:r>
            <w:proofErr w:type="gramEnd"/>
            <w:r w:rsidRPr="004A42E6">
              <w:rPr>
                <w:rFonts w:ascii="Times New Roman" w:hAnsi="Times New Roman" w:cs="Times New Roman"/>
                <w:color w:val="222222"/>
                <w:sz w:val="22"/>
                <w:szCs w:val="22"/>
                <w:lang w:val="en"/>
              </w:rPr>
              <w:t xml:space="preserve"> for certification specifying the nature of the land reclamation technical activities, a copy of the identity document, a curriculum vitae (CV), a copy of the diploma, a copy of the certificate of qualification if previously attested, a list of the reclamation technical activities specified. Company executives submit to company attestation: application for attestation and specifying nature of land reclamation, company data card, copy of company registration certificate, copies of attestation of certified land reclamation specialists, copy of company qualification certificate, if previously certified, list of land reclamation works performed in the last two years.</w:t>
            </w:r>
          </w:p>
        </w:tc>
      </w:tr>
      <w:tr w:rsidR="00706616" w:rsidRPr="00903F44" w14:paraId="1FE51CFD" w14:textId="77777777" w:rsidTr="008C2159">
        <w:tc>
          <w:tcPr>
            <w:tcW w:w="951" w:type="dxa"/>
          </w:tcPr>
          <w:p w14:paraId="5A36D430" w14:textId="77777777" w:rsidR="00706616" w:rsidRPr="00944A8C" w:rsidRDefault="00706616" w:rsidP="008C2159">
            <w:pPr>
              <w:rPr>
                <w:rFonts w:asciiTheme="minorBidi" w:hAnsiTheme="minorBidi"/>
                <w:lang w:val="en-GB"/>
              </w:rPr>
            </w:pPr>
            <w:r w:rsidRPr="00944A8C">
              <w:rPr>
                <w:rFonts w:asciiTheme="minorBidi" w:hAnsiTheme="minorBidi"/>
                <w:lang w:val="en-GB"/>
              </w:rPr>
              <w:t>9.</w:t>
            </w:r>
          </w:p>
        </w:tc>
        <w:tc>
          <w:tcPr>
            <w:tcW w:w="3960" w:type="dxa"/>
          </w:tcPr>
          <w:p w14:paraId="047719FF" w14:textId="77777777" w:rsidR="00706616" w:rsidRPr="00944A8C" w:rsidRDefault="00706616" w:rsidP="008C2159">
            <w:pPr>
              <w:rPr>
                <w:rFonts w:asciiTheme="minorBidi" w:hAnsiTheme="minorBidi"/>
                <w:lang w:val="en-GB"/>
              </w:rPr>
            </w:pPr>
            <w:r w:rsidRPr="00CD7C28">
              <w:rPr>
                <w:rFonts w:asciiTheme="minorBidi" w:hAnsiTheme="minorBidi"/>
                <w:lang w:val="en-GB"/>
              </w:rPr>
              <w:t xml:space="preserve">Contact details of the authority providing </w:t>
            </w:r>
            <w:r>
              <w:rPr>
                <w:rFonts w:asciiTheme="minorBidi" w:hAnsiTheme="minorBidi"/>
                <w:lang w:val="en-GB"/>
              </w:rPr>
              <w:t xml:space="preserve">a </w:t>
            </w:r>
            <w:r w:rsidRPr="00CD7C28">
              <w:rPr>
                <w:rFonts w:asciiTheme="minorBidi" w:hAnsiTheme="minorBidi"/>
                <w:lang w:val="en-GB"/>
              </w:rPr>
              <w:t xml:space="preserve">service </w:t>
            </w:r>
            <w:r w:rsidRPr="00944A8C">
              <w:rPr>
                <w:rFonts w:asciiTheme="minorBidi" w:hAnsiTheme="minorBidi"/>
                <w:lang w:val="en-GB"/>
              </w:rPr>
              <w:t>(position of responsible employee, name and surname, e-mail, phone no.)</w:t>
            </w:r>
          </w:p>
        </w:tc>
        <w:tc>
          <w:tcPr>
            <w:tcW w:w="4765" w:type="dxa"/>
          </w:tcPr>
          <w:p w14:paraId="69720353" w14:textId="161AAFFE" w:rsidR="008276DB" w:rsidRPr="00903F44" w:rsidRDefault="008276DB" w:rsidP="008276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lang w:val="lt-LT" w:eastAsia="lt-LT"/>
              </w:rPr>
            </w:pPr>
            <w:r w:rsidRPr="0084072D">
              <w:rPr>
                <w:rFonts w:ascii="Times New Roman" w:eastAsia="Times New Roman" w:hAnsi="Times New Roman" w:cs="Times New Roman"/>
                <w:color w:val="222222"/>
                <w:lang w:val="en" w:eastAsia="lt-LT"/>
              </w:rPr>
              <w:t xml:space="preserve">Name: </w:t>
            </w:r>
            <w:proofErr w:type="spellStart"/>
            <w:r w:rsidR="00903F44">
              <w:rPr>
                <w:rFonts w:ascii="Times New Roman" w:eastAsia="Times New Roman" w:hAnsi="Times New Roman" w:cs="Times New Roman"/>
                <w:color w:val="222222"/>
                <w:lang w:val="en" w:eastAsia="lt-LT"/>
              </w:rPr>
              <w:t>Jovil</w:t>
            </w:r>
            <w:proofErr w:type="spellEnd"/>
            <w:r w:rsidR="00903F44">
              <w:rPr>
                <w:rFonts w:ascii="Times New Roman" w:eastAsia="Times New Roman" w:hAnsi="Times New Roman" w:cs="Times New Roman"/>
                <w:color w:val="222222"/>
                <w:lang w:val="lt-LT" w:eastAsia="lt-LT"/>
              </w:rPr>
              <w:t>ė Lažauninkienė</w:t>
            </w:r>
          </w:p>
          <w:p w14:paraId="55F68328" w14:textId="6FF918A0" w:rsidR="008276DB" w:rsidRPr="0084072D" w:rsidRDefault="008276DB" w:rsidP="008276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lang w:val="en" w:eastAsia="lt-LT"/>
              </w:rPr>
            </w:pPr>
            <w:r w:rsidRPr="0084072D">
              <w:rPr>
                <w:rFonts w:ascii="Times New Roman" w:eastAsia="Times New Roman" w:hAnsi="Times New Roman" w:cs="Times New Roman"/>
                <w:color w:val="222222"/>
                <w:lang w:val="en" w:eastAsia="lt-LT"/>
              </w:rPr>
              <w:t>Function: Chief Officer</w:t>
            </w:r>
          </w:p>
          <w:p w14:paraId="6D1286F8" w14:textId="78DE8AD1" w:rsidR="008276DB" w:rsidRPr="00903F44" w:rsidRDefault="008276DB" w:rsidP="008276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lang w:val="fr-FR" w:eastAsia="lt-LT"/>
              </w:rPr>
            </w:pPr>
            <w:r w:rsidRPr="00903F44">
              <w:rPr>
                <w:rFonts w:ascii="Times New Roman" w:eastAsia="Times New Roman" w:hAnsi="Times New Roman" w:cs="Times New Roman"/>
                <w:color w:val="222222"/>
                <w:lang w:val="fr-FR" w:eastAsia="lt-LT"/>
              </w:rPr>
              <w:t xml:space="preserve">Phone: </w:t>
            </w:r>
            <w:r w:rsidR="00903F44" w:rsidRPr="00903F44">
              <w:rPr>
                <w:rFonts w:ascii="Times New Roman" w:eastAsia="Times New Roman" w:hAnsi="Times New Roman" w:cs="Times New Roman"/>
                <w:color w:val="222222"/>
                <w:lang w:val="fr-FR" w:eastAsia="lt-LT"/>
              </w:rPr>
              <w:t>+37052391 273</w:t>
            </w:r>
          </w:p>
          <w:p w14:paraId="7AD0D871" w14:textId="6BEA8C21" w:rsidR="008276DB" w:rsidRPr="008276DB" w:rsidRDefault="008276DB" w:rsidP="008276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imes New Roman" w:eastAsia="Times New Roman" w:hAnsi="Times New Roman" w:cs="Times New Roman"/>
                <w:color w:val="222222"/>
                <w:lang w:val="lt-LT" w:eastAsia="lt-LT"/>
              </w:rPr>
            </w:pPr>
            <w:proofErr w:type="gramStart"/>
            <w:r w:rsidRPr="00903F44">
              <w:rPr>
                <w:rFonts w:ascii="Times New Roman" w:eastAsia="Times New Roman" w:hAnsi="Times New Roman" w:cs="Times New Roman"/>
                <w:color w:val="222222"/>
                <w:lang w:val="fr-FR" w:eastAsia="lt-LT"/>
              </w:rPr>
              <w:t>E</w:t>
            </w:r>
            <w:r w:rsidR="00903F44">
              <w:rPr>
                <w:rFonts w:ascii="Times New Roman" w:eastAsia="Times New Roman" w:hAnsi="Times New Roman" w:cs="Times New Roman"/>
                <w:color w:val="222222"/>
                <w:lang w:val="fr-FR" w:eastAsia="lt-LT"/>
              </w:rPr>
              <w:t>-</w:t>
            </w:r>
            <w:r w:rsidRPr="00903F44">
              <w:rPr>
                <w:rFonts w:ascii="Times New Roman" w:eastAsia="Times New Roman" w:hAnsi="Times New Roman" w:cs="Times New Roman"/>
                <w:color w:val="222222"/>
                <w:lang w:val="fr-FR" w:eastAsia="lt-LT"/>
              </w:rPr>
              <w:t>mail:</w:t>
            </w:r>
            <w:proofErr w:type="gramEnd"/>
            <w:r w:rsidRPr="00903F44">
              <w:rPr>
                <w:rFonts w:ascii="Times New Roman" w:eastAsia="Times New Roman" w:hAnsi="Times New Roman" w:cs="Times New Roman"/>
                <w:color w:val="222222"/>
                <w:lang w:val="fr-FR" w:eastAsia="lt-LT"/>
              </w:rPr>
              <w:t xml:space="preserve"> </w:t>
            </w:r>
            <w:r w:rsidR="00903F44">
              <w:rPr>
                <w:rFonts w:ascii="Times New Roman" w:eastAsia="Times New Roman" w:hAnsi="Times New Roman" w:cs="Times New Roman"/>
                <w:color w:val="222222"/>
                <w:lang w:val="fr-FR" w:eastAsia="lt-LT"/>
              </w:rPr>
              <w:t>jovile.lazauninkiene</w:t>
            </w:r>
            <w:r w:rsidRPr="00903F44">
              <w:rPr>
                <w:rFonts w:ascii="Times New Roman" w:eastAsia="Times New Roman" w:hAnsi="Times New Roman" w:cs="Times New Roman"/>
                <w:color w:val="222222"/>
                <w:lang w:val="fr-FR" w:eastAsia="lt-LT"/>
              </w:rPr>
              <w:t>@zum.lt</w:t>
            </w:r>
          </w:p>
          <w:p w14:paraId="682CF5F8" w14:textId="77777777" w:rsidR="00706616" w:rsidRPr="00903F44" w:rsidRDefault="00706616" w:rsidP="008C2159">
            <w:pPr>
              <w:rPr>
                <w:rFonts w:asciiTheme="minorBidi" w:hAnsiTheme="minorBidi"/>
                <w:lang w:val="fr-FR"/>
              </w:rPr>
            </w:pPr>
          </w:p>
        </w:tc>
      </w:tr>
      <w:tr w:rsidR="00706616" w:rsidRPr="00944A8C" w14:paraId="1C578C45" w14:textId="77777777" w:rsidTr="008C2159">
        <w:tc>
          <w:tcPr>
            <w:tcW w:w="951" w:type="dxa"/>
          </w:tcPr>
          <w:p w14:paraId="3395CCFC" w14:textId="77777777" w:rsidR="00706616" w:rsidRPr="00944A8C" w:rsidRDefault="00706616" w:rsidP="008C2159">
            <w:pPr>
              <w:rPr>
                <w:rFonts w:asciiTheme="minorBidi" w:hAnsiTheme="minorBidi"/>
                <w:lang w:val="en-GB"/>
              </w:rPr>
            </w:pPr>
            <w:r w:rsidRPr="00944A8C">
              <w:rPr>
                <w:rFonts w:asciiTheme="minorBidi" w:hAnsiTheme="minorBidi"/>
                <w:lang w:val="en-GB"/>
              </w:rPr>
              <w:lastRenderedPageBreak/>
              <w:t>10.</w:t>
            </w:r>
          </w:p>
        </w:tc>
        <w:tc>
          <w:tcPr>
            <w:tcW w:w="3960" w:type="dxa"/>
          </w:tcPr>
          <w:p w14:paraId="14E5A66F" w14:textId="77777777" w:rsidR="00706616" w:rsidRPr="00CD7C28" w:rsidRDefault="00706616" w:rsidP="008C2159">
            <w:pPr>
              <w:rPr>
                <w:rFonts w:asciiTheme="minorBidi" w:hAnsiTheme="minorBidi"/>
                <w:lang w:val="en-GB"/>
              </w:rPr>
            </w:pPr>
            <w:r w:rsidRPr="00CD7C28">
              <w:rPr>
                <w:rFonts w:asciiTheme="minorBidi" w:hAnsiTheme="minorBidi"/>
                <w:lang w:val="en-GB"/>
              </w:rPr>
              <w:t>Information concerning available remedies</w:t>
            </w:r>
          </w:p>
        </w:tc>
        <w:tc>
          <w:tcPr>
            <w:tcW w:w="4765" w:type="dxa"/>
          </w:tcPr>
          <w:p w14:paraId="2DED03C1" w14:textId="77777777" w:rsidR="008276DB" w:rsidRPr="008276DB" w:rsidRDefault="008276DB" w:rsidP="008276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inherit" w:eastAsia="Times New Roman" w:hAnsi="inherit" w:cs="Courier New"/>
                <w:color w:val="222222"/>
                <w:lang w:val="lt-LT" w:eastAsia="lt-LT"/>
              </w:rPr>
            </w:pPr>
            <w:r w:rsidRPr="008276DB">
              <w:rPr>
                <w:rFonts w:ascii="inherit" w:eastAsia="Times New Roman" w:hAnsi="inherit" w:cs="Courier New"/>
                <w:color w:val="222222"/>
                <w:lang w:val="en" w:eastAsia="lt-LT"/>
              </w:rPr>
              <w:t>A person has the right to appeal against a decision of an administrative procedure made by a public administration entity to the Administrative Disputes Commission or the Administrative Court of his or her choice in accordance with the procedure established by law.</w:t>
            </w:r>
          </w:p>
          <w:p w14:paraId="492E9D5B" w14:textId="77777777" w:rsidR="00706616" w:rsidRPr="008276DB" w:rsidRDefault="00706616" w:rsidP="008C2159">
            <w:pPr>
              <w:rPr>
                <w:rFonts w:asciiTheme="minorBidi" w:hAnsiTheme="minorBidi"/>
                <w:lang w:val="en-GB"/>
              </w:rPr>
            </w:pPr>
          </w:p>
        </w:tc>
      </w:tr>
      <w:tr w:rsidR="00706616" w:rsidRPr="00944A8C" w14:paraId="6DCFABD5" w14:textId="77777777" w:rsidTr="008C2159">
        <w:tc>
          <w:tcPr>
            <w:tcW w:w="951" w:type="dxa"/>
          </w:tcPr>
          <w:p w14:paraId="65ACEF3B" w14:textId="77777777" w:rsidR="00706616" w:rsidRPr="00944A8C" w:rsidRDefault="00706616" w:rsidP="008C2159">
            <w:pPr>
              <w:rPr>
                <w:rFonts w:asciiTheme="minorBidi" w:hAnsiTheme="minorBidi"/>
                <w:lang w:val="en-GB"/>
              </w:rPr>
            </w:pPr>
            <w:r w:rsidRPr="00944A8C">
              <w:rPr>
                <w:rFonts w:asciiTheme="minorBidi" w:hAnsiTheme="minorBidi"/>
                <w:lang w:val="en-GB"/>
              </w:rPr>
              <w:t>11.</w:t>
            </w:r>
          </w:p>
        </w:tc>
        <w:tc>
          <w:tcPr>
            <w:tcW w:w="3960" w:type="dxa"/>
          </w:tcPr>
          <w:p w14:paraId="3662A52B" w14:textId="77777777" w:rsidR="00706616" w:rsidRPr="00CD7C28" w:rsidRDefault="00706616" w:rsidP="008C2159">
            <w:pPr>
              <w:rPr>
                <w:rFonts w:asciiTheme="minorBidi" w:hAnsiTheme="minorBidi"/>
                <w:lang w:val="en-GB"/>
              </w:rPr>
            </w:pPr>
            <w:r w:rsidRPr="00CD7C28">
              <w:rPr>
                <w:rFonts w:asciiTheme="minorBidi" w:hAnsiTheme="minorBidi"/>
                <w:lang w:val="en-GB"/>
              </w:rPr>
              <w:t>Contact details of organisations</w:t>
            </w:r>
            <w:r>
              <w:rPr>
                <w:rFonts w:asciiTheme="minorBidi" w:hAnsiTheme="minorBidi"/>
                <w:lang w:val="en-GB"/>
              </w:rPr>
              <w:t xml:space="preserve"> </w:t>
            </w:r>
            <w:r w:rsidRPr="00CD7C28">
              <w:rPr>
                <w:rFonts w:asciiTheme="minorBidi" w:hAnsiTheme="minorBidi"/>
                <w:lang w:val="en-GB"/>
              </w:rPr>
              <w:t>from which providers or recipients can obtain practical assistance</w:t>
            </w:r>
          </w:p>
        </w:tc>
        <w:tc>
          <w:tcPr>
            <w:tcW w:w="4765" w:type="dxa"/>
          </w:tcPr>
          <w:p w14:paraId="01672A55" w14:textId="2F681B3A" w:rsidR="00706616" w:rsidRPr="00944A8C" w:rsidRDefault="008276DB" w:rsidP="008C2159">
            <w:pPr>
              <w:rPr>
                <w:rFonts w:asciiTheme="minorBidi" w:hAnsiTheme="minorBidi"/>
                <w:lang w:val="en-GB"/>
              </w:rPr>
            </w:pPr>
            <w:r>
              <w:rPr>
                <w:rFonts w:asciiTheme="minorBidi" w:hAnsiTheme="minorBidi"/>
                <w:lang w:val="en-GB"/>
              </w:rPr>
              <w:t>-</w:t>
            </w:r>
          </w:p>
        </w:tc>
      </w:tr>
    </w:tbl>
    <w:p w14:paraId="530009FB" w14:textId="77777777" w:rsidR="00000000" w:rsidRDefault="00000000"/>
    <w:sectPr w:rsidR="0074525E" w:rsidSect="008276DB">
      <w:headerReference w:type="defaul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68C46" w14:textId="77777777" w:rsidR="0098004B" w:rsidRDefault="0098004B" w:rsidP="008276DB">
      <w:pPr>
        <w:spacing w:after="0" w:line="240" w:lineRule="auto"/>
      </w:pPr>
      <w:r>
        <w:separator/>
      </w:r>
    </w:p>
  </w:endnote>
  <w:endnote w:type="continuationSeparator" w:id="0">
    <w:p w14:paraId="024558AA" w14:textId="77777777" w:rsidR="0098004B" w:rsidRDefault="0098004B" w:rsidP="00827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E685C" w14:textId="77777777" w:rsidR="0098004B" w:rsidRDefault="0098004B" w:rsidP="008276DB">
      <w:pPr>
        <w:spacing w:after="0" w:line="240" w:lineRule="auto"/>
      </w:pPr>
      <w:r>
        <w:separator/>
      </w:r>
    </w:p>
  </w:footnote>
  <w:footnote w:type="continuationSeparator" w:id="0">
    <w:p w14:paraId="62F144EE" w14:textId="77777777" w:rsidR="0098004B" w:rsidRDefault="0098004B" w:rsidP="00827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9117999"/>
      <w:docPartObj>
        <w:docPartGallery w:val="Page Numbers (Top of Page)"/>
        <w:docPartUnique/>
      </w:docPartObj>
    </w:sdtPr>
    <w:sdtContent>
      <w:p w14:paraId="435B947A" w14:textId="0214C7FD" w:rsidR="008276DB" w:rsidRDefault="008276DB">
        <w:pPr>
          <w:pStyle w:val="Antrats"/>
          <w:jc w:val="center"/>
        </w:pPr>
        <w:r>
          <w:fldChar w:fldCharType="begin"/>
        </w:r>
        <w:r>
          <w:instrText>PAGE   \* MERGEFORMAT</w:instrText>
        </w:r>
        <w:r>
          <w:fldChar w:fldCharType="separate"/>
        </w:r>
        <w:r>
          <w:rPr>
            <w:lang w:val="lt-LT"/>
          </w:rPr>
          <w:t>2</w:t>
        </w:r>
        <w:r>
          <w:fldChar w:fldCharType="end"/>
        </w:r>
      </w:p>
    </w:sdtContent>
  </w:sdt>
  <w:p w14:paraId="18B1A45D" w14:textId="77777777" w:rsidR="008276DB" w:rsidRDefault="008276D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16"/>
    <w:rsid w:val="000B20A4"/>
    <w:rsid w:val="001F4E2E"/>
    <w:rsid w:val="00250CE3"/>
    <w:rsid w:val="00393A47"/>
    <w:rsid w:val="004A42E6"/>
    <w:rsid w:val="00706616"/>
    <w:rsid w:val="007740D0"/>
    <w:rsid w:val="008276DB"/>
    <w:rsid w:val="0084072D"/>
    <w:rsid w:val="00903F44"/>
    <w:rsid w:val="00910A6F"/>
    <w:rsid w:val="0098004B"/>
    <w:rsid w:val="00B104D0"/>
    <w:rsid w:val="00C212F9"/>
    <w:rsid w:val="00C41286"/>
    <w:rsid w:val="00D127A8"/>
    <w:rsid w:val="00E53A91"/>
    <w:rsid w:val="00E741D1"/>
    <w:rsid w:val="00F94B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97DE9"/>
  <w15:chartTrackingRefBased/>
  <w15:docId w15:val="{2A23B58E-D0B5-48B0-835C-0188E00F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6616"/>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70661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unhideWhenUsed/>
    <w:rsid w:val="00C212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lt-LT" w:eastAsia="lt-LT"/>
    </w:rPr>
  </w:style>
  <w:style w:type="character" w:customStyle="1" w:styleId="HTMLiankstoformatuotasDiagrama">
    <w:name w:val="HTML iš anksto formatuotas Diagrama"/>
    <w:basedOn w:val="Numatytasispastraiposriftas"/>
    <w:link w:val="HTMLiankstoformatuotas"/>
    <w:uiPriority w:val="99"/>
    <w:rsid w:val="00C212F9"/>
    <w:rPr>
      <w:rFonts w:ascii="Courier New" w:eastAsia="Times New Roman" w:hAnsi="Courier New" w:cs="Courier New"/>
      <w:sz w:val="20"/>
      <w:szCs w:val="20"/>
      <w:lang w:eastAsia="lt-LT"/>
    </w:rPr>
  </w:style>
  <w:style w:type="character" w:styleId="Hipersaitas">
    <w:name w:val="Hyperlink"/>
    <w:basedOn w:val="Numatytasispastraiposriftas"/>
    <w:uiPriority w:val="99"/>
    <w:semiHidden/>
    <w:unhideWhenUsed/>
    <w:rsid w:val="00D127A8"/>
    <w:rPr>
      <w:color w:val="0000FF"/>
      <w:u w:val="single"/>
    </w:rPr>
  </w:style>
  <w:style w:type="paragraph" w:styleId="Antrats">
    <w:name w:val="header"/>
    <w:basedOn w:val="prastasis"/>
    <w:link w:val="AntratsDiagrama"/>
    <w:uiPriority w:val="99"/>
    <w:unhideWhenUsed/>
    <w:rsid w:val="008276D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276DB"/>
    <w:rPr>
      <w:lang w:val="en-US"/>
    </w:rPr>
  </w:style>
  <w:style w:type="paragraph" w:styleId="Porat">
    <w:name w:val="footer"/>
    <w:basedOn w:val="prastasis"/>
    <w:link w:val="PoratDiagrama"/>
    <w:uiPriority w:val="99"/>
    <w:unhideWhenUsed/>
    <w:rsid w:val="008276D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276DB"/>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624705">
      <w:bodyDiv w:val="1"/>
      <w:marLeft w:val="0"/>
      <w:marRight w:val="0"/>
      <w:marTop w:val="0"/>
      <w:marBottom w:val="0"/>
      <w:divBdr>
        <w:top w:val="none" w:sz="0" w:space="0" w:color="auto"/>
        <w:left w:val="none" w:sz="0" w:space="0" w:color="auto"/>
        <w:bottom w:val="none" w:sz="0" w:space="0" w:color="auto"/>
        <w:right w:val="none" w:sz="0" w:space="0" w:color="auto"/>
      </w:divBdr>
    </w:div>
    <w:div w:id="696661705">
      <w:bodyDiv w:val="1"/>
      <w:marLeft w:val="0"/>
      <w:marRight w:val="0"/>
      <w:marTop w:val="0"/>
      <w:marBottom w:val="0"/>
      <w:divBdr>
        <w:top w:val="none" w:sz="0" w:space="0" w:color="auto"/>
        <w:left w:val="none" w:sz="0" w:space="0" w:color="auto"/>
        <w:bottom w:val="none" w:sz="0" w:space="0" w:color="auto"/>
        <w:right w:val="none" w:sz="0" w:space="0" w:color="auto"/>
      </w:divBdr>
    </w:div>
    <w:div w:id="776825531">
      <w:bodyDiv w:val="1"/>
      <w:marLeft w:val="0"/>
      <w:marRight w:val="0"/>
      <w:marTop w:val="0"/>
      <w:marBottom w:val="0"/>
      <w:divBdr>
        <w:top w:val="none" w:sz="0" w:space="0" w:color="auto"/>
        <w:left w:val="none" w:sz="0" w:space="0" w:color="auto"/>
        <w:bottom w:val="none" w:sz="0" w:space="0" w:color="auto"/>
        <w:right w:val="none" w:sz="0" w:space="0" w:color="auto"/>
      </w:divBdr>
    </w:div>
    <w:div w:id="802423792">
      <w:bodyDiv w:val="1"/>
      <w:marLeft w:val="0"/>
      <w:marRight w:val="0"/>
      <w:marTop w:val="0"/>
      <w:marBottom w:val="0"/>
      <w:divBdr>
        <w:top w:val="none" w:sz="0" w:space="0" w:color="auto"/>
        <w:left w:val="none" w:sz="0" w:space="0" w:color="auto"/>
        <w:bottom w:val="none" w:sz="0" w:space="0" w:color="auto"/>
        <w:right w:val="none" w:sz="0" w:space="0" w:color="auto"/>
      </w:divBdr>
    </w:div>
    <w:div w:id="1006906453">
      <w:bodyDiv w:val="1"/>
      <w:marLeft w:val="0"/>
      <w:marRight w:val="0"/>
      <w:marTop w:val="0"/>
      <w:marBottom w:val="0"/>
      <w:divBdr>
        <w:top w:val="none" w:sz="0" w:space="0" w:color="auto"/>
        <w:left w:val="none" w:sz="0" w:space="0" w:color="auto"/>
        <w:bottom w:val="none" w:sz="0" w:space="0" w:color="auto"/>
        <w:right w:val="none" w:sz="0" w:space="0" w:color="auto"/>
      </w:divBdr>
    </w:div>
    <w:div w:id="1115949981">
      <w:bodyDiv w:val="1"/>
      <w:marLeft w:val="0"/>
      <w:marRight w:val="0"/>
      <w:marTop w:val="0"/>
      <w:marBottom w:val="0"/>
      <w:divBdr>
        <w:top w:val="none" w:sz="0" w:space="0" w:color="auto"/>
        <w:left w:val="none" w:sz="0" w:space="0" w:color="auto"/>
        <w:bottom w:val="none" w:sz="0" w:space="0" w:color="auto"/>
        <w:right w:val="none" w:sz="0" w:space="0" w:color="auto"/>
      </w:divBdr>
    </w:div>
    <w:div w:id="1256598454">
      <w:bodyDiv w:val="1"/>
      <w:marLeft w:val="0"/>
      <w:marRight w:val="0"/>
      <w:marTop w:val="0"/>
      <w:marBottom w:val="0"/>
      <w:divBdr>
        <w:top w:val="none" w:sz="0" w:space="0" w:color="auto"/>
        <w:left w:val="none" w:sz="0" w:space="0" w:color="auto"/>
        <w:bottom w:val="none" w:sz="0" w:space="0" w:color="auto"/>
        <w:right w:val="none" w:sz="0" w:space="0" w:color="auto"/>
      </w:divBdr>
    </w:div>
    <w:div w:id="1391927854">
      <w:bodyDiv w:val="1"/>
      <w:marLeft w:val="0"/>
      <w:marRight w:val="0"/>
      <w:marTop w:val="0"/>
      <w:marBottom w:val="0"/>
      <w:divBdr>
        <w:top w:val="none" w:sz="0" w:space="0" w:color="auto"/>
        <w:left w:val="none" w:sz="0" w:space="0" w:color="auto"/>
        <w:bottom w:val="none" w:sz="0" w:space="0" w:color="auto"/>
        <w:right w:val="none" w:sz="0" w:space="0" w:color="auto"/>
      </w:divBdr>
    </w:div>
    <w:div w:id="1660573012">
      <w:bodyDiv w:val="1"/>
      <w:marLeft w:val="0"/>
      <w:marRight w:val="0"/>
      <w:marTop w:val="0"/>
      <w:marBottom w:val="0"/>
      <w:divBdr>
        <w:top w:val="none" w:sz="0" w:space="0" w:color="auto"/>
        <w:left w:val="none" w:sz="0" w:space="0" w:color="auto"/>
        <w:bottom w:val="none" w:sz="0" w:space="0" w:color="auto"/>
        <w:right w:val="none" w:sz="0" w:space="0" w:color="auto"/>
      </w:divBdr>
    </w:div>
    <w:div w:id="1666127804">
      <w:bodyDiv w:val="1"/>
      <w:marLeft w:val="0"/>
      <w:marRight w:val="0"/>
      <w:marTop w:val="0"/>
      <w:marBottom w:val="0"/>
      <w:divBdr>
        <w:top w:val="none" w:sz="0" w:space="0" w:color="auto"/>
        <w:left w:val="none" w:sz="0" w:space="0" w:color="auto"/>
        <w:bottom w:val="none" w:sz="0" w:space="0" w:color="auto"/>
        <w:right w:val="none" w:sz="0" w:space="0" w:color="auto"/>
      </w:divBdr>
    </w:div>
    <w:div w:id="170551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ietuva.gov.lt/lt/melioracijos-imoniu-ir-specialistu-atestavimas-77;792.html"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5DAE4679EE5F7C4C9967BB65C039D974" ma:contentTypeVersion="8" ma:contentTypeDescription="Kurkite naują dokumentą." ma:contentTypeScope="" ma:versionID="b62164052c754cdd3af22cd4112e416a">
  <xsd:schema xmlns:xsd="http://www.w3.org/2001/XMLSchema" xmlns:xs="http://www.w3.org/2001/XMLSchema" xmlns:p="http://schemas.microsoft.com/office/2006/metadata/properties" xmlns:ns3="f8676f13-739e-41b6-9992-d2ccb9e6eed2" targetNamespace="http://schemas.microsoft.com/office/2006/metadata/properties" ma:root="true" ma:fieldsID="b8ca195eaf075f49df5e623ba09b9710" ns3:_="">
    <xsd:import namespace="f8676f13-739e-41b6-9992-d2ccb9e6ee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76f13-739e-41b6-9992-d2ccb9e6e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B4FF2C-E736-4AFD-BA16-3CE9630461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BA611CB-BD93-4761-9F88-70F390FCF6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76f13-739e-41b6-9992-d2ccb9e6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7152ED-34D5-4D28-9D65-1EAC49B9954B}">
  <ds:schemaRefs>
    <ds:schemaRef ds:uri="http://schemas.microsoft.com/sharepoint/v3/contenttype/forms"/>
  </ds:schemaRefs>
</ds:datastoreItem>
</file>

<file path=customXml/itemProps4.xml><?xml version="1.0" encoding="utf-8"?>
<ds:datastoreItem xmlns:ds="http://schemas.openxmlformats.org/officeDocument/2006/customXml" ds:itemID="{BC55D60C-D308-4AD2-9BA9-5198F33D7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1921</Words>
  <Characters>1095</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Damzenienė Vyginta</dc:creator>
  <cp:keywords/>
  <dc:description/>
  <cp:lastModifiedBy>Jovilė Lažauninkienė</cp:lastModifiedBy>
  <cp:revision>6</cp:revision>
  <dcterms:created xsi:type="dcterms:W3CDTF">2019-11-14T13:13:00Z</dcterms:created>
  <dcterms:modified xsi:type="dcterms:W3CDTF">2026-01-05T07:50:00Z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0x0101005DAE4679EE5F7C4C9967BB65C039D974</vt:lpwstr>
  </property>
</Properties>
</file>