
<file path=[Content_Types].xml><?xml version="1.0" encoding="utf-8"?>
<Types xmlns="http://schemas.openxmlformats.org/package/2006/content-types">
  <Default Extension="bin" ContentType="image/x-e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b w:val="0"/>
          <w:sz w:val="24"/>
          <w:szCs w:val="20"/>
          <w:lang w:eastAsia="en-US"/>
        </w:rPr>
        <w:alias w:val="TechnicalBlock"/>
        <w:tag w:val="LCK:TechnicalBlock"/>
        <w:id w:val="1683243961"/>
        <w:lock w:val="contentLocked"/>
      </w:sdtPr>
      <w:sdtEndPr>
        <w:rPr>
          <w:szCs w:val="22"/>
        </w:rPr>
      </w:sdtEndPr>
      <w:sdtContent>
        <w:tbl>
          <w:tblPr>
            <w:tblW w:w="11344" w:type="dxa"/>
            <w:jc w:val="center"/>
            <w:tblLayout w:type="fixed"/>
            <w:tblCellMar>
              <w:left w:w="0" w:type="dxa"/>
              <w:right w:w="0" w:type="dxa"/>
            </w:tblCellMar>
            <w:tblLook w:val="0000" w:firstRow="0" w:lastRow="0" w:firstColumn="0" w:lastColumn="0" w:noHBand="0" w:noVBand="0"/>
          </w:tblPr>
          <w:tblGrid>
            <w:gridCol w:w="850"/>
            <w:gridCol w:w="970"/>
            <w:gridCol w:w="2862"/>
            <w:gridCol w:w="1696"/>
            <w:gridCol w:w="147"/>
            <w:gridCol w:w="4819"/>
          </w:tblGrid>
          <w:tr w:rsidR="001242B8" w:rsidRPr="005F5A6B" w14:paraId="50BF04B6" w14:textId="77777777" w:rsidTr="00EE7DE6">
            <w:trPr>
              <w:cantSplit/>
              <w:trHeight w:val="510"/>
              <w:jc w:val="center"/>
            </w:trPr>
            <w:tc>
              <w:tcPr>
                <w:tcW w:w="11344" w:type="dxa"/>
                <w:gridSpan w:val="6"/>
                <w:vAlign w:val="bottom"/>
              </w:tcPr>
              <w:p w14:paraId="2BFAD4B6" w14:textId="47B278A5" w:rsidR="001242B8" w:rsidRPr="005F5A6B" w:rsidRDefault="001242B8" w:rsidP="00EE7DE6">
                <w:pPr>
                  <w:pStyle w:val="TBNormalTechnicalBlock"/>
                  <w:jc w:val="right"/>
                  <w:rPr>
                    <w:b w:val="0"/>
                    <w:bCs/>
                  </w:rPr>
                </w:pPr>
              </w:p>
            </w:tc>
          </w:tr>
          <w:tr w:rsidR="001242B8" w:rsidRPr="006720F9" w14:paraId="7DA0B2D4" w14:textId="77777777" w:rsidTr="00296074">
            <w:trPr>
              <w:cantSplit/>
              <w:trHeight w:val="567"/>
              <w:jc w:val="center"/>
            </w:trPr>
            <w:tc>
              <w:tcPr>
                <w:tcW w:w="1820" w:type="dxa"/>
                <w:gridSpan w:val="2"/>
                <w:vAlign w:val="bottom"/>
              </w:tcPr>
              <w:p w14:paraId="4B24959B" w14:textId="77777777" w:rsidR="001242B8" w:rsidRPr="006C5D93" w:rsidRDefault="001242B8" w:rsidP="003C6CD1">
                <w:pPr>
                  <w:pStyle w:val="TBEntInstit"/>
                </w:pPr>
                <w:r w:rsidRPr="006C5D93">
                  <w:rPr>
                    <w:noProof/>
                  </w:rPr>
                  <w:drawing>
                    <wp:inline distT="0" distB="0" distL="0" distR="0" wp14:anchorId="5529E764" wp14:editId="439ECA4F">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14:paraId="558C2CD4" w14:textId="77777777" w:rsidR="001242B8" w:rsidRPr="008414C3" w:rsidRDefault="001242B8" w:rsidP="005125B1">
                <w:pPr>
                  <w:pStyle w:val="TBInstitution"/>
                </w:pPr>
                <w:r>
                  <w:t>Europos Sąjungos</w:t>
                </w:r>
                <w:r>
                  <w:br/>
                  <w:t>Taryba</w:t>
                </w:r>
              </w:p>
            </w:tc>
          </w:tr>
          <w:tr w:rsidR="001242B8" w:rsidRPr="006720F9" w14:paraId="3E93E138" w14:textId="77777777" w:rsidTr="00D5364D">
            <w:trPr>
              <w:gridBefore w:val="2"/>
              <w:wBefore w:w="1820" w:type="dxa"/>
              <w:cantSplit/>
              <w:trHeight w:val="1191"/>
              <w:jc w:val="center"/>
            </w:trPr>
            <w:tc>
              <w:tcPr>
                <w:tcW w:w="4558" w:type="dxa"/>
                <w:gridSpan w:val="2"/>
                <w:tcMar>
                  <w:top w:w="28" w:type="dxa"/>
                  <w:left w:w="85" w:type="dxa"/>
                </w:tcMar>
              </w:tcPr>
              <w:p w14:paraId="18F96BD9" w14:textId="77777777" w:rsidR="001242B8" w:rsidRPr="00327887" w:rsidRDefault="001242B8" w:rsidP="00762DBC">
                <w:pPr>
                  <w:pStyle w:val="TBInstitutionSubwordmark"/>
                </w:pPr>
              </w:p>
            </w:tc>
            <w:tc>
              <w:tcPr>
                <w:tcW w:w="147" w:type="dxa"/>
                <w:vAlign w:val="bottom"/>
              </w:tcPr>
              <w:p w14:paraId="33AB2EFC" w14:textId="77777777" w:rsidR="001242B8" w:rsidRPr="00093255" w:rsidRDefault="001242B8" w:rsidP="00D5364D">
                <w:pPr>
                  <w:pStyle w:val="TBNormalTechnicalBlock"/>
                  <w:jc w:val="right"/>
                  <w:rPr>
                    <w:b w:val="0"/>
                    <w:bCs/>
                  </w:rPr>
                </w:pPr>
              </w:p>
            </w:tc>
            <w:tc>
              <w:tcPr>
                <w:tcW w:w="4819" w:type="dxa"/>
                <w:vMerge w:val="restart"/>
                <w:tcMar>
                  <w:top w:w="0" w:type="dxa"/>
                </w:tcMar>
              </w:tcPr>
              <w:p w14:paraId="49365A81" w14:textId="77777777" w:rsidR="001242B8" w:rsidRPr="0012121B" w:rsidRDefault="001242B8" w:rsidP="001A5B8F">
                <w:pPr>
                  <w:pStyle w:val="TBNormalTechnicalBlock"/>
                </w:pPr>
                <w:r>
                  <w:t>Briuselis, 2025 m. liepos 18 d.</w:t>
                </w:r>
              </w:p>
              <w:p w14:paraId="453AE25A" w14:textId="77777777" w:rsidR="001242B8" w:rsidRPr="00871A20" w:rsidRDefault="001242B8" w:rsidP="009024D2">
                <w:pPr>
                  <w:pStyle w:val="TBNormalTechnicalBlock"/>
                  <w:rPr>
                    <w:bCs/>
                  </w:rPr>
                </w:pPr>
                <w:r w:rsidRPr="00E60683">
                  <w:rPr>
                    <w:bCs/>
                  </w:rPr>
                  <w:t xml:space="preserve">(OR. </w:t>
                </w:r>
                <w:r>
                  <w:rPr>
                    <w:bCs/>
                  </w:rPr>
                  <w:t>en</w:t>
                </w:r>
                <w:r w:rsidRPr="00871A20">
                  <w:rPr>
                    <w:bCs/>
                  </w:rPr>
                  <w:t>)</w:t>
                </w:r>
              </w:p>
              <w:p w14:paraId="7F0A6837" w14:textId="77777777" w:rsidR="001242B8" w:rsidRPr="00871A20" w:rsidRDefault="001242B8" w:rsidP="00871A20">
                <w:pPr>
                  <w:pStyle w:val="TBNormalTechnicalBlock"/>
                  <w:jc w:val="right"/>
                </w:pPr>
              </w:p>
              <w:p w14:paraId="4D4CF7CC" w14:textId="77777777" w:rsidR="001242B8" w:rsidRPr="00871A20" w:rsidRDefault="001242B8" w:rsidP="00871A20">
                <w:pPr>
                  <w:pStyle w:val="TBNormalTechnicalBlock"/>
                  <w:jc w:val="right"/>
                </w:pPr>
              </w:p>
              <w:p w14:paraId="1CCB23A7" w14:textId="77777777" w:rsidR="001242B8" w:rsidRPr="00F65A71" w:rsidRDefault="001242B8" w:rsidP="009024D2">
                <w:pPr>
                  <w:pStyle w:val="TBNormalTechnicalBlock"/>
                  <w:rPr>
                    <w:bCs/>
                    <w:lang w:val="en-US"/>
                  </w:rPr>
                </w:pPr>
                <w:r>
                  <w:rPr>
                    <w:bCs/>
                    <w:lang w:val="en-US"/>
                  </w:rPr>
                  <w:t>11815</w:t>
                </w:r>
                <w:r w:rsidRPr="00F65A71">
                  <w:rPr>
                    <w:bCs/>
                    <w:lang w:val="en-US"/>
                  </w:rPr>
                  <w:t>/</w:t>
                </w:r>
                <w:r>
                  <w:rPr>
                    <w:bCs/>
                    <w:lang w:val="en-US"/>
                  </w:rPr>
                  <w:t>25</w:t>
                </w:r>
              </w:p>
              <w:p w14:paraId="38238FA4" w14:textId="77777777" w:rsidR="001242B8" w:rsidRPr="00F65A71" w:rsidRDefault="001242B8" w:rsidP="009024D2">
                <w:pPr>
                  <w:pStyle w:val="TBNormalTechnicalBlock"/>
                  <w:rPr>
                    <w:lang w:val="en-US"/>
                  </w:rPr>
                </w:pPr>
              </w:p>
              <w:p w14:paraId="474A557A" w14:textId="77777777" w:rsidR="001242B8" w:rsidRPr="00F65A71" w:rsidRDefault="001242B8" w:rsidP="00871A20">
                <w:pPr>
                  <w:pStyle w:val="TBNormalTechnicalBlock"/>
                  <w:jc w:val="right"/>
                  <w:rPr>
                    <w:lang w:val="en-US"/>
                  </w:rPr>
                </w:pPr>
              </w:p>
              <w:p w14:paraId="09BE0D6E" w14:textId="77777777" w:rsidR="001242B8" w:rsidRDefault="001242B8" w:rsidP="009024D2">
                <w:pPr>
                  <w:pStyle w:val="TBNormalTechnicalBlock"/>
                </w:pPr>
              </w:p>
              <w:p w14:paraId="5B15DBD9" w14:textId="77777777" w:rsidR="001242B8" w:rsidRDefault="001242B8" w:rsidP="00871A20">
                <w:pPr>
                  <w:pStyle w:val="TBNormalTechnicalBlock"/>
                  <w:jc w:val="right"/>
                </w:pPr>
              </w:p>
              <w:p w14:paraId="709FF815" w14:textId="77777777" w:rsidR="001242B8" w:rsidRDefault="001242B8">
                <w:pPr>
                  <w:pStyle w:val="TBEntRefer"/>
                  <w:tabs>
                    <w:tab w:val="left" w:pos="2265"/>
                  </w:tabs>
                </w:pPr>
                <w:r>
                  <w:t>COH 147</w:t>
                </w:r>
              </w:p>
              <w:p w14:paraId="43FD3F2E" w14:textId="77777777" w:rsidR="001242B8" w:rsidRDefault="001242B8">
                <w:pPr>
                  <w:pStyle w:val="TBEntRefer"/>
                  <w:tabs>
                    <w:tab w:val="left" w:pos="2265"/>
                  </w:tabs>
                </w:pPr>
                <w:r>
                  <w:t>SOC 537</w:t>
                </w:r>
              </w:p>
              <w:p w14:paraId="656DA3CC" w14:textId="77777777" w:rsidR="001242B8" w:rsidRDefault="001242B8">
                <w:pPr>
                  <w:pStyle w:val="TBEntRefer"/>
                  <w:tabs>
                    <w:tab w:val="left" w:pos="2265"/>
                  </w:tabs>
                </w:pPr>
                <w:r>
                  <w:t>AGRI 362</w:t>
                </w:r>
              </w:p>
              <w:p w14:paraId="3A31AC04" w14:textId="77777777" w:rsidR="001242B8" w:rsidRDefault="001242B8">
                <w:pPr>
                  <w:pStyle w:val="TBEntRefer"/>
                  <w:tabs>
                    <w:tab w:val="left" w:pos="2265"/>
                  </w:tabs>
                </w:pPr>
                <w:r>
                  <w:t>AGRIFIN 85</w:t>
                </w:r>
              </w:p>
              <w:p w14:paraId="1EA0E64E" w14:textId="77777777" w:rsidR="001242B8" w:rsidRDefault="001242B8">
                <w:pPr>
                  <w:pStyle w:val="TBEntRefer"/>
                  <w:tabs>
                    <w:tab w:val="left" w:pos="2265"/>
                  </w:tabs>
                </w:pPr>
                <w:r>
                  <w:t>PECHE 224</w:t>
                </w:r>
              </w:p>
              <w:p w14:paraId="1DAFF171" w14:textId="77777777" w:rsidR="001242B8" w:rsidRDefault="001242B8">
                <w:pPr>
                  <w:pStyle w:val="TBEntRefer"/>
                  <w:tabs>
                    <w:tab w:val="left" w:pos="2265"/>
                  </w:tabs>
                </w:pPr>
                <w:r>
                  <w:t>FIN 908</w:t>
                </w:r>
              </w:p>
              <w:p w14:paraId="01CE2AE3" w14:textId="77777777" w:rsidR="001242B8" w:rsidRDefault="001242B8">
                <w:pPr>
                  <w:pStyle w:val="TBEntRefer"/>
                  <w:tabs>
                    <w:tab w:val="left" w:pos="2265"/>
                  </w:tabs>
                </w:pPr>
                <w:r>
                  <w:t>JAI 1111</w:t>
                </w:r>
              </w:p>
              <w:p w14:paraId="5D4FE7BB" w14:textId="77777777" w:rsidR="001242B8" w:rsidRDefault="001242B8">
                <w:pPr>
                  <w:pStyle w:val="TBEntRefer"/>
                  <w:tabs>
                    <w:tab w:val="left" w:pos="2265"/>
                  </w:tabs>
                </w:pPr>
                <w:r>
                  <w:t>SAN 476</w:t>
                </w:r>
              </w:p>
              <w:p w14:paraId="5D79E3A6" w14:textId="77777777" w:rsidR="001242B8" w:rsidRDefault="001242B8">
                <w:pPr>
                  <w:pStyle w:val="TBEntRefer"/>
                  <w:tabs>
                    <w:tab w:val="left" w:pos="2265"/>
                  </w:tabs>
                </w:pPr>
                <w:r>
                  <w:t>CODEC 1057</w:t>
                </w:r>
              </w:p>
              <w:p w14:paraId="281F4BAC" w14:textId="77777777" w:rsidR="001242B8" w:rsidRDefault="001242B8">
                <w:pPr>
                  <w:pStyle w:val="TBEntRefer"/>
                  <w:tabs>
                    <w:tab w:val="left" w:pos="2265"/>
                  </w:tabs>
                </w:pPr>
                <w:r>
                  <w:t>CADREFIN 117</w:t>
                </w:r>
              </w:p>
              <w:p w14:paraId="53A6BC55" w14:textId="77777777" w:rsidR="001242B8" w:rsidRDefault="001242B8">
                <w:pPr>
                  <w:pStyle w:val="TBEntRefer"/>
                  <w:tabs>
                    <w:tab w:val="left" w:pos="2265"/>
                  </w:tabs>
                </w:pPr>
                <w:r>
                  <w:t>POLGEN 98</w:t>
                </w:r>
              </w:p>
            </w:tc>
          </w:tr>
          <w:tr w:rsidR="001242B8" w:rsidRPr="006720F9" w14:paraId="0FD6BF39" w14:textId="77777777" w:rsidTr="00EE7DE6">
            <w:trPr>
              <w:gridBefore w:val="1"/>
              <w:wBefore w:w="850" w:type="dxa"/>
              <w:cantSplit/>
              <w:trHeight w:val="837"/>
              <w:jc w:val="center"/>
            </w:trPr>
            <w:tc>
              <w:tcPr>
                <w:tcW w:w="3832" w:type="dxa"/>
                <w:gridSpan w:val="2"/>
                <w:vAlign w:val="center"/>
              </w:tcPr>
              <w:p w14:paraId="4A34011A" w14:textId="77777777" w:rsidR="001242B8" w:rsidRDefault="001242B8">
                <w:pPr>
                  <w:pStyle w:val="TBEntReferNew"/>
                  <w:pBdr>
                    <w:top w:val="double" w:sz="6" w:space="2" w:color="auto"/>
                    <w:bottom w:val="double" w:sz="6" w:space="2" w:color="auto"/>
                  </w:pBdr>
                  <w:rPr>
                    <w:sz w:val="23"/>
                    <w:szCs w:val="23"/>
                  </w:rPr>
                </w:pPr>
                <w:r>
                  <w:rPr>
                    <w:sz w:val="23"/>
                    <w:szCs w:val="23"/>
                  </w:rPr>
                  <w:t>Tarpinstitucinė byla:</w:t>
                </w:r>
              </w:p>
              <w:p w14:paraId="481B2187" w14:textId="77777777" w:rsidR="001242B8" w:rsidRDefault="001242B8">
                <w:pPr>
                  <w:pStyle w:val="TBEntReferNew"/>
                  <w:pBdr>
                    <w:top w:val="double" w:sz="6" w:space="2" w:color="auto"/>
                    <w:bottom w:val="double" w:sz="6" w:space="2" w:color="auto"/>
                  </w:pBdr>
                  <w:rPr>
                    <w:sz w:val="23"/>
                    <w:szCs w:val="23"/>
                  </w:rPr>
                </w:pPr>
                <w:r>
                  <w:rPr>
                    <w:sz w:val="23"/>
                    <w:szCs w:val="23"/>
                  </w:rPr>
                  <w:t>2025/0240 (COD)</w:t>
                </w:r>
              </w:p>
            </w:tc>
            <w:tc>
              <w:tcPr>
                <w:tcW w:w="1843" w:type="dxa"/>
                <w:gridSpan w:val="2"/>
                <w:vMerge w:val="restart"/>
                <w:vAlign w:val="bottom"/>
              </w:tcPr>
              <w:p w14:paraId="53E22523" w14:textId="77777777" w:rsidR="001242B8" w:rsidRPr="008F6E25" w:rsidRDefault="001242B8" w:rsidP="00EE7DE6">
                <w:pPr>
                  <w:pStyle w:val="TBNormalTechnicalBlock"/>
                  <w:jc w:val="right"/>
                  <w:rPr>
                    <w:b w:val="0"/>
                    <w:bCs/>
                  </w:rPr>
                </w:pPr>
              </w:p>
            </w:tc>
            <w:tc>
              <w:tcPr>
                <w:tcW w:w="4819" w:type="dxa"/>
                <w:vMerge/>
              </w:tcPr>
              <w:p w14:paraId="25B79B8A" w14:textId="77777777" w:rsidR="001242B8" w:rsidRPr="00F26BF3" w:rsidRDefault="001242B8">
                <w:pPr>
                  <w:pStyle w:val="TBEntRefer"/>
                  <w:rPr>
                    <w:szCs w:val="23"/>
                  </w:rPr>
                </w:pPr>
              </w:p>
            </w:tc>
          </w:tr>
          <w:tr w:rsidR="001242B8" w:rsidRPr="007D65B2" w14:paraId="7DAD4F02" w14:textId="77777777" w:rsidTr="00327887">
            <w:trPr>
              <w:gridBefore w:val="1"/>
              <w:wBefore w:w="850" w:type="dxa"/>
              <w:cantSplit/>
              <w:trHeight w:val="998"/>
              <w:jc w:val="center"/>
            </w:trPr>
            <w:tc>
              <w:tcPr>
                <w:tcW w:w="3832" w:type="dxa"/>
                <w:gridSpan w:val="2"/>
                <w:vAlign w:val="center"/>
              </w:tcPr>
              <w:p w14:paraId="3C72A920" w14:textId="77777777" w:rsidR="001242B8" w:rsidRPr="007D65B2" w:rsidRDefault="001242B8" w:rsidP="0058695F">
                <w:pPr>
                  <w:pStyle w:val="TBSousEmbargo"/>
                </w:pPr>
              </w:p>
            </w:tc>
            <w:tc>
              <w:tcPr>
                <w:tcW w:w="1843" w:type="dxa"/>
                <w:gridSpan w:val="2"/>
                <w:vMerge/>
                <w:vAlign w:val="center"/>
              </w:tcPr>
              <w:p w14:paraId="15CF0C0A" w14:textId="77777777" w:rsidR="001242B8" w:rsidRPr="008F6E25" w:rsidRDefault="001242B8" w:rsidP="008F6E25">
                <w:pPr>
                  <w:pStyle w:val="TBNormalTechnicalBlock"/>
                  <w:rPr>
                    <w:b w:val="0"/>
                    <w:bCs/>
                  </w:rPr>
                </w:pPr>
              </w:p>
            </w:tc>
            <w:tc>
              <w:tcPr>
                <w:tcW w:w="4819" w:type="dxa"/>
                <w:vMerge/>
              </w:tcPr>
              <w:p w14:paraId="430DA630" w14:textId="77777777" w:rsidR="001242B8" w:rsidRPr="007D65B2" w:rsidRDefault="001242B8">
                <w:pPr>
                  <w:pStyle w:val="TBEntRefer"/>
                  <w:rPr>
                    <w:szCs w:val="23"/>
                  </w:rPr>
                </w:pPr>
              </w:p>
            </w:tc>
          </w:tr>
        </w:tbl>
        <w:p w14:paraId="7CBCFC2E" w14:textId="77777777" w:rsidR="001242B8" w:rsidRPr="007D65B2" w:rsidRDefault="001242B8" w:rsidP="00DF1147">
          <w:pPr>
            <w:pStyle w:val="TBEntRefer"/>
            <w:rPr>
              <w:sz w:val="2"/>
              <w:szCs w:val="2"/>
            </w:rPr>
          </w:pPr>
        </w:p>
        <w:tbl>
          <w:tblPr>
            <w:tblW w:w="9640" w:type="dxa"/>
            <w:jc w:val="center"/>
            <w:tblLayout w:type="fixed"/>
            <w:tblCellMar>
              <w:left w:w="0" w:type="dxa"/>
              <w:right w:w="0" w:type="dxa"/>
            </w:tblCellMar>
            <w:tblLook w:val="0000" w:firstRow="0" w:lastRow="0" w:firstColumn="0" w:lastColumn="0" w:noHBand="0" w:noVBand="0"/>
          </w:tblPr>
          <w:tblGrid>
            <w:gridCol w:w="2268"/>
            <w:gridCol w:w="7346"/>
            <w:gridCol w:w="26"/>
          </w:tblGrid>
          <w:tr w:rsidR="001242B8" w:rsidRPr="008C093D" w14:paraId="5E006627" w14:textId="77777777" w:rsidTr="000E0DFC">
            <w:trPr>
              <w:gridAfter w:val="1"/>
              <w:wAfter w:w="26" w:type="dxa"/>
              <w:jc w:val="center"/>
            </w:trPr>
            <w:tc>
              <w:tcPr>
                <w:tcW w:w="9640" w:type="dxa"/>
                <w:gridSpan w:val="2"/>
              </w:tcPr>
              <w:p w14:paraId="792365AC" w14:textId="77777777" w:rsidR="001242B8" w:rsidRPr="008C093D" w:rsidRDefault="001242B8" w:rsidP="004F2640">
                <w:pPr>
                  <w:pStyle w:val="TBHeadingTable"/>
                </w:pPr>
                <w:r>
                  <w:t>PRIDEDAMAS PRANEŠIMAS</w:t>
                </w:r>
              </w:p>
            </w:tc>
          </w:tr>
          <w:tr w:rsidR="001242B8" w:rsidRPr="00F13D39" w14:paraId="5A462C7B" w14:textId="77777777" w:rsidTr="00B511A2">
            <w:trPr>
              <w:jc w:val="center"/>
            </w:trPr>
            <w:tc>
              <w:tcPr>
                <w:tcW w:w="2274" w:type="dxa"/>
                <w:tcBorders>
                  <w:top w:val="single" w:sz="4" w:space="0" w:color="auto"/>
                </w:tcBorders>
              </w:tcPr>
              <w:p w14:paraId="505BCAF2" w14:textId="77777777" w:rsidR="001242B8" w:rsidRPr="00F13D39" w:rsidRDefault="001242B8" w:rsidP="00F13D39">
                <w:pPr>
                  <w:pStyle w:val="TBSubjectTable"/>
                </w:pPr>
                <w:r>
                  <w:t>nuo:</w:t>
                </w:r>
              </w:p>
            </w:tc>
            <w:tc>
              <w:tcPr>
                <w:tcW w:w="7392" w:type="dxa"/>
                <w:gridSpan w:val="2"/>
                <w:tcBorders>
                  <w:top w:val="single" w:sz="4" w:space="0" w:color="auto"/>
                </w:tcBorders>
              </w:tcPr>
              <w:p w14:paraId="6C858B84" w14:textId="77777777" w:rsidR="001242B8" w:rsidRPr="00F13D39" w:rsidRDefault="001242B8" w:rsidP="00F13D39">
                <w:pPr>
                  <w:pStyle w:val="TBSubjectTable"/>
                </w:pPr>
                <w:r>
                  <w:t>Europos Komisijos generalinės sekretorės, kurios vardu pasirašo direktorė Martine DEPREZ</w:t>
                </w:r>
              </w:p>
            </w:tc>
          </w:tr>
          <w:tr w:rsidR="001242B8" w:rsidRPr="00F13D39" w14:paraId="5F42C116" w14:textId="77777777" w:rsidTr="00B511A2">
            <w:tblPrEx>
              <w:tblBorders>
                <w:top w:val="single" w:sz="4" w:space="0" w:color="auto"/>
              </w:tblBorders>
            </w:tblPrEx>
            <w:trPr>
              <w:jc w:val="center"/>
            </w:trPr>
            <w:tc>
              <w:tcPr>
                <w:tcW w:w="2274" w:type="dxa"/>
                <w:tcBorders>
                  <w:top w:val="nil"/>
                  <w:bottom w:val="nil"/>
                </w:tcBorders>
              </w:tcPr>
              <w:p w14:paraId="51254951" w14:textId="77777777" w:rsidR="001242B8" w:rsidRPr="00F13D39" w:rsidRDefault="001242B8" w:rsidP="00F13D39">
                <w:pPr>
                  <w:pStyle w:val="TBSubjectTable"/>
                </w:pPr>
                <w:r>
                  <w:t>gavimo data:</w:t>
                </w:r>
              </w:p>
            </w:tc>
            <w:tc>
              <w:tcPr>
                <w:tcW w:w="7392" w:type="dxa"/>
                <w:gridSpan w:val="2"/>
                <w:tcBorders>
                  <w:top w:val="nil"/>
                  <w:bottom w:val="nil"/>
                </w:tcBorders>
              </w:tcPr>
              <w:p w14:paraId="1E7A9214" w14:textId="77777777" w:rsidR="001242B8" w:rsidRPr="00F13D39" w:rsidRDefault="001242B8" w:rsidP="00F13D39">
                <w:pPr>
                  <w:pStyle w:val="TBSubjectTable"/>
                </w:pPr>
                <w:r>
                  <w:t>2025 m. liepos 17 d.</w:t>
                </w:r>
              </w:p>
            </w:tc>
          </w:tr>
          <w:tr w:rsidR="001242B8" w:rsidRPr="00F13D39" w14:paraId="0DD38713" w14:textId="77777777" w:rsidTr="00B511A2">
            <w:trPr>
              <w:jc w:val="center"/>
            </w:trPr>
            <w:tc>
              <w:tcPr>
                <w:tcW w:w="2274" w:type="dxa"/>
                <w:tcBorders>
                  <w:bottom w:val="single" w:sz="4" w:space="0" w:color="auto"/>
                </w:tcBorders>
              </w:tcPr>
              <w:p w14:paraId="1EF64F32" w14:textId="77777777" w:rsidR="001242B8" w:rsidRPr="00F13D39" w:rsidRDefault="001242B8" w:rsidP="00F13D39">
                <w:pPr>
                  <w:pStyle w:val="TBSubjectTable"/>
                </w:pPr>
                <w:r>
                  <w:t>kam:</w:t>
                </w:r>
              </w:p>
            </w:tc>
            <w:tc>
              <w:tcPr>
                <w:tcW w:w="7392" w:type="dxa"/>
                <w:gridSpan w:val="2"/>
                <w:tcBorders>
                  <w:bottom w:val="single" w:sz="4" w:space="0" w:color="auto"/>
                </w:tcBorders>
              </w:tcPr>
              <w:p w14:paraId="6A4901B6" w14:textId="77777777" w:rsidR="001242B8" w:rsidRPr="00F13D39" w:rsidRDefault="001242B8" w:rsidP="00F13D39">
                <w:pPr>
                  <w:pStyle w:val="TBSubjectTable"/>
                </w:pPr>
                <w:r>
                  <w:t>Europos Sąjungos Tarybos generalinei sekretorei Thérèse BLANCHET</w:t>
                </w:r>
              </w:p>
            </w:tc>
          </w:tr>
          <w:tr w:rsidR="001242B8" w:rsidRPr="00ED6D51" w14:paraId="0C1B5FC3" w14:textId="77777777" w:rsidTr="00B511A2">
            <w:tblPrEx>
              <w:tblBorders>
                <w:top w:val="single" w:sz="4" w:space="0" w:color="auto"/>
              </w:tblBorders>
            </w:tblPrEx>
            <w:trPr>
              <w:jc w:val="center"/>
            </w:trPr>
            <w:tc>
              <w:tcPr>
                <w:tcW w:w="2274" w:type="dxa"/>
                <w:tcBorders>
                  <w:top w:val="nil"/>
                  <w:bottom w:val="single" w:sz="4" w:space="0" w:color="auto"/>
                </w:tcBorders>
              </w:tcPr>
              <w:p w14:paraId="06F1A338" w14:textId="77777777" w:rsidR="001242B8" w:rsidRPr="00F13D39" w:rsidRDefault="001242B8" w:rsidP="00EC50A8">
                <w:pPr>
                  <w:pStyle w:val="TBSubjectTable"/>
                </w:pPr>
                <w:r>
                  <w:t>Komisijos dok. Nr.:</w:t>
                </w:r>
              </w:p>
            </w:tc>
            <w:tc>
              <w:tcPr>
                <w:tcW w:w="7392" w:type="dxa"/>
                <w:gridSpan w:val="2"/>
                <w:tcBorders>
                  <w:top w:val="nil"/>
                  <w:bottom w:val="single" w:sz="4" w:space="0" w:color="auto"/>
                </w:tcBorders>
              </w:tcPr>
              <w:p w14:paraId="7F0F6179" w14:textId="77777777" w:rsidR="001242B8" w:rsidRPr="00863BE7" w:rsidRDefault="001242B8" w:rsidP="00AB6DC9">
                <w:pPr>
                  <w:pStyle w:val="TBSubjectTable"/>
                </w:pPr>
                <w:r>
                  <w:t>COM(2025) 565 final</w:t>
                </w:r>
              </w:p>
            </w:tc>
          </w:tr>
          <w:tr w:rsidR="001242B8" w:rsidRPr="00F13D39" w14:paraId="58820AEA" w14:textId="77777777" w:rsidTr="00B511A2">
            <w:trPr>
              <w:jc w:val="center"/>
            </w:trPr>
            <w:tc>
              <w:tcPr>
                <w:tcW w:w="2274" w:type="dxa"/>
                <w:tcBorders>
                  <w:top w:val="single" w:sz="4" w:space="0" w:color="auto"/>
                  <w:bottom w:val="single" w:sz="4" w:space="0" w:color="auto"/>
                </w:tcBorders>
              </w:tcPr>
              <w:p w14:paraId="1135789C" w14:textId="77777777" w:rsidR="001242B8" w:rsidRPr="00F13D39" w:rsidRDefault="001242B8" w:rsidP="00F13D39">
                <w:pPr>
                  <w:pStyle w:val="TBSubjectTable"/>
                </w:pPr>
                <w:r>
                  <w:t>Dalykas:</w:t>
                </w:r>
              </w:p>
            </w:tc>
            <w:tc>
              <w:tcPr>
                <w:tcW w:w="7392" w:type="dxa"/>
                <w:gridSpan w:val="2"/>
                <w:tcBorders>
                  <w:top w:val="single" w:sz="4" w:space="0" w:color="auto"/>
                  <w:bottom w:val="single" w:sz="4" w:space="0" w:color="auto"/>
                </w:tcBorders>
              </w:tcPr>
              <w:p w14:paraId="4B60B810" w14:textId="77777777" w:rsidR="001242B8" w:rsidRPr="00F13D39" w:rsidRDefault="001242B8" w:rsidP="00A56B75">
                <w:pPr>
                  <w:pStyle w:val="TBSubjectText"/>
                </w:pPr>
                <w:bookmarkStart w:id="0" w:name="SplitParasInCell_1"/>
                <w:bookmarkEnd w:id="0"/>
                <w:r>
                  <w:t>Pasiūlymas dėl EUROPOS PARLAMENTO IR TARYBOS REGLAMENTO, kuriuo įsteigiamas 2028–2034 m. Europos klestėjimo ir saugumo fondas ekonominės, teritorinės ir socialinės sanglaudos, žemės ūkio ir kaimo plėtros bei žuvininkystės ir jūrų reikalams ir iš dalies keičiamas Reglamentas (ES) 2023/955 ir Reglamentas (ES, Euratomas) 2024/2509</w:t>
                </w:r>
              </w:p>
            </w:tc>
          </w:tr>
        </w:tbl>
        <w:p w14:paraId="0FE98954" w14:textId="77777777" w:rsidR="001242B8" w:rsidRPr="00F751C6" w:rsidRDefault="00351E2F" w:rsidP="00F751C6">
          <w:pPr>
            <w:spacing w:before="20" w:after="240" w:line="20" w:lineRule="exact"/>
            <w:rPr>
              <w:sz w:val="2"/>
              <w:szCs w:val="2"/>
            </w:rPr>
          </w:pPr>
        </w:p>
      </w:sdtContent>
    </w:sdt>
    <w:p w14:paraId="1152CBDE" w14:textId="423D247C" w:rsidR="000C4A8D" w:rsidRDefault="000C4A8D" w:rsidP="001242B8">
      <w:pPr>
        <w:pStyle w:val="EntText"/>
        <w:spacing w:before="480"/>
      </w:pPr>
      <w:r w:rsidRPr="000C4A8D">
        <w:t xml:space="preserve">Delegacijoms pridedamas dokumentas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1242B8" w:rsidRPr="001242B8">
        <w:instrText>COM(2025) 565 final</w:instrText>
      </w:r>
      <w:r>
        <w:instrText xml:space="preserve">" </w:instrText>
      </w:r>
      <w:r>
        <w:fldChar w:fldCharType="separate"/>
      </w:r>
      <w:r w:rsidR="001242B8" w:rsidRPr="001242B8">
        <w:t>COM(2025) 565 final</w:t>
      </w:r>
      <w:r>
        <w:fldChar w:fldCharType="end"/>
      </w:r>
      <w:r w:rsidRPr="000C4A8D">
        <w:t>.</w:t>
      </w:r>
    </w:p>
    <w:p w14:paraId="53A4CEB4" w14:textId="77777777" w:rsidR="000C4A8D" w:rsidRDefault="000C4A8D" w:rsidP="000C4A8D">
      <w:pPr>
        <w:pStyle w:val="Lignefinal"/>
      </w:pPr>
    </w:p>
    <w:p w14:paraId="35E69B3C" w14:textId="551F367E" w:rsidR="000C4A8D" w:rsidRPr="000C4A8D" w:rsidRDefault="000C4A8D" w:rsidP="001242B8">
      <w:pPr>
        <w:pStyle w:val="pj"/>
        <w:spacing w:before="120"/>
      </w:pPr>
      <w:r w:rsidRPr="000C4A8D">
        <w:t xml:space="preserve">Pridedama: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1242B8" w:rsidRPr="001242B8">
        <w:instrText>COM(2025) 565 final</w:instrText>
      </w:r>
      <w:r>
        <w:instrText xml:space="preserve">" </w:instrText>
      </w:r>
      <w:r>
        <w:fldChar w:fldCharType="separate"/>
      </w:r>
      <w:r w:rsidR="001242B8" w:rsidRPr="001242B8">
        <w:t>COM(2025) 565 final</w:t>
      </w:r>
      <w:r>
        <w:fldChar w:fldCharType="end"/>
      </w:r>
    </w:p>
    <w:p w14:paraId="2039C516" w14:textId="77777777" w:rsidR="000C4A8D" w:rsidRDefault="000C4A8D" w:rsidP="000C4A8D">
      <w:pPr>
        <w:rPr>
          <w:noProof/>
        </w:rPr>
        <w:sectPr w:rsidR="000C4A8D" w:rsidSect="000C4A8D">
          <w:headerReference w:type="even" r:id="rId12"/>
          <w:headerReference w:type="default" r:id="rId13"/>
          <w:footerReference w:type="even" r:id="rId14"/>
          <w:footerReference w:type="default" r:id="rId15"/>
          <w:headerReference w:type="first" r:id="rId16"/>
          <w:footerReference w:type="first" r:id="rId17"/>
          <w:pgSz w:w="11907" w:h="16839"/>
          <w:pgMar w:top="624" w:right="1134" w:bottom="1134" w:left="1134" w:header="567" w:footer="567" w:gutter="0"/>
          <w:pgNumType w:start="0"/>
          <w:cols w:space="720"/>
          <w:titlePg/>
          <w:docGrid w:linePitch="360"/>
        </w:sectPr>
      </w:pPr>
    </w:p>
    <w:p w14:paraId="3E080387" w14:textId="76E58A4C" w:rsidR="00186A9E" w:rsidRPr="00DB4141" w:rsidRDefault="000C4A8D" w:rsidP="003C5A40">
      <w:pPr>
        <w:pStyle w:val="Pagedecouverture"/>
        <w:rPr>
          <w:noProof/>
        </w:rPr>
      </w:pPr>
      <w:r>
        <w:rPr>
          <w:noProof/>
        </w:rPr>
        <w:lastRenderedPageBreak/>
        <w:drawing>
          <wp:inline distT="0" distB="0" distL="0" distR="0" wp14:anchorId="4F1F196F" wp14:editId="40F7A0ED">
            <wp:extent cx="5783580" cy="5034915"/>
            <wp:effectExtent l="0" t="0" r="7620" b="0"/>
            <wp:docPr id="31746906" name="Picture 1" descr="4FDDBBDD-6383-4884-925E-80463A288C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FDDBBDD-6383-4884-925E-80463A288C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3580" cy="5034915"/>
                    </a:xfrm>
                    <a:prstGeom prst="rect">
                      <a:avLst/>
                    </a:prstGeom>
                    <a:noFill/>
                    <a:ln>
                      <a:noFill/>
                    </a:ln>
                  </pic:spPr>
                </pic:pic>
              </a:graphicData>
            </a:graphic>
          </wp:inline>
        </w:drawing>
      </w:r>
    </w:p>
    <w:p w14:paraId="547C1D45" w14:textId="77777777" w:rsidR="00186A9E" w:rsidRPr="00DB4141" w:rsidRDefault="00186A9E" w:rsidP="00186A9E">
      <w:pPr>
        <w:rPr>
          <w:noProof/>
        </w:rPr>
        <w:sectPr w:rsidR="00186A9E" w:rsidRPr="00DB4141" w:rsidSect="003C5A40">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0"/>
          <w:cols w:space="720"/>
          <w:docGrid w:linePitch="360"/>
        </w:sectPr>
      </w:pPr>
    </w:p>
    <w:p w14:paraId="387BC7FE" w14:textId="77777777" w:rsidR="00794A16" w:rsidRPr="00DB4141" w:rsidRDefault="00794A16" w:rsidP="00794A16">
      <w:pPr>
        <w:pStyle w:val="Exposdesmotifstitre"/>
        <w:rPr>
          <w:noProof/>
        </w:rPr>
      </w:pPr>
      <w:r w:rsidRPr="00DB4141">
        <w:rPr>
          <w:noProof/>
        </w:rPr>
        <w:lastRenderedPageBreak/>
        <w:t>AIŠKINAMASIS MEMORANDUMAS</w:t>
      </w:r>
    </w:p>
    <w:p w14:paraId="7FB432A3" w14:textId="77777777" w:rsidR="00794A16" w:rsidRPr="00DB4141" w:rsidRDefault="00794A16" w:rsidP="00794A16">
      <w:pPr>
        <w:pStyle w:val="ManualHeading1"/>
        <w:rPr>
          <w:noProof/>
        </w:rPr>
      </w:pPr>
      <w:r w:rsidRPr="00DB4141">
        <w:rPr>
          <w:noProof/>
        </w:rPr>
        <w:t>1.</w:t>
      </w:r>
      <w:r w:rsidRPr="00DB4141">
        <w:rPr>
          <w:noProof/>
        </w:rPr>
        <w:tab/>
        <w:t>PASIŪLYMO APLINKYBĖS</w:t>
      </w:r>
    </w:p>
    <w:p w14:paraId="3F078F7A" w14:textId="77777777" w:rsidR="00794A16" w:rsidRPr="00DB4141" w:rsidRDefault="00794A16" w:rsidP="00794A16">
      <w:pPr>
        <w:pStyle w:val="ManualHeading2"/>
        <w:rPr>
          <w:rFonts w:eastAsia="Arial Unicode MS"/>
          <w:noProof/>
        </w:rPr>
      </w:pPr>
      <w:r w:rsidRPr="00DB4141">
        <w:rPr>
          <w:noProof/>
          <w:color w:val="000000"/>
          <w:u w:color="000000"/>
          <w:bdr w:val="nil"/>
        </w:rPr>
        <w:t>•</w:t>
      </w:r>
      <w:r w:rsidRPr="00DB4141">
        <w:rPr>
          <w:noProof/>
        </w:rPr>
        <w:tab/>
        <w:t>Pasiūlymo pagrindimas ir tikslai</w:t>
      </w:r>
    </w:p>
    <w:p w14:paraId="20180354" w14:textId="77777777" w:rsidR="00794A16" w:rsidRPr="00DB4141" w:rsidRDefault="00F32512" w:rsidP="00794A16">
      <w:pPr>
        <w:rPr>
          <w:noProof/>
        </w:rPr>
      </w:pPr>
      <w:r w:rsidRPr="00DB4141">
        <w:rPr>
          <w:noProof/>
        </w:rPr>
        <w:t xml:space="preserve">Pastaraisiais metais ES fondai su valstybėms narėms iš anksto paskirstytais paketais iš esmės padėjo įgyvendinti pagrindinius ES tikslus ir bendrą ES politiką – nuo ekonominės, teritorinės ir socialinės sanglaudos iki deramo žemės ūkiu besiverčiančios bendruomenės gyvenimo lygio užtikrinimo, galimybės įsigyti maisto už prieinamą kainą, paramos bendrai žuvininkystės politikai arba laisvės, saugumo ir teisingumo erdvės sukūrimo. Šiuo metu yra keletas fondų, kurių lėšos iš esmės yra iš anksto paskirstytos valstybėms narėms. Tačiau dėl didelių problemų, kurių kyla mūsų Sąjungai, reikia apsvarstyti, kaip patobulinti jų struktūrą, kad būtų kuo geriau įgyvendinti mūsų bendri prioritetai. </w:t>
      </w:r>
    </w:p>
    <w:p w14:paraId="54447658" w14:textId="77777777" w:rsidR="00794A16" w:rsidRPr="00DB4141" w:rsidRDefault="00794A16" w:rsidP="00794A16">
      <w:pPr>
        <w:pBdr>
          <w:top w:val="nil"/>
          <w:left w:val="nil"/>
          <w:bottom w:val="nil"/>
          <w:right w:val="nil"/>
          <w:between w:val="nil"/>
          <w:bar w:val="nil"/>
        </w:pBdr>
        <w:spacing w:before="0" w:after="240"/>
        <w:rPr>
          <w:noProof/>
        </w:rPr>
      </w:pPr>
      <w:r w:rsidRPr="00DB4141">
        <w:rPr>
          <w:noProof/>
        </w:rPr>
        <w:t>Nors, be kita ko, pasitelkus ES sanglaudos politiką regioninė ir teritorinė nelygybė smarkiai sumažinta, 29 proc. ES piliečių vis dar gyvena regionuose, kurių BVP vienam gyventojui nesiekia 75 proc. ES vidurkio, o maždaug 135 mln. žmonių gyvena vietovėse, kurios per paskutinius du dešimtmečius pamažu atsiliko. Dėl dabartinių skirtingų augimo trajektorijų gali padidėti socialiniai ir ekonominiai skirtumai tarp valstybių narių ir jų viduje, visų pirma tarp kaimo ir miesto vietovių.</w:t>
      </w:r>
      <w:r w:rsidRPr="00DB4141">
        <w:rPr>
          <w:noProof/>
          <w:color w:val="751D20"/>
          <w:u w:val="single"/>
          <w:shd w:val="clear" w:color="auto" w:fill="F1BBBD"/>
        </w:rPr>
        <w:t xml:space="preserve"> </w:t>
      </w:r>
    </w:p>
    <w:p w14:paraId="617CFD16" w14:textId="77777777" w:rsidR="00794A16" w:rsidRPr="00DB4141" w:rsidRDefault="00794A16" w:rsidP="00794A16">
      <w:pPr>
        <w:rPr>
          <w:noProof/>
        </w:rPr>
      </w:pPr>
      <w:r w:rsidRPr="00DB4141">
        <w:rPr>
          <w:noProof/>
        </w:rPr>
        <w:t xml:space="preserve">Kartu apsirūpinimo maistu saugumu ir gamtos apsauga prisidedama prie gyvenimo kokybės Europoje, nes įgyvendinant bendrą žemės ūkio politiką (BŽŪP) galima užtikrinti, kad 450 mln. europiečių turėtų galimybę įsigyti saugių, aukštos kokybės ir įvairių maisto produktų prieinamomis kainomis, kartu prisidedant prie gyvybingų kaimo vietovių išsaugojimo ir didelės pažangos siekiant tvarumo. Tačiau dėl ilgalaikės rizikos apsirūpinimo maistu saugumui ir klimato kaitos bei aplinkos būklės blogėjimo poveikio žemės ūkio sektorius patiria vis didesnį spaudimą. Be to, vis didesnį poveikį ūkininkams, žvejams, kaimo ir pakrančių vietovėms daro nesąžininga pasaulinė konkurencija, augančios energijos kainos, jaunesnių ūkininkų ir žvejų trūkumas, taip pat sunkumai gauti kapitalo. Pavyzdžiui, nepaisant didelės paramos pagal BŽŪP, vienam darbuotojui tenkančios žemės ūkio sektoriaus pajamos išlieka nestabilios ir gerokai mažesnės nei ES ekonomikos vidutinis darbo užmokestis (60 proc. 2023 m.). </w:t>
      </w:r>
    </w:p>
    <w:p w14:paraId="13061D25" w14:textId="77777777" w:rsidR="00794A16" w:rsidRPr="00DB4141" w:rsidRDefault="00794A16" w:rsidP="00794A16">
      <w:pPr>
        <w:rPr>
          <w:noProof/>
        </w:rPr>
      </w:pPr>
      <w:r w:rsidRPr="00DB4141">
        <w:rPr>
          <w:noProof/>
        </w:rPr>
        <w:t xml:space="preserve">Dėl karo, nesaugumo, skurdo ir galimybių trūkumo padidėjo migracijos srautai, o naudojimasis migracija prie ES sienų kaip ginklu atskleidė naujas grėsmių formas. Be to, pasaulinė politinė ir ekonominė aplinka kelia precedento neturinčio masto problemų, nes Europos žemyne ir kaimyninėse šalyse tebevyksta karas. </w:t>
      </w:r>
    </w:p>
    <w:p w14:paraId="6C98DA59" w14:textId="77777777" w:rsidR="00794A16" w:rsidRPr="00DB4141" w:rsidRDefault="00794A16" w:rsidP="00794A16">
      <w:pPr>
        <w:rPr>
          <w:noProof/>
        </w:rPr>
      </w:pPr>
      <w:r w:rsidRPr="00DB4141">
        <w:rPr>
          <w:noProof/>
        </w:rPr>
        <w:t xml:space="preserve">Nors tai tik kelios iš daugelio problemų, kurių kyla mūsų Sąjungai, iš jų matyti, kad reikia tobulinti ES paramos struktūrą, kad būtų kuo geriau įgyvendinti mūsų bendri prioritetai ir bendra politika, ir užtikrinti, kad ES biudžetas ir toliau atliktų svarbų vaidmenį remiant sąžiningą ir integracinį augimą, tvarią ekonominę konvergenciją, kartų tarpusavio teisingumą ir saugumą. Šiuo atžvilgiu 2024–2029 m. Komisijos politinėse gairėse raginama stiprinti ir modernizuoti sanglaudos ir augimo politiką, kuria būtų siekiama mažinti ekonominius, socialinius ir teritorinius skirtumus, remti užimtumą ir stiprinti Sąjungos konkurencingumą. Sanglaudos politikos laikotarpio vidurio peržiūroje jau numatytas lankstumas ir paskatos nukreipti investicijas kylančioms problemoms spręsti, kartu išlaikant pagrindinį dėmesį regioninių skirtumų mažinimui. Taip pat raginama užtikrinti, kad žuvininkystės sektorius išliktų tvarus, konkurencingas ir atsparus, ir išlaikyti vienodas sąlygas Europos žuvininkystės grandinei. Įsipareigojama Europos vandenynų pakte daugiausia dėmesio skirti mėlynajai ekonomikai skatinti ir geram mūsų vandenynų valdymui ir tvarumui užtikrinti visais aspektais. Taip pat raginama parengti tikslingesnę bendrą žemės ūkio politiką, kurioje būtų nustatyta </w:t>
      </w:r>
      <w:r w:rsidRPr="00DB4141">
        <w:rPr>
          <w:noProof/>
        </w:rPr>
        <w:lastRenderedPageBreak/>
        <w:t xml:space="preserve">tinkama paskatų, investicijų ir reguliavimo pusiausvyra ir užtikrinta, kad ūkininkai turėtų sąžiningas ir pakankamas pajamas. Apskritai, taip pat įsipareigojama remti priemones, kuriomis stiprinama Europos gynyba ir saugumas ir sprendžiamos migracijos problemos, įskaitant veiksmingą ES išorės sienų apsaugą, taip pat pasirengimą klimato kaitai arba kovą su ja. ES valstybių vadovai ne kartą ragino didinti ES žemės ūkio atsparumą, kad ilguoju laikotarpiu būtų išsaugotas apsirūpinimo maistu saugumas, gyvybingų kaimo bendruomenių vertė ir esminis BŽŪP vaidmuo šioje srityje. Be to, jie paragino užtikrinti stabilią ir nuspėjamą politikos sistemą, be kita ko, padėti ūkininkams spręsti aplinkos ir klimato srities problemas. </w:t>
      </w:r>
    </w:p>
    <w:p w14:paraId="3EFD743B" w14:textId="77777777" w:rsidR="00794A16" w:rsidRPr="00DB4141" w:rsidRDefault="00794A16" w:rsidP="00794A16">
      <w:pPr>
        <w:rPr>
          <w:noProof/>
        </w:rPr>
      </w:pPr>
      <w:r w:rsidRPr="00DB4141">
        <w:rPr>
          <w:noProof/>
        </w:rPr>
        <w:t>2025 m. vasario 19 d. Komisijos komunikate „Žemės ūkio ir maisto produktų gamybos vizija“</w:t>
      </w:r>
      <w:r w:rsidRPr="00DB4141">
        <w:rPr>
          <w:noProof/>
          <w:vertAlign w:val="superscript"/>
        </w:rPr>
        <w:t>6</w:t>
      </w:r>
      <w:r w:rsidRPr="00DB4141">
        <w:rPr>
          <w:noProof/>
        </w:rPr>
        <w:t xml:space="preserve"> nustatyti bendrieji BŽŪP po 2027 m. principai. Tie principai apima BŽŪP, grindžiamą tikslais ir tiksliniais reikalavimais, didesnę valstybių narių atsakomybę ir atskaitomybę už tai, kaip jos įgyvendina BŽŪP politikos tikslus, esminį BŽŪP vaidmenį remiant ir stabilizuojant ūkininkų pajamas ir pritraukiant būsimą ūkininkų kartą, paprastesnę ir tikslingesnę politiką, kurioje būtų aiškiau suderinta paskatų ir privalomų reikalavimų pusiausvyra, didesnis lankstumas ūkininkams ir perėjimas nuo sąlygų prie paskatų. </w:t>
      </w:r>
    </w:p>
    <w:p w14:paraId="1C60C47E" w14:textId="77777777" w:rsidR="00794A16" w:rsidRPr="00DB4141" w:rsidRDefault="00794A16" w:rsidP="00794A16">
      <w:pPr>
        <w:rPr>
          <w:noProof/>
        </w:rPr>
      </w:pPr>
      <w:r w:rsidRPr="00DB4141">
        <w:rPr>
          <w:noProof/>
        </w:rPr>
        <w:t>Apskritai, ši 2028–2034 m. daugiametė finansinė programa suteikia galimybę parengti labiau į politiką orientuotą, paprastesnį, paveikesnį ir atsparesnį biudžetą, kuris padėtų valstybėms narėms ir jų regionams veiksmingiausiu, įtraukiausiu ir efektyviausiu būdu įgyvendinti prioritetus ir spręsti problemas, remiantis visa patirtimi, įgyta įgyvendinant dabartines programas. 2025 m. vasario 11 d. paskelbtame Komisijos komunikate „Rengiantis kitai daugiametei finansinei programai“ šiuo atžvilgiu pabrėžta, kad turės nebelikti „</w:t>
      </w:r>
      <w:r w:rsidRPr="00DB4141">
        <w:rPr>
          <w:i/>
          <w:noProof/>
        </w:rPr>
        <w:t>dabar įsigalėjusio sudėtingumo, trūkumų ir nelankstumo, taip pat reikia kuo labiau padidinti kiekvieno išleidžiamo euro daromą poveikį</w:t>
      </w:r>
      <w:r w:rsidRPr="00DB4141">
        <w:rPr>
          <w:noProof/>
        </w:rPr>
        <w:t>“, kartu užtikrinant biudžeto tinkamumą atsižvelgiant į kintančią tikrovę.</w:t>
      </w:r>
      <w:r w:rsidRPr="00DB4141">
        <w:rPr>
          <w:i/>
          <w:noProof/>
        </w:rPr>
        <w:t xml:space="preserve"> </w:t>
      </w:r>
    </w:p>
    <w:p w14:paraId="475ECD12" w14:textId="3C96C9A6" w:rsidR="00794A16" w:rsidRPr="00DB4141" w:rsidRDefault="00794A16" w:rsidP="00794A16">
      <w:pPr>
        <w:rPr>
          <w:noProof/>
        </w:rPr>
      </w:pPr>
      <w:r w:rsidRPr="00DB4141">
        <w:rPr>
          <w:noProof/>
        </w:rPr>
        <w:t>Šiuo pasiūlymu dėl reglamento siekiama šias įvairias problemas</w:t>
      </w:r>
      <w:r w:rsidR="00DB4141" w:rsidRPr="00DB4141">
        <w:rPr>
          <w:noProof/>
        </w:rPr>
        <w:t xml:space="preserve"> spręsti</w:t>
      </w:r>
      <w:r w:rsidRPr="00DB4141">
        <w:rPr>
          <w:noProof/>
        </w:rPr>
        <w:t xml:space="preserve">:  </w:t>
      </w:r>
    </w:p>
    <w:p w14:paraId="1AEE0754" w14:textId="77777777" w:rsidR="00794A16" w:rsidRPr="00DB4141" w:rsidRDefault="00794A16" w:rsidP="00C21519">
      <w:pPr>
        <w:pStyle w:val="Bullet0"/>
        <w:numPr>
          <w:ilvl w:val="0"/>
          <w:numId w:val="196"/>
        </w:numPr>
        <w:rPr>
          <w:noProof/>
        </w:rPr>
      </w:pPr>
      <w:r w:rsidRPr="00DB4141">
        <w:rPr>
          <w:b/>
          <w:noProof/>
        </w:rPr>
        <w:t>užtikrinant didesnį</w:t>
      </w:r>
      <w:r w:rsidRPr="00DB4141">
        <w:rPr>
          <w:noProof/>
        </w:rPr>
        <w:t xml:space="preserve"> ES prioritetų ir nacionalinių bei regioninių veiksmų </w:t>
      </w:r>
      <w:r w:rsidRPr="00DB4141">
        <w:rPr>
          <w:b/>
          <w:noProof/>
        </w:rPr>
        <w:t>suderinamumą</w:t>
      </w:r>
      <w:r w:rsidRPr="00DB4141">
        <w:rPr>
          <w:noProof/>
        </w:rPr>
        <w:t xml:space="preserve">; </w:t>
      </w:r>
    </w:p>
    <w:p w14:paraId="389BE88C" w14:textId="77777777" w:rsidR="00794A16" w:rsidRPr="00DB4141" w:rsidRDefault="00794A16" w:rsidP="00794A16">
      <w:pPr>
        <w:pStyle w:val="Bullet0"/>
        <w:rPr>
          <w:noProof/>
        </w:rPr>
      </w:pPr>
      <w:r w:rsidRPr="00DB4141">
        <w:rPr>
          <w:b/>
          <w:noProof/>
        </w:rPr>
        <w:t>užtikrinant supaprastinimą ir didesnį ekonominį naudingumą</w:t>
      </w:r>
      <w:r w:rsidRPr="00DB4141">
        <w:rPr>
          <w:noProof/>
        </w:rPr>
        <w:t>, šiuo tikslu sukuriant paprastesnę ir efektyvesnę įgyvendinimo sistemą;</w:t>
      </w:r>
    </w:p>
    <w:p w14:paraId="50352431" w14:textId="77777777" w:rsidR="00794A16" w:rsidRPr="00DB4141" w:rsidRDefault="00794A16" w:rsidP="00794A16">
      <w:pPr>
        <w:pStyle w:val="Bullet0"/>
        <w:rPr>
          <w:noProof/>
        </w:rPr>
      </w:pPr>
      <w:r w:rsidRPr="00DB4141">
        <w:rPr>
          <w:b/>
          <w:noProof/>
        </w:rPr>
        <w:t>įgyvendinant naujus politikos prioritetus</w:t>
      </w:r>
      <w:r w:rsidRPr="00DB4141">
        <w:rPr>
          <w:noProof/>
        </w:rPr>
        <w:t xml:space="preserve">, šiuo tikslu sudarant palankesnes sąlygas perskirstyti išteklius, kad būtų galima reaguoti į naujus poreikius ir nenumatytas krizes, </w:t>
      </w:r>
      <w:r w:rsidRPr="00DB4141">
        <w:rPr>
          <w:b/>
          <w:noProof/>
        </w:rPr>
        <w:t>nekeliant pavojaus ilgalaikių tikslų įgyvendinimui</w:t>
      </w:r>
      <w:r w:rsidRPr="00DB4141">
        <w:rPr>
          <w:noProof/>
        </w:rPr>
        <w:t xml:space="preserve">. </w:t>
      </w:r>
    </w:p>
    <w:p w14:paraId="21BA43C5" w14:textId="77777777" w:rsidR="00794A16" w:rsidRPr="00DB4141" w:rsidRDefault="00794A16" w:rsidP="00794A16">
      <w:pPr>
        <w:rPr>
          <w:noProof/>
        </w:rPr>
      </w:pPr>
      <w:r w:rsidRPr="00DB4141">
        <w:rPr>
          <w:noProof/>
        </w:rPr>
        <w:t>Kad būtų pasiekti šie tikslai, šia iniciatyva numatoma sugrupuoti valstybėms narėms iš anksto paskirstytus Fondo paketus, siekiant:</w:t>
      </w:r>
    </w:p>
    <w:p w14:paraId="01C6997D" w14:textId="051465BF" w:rsidR="00794A16" w:rsidRPr="00DB4141" w:rsidRDefault="00794A16" w:rsidP="00794A16">
      <w:pPr>
        <w:pStyle w:val="Bullet0"/>
        <w:rPr>
          <w:noProof/>
        </w:rPr>
      </w:pPr>
      <w:r w:rsidRPr="00DB4141">
        <w:rPr>
          <w:b/>
          <w:noProof/>
        </w:rPr>
        <w:t>supaprastinti dabartinę sistemą</w:t>
      </w:r>
      <w:r w:rsidRPr="00DB4141">
        <w:rPr>
          <w:noProof/>
        </w:rPr>
        <w:t> – per</w:t>
      </w:r>
      <w:r w:rsidR="00DB4141">
        <w:rPr>
          <w:noProof/>
        </w:rPr>
        <w:t>ėjus</w:t>
      </w:r>
      <w:r w:rsidRPr="00DB4141">
        <w:rPr>
          <w:noProof/>
        </w:rPr>
        <w:t xml:space="preserve"> nuo beveik 540 programų prie 27 nacionalinės ir regioninės partnerystės planų ir vieno INTERREG plano, apimančio plačią tinkamumo finansuoti sritį ir bendrą taisyklių rinkinį, sumažės administracinės išlaidos visais lygmenimis,</w:t>
      </w:r>
      <w:r w:rsidR="00DB4141" w:rsidRPr="00DB4141">
        <w:rPr>
          <w:noProof/>
        </w:rPr>
        <w:t xml:space="preserve"> kartu bus sudarytos palankesnės sąlygos ES įmonėms</w:t>
      </w:r>
      <w:r w:rsidRPr="00DB4141">
        <w:rPr>
          <w:noProof/>
        </w:rPr>
        <w:t xml:space="preserve">, įskaitant MVĮ, vietos valdžios institucijoms ir projektų rengėjams gauti finansavimą ir daugiausia dėmesio </w:t>
      </w:r>
      <w:r w:rsidR="00DB4141">
        <w:rPr>
          <w:noProof/>
        </w:rPr>
        <w:t>bus skiriama</w:t>
      </w:r>
      <w:r w:rsidRPr="00DB4141">
        <w:rPr>
          <w:noProof/>
        </w:rPr>
        <w:t xml:space="preserve"> regioninių skirtumų mažinimui. Žemės ūkio sektoriuje tai rodo pokyčius, grindžiamus naujausia reforma, kuri jau ir pirmą kartą yra pagrįsta strateginiais nacionaliniais planais ir veiklos rezultatais. Be to, naująja sistema užtikrinamas suderinamumas, nes BŽŪP intervencinės priemonės iš dabartinės dviejų fondų struktūros integruojamos į vieną bendrą sistemą. Toks suderinimas suteikia daugiau lankstumo ir paprastumo;</w:t>
      </w:r>
    </w:p>
    <w:p w14:paraId="3AFAF760" w14:textId="77777777" w:rsidR="00794A16" w:rsidRPr="00DB4141" w:rsidRDefault="00794A16" w:rsidP="00794A16">
      <w:pPr>
        <w:pStyle w:val="Bullet0"/>
        <w:rPr>
          <w:noProof/>
        </w:rPr>
      </w:pPr>
      <w:r w:rsidRPr="00DB4141">
        <w:rPr>
          <w:b/>
          <w:noProof/>
        </w:rPr>
        <w:lastRenderedPageBreak/>
        <w:t>užtikrinti labiau integruotą programavimo procesą</w:t>
      </w:r>
      <w:r w:rsidRPr="00DB4141">
        <w:rPr>
          <w:noProof/>
        </w:rPr>
        <w:t>, kuris leistų laikytis labiau diferencijuoto ir kokybinio požiūrio siekiant įgyvendinti ES prioritetus, pritaikytus prie kiekvienos valstybės narės nacionalinių ir regioninių problemų, atsisakant universalaus požiūrio. Integruotu programavimu taip pat bus sudarytos sąlygos didesnei politikos sričių sinergijai, pavyzdžiui, siekiant įgalinti valstybes nares visapusiškiau spręsti problemas, kurių kyla kaimo ir pakrančių vietovėms, taip pat sinergijai su kitomis ES išlaidų programomis (pavyzdžiui, Europos konkurencingumo fondu arba Europos infrastruktūros tinklų priemone). Tokiu būdu Fondas taip pat užtikrins nuolatinę paramą tiems, kuriems jos labiausiai reikia, įskaitant mažiausiai išsivysčiusius regionus ir labiausiai remtinus ūkininkus, daug dėmesio skiriant kartų kaitai;</w:t>
      </w:r>
    </w:p>
    <w:p w14:paraId="48F0E2BC" w14:textId="77777777" w:rsidR="00794A16" w:rsidRPr="00DB4141" w:rsidRDefault="00794A16" w:rsidP="00794A16">
      <w:pPr>
        <w:pStyle w:val="Bullet0"/>
        <w:rPr>
          <w:noProof/>
        </w:rPr>
      </w:pPr>
      <w:r w:rsidRPr="00DB4141">
        <w:rPr>
          <w:b/>
          <w:noProof/>
        </w:rPr>
        <w:t>užtikrinti, kad ES biudžeto lėšomis būtų remiama sėkmė</w:t>
      </w:r>
      <w:r w:rsidRPr="00DB4141">
        <w:rPr>
          <w:noProof/>
        </w:rPr>
        <w:t xml:space="preserve">, valstybėms narėms ir regionams numatant būtinus tikslus dalyvauti plataus užmojo reformų darbotvarkėje – ji bus naudinga visai ES, – ir nukreipiant išlaidas ten, kur jos svarbios ir gali duoti didžiausios ES pridėtinės vertės, visų pirma skatinant valstybes nares ir regionus atrinkti daugiau projektų, turinčių didelę ES pridėtinę vertę nei dabar, įskaitant tarpvalstybinius ir daugiašalius projektus (visų pirma BEISP). Bus užtikrintas nuoseklumas visose srityse, geriau planuojant politiką visais lygmenimis ir efektyviau paskirstant ES lėšas ten, kur galima pasiekti geriausius rezultatus, taip pat skatinant didesnę politikos sričių sinergiją; </w:t>
      </w:r>
    </w:p>
    <w:p w14:paraId="5C37345D" w14:textId="77777777" w:rsidR="00794A16" w:rsidRPr="00DB4141" w:rsidRDefault="00794A16" w:rsidP="00794A16">
      <w:pPr>
        <w:pStyle w:val="Bullet0"/>
        <w:rPr>
          <w:noProof/>
        </w:rPr>
      </w:pPr>
      <w:r w:rsidRPr="00DB4141">
        <w:rPr>
          <w:b/>
          <w:noProof/>
        </w:rPr>
        <w:t>skatinti atsakomybę visais lygmenimis</w:t>
      </w:r>
      <w:r w:rsidRPr="00DB4141">
        <w:rPr>
          <w:noProof/>
        </w:rPr>
        <w:t xml:space="preserve">, užtikrinant daugiapakopį valdymą ir stiprų regioninį aspektą, grindžiamą pasidalijamuoju valdymu ir partnerystės principu, užtikrinant, kad parama būtų sutelkta į kiekvienos valstybės narės ir jos regionų bei sektorių poreikius, taip pat tęstinumą ir nuspėjamumą vadovaujančiosioms institucijoms ir paramos gavėjams; </w:t>
      </w:r>
    </w:p>
    <w:p w14:paraId="4CE0CD78" w14:textId="77777777" w:rsidR="00794A16" w:rsidRPr="00DB4141" w:rsidRDefault="00794A16" w:rsidP="00794A16">
      <w:pPr>
        <w:pStyle w:val="Bullet0"/>
        <w:rPr>
          <w:noProof/>
        </w:rPr>
      </w:pPr>
      <w:r w:rsidRPr="00DB4141">
        <w:rPr>
          <w:b/>
          <w:noProof/>
        </w:rPr>
        <w:t>sudaryti sąlygas greičiau ir efektyviau panaudoti lėšas</w:t>
      </w:r>
      <w:r w:rsidRPr="00DB4141">
        <w:rPr>
          <w:noProof/>
        </w:rPr>
        <w:t>, susiejant lėšų teikimą valstybėms narėms su pažanga, pasiekta įgyvendinant priemones, o ne kompensuojant tinkamas finansuoti išlaidas;</w:t>
      </w:r>
    </w:p>
    <w:p w14:paraId="67374DD5" w14:textId="77777777" w:rsidR="00794A16" w:rsidRPr="00DB4141" w:rsidRDefault="00794A16" w:rsidP="00794A16">
      <w:pPr>
        <w:pStyle w:val="Bullet0"/>
        <w:rPr>
          <w:noProof/>
        </w:rPr>
      </w:pPr>
      <w:r w:rsidRPr="00DB4141">
        <w:rPr>
          <w:b/>
          <w:noProof/>
        </w:rPr>
        <w:t>įtvirtinti griežtas apsaugos priemones, kad būtų užtikrintas teisinės valstybės principo laikymasis</w:t>
      </w:r>
      <w:r w:rsidRPr="00DB4141">
        <w:rPr>
          <w:noProof/>
        </w:rPr>
        <w:t xml:space="preserve"> ir veiksmingas Europos pagrindinių teisių chartijos taikymas visą įgyvendinimo laikotarpį; </w:t>
      </w:r>
    </w:p>
    <w:p w14:paraId="4FB1CB08" w14:textId="77777777" w:rsidR="00794A16" w:rsidRPr="00DB4141" w:rsidRDefault="00794A16" w:rsidP="00794A16">
      <w:pPr>
        <w:pStyle w:val="Bullet0"/>
        <w:rPr>
          <w:noProof/>
        </w:rPr>
      </w:pPr>
      <w:r w:rsidRPr="00DB4141">
        <w:rPr>
          <w:b/>
          <w:noProof/>
        </w:rPr>
        <w:t>skatinti didesnį lankstumą ir gebėjimą prisitaikyti</w:t>
      </w:r>
      <w:r w:rsidRPr="00DB4141">
        <w:rPr>
          <w:noProof/>
        </w:rPr>
        <w:t>, laipsniškai paskirstant lėšas per visą programavimo laikotarpį, palengvinant planų peržiūrą ir sukuriant rezervą ES lygmeniu (ES priemonė), kuris suteiktų papildomų galimybių prisitaikyti prie naujų prioritetų ir krizių.</w:t>
      </w:r>
    </w:p>
    <w:p w14:paraId="72C6C5E6" w14:textId="77777777" w:rsidR="000C1614" w:rsidRPr="00DB4141" w:rsidRDefault="000C1614" w:rsidP="00C9037A">
      <w:pPr>
        <w:rPr>
          <w:noProof/>
        </w:rPr>
      </w:pPr>
      <w:r w:rsidRPr="00DB4141">
        <w:rPr>
          <w:noProof/>
        </w:rPr>
        <w:t xml:space="preserve">ES priemonė papildys įgyvendinimą nacionaliniu ir regioniniu lygmenimis. Pagal ES priemonę bus remiami tarptautiniai ir novatoriški projektai, turintys didelę ES pridėtinę vertę, kuriems reikia papildomų koordinavimo pastangų ES lygmeniu. Pagal ją taip pat bus teikiama techninė parama valstybėms narėms, kad jos galėtų veiksmingai įgyvendinti savo nacionalinės ir regioninės partnerystės planus. Be to, Priemonė padės valstybėms narėms greitai patenkinti neatidėliotinus ir konkrečius poreikius reaguojant į krizinę situaciją, pavyzdžiui, kilus didelei nacionalinei ar regioninei gaivalinei nelaimei, ir skatins atkūrimą ir atsigavimą siekiant didinti atsparumą po krizės. Ja taip pat bus atsižvelgta į netikrumą suteikiant Sąjungai papildomą veiksmų laisvę prisitaikyti prie naujų Sąjungos lygmens prioritetų, į kuriuos reikia reaguoti koordinuotai. </w:t>
      </w:r>
    </w:p>
    <w:p w14:paraId="4EA2FA25" w14:textId="77777777" w:rsidR="00794A16" w:rsidRPr="00DB4141" w:rsidRDefault="00794A16" w:rsidP="00C9037A">
      <w:pPr>
        <w:rPr>
          <w:noProof/>
        </w:rPr>
      </w:pPr>
      <w:r w:rsidRPr="00DB4141">
        <w:rPr>
          <w:noProof/>
        </w:rPr>
        <w:t xml:space="preserve">Prie šio pasiūlymo pridedami pasiūlymai dėl konkretiems sektoriams skirtų reglamentų, kuriuose nustatytos konkrečios Sąjungos paramos teikimo į planus įtrauktose politikos srityse </w:t>
      </w:r>
      <w:r w:rsidRPr="00DB4141">
        <w:rPr>
          <w:noProof/>
        </w:rPr>
        <w:lastRenderedPageBreak/>
        <w:t xml:space="preserve">sąlygos. Ši Sąjungos parama bus teikiama iš Fondo, laikantis šį fondą reglamentuojančių taisyklių, kaip siūloma šiame reglamente. </w:t>
      </w:r>
    </w:p>
    <w:p w14:paraId="5D63455E" w14:textId="77777777" w:rsidR="00794A16" w:rsidRPr="00DB4141" w:rsidRDefault="00794A16" w:rsidP="00794A16">
      <w:pPr>
        <w:pStyle w:val="ManualHeading2"/>
        <w:rPr>
          <w:rFonts w:eastAsia="Arial Unicode MS"/>
          <w:noProof/>
          <w:color w:val="000000"/>
          <w:u w:color="000000"/>
          <w:bdr w:val="nil"/>
        </w:rPr>
      </w:pPr>
      <w:r w:rsidRPr="00DB4141">
        <w:rPr>
          <w:noProof/>
          <w:color w:val="000000"/>
          <w:u w:color="000000"/>
          <w:bdr w:val="nil"/>
        </w:rPr>
        <w:t>•</w:t>
      </w:r>
      <w:r w:rsidRPr="00DB4141">
        <w:rPr>
          <w:noProof/>
        </w:rPr>
        <w:tab/>
        <w:t>Suderinamumas su toje pačioje politikos srityje galiojančiomis nuostatomis</w:t>
      </w:r>
    </w:p>
    <w:p w14:paraId="4468FE84" w14:textId="77777777" w:rsidR="00794A16" w:rsidRPr="00DB4141" w:rsidRDefault="00794A16" w:rsidP="00794A16">
      <w:pPr>
        <w:rPr>
          <w:rFonts w:eastAsia="Times New Roman"/>
          <w:noProof/>
        </w:rPr>
      </w:pPr>
      <w:r w:rsidRPr="00DB4141">
        <w:rPr>
          <w:noProof/>
        </w:rPr>
        <w:t>Fondas padės geriau išnaudoti politikos sričių, kurioms taikoma ši iniciatyva, sinergiją ir taip remti jose galiojančių nuostatų įgyvendinimą. Pavyzdžiui, sanglaudos politikai, bendrai žemės ūkio politikai ir bendrai žuvininkystės politikai taikant bendrą programavimo metodą, valstybės narės turės platesnį priemonių rinkinį, kad galėtų spręsti problemas, su kuriomis susiduria ūkininkai ir bendruomenės kaimo ir pakrančių vietovėse (pavyzdžiui, infrastruktūros plėtros, paslaugų, skaitmenizacijos, vandens prieinamumo ir energetikos infrastruktūros, įgūdžių ugdymo, kartų kaitos srityse). Panašiai, taikant tą patį programavimo metodą migracijai ir sanglaudai, valstybės narės ir regionai bus geriau pasirengę integruoti migrantus į darbo rinką ir kartu apsaugoti savo sienas.</w:t>
      </w:r>
    </w:p>
    <w:p w14:paraId="0AF8DFDA" w14:textId="77777777" w:rsidR="00794A16" w:rsidRPr="00DB4141" w:rsidRDefault="00794A16" w:rsidP="00794A16">
      <w:pPr>
        <w:rPr>
          <w:rFonts w:eastAsia="Times New Roman"/>
          <w:noProof/>
        </w:rPr>
      </w:pPr>
      <w:r w:rsidRPr="00DB4141">
        <w:rPr>
          <w:noProof/>
        </w:rPr>
        <w:t>Supaprastinus valstybėms narėms iš anksto paskirstytų paketų sistemą bus lengviau pasinaudoti sinergija su kitomis ES biudžeto programomis, taikant valdymo mechanizmą, kuriuo užtikrinamas darnus programavimas be dubliavimosi. Ypač svarbi bus sinergija su Europos konkurencingumo fondo programa „InvestEU“, Europos infrastruktūros tinklų priemone, programa „Erasmus+“, Bendrosios rinkos ir muitinių programa, taip pat nacionalinių valdžios institucijų bendradarbiavimu (DĮR+) ir priemone „Globali Europa“.</w:t>
      </w:r>
    </w:p>
    <w:p w14:paraId="08B07621" w14:textId="77777777" w:rsidR="00794A16" w:rsidRPr="00DB4141" w:rsidRDefault="00794A16" w:rsidP="00794A16">
      <w:pPr>
        <w:pStyle w:val="ManualHeading2"/>
        <w:rPr>
          <w:rFonts w:eastAsia="Arial Unicode MS"/>
          <w:noProof/>
        </w:rPr>
      </w:pPr>
      <w:r w:rsidRPr="00DB4141">
        <w:rPr>
          <w:noProof/>
          <w:color w:val="000000"/>
          <w:u w:color="000000"/>
          <w:bdr w:val="nil"/>
        </w:rPr>
        <w:t>•</w:t>
      </w:r>
      <w:r w:rsidRPr="00DB4141">
        <w:rPr>
          <w:noProof/>
        </w:rPr>
        <w:tab/>
        <w:t>Suderinamumas su kitomis Sąjungos politikos sritimis</w:t>
      </w:r>
    </w:p>
    <w:p w14:paraId="74B091D9" w14:textId="77777777" w:rsidR="00794A16" w:rsidRPr="00DB4141" w:rsidRDefault="00794A16" w:rsidP="00794A16">
      <w:pPr>
        <w:rPr>
          <w:rFonts w:eastAsia="Times New Roman"/>
          <w:noProof/>
        </w:rPr>
      </w:pPr>
      <w:r w:rsidRPr="00DB4141">
        <w:rPr>
          <w:noProof/>
        </w:rPr>
        <w:t>Fondas rems kitas Sąjungos politikos sritis ir taip užtikrins didesnį suderinamumą su jomis, pavyzdžiui:</w:t>
      </w:r>
    </w:p>
    <w:p w14:paraId="34D82513" w14:textId="77777777" w:rsidR="00794A16" w:rsidRPr="00DB4141" w:rsidRDefault="00794A16" w:rsidP="00794A16">
      <w:pPr>
        <w:pStyle w:val="Bullet0"/>
        <w:rPr>
          <w:noProof/>
        </w:rPr>
      </w:pPr>
      <w:r w:rsidRPr="00DB4141">
        <w:rPr>
          <w:noProof/>
        </w:rPr>
        <w:t>Komisijos komunikatą dėl įgyvendinimo ir supaprastinimo „Paprastesnė ir greitesnė Europa“</w:t>
      </w:r>
      <w:r w:rsidRPr="00DB4141">
        <w:rPr>
          <w:rStyle w:val="Puslapioinaosnuoroda"/>
          <w:rFonts w:eastAsia="Times New Roman"/>
          <w:noProof/>
          <w:lang w:eastAsia="en-IE"/>
        </w:rPr>
        <w:footnoteReference w:id="2"/>
      </w:r>
      <w:r w:rsidRPr="00DB4141">
        <w:rPr>
          <w:noProof/>
        </w:rPr>
        <w:t>, kuriuo imamasi naujos iniciatyvos pagreitinti ES politikos ir teisės aktų rengimą ir juos supaprastinti bei patobulinti, taip pat užtikrinti, kad taisyklės būtų aiškesnės, lengviau suprantamos ir greičiau įgyvendinamos;</w:t>
      </w:r>
    </w:p>
    <w:p w14:paraId="63130B76" w14:textId="77777777" w:rsidR="00794A16" w:rsidRPr="00DB4141" w:rsidRDefault="00794A16" w:rsidP="00794A16">
      <w:pPr>
        <w:pStyle w:val="Bullet0"/>
        <w:rPr>
          <w:noProof/>
        </w:rPr>
      </w:pPr>
      <w:r w:rsidRPr="00DB4141">
        <w:rPr>
          <w:noProof/>
        </w:rPr>
        <w:t>ES konkurencingumo kelrodį</w:t>
      </w:r>
      <w:r w:rsidRPr="00DB4141">
        <w:rPr>
          <w:rStyle w:val="Puslapioinaosnuoroda"/>
          <w:rFonts w:eastAsia="Times New Roman"/>
          <w:noProof/>
          <w:lang w:eastAsia="en-IE"/>
        </w:rPr>
        <w:footnoteReference w:id="3"/>
      </w:r>
      <w:r w:rsidRPr="00DB4141">
        <w:rPr>
          <w:noProof/>
        </w:rPr>
        <w:t xml:space="preserve">, kuriuo raginama sukurti horizontaliuosius įgalinamuosius veiksnius, pavyzdžiui, pašalinti kliūtis bendrajai rinkai, stiprinti kapitalo rinkas įgyvendinant reformas, kuriomis grindžiama santaupų ir investicijų sąjunga, taip pat supaprastinti reglamentavimo aplinką perorientuojant ES biudžetą. Nustačius supaprastintą valstybėms narėms iš anksto paskirstytų paketų sistemą, šiuo atžvilgiu bus galima geriau išnaudoti sinergiją su kitomis ES biudžeto priemonėmis, įskaitant Europos konkurencingumo fondą ir programą „Europos horizontas“; </w:t>
      </w:r>
    </w:p>
    <w:p w14:paraId="6CABAB98" w14:textId="77777777" w:rsidR="00794A16" w:rsidRPr="00DB4141" w:rsidRDefault="00794A16" w:rsidP="00794A16">
      <w:pPr>
        <w:pStyle w:val="Bullet0"/>
        <w:rPr>
          <w:noProof/>
        </w:rPr>
      </w:pPr>
      <w:r w:rsidRPr="00DB4141">
        <w:rPr>
          <w:noProof/>
        </w:rPr>
        <w:t>švarios pramonės kursą</w:t>
      </w:r>
      <w:r w:rsidRPr="00DB4141">
        <w:rPr>
          <w:rStyle w:val="Puslapioinaosnuoroda"/>
          <w:rFonts w:eastAsia="Times New Roman"/>
          <w:noProof/>
          <w:lang w:eastAsia="en-IE"/>
        </w:rPr>
        <w:footnoteReference w:id="4"/>
      </w:r>
      <w:r w:rsidRPr="00DB4141">
        <w:rPr>
          <w:noProof/>
        </w:rPr>
        <w:t>, kuriame išdėstytos bendros konkurencingumo ir dekarbonizacijos veiksmų gairės ir nustatyta, kad DFP po 2027 m. yra viena iš pagrindinių įgalinamųjų perėjimo prie švarios energijos veiksnių. Įgyvendindama švarios pramonės kursą, Komisija priėmė Įperkamos energijos veiksmų planą</w:t>
      </w:r>
      <w:r w:rsidRPr="00DB4141">
        <w:rPr>
          <w:rStyle w:val="Puslapioinaosnuoroda"/>
          <w:noProof/>
        </w:rPr>
        <w:footnoteReference w:id="5"/>
      </w:r>
      <w:r w:rsidRPr="00DB4141">
        <w:rPr>
          <w:noProof/>
        </w:rPr>
        <w:t xml:space="preserve">, kuriuo siekiama sumažinti energijos sąnaudas visiems, paspartinti atsinaujinančiųjų išteklių energijos naudojimą, padidinti energijos vartojimo efektyvumą arba pasirengimą energetikos krizėms; </w:t>
      </w:r>
    </w:p>
    <w:p w14:paraId="10E2DE7B" w14:textId="77777777" w:rsidR="00794A16" w:rsidRPr="00DB4141" w:rsidRDefault="00794A16" w:rsidP="00794A16">
      <w:pPr>
        <w:pStyle w:val="Bullet0"/>
        <w:rPr>
          <w:noProof/>
        </w:rPr>
      </w:pPr>
      <w:r w:rsidRPr="00DB4141">
        <w:rPr>
          <w:noProof/>
        </w:rPr>
        <w:lastRenderedPageBreak/>
        <w:t>2025 m. kovo 5 d. Komisijos komunikatą dėl įgūdžių sąjungos</w:t>
      </w:r>
      <w:r w:rsidRPr="00DB4141">
        <w:rPr>
          <w:rStyle w:val="Puslapioinaosnuoroda"/>
          <w:noProof/>
        </w:rPr>
        <w:footnoteReference w:id="6"/>
      </w:r>
      <w:r w:rsidRPr="00DB4141">
        <w:rPr>
          <w:noProof/>
        </w:rPr>
        <w:t>, kuriame išdėstyti būtini įgyvendinami veiksmai, kad žmonės įgytų tinkamų įgūdžių ir būtų sukurta konkurencingesnė ir įtraukesnė Europa;</w:t>
      </w:r>
    </w:p>
    <w:p w14:paraId="6A7DDCB0" w14:textId="77777777" w:rsidR="00794A16" w:rsidRPr="00DB4141" w:rsidRDefault="00794A16" w:rsidP="00794A16">
      <w:pPr>
        <w:pStyle w:val="Bullet0"/>
        <w:rPr>
          <w:noProof/>
        </w:rPr>
      </w:pPr>
      <w:r w:rsidRPr="00DB4141">
        <w:rPr>
          <w:noProof/>
        </w:rPr>
        <w:t>2025 m. vasario 19 d. žemės ūkio ir maisto produktų gamybos viziją</w:t>
      </w:r>
      <w:r w:rsidRPr="00DB4141">
        <w:rPr>
          <w:rStyle w:val="Puslapioinaosnuoroda"/>
          <w:noProof/>
        </w:rPr>
        <w:footnoteReference w:id="7"/>
      </w:r>
      <w:r w:rsidRPr="00DB4141">
        <w:rPr>
          <w:noProof/>
        </w:rPr>
        <w:t>, kurioje siūlomos priemonės ilgalaikiam ES ūkininkavimo ir maisto produktų sektoriaus konkurencingumui, tvarumui ir atsparumui užtikrinti;</w:t>
      </w:r>
    </w:p>
    <w:p w14:paraId="79883B21" w14:textId="77777777" w:rsidR="005C41DA" w:rsidRPr="00DB4141" w:rsidRDefault="005C41DA" w:rsidP="005C41DA">
      <w:pPr>
        <w:pStyle w:val="Bullet0"/>
        <w:rPr>
          <w:noProof/>
        </w:rPr>
      </w:pPr>
      <w:r w:rsidRPr="00DB4141">
        <w:rPr>
          <w:noProof/>
        </w:rPr>
        <w:t>mokslinių tyrimų ir inovacijų politiką pagal Vandenynų pakto mokslinių tyrimų ir inovacijų strategiją, taip pat sinergiškai Hidrologinio atsparumo mokslinių tyrimų ir inovacijų strategiją;</w:t>
      </w:r>
    </w:p>
    <w:p w14:paraId="7A51501B" w14:textId="77777777" w:rsidR="00794A16" w:rsidRPr="00DB4141" w:rsidRDefault="00794A16" w:rsidP="00794A16">
      <w:pPr>
        <w:pStyle w:val="Bullet0"/>
        <w:rPr>
          <w:noProof/>
        </w:rPr>
      </w:pPr>
      <w:r w:rsidRPr="00DB4141">
        <w:rPr>
          <w:noProof/>
        </w:rPr>
        <w:t xml:space="preserve">2025 m. kovo 19 d. Baltąją knygą dėl Europos gynybos parengties 2030 m., kurioje numatytas naujas požiūris į gynybą ir nustatyti investicijų poreikiai. Joje išdėstytos pagrindinės veiklos kryptys, kaip užtikrinti Europos saugumą, be kita ko, vykdant didžiules investicijas į gynybą ir stiprinant Europos gynybos pramonės parengtį; </w:t>
      </w:r>
    </w:p>
    <w:p w14:paraId="1C7B0409" w14:textId="77777777" w:rsidR="00004583" w:rsidRPr="00DB4141" w:rsidRDefault="00004583" w:rsidP="00004583">
      <w:pPr>
        <w:pStyle w:val="Bullet0"/>
        <w:rPr>
          <w:noProof/>
        </w:rPr>
      </w:pPr>
      <w:r w:rsidRPr="00DB4141">
        <w:rPr>
          <w:noProof/>
        </w:rPr>
        <w:t>2025 m. kovo 5 d. Komisijos komunikatą „Europos automobilių pramonės veiksmų planas“, kuriame išdėstyti būtini perėjimo prie visai netaršių, susietųjų ir vis labiau automatizuotų transporto priemonių veiksmai;</w:t>
      </w:r>
    </w:p>
    <w:p w14:paraId="36569A39" w14:textId="77777777" w:rsidR="00004583" w:rsidRPr="00DB4141" w:rsidRDefault="00004583" w:rsidP="00004583">
      <w:pPr>
        <w:pStyle w:val="Bullet0"/>
        <w:rPr>
          <w:noProof/>
        </w:rPr>
      </w:pPr>
      <w:r w:rsidRPr="00DB4141">
        <w:rPr>
          <w:noProof/>
        </w:rPr>
        <w:t>2020 m. gruodžio 9 d. Komisijos komunikatą „Darnaus ir išmanaus judumo strategija. Europos transporto kelias į ateitį“, kuriame išdėstyti veiksmai, būtini užtikrinant Europos transporto sistemos kelią į darnų, išmanų ir atsparų judumą;</w:t>
      </w:r>
    </w:p>
    <w:p w14:paraId="33674517" w14:textId="77777777" w:rsidR="00A65BAB" w:rsidRPr="00DB4141" w:rsidRDefault="00826FE9" w:rsidP="00004583">
      <w:pPr>
        <w:pStyle w:val="Bullet0"/>
        <w:rPr>
          <w:noProof/>
        </w:rPr>
      </w:pPr>
      <w:r w:rsidRPr="00DB4141">
        <w:rPr>
          <w:noProof/>
        </w:rPr>
        <w:t>lygybės sąjungą ir su ja susijusias strategijas</w:t>
      </w:r>
      <w:r w:rsidRPr="00DB4141">
        <w:rPr>
          <w:noProof/>
          <w:vertAlign w:val="superscript"/>
        </w:rPr>
        <w:t>7</w:t>
      </w:r>
      <w:r w:rsidRPr="00DB4141">
        <w:rPr>
          <w:noProof/>
        </w:rPr>
        <w:t>, kuriomis siekiama kovoti su diskriminacija dėl lyties, rasinės ar etninės kilmės, religijos ar tikėjimo, negalios, amžiaus arba seksualinės orientacijos; 2025 m. birželio 5 d. Europos vandenynų paktą, kuriame išdėstyta išsami strategija, kuria siekiama geriau apsaugoti vandenynus, skatinti klestinčią mėlynąją ekonomiką ir remti pakrančių teritorijose gyvenančių žmonių gerovę;</w:t>
      </w:r>
    </w:p>
    <w:p w14:paraId="1BD248AB" w14:textId="77777777" w:rsidR="00DF0DB0" w:rsidRPr="00DB4141" w:rsidRDefault="00DF0DB0" w:rsidP="00004583">
      <w:pPr>
        <w:pStyle w:val="Bullet0"/>
        <w:rPr>
          <w:noProof/>
        </w:rPr>
      </w:pPr>
      <w:r w:rsidRPr="00DB4141">
        <w:rPr>
          <w:noProof/>
        </w:rPr>
        <w:t xml:space="preserve">komunikatą dėl ES pasirengimo krizėms strategijos, kuria siekiama užkirsti kelią kylančioms grėsmėms ir krizėms ir į jas reaguoti; </w:t>
      </w:r>
    </w:p>
    <w:p w14:paraId="6D3A7C45" w14:textId="77777777" w:rsidR="006615DC" w:rsidRPr="00DB4141" w:rsidRDefault="000C70BB" w:rsidP="000C70BB">
      <w:pPr>
        <w:pStyle w:val="Bullet0"/>
        <w:rPr>
          <w:noProof/>
        </w:rPr>
      </w:pPr>
      <w:r w:rsidRPr="00DB4141">
        <w:rPr>
          <w:noProof/>
        </w:rPr>
        <w:t>2025 m. priimtus bendruosius rinkinius</w:t>
      </w:r>
      <w:r w:rsidRPr="00DB4141">
        <w:rPr>
          <w:rStyle w:val="Puslapioinaosnuoroda"/>
          <w:noProof/>
          <w:lang w:eastAsia="en-IE"/>
        </w:rPr>
        <w:footnoteReference w:id="8"/>
      </w:r>
      <w:r w:rsidRPr="00DB4141">
        <w:rPr>
          <w:noProof/>
        </w:rPr>
        <w:t>, kuriais, be kita ko, siekiama supaprastinimo, nuoseklumo su kitais teisės aktais ir sumažinti duomenų vienetų skaičių; Poveikio klimatui neutralizavimo pramonės aktą ir Ypatingos svarbos žaliavų aktą, taip pat atsižvelgiant į griežtus leidimų išdavimo terminus;</w:t>
      </w:r>
    </w:p>
    <w:p w14:paraId="77BE4D16" w14:textId="77777777" w:rsidR="002962F6" w:rsidRPr="00DB4141" w:rsidRDefault="002962F6" w:rsidP="002962F6">
      <w:pPr>
        <w:pStyle w:val="Bullet0"/>
        <w:rPr>
          <w:noProof/>
        </w:rPr>
      </w:pPr>
      <w:r w:rsidRPr="00DB4141">
        <w:rPr>
          <w:noProof/>
        </w:rPr>
        <w:t>2025 m. birželio 5 d. Komisijos komunikatą dėl Europos hidrologinio atsparumo strategijos;</w:t>
      </w:r>
    </w:p>
    <w:p w14:paraId="5AA04618" w14:textId="77777777" w:rsidR="002962F6" w:rsidRPr="00DB4141" w:rsidRDefault="002962F6" w:rsidP="002962F6">
      <w:pPr>
        <w:pStyle w:val="Bullet0"/>
        <w:rPr>
          <w:noProof/>
        </w:rPr>
      </w:pPr>
      <w:r w:rsidRPr="00DB4141">
        <w:rPr>
          <w:noProof/>
        </w:rPr>
        <w:t xml:space="preserve">Europos Parlamento ir Tarybos sprendimu (ES) 2022/2481 nustatytą 2030 m. skaitmeninio dešimtmečio politikos programą, kurioje nustatyti Sąjungos 2030 m. skaitmeninės transformacijos tikslai ir numatytas stebėsenos ir bendradarbiavimo mechanizmas, grindžiamas nacionaliniais skaitmeninio dešimtmečio strateginiais veiksmų planais; metinius pranešimus „Skaitmeninio dešimtmečio pažanga“, kuriuose įvertinama Sąjungos pažanga siekiant 2030 m. skaitmeninių tikslų ir kiekvienai valstybei narei pateikiamos įgyvendinamos rekomendacijos; </w:t>
      </w:r>
    </w:p>
    <w:p w14:paraId="51ADDF5C" w14:textId="77777777" w:rsidR="002962F6" w:rsidRPr="00DB4141" w:rsidRDefault="002962F6" w:rsidP="002962F6">
      <w:pPr>
        <w:pStyle w:val="Bullet0"/>
        <w:rPr>
          <w:noProof/>
        </w:rPr>
      </w:pPr>
      <w:r w:rsidRPr="00DB4141">
        <w:rPr>
          <w:noProof/>
        </w:rPr>
        <w:t xml:space="preserve">Komisijos komunikatą dėl DI žemyno veiksmų plano; </w:t>
      </w:r>
    </w:p>
    <w:p w14:paraId="165EA1B1" w14:textId="77777777" w:rsidR="002962F6" w:rsidRPr="00DB4141" w:rsidRDefault="002962F6" w:rsidP="002962F6">
      <w:pPr>
        <w:pStyle w:val="Bullet0"/>
        <w:rPr>
          <w:noProof/>
        </w:rPr>
      </w:pPr>
      <w:r w:rsidRPr="00DB4141">
        <w:rPr>
          <w:noProof/>
        </w:rPr>
        <w:lastRenderedPageBreak/>
        <w:t>2025 m. kovo 19 d. Komisijos komunikatą dėl santaupų ir investicijų sąjungos</w:t>
      </w:r>
      <w:r w:rsidRPr="00DB4141">
        <w:rPr>
          <w:rStyle w:val="Puslapioinaosnuoroda"/>
          <w:noProof/>
        </w:rPr>
        <w:footnoteReference w:id="9"/>
      </w:r>
      <w:r w:rsidRPr="00DB4141">
        <w:rPr>
          <w:noProof/>
        </w:rPr>
        <w:t xml:space="preserve">, kuriame siūlomos priemonės, kuriomis siekiama sukurti geresnes investavimo galimybes ES piliečiams ir ES įmonių finansavimo galimybes, taip užtikrinant, kad finansų rinkos taptų horizontaliuoju ES strateginių tikslų įgalinamuoju veiksniu. </w:t>
      </w:r>
    </w:p>
    <w:p w14:paraId="476DD1E7" w14:textId="77777777" w:rsidR="00004583" w:rsidRPr="00DB4141" w:rsidRDefault="0091695F" w:rsidP="00C9037A">
      <w:pPr>
        <w:rPr>
          <w:noProof/>
        </w:rPr>
      </w:pPr>
      <w:r w:rsidRPr="00DB4141">
        <w:rPr>
          <w:noProof/>
        </w:rPr>
        <w:t>Šia iniciatyva taip pat bus užtikrintas suderinamumas su Europos klimato teisės aktu, kaip reikalaujama pagal Reglamento (ES) 2021/1119 6 straipsnio 4 dalį.</w:t>
      </w:r>
    </w:p>
    <w:p w14:paraId="5B1A5326" w14:textId="77777777" w:rsidR="00794A16" w:rsidRPr="00DB4141" w:rsidRDefault="00794A16" w:rsidP="00794A16">
      <w:pPr>
        <w:pStyle w:val="ManualHeading1"/>
        <w:rPr>
          <w:noProof/>
        </w:rPr>
      </w:pPr>
      <w:r w:rsidRPr="00DB4141">
        <w:rPr>
          <w:noProof/>
        </w:rPr>
        <w:t>2.</w:t>
      </w:r>
      <w:r w:rsidRPr="00DB4141">
        <w:rPr>
          <w:noProof/>
        </w:rPr>
        <w:tab/>
        <w:t>TEISINIS PAGRINDAS, SUBSIDIARUMO IR PROPORCINGUMO PRINCIPAI</w:t>
      </w:r>
    </w:p>
    <w:p w14:paraId="1BF4B68B" w14:textId="77777777" w:rsidR="00794A16" w:rsidRPr="00DB4141" w:rsidRDefault="00794A16" w:rsidP="00794A16">
      <w:pPr>
        <w:pStyle w:val="ManualHeading2"/>
        <w:rPr>
          <w:rFonts w:eastAsia="Arial Unicode MS"/>
          <w:noProof/>
          <w:u w:color="000000"/>
          <w:bdr w:val="nil"/>
        </w:rPr>
      </w:pPr>
      <w:r w:rsidRPr="00DB4141">
        <w:rPr>
          <w:noProof/>
          <w:u w:color="000000"/>
          <w:bdr w:val="nil"/>
        </w:rPr>
        <w:t>•</w:t>
      </w:r>
      <w:r w:rsidRPr="00DB4141">
        <w:rPr>
          <w:noProof/>
        </w:rPr>
        <w:tab/>
      </w:r>
      <w:r w:rsidRPr="00DB4141">
        <w:rPr>
          <w:noProof/>
          <w:u w:color="000000"/>
          <w:bdr w:val="nil"/>
        </w:rPr>
        <w:t>Teisinis pagrindas</w:t>
      </w:r>
    </w:p>
    <w:p w14:paraId="160BAEE4" w14:textId="77777777" w:rsidR="00794A16" w:rsidRPr="00DB4141" w:rsidRDefault="00794A16" w:rsidP="00794A16">
      <w:pPr>
        <w:rPr>
          <w:noProof/>
        </w:rPr>
      </w:pPr>
      <w:r w:rsidRPr="00DB4141">
        <w:rPr>
          <w:noProof/>
        </w:rPr>
        <w:t>ES veiksmai grindžiami keliais teisiniais pagrindais, atspindinčiais įvairias Fondo remiamas politikos sritis:</w:t>
      </w:r>
    </w:p>
    <w:p w14:paraId="594123BD" w14:textId="77777777" w:rsidR="00794A16" w:rsidRPr="00DB4141" w:rsidRDefault="00794A16" w:rsidP="00794A16">
      <w:pPr>
        <w:pStyle w:val="Bullet0"/>
        <w:rPr>
          <w:noProof/>
        </w:rPr>
      </w:pPr>
      <w:r w:rsidRPr="00DB4141">
        <w:rPr>
          <w:noProof/>
        </w:rPr>
        <w:t>SESV 174 straipsniu ES įpareigojama skatinti ekonominę, socialinę ir teritorinę sanglaudą.</w:t>
      </w:r>
    </w:p>
    <w:p w14:paraId="3304EB5E" w14:textId="77777777" w:rsidR="00794A16" w:rsidRPr="00DB4141" w:rsidRDefault="00794A16" w:rsidP="00794A16">
      <w:pPr>
        <w:pStyle w:val="Bullet0"/>
        <w:rPr>
          <w:noProof/>
        </w:rPr>
      </w:pPr>
      <w:r w:rsidRPr="00DB4141">
        <w:rPr>
          <w:noProof/>
        </w:rPr>
        <w:t xml:space="preserve">SESV 176, 177 ir 162 straipsniais atitinkamai įsteigiami Europos regioninės plėtros fondas, Sanglaudos fondas ir Europos socialinis fondas ir apibrėžiami atitinkami jų tikslai. </w:t>
      </w:r>
    </w:p>
    <w:p w14:paraId="5EC64997" w14:textId="77777777" w:rsidR="00A42774" w:rsidRPr="00DB4141" w:rsidRDefault="00794A16" w:rsidP="00052A4D">
      <w:pPr>
        <w:pStyle w:val="Bullet0"/>
        <w:rPr>
          <w:noProof/>
        </w:rPr>
      </w:pPr>
      <w:r w:rsidRPr="00DB4141">
        <w:rPr>
          <w:noProof/>
        </w:rPr>
        <w:t>SESV 38 straipsniu ir 42 straipsnio 3 dalimi Sąjungai suteikiami įgaliojimai nustatyti ir įgyvendinti bendrą žemės ūkio politiką (BŽŪP) ir bendrą žuvininkystės politiką (BŽP). SESV 39 straipsnyje nustatyti BŽŪP tikslai, t. y., be kita ko, didinti žemės ūkio našumą, užtikrinti deramą žemės ūkiu besiverčiančios bendruomenės gyvenimo lygį, stabilizuoti rinkas, garantuoti pakankamą tiekimą ir užtikrinti vartotojams priimtinas tiekiamos produkcijos kainas. SESV 42 straipsniu Sąjungai sudaromos sąlygos nustatyti, kokiu mastu Sąjungos konkurencijos ir valstybės pagalbos taisyklės taikomos SESV I priede išvardytų žemės ūkio produktų gamybai ir prekybai jais.</w:t>
      </w:r>
    </w:p>
    <w:p w14:paraId="78021AE4" w14:textId="77777777" w:rsidR="00794A16" w:rsidRPr="00DB4141" w:rsidRDefault="00794A16" w:rsidP="00052A4D">
      <w:pPr>
        <w:pStyle w:val="Bullet0"/>
        <w:rPr>
          <w:noProof/>
        </w:rPr>
      </w:pPr>
      <w:r w:rsidRPr="00DB4141">
        <w:rPr>
          <w:noProof/>
        </w:rPr>
        <w:t>SESV 175 straipsnyje išvardyti struktūriniai fondai, kurių lėšomis remiamas ekonominės, socialinės ir teritorinės sanglaudos užtikrinimas (Europos žemės ūkio orientavimo ir garantijų fondo Orientavimo skyrius, Europos socialinis fondas, Europos regioninės plėtros fondas). SESV 177 straipsnyje nustatyta, kad „</w:t>
      </w:r>
      <w:r w:rsidRPr="00DB4141">
        <w:rPr>
          <w:i/>
          <w:noProof/>
        </w:rPr>
        <w:t>Europos Parlamentas ir Taryba &lt;...&gt; nustato struktūrinių fondų uždavinius, prioritetinius tikslus ir sąrangą, galinčią apimti ir fondų grupavimą</w:t>
      </w:r>
      <w:r w:rsidRPr="00DB4141">
        <w:rPr>
          <w:noProof/>
        </w:rPr>
        <w:t xml:space="preserve">“. </w:t>
      </w:r>
    </w:p>
    <w:p w14:paraId="03CE9265" w14:textId="77777777" w:rsidR="00794A16" w:rsidRPr="00DB4141" w:rsidRDefault="00794A16" w:rsidP="00794A16">
      <w:pPr>
        <w:pStyle w:val="ManualHeading2"/>
        <w:rPr>
          <w:rFonts w:eastAsia="Arial Unicode MS"/>
          <w:noProof/>
          <w:u w:color="000000"/>
          <w:bdr w:val="nil"/>
        </w:rPr>
      </w:pPr>
      <w:r w:rsidRPr="00DB4141">
        <w:rPr>
          <w:noProof/>
          <w:u w:color="000000"/>
          <w:bdr w:val="nil"/>
        </w:rPr>
        <w:t>•</w:t>
      </w:r>
      <w:r w:rsidRPr="00DB4141">
        <w:rPr>
          <w:noProof/>
        </w:rPr>
        <w:tab/>
      </w:r>
      <w:r w:rsidRPr="00DB4141">
        <w:rPr>
          <w:noProof/>
          <w:u w:color="000000"/>
          <w:bdr w:val="nil"/>
        </w:rPr>
        <w:t xml:space="preserve">Subsidiarumo principas (neišimtinės kompetencijos atveju) </w:t>
      </w:r>
    </w:p>
    <w:p w14:paraId="26D2E005" w14:textId="77777777" w:rsidR="00794A16" w:rsidRPr="00DB4141" w:rsidRDefault="00794A16" w:rsidP="00794A16">
      <w:pPr>
        <w:pBdr>
          <w:top w:val="nil"/>
          <w:left w:val="nil"/>
          <w:bottom w:val="nil"/>
          <w:right w:val="nil"/>
          <w:between w:val="nil"/>
          <w:bar w:val="nil"/>
        </w:pBdr>
        <w:spacing w:before="0" w:after="240"/>
        <w:rPr>
          <w:rFonts w:eastAsia="Times New Roman"/>
          <w:noProof/>
        </w:rPr>
      </w:pPr>
      <w:r w:rsidRPr="00DB4141">
        <w:rPr>
          <w:noProof/>
        </w:rPr>
        <w:t>Valstybės narės pačios savarankiškai negali pasiekti pasiūlymo tikslų, nes problemos yra tarpvalstybinio pobūdžio ir būdingos ne vienai valstybei narei ar valstybių narių grupei.</w:t>
      </w:r>
    </w:p>
    <w:p w14:paraId="02E8E38E" w14:textId="77777777" w:rsidR="00794A16" w:rsidRPr="00DB4141" w:rsidRDefault="00794A16" w:rsidP="00794A16">
      <w:pPr>
        <w:pBdr>
          <w:top w:val="nil"/>
          <w:left w:val="nil"/>
          <w:bottom w:val="nil"/>
          <w:right w:val="nil"/>
          <w:between w:val="nil"/>
          <w:bar w:val="nil"/>
        </w:pBdr>
        <w:rPr>
          <w:rFonts w:eastAsia="Times New Roman"/>
          <w:noProof/>
        </w:rPr>
      </w:pPr>
      <w:r w:rsidRPr="00DB4141">
        <w:rPr>
          <w:noProof/>
        </w:rPr>
        <w:t xml:space="preserve">Valstybėms narėms iš anksto paskirstytiems paketams tenka labai svarbus vaidmuo įgyvendinant ES prioritetus visose valstybėse narėse ir regionuose. Pavyzdžiui, sanglaudos politika skatinama valstybių narių integracija ir bendradarbiavimas, padedant mažinti regioninius skirtumus valstybėse narėse ir tarp jų. Bendra žemės ūkio politika užtikrinamos vienodos sąlygos valstybėms narėms ir ūkininkams bendrojoje rinkoje, garantuojamas apsirūpinimo maistu saugumas visoje Sąjungoje, didinamas sektoriaus patrauklumas jauniesiems ūkininkams bei naujiems rinkos dalyviams ir sprendžiamos tarpvalstybinio ir pasaulinio pobūdžio problemos. Jūrų išteklių išsaugojimas, kuris priklauso išimtinei ES kompetencijai, reiškia, kad Sąjunga yra atsakinga už politikos formavimą ir finansavimą. </w:t>
      </w:r>
      <w:r w:rsidRPr="00DB4141">
        <w:rPr>
          <w:noProof/>
        </w:rPr>
        <w:lastRenderedPageBreak/>
        <w:t xml:space="preserve">Vidaus reikalų srityje ES finansavimas yra būtinas siekiant užtikrinti bendrą požiūrį ir skatinti bendradarbiavimą laisvės, saugumo ir teisingumo erdvėje. </w:t>
      </w:r>
    </w:p>
    <w:p w14:paraId="3B6E79DB" w14:textId="77777777" w:rsidR="00794A16" w:rsidRPr="00DB4141" w:rsidRDefault="00794A16" w:rsidP="00794A16">
      <w:pPr>
        <w:pBdr>
          <w:top w:val="nil"/>
          <w:left w:val="nil"/>
          <w:bottom w:val="nil"/>
          <w:right w:val="nil"/>
          <w:between w:val="nil"/>
          <w:bar w:val="nil"/>
        </w:pBdr>
        <w:rPr>
          <w:rFonts w:eastAsia="Times New Roman"/>
          <w:noProof/>
        </w:rPr>
      </w:pPr>
      <w:r w:rsidRPr="00DB4141">
        <w:rPr>
          <w:noProof/>
        </w:rPr>
        <w:t>Finansavimas Sąjungos lygmeniu taip pat būtinas siekiant remti ES viešąsias gėrybes, kurioms valstybės narės nepakankamai teikia pirmenybę, pavyzdžiui, dėl rinkos nepakankamumo, tačiau kurios teikia didelę naudą ES mastu, pavyzdžiui, tarpvalstybiniams projektams arba bendriems Europos interesams svarbiems projektams.</w:t>
      </w:r>
    </w:p>
    <w:p w14:paraId="1845940A" w14:textId="77777777" w:rsidR="00794A16" w:rsidRPr="00DB4141" w:rsidRDefault="00794A16" w:rsidP="00794A16">
      <w:pPr>
        <w:pBdr>
          <w:top w:val="nil"/>
          <w:left w:val="nil"/>
          <w:bottom w:val="nil"/>
          <w:right w:val="nil"/>
          <w:between w:val="nil"/>
          <w:bar w:val="nil"/>
        </w:pBdr>
        <w:rPr>
          <w:noProof/>
        </w:rPr>
      </w:pPr>
      <w:r w:rsidRPr="00DB4141">
        <w:rPr>
          <w:noProof/>
        </w:rPr>
        <w:t xml:space="preserve">Šių problemų sprendimas valstybėms narėms iš anksto paskirstant paketus suteiktų pridėtinės vertės, nes būtų sukurta atsakomybė ir užtikrinta, kad teikiant paramą būtų atsižvelgiama į konkrečius kiekvienos valstybės narės ir jos regionų poreikius. Tai taip pat padėtų ES efektyviau siekti savo politikos tikslų, nes ES finansavimas būtų susietas su reformomis, taip padidinant ES įtaką skatinant ir padedant valstybėms narėms įveikti institucines ir reguliavimo kliūtis, trukdančias įgyvendinti ES politikos prioritetus. Reformos taip pat gali padėti padidinti teigiamą investicijų poveikį ir taip padidinti kiekvieno išleisto euro vertę. </w:t>
      </w:r>
    </w:p>
    <w:p w14:paraId="404D0712" w14:textId="77777777" w:rsidR="00794A16" w:rsidRPr="00DB4141" w:rsidRDefault="00794A16" w:rsidP="00794A16">
      <w:pPr>
        <w:pStyle w:val="ManualHeading2"/>
        <w:rPr>
          <w:rFonts w:eastAsia="Arial Unicode MS"/>
          <w:noProof/>
          <w:u w:color="000000"/>
          <w:bdr w:val="nil"/>
        </w:rPr>
      </w:pPr>
      <w:r w:rsidRPr="00DB4141">
        <w:rPr>
          <w:noProof/>
          <w:u w:color="000000"/>
          <w:bdr w:val="nil"/>
        </w:rPr>
        <w:t>•</w:t>
      </w:r>
      <w:r w:rsidRPr="00DB4141">
        <w:rPr>
          <w:noProof/>
        </w:rPr>
        <w:tab/>
      </w:r>
      <w:r w:rsidRPr="00DB4141">
        <w:rPr>
          <w:noProof/>
          <w:u w:color="000000"/>
          <w:bdr w:val="nil"/>
        </w:rPr>
        <w:t>Proporcingumo principas</w:t>
      </w:r>
    </w:p>
    <w:p w14:paraId="6615034C" w14:textId="77777777" w:rsidR="00794A16" w:rsidRPr="00DB4141" w:rsidRDefault="00794A16" w:rsidP="00794A16">
      <w:pPr>
        <w:pBdr>
          <w:top w:val="nil"/>
          <w:left w:val="nil"/>
          <w:bottom w:val="nil"/>
          <w:right w:val="nil"/>
          <w:between w:val="nil"/>
          <w:bar w:val="nil"/>
        </w:pBdr>
        <w:rPr>
          <w:noProof/>
        </w:rPr>
      </w:pPr>
      <w:r w:rsidRPr="00DB4141">
        <w:rPr>
          <w:noProof/>
        </w:rPr>
        <w:t xml:space="preserve">Pagal proporcingumo principą siūlomu reglamentu neviršijama to, kas būtina 1 skirsnyje nurodytiems tikslams pasiekti. Pasiūlymu siekiama toliau stiprinti ankstesnes supaprastinimo pastangas, dar labiau suvienodinti ir konsoliduoti taisykles bei užtikrinti didesnį dėmesį veiklos rezultatams ir lankstumui, kad būtų kuo labiau padidintas ES išlaidų veiksmingumas ir tinkamumas. </w:t>
      </w:r>
    </w:p>
    <w:p w14:paraId="4F2C5892" w14:textId="77777777" w:rsidR="00794A16" w:rsidRPr="00DB4141" w:rsidRDefault="00794A16" w:rsidP="00794A16">
      <w:pPr>
        <w:pStyle w:val="ManualHeading2"/>
        <w:rPr>
          <w:rFonts w:eastAsia="Arial Unicode MS"/>
          <w:noProof/>
          <w:u w:color="000000"/>
          <w:bdr w:val="nil"/>
        </w:rPr>
      </w:pPr>
      <w:r w:rsidRPr="00DB4141">
        <w:rPr>
          <w:noProof/>
          <w:u w:color="000000"/>
          <w:bdr w:val="nil"/>
        </w:rPr>
        <w:t>•</w:t>
      </w:r>
      <w:r w:rsidRPr="00DB4141">
        <w:rPr>
          <w:noProof/>
        </w:rPr>
        <w:tab/>
      </w:r>
      <w:r w:rsidRPr="00DB4141">
        <w:rPr>
          <w:noProof/>
          <w:u w:color="000000"/>
          <w:bdr w:val="nil"/>
        </w:rPr>
        <w:t>Priemonės pasirinkimas</w:t>
      </w:r>
    </w:p>
    <w:p w14:paraId="734EAA55" w14:textId="77777777" w:rsidR="00794A16" w:rsidRPr="00DB4141" w:rsidRDefault="00794A16" w:rsidP="00794A16">
      <w:pPr>
        <w:pBdr>
          <w:top w:val="nil"/>
          <w:left w:val="nil"/>
          <w:bottom w:val="nil"/>
          <w:right w:val="nil"/>
          <w:between w:val="nil"/>
          <w:bar w:val="nil"/>
        </w:pBdr>
        <w:rPr>
          <w:noProof/>
        </w:rPr>
      </w:pPr>
      <w:r w:rsidRPr="00DB4141">
        <w:rPr>
          <w:noProof/>
        </w:rPr>
        <w:t xml:space="preserve">Tinkamiausia priemonė siūlomai sistemai įgyvendinti yra reglamentas, kuriuo įsteigiamas Fondas su plačia tinkamumo finansuoti sritimi ir nustatomos bendros taisyklės, kuriomis reglamentuojami nacionalinės ir regioninės partnerystės planai, kuriuos kiekviena valstybė narė turi parengti laikotarpiui po 2027 m. </w:t>
      </w:r>
    </w:p>
    <w:p w14:paraId="2BE98228" w14:textId="77777777" w:rsidR="00794A16" w:rsidRPr="00DB4141" w:rsidRDefault="00794A16" w:rsidP="00794A16">
      <w:pPr>
        <w:pStyle w:val="ManualHeading1"/>
        <w:rPr>
          <w:noProof/>
        </w:rPr>
      </w:pPr>
      <w:r w:rsidRPr="00DB4141">
        <w:rPr>
          <w:noProof/>
        </w:rPr>
        <w:t>3.</w:t>
      </w:r>
      <w:r w:rsidRPr="00DB4141">
        <w:rPr>
          <w:noProof/>
        </w:rPr>
        <w:tab/>
      </w:r>
      <w:r w:rsidRPr="00DB4141">
        <w:rPr>
          <w:i/>
          <w:noProof/>
        </w:rPr>
        <w:t>EX POST</w:t>
      </w:r>
      <w:r w:rsidRPr="00DB4141">
        <w:rPr>
          <w:noProof/>
        </w:rPr>
        <w:t xml:space="preserve"> VERTINIMO, KONSULTACIJŲ SU SUINTERESUOTOSIOMIS ŠALIMIS IR POVEIKIO VERTINIMO REZULTATAI</w:t>
      </w:r>
    </w:p>
    <w:p w14:paraId="3832F500" w14:textId="77777777" w:rsidR="00794A16" w:rsidRPr="00DB4141" w:rsidRDefault="00794A16" w:rsidP="00794A16">
      <w:pPr>
        <w:pStyle w:val="ManualHeading2"/>
        <w:rPr>
          <w:rFonts w:eastAsia="Arial Unicode MS"/>
          <w:noProof/>
          <w:u w:color="000000"/>
          <w:bdr w:val="nil"/>
        </w:rPr>
      </w:pPr>
      <w:r w:rsidRPr="00DB4141">
        <w:rPr>
          <w:noProof/>
          <w:u w:color="000000"/>
          <w:bdr w:val="nil"/>
        </w:rPr>
        <w:t>•</w:t>
      </w:r>
      <w:r w:rsidRPr="00DB4141">
        <w:rPr>
          <w:noProof/>
        </w:rPr>
        <w:tab/>
      </w:r>
      <w:r w:rsidRPr="00DB4141">
        <w:rPr>
          <w:noProof/>
          <w:u w:color="000000"/>
          <w:bdr w:val="nil"/>
        </w:rPr>
        <w:t>Konsultacijos su suinteresuotosiomis šalimis</w:t>
      </w:r>
    </w:p>
    <w:p w14:paraId="15EDCAE2" w14:textId="77777777" w:rsidR="00794A16" w:rsidRPr="00DB4141" w:rsidRDefault="00794A16" w:rsidP="00794A16">
      <w:pPr>
        <w:pBdr>
          <w:top w:val="nil"/>
          <w:left w:val="nil"/>
          <w:bottom w:val="nil"/>
          <w:right w:val="nil"/>
          <w:between w:val="nil"/>
          <w:bar w:val="nil"/>
        </w:pBdr>
        <w:rPr>
          <w:noProof/>
        </w:rPr>
      </w:pPr>
      <w:r w:rsidRPr="00DB4141">
        <w:rPr>
          <w:noProof/>
        </w:rPr>
        <w:t>Komisija aktyviai bendradarbiavo su suinteresuotosiomis šalimis iniciatyvos procese, visų pirma:</w:t>
      </w:r>
    </w:p>
    <w:p w14:paraId="5E8CF752" w14:textId="77777777" w:rsidR="00794A16" w:rsidRPr="00DB4141" w:rsidRDefault="00794A16" w:rsidP="00794A16">
      <w:pPr>
        <w:pStyle w:val="Bullet0"/>
        <w:rPr>
          <w:noProof/>
        </w:rPr>
      </w:pPr>
      <w:r w:rsidRPr="00DB4141">
        <w:rPr>
          <w:b/>
          <w:i/>
          <w:noProof/>
        </w:rPr>
        <w:t>specialiuose renginiuose</w:t>
      </w:r>
      <w:r w:rsidRPr="00DB4141">
        <w:rPr>
          <w:noProof/>
        </w:rPr>
        <w:t>, pavyzdžiui, Piliečių forume naujojo Europos biudžeto klausimais, metinėje konferencijoje biudžeto klausimais, „Tour d’Europe“ (už biudžetą, kovą su sukčiavimu ir viešąjį administravimą visose valstybėse narėse ir regionuose atsakingo Komisijos nario konsultacijų raundas), ir</w:t>
      </w:r>
    </w:p>
    <w:p w14:paraId="60F8FFF8" w14:textId="77777777" w:rsidR="00794A16" w:rsidRPr="00DB4141" w:rsidRDefault="00794A16" w:rsidP="00794A16">
      <w:pPr>
        <w:pStyle w:val="Bullet0"/>
        <w:rPr>
          <w:noProof/>
        </w:rPr>
      </w:pPr>
      <w:r w:rsidRPr="00DB4141">
        <w:rPr>
          <w:b/>
          <w:i/>
          <w:noProof/>
        </w:rPr>
        <w:t xml:space="preserve">specialiose atvirose viešose konsultacijose </w:t>
      </w:r>
      <w:r w:rsidRPr="00DB4141">
        <w:rPr>
          <w:noProof/>
        </w:rPr>
        <w:t>(2025 m. vasario 12 d. – gegužės 7 d.).</w:t>
      </w:r>
    </w:p>
    <w:p w14:paraId="4B80BE9C" w14:textId="77777777" w:rsidR="00794A16" w:rsidRPr="00DB4141" w:rsidRDefault="00794A16" w:rsidP="00794A16">
      <w:pPr>
        <w:rPr>
          <w:noProof/>
        </w:rPr>
      </w:pPr>
      <w:r w:rsidRPr="00DB4141">
        <w:rPr>
          <w:noProof/>
          <w:color w:val="000000" w:themeColor="text1"/>
        </w:rPr>
        <w:t xml:space="preserve">Konsultacijų su suinteresuotosiomis šalimis rezultatai sutapo su poveikio vertinimo išvadomis, kuriose kaip pagrindiniai būsimos finansavimo sistemos ypatumai pabrėžti supaprastinimo poreikis, didesnis lankstumas ir tai, kad svarbu užtikrinti paramą visiems regionams, atsižvelgiant į jų konkrečius poreikius, o ne vienodus asignavimus. </w:t>
      </w:r>
      <w:r w:rsidRPr="00DB4141">
        <w:rPr>
          <w:noProof/>
        </w:rPr>
        <w:t xml:space="preserve">Didžiausią susirūpinimą tebekelia struktūrinių skirtumų, įskaitant išliekančius socialinius, ekonominius, regioninius ir teritorinius skirtumus, šalinimas, taip pat poreikis stiprinti administracinius gebėjimus. Aiškus prioritetas taip pat buvo daugiapakopio valdymo ir suinteresuotųjų šalių dalyvavimo stiprinimas. </w:t>
      </w:r>
    </w:p>
    <w:p w14:paraId="251D47A2" w14:textId="77777777" w:rsidR="00794A16" w:rsidRPr="00DB4141" w:rsidRDefault="00794A16" w:rsidP="00794A16">
      <w:pPr>
        <w:rPr>
          <w:rFonts w:eastAsia="Times New Roman"/>
          <w:noProof/>
          <w:color w:val="000000" w:themeColor="text1"/>
        </w:rPr>
      </w:pPr>
      <w:r w:rsidRPr="00DB4141">
        <w:rPr>
          <w:noProof/>
          <w:color w:val="000000" w:themeColor="text1"/>
        </w:rPr>
        <w:lastRenderedPageBreak/>
        <w:t>Suinteresuotųjų šalių iškelti susirūpinimą keliantys klausimai sprendžiami įvairiomis supaprastinimo priemonėmis, įtrauktomis į Fondo reglamentą, taip pat įvairiomis taisyklėmis, kuriomis reglamentuojamas planų rengimas ir įgyvendinimas.</w:t>
      </w:r>
    </w:p>
    <w:p w14:paraId="6F51C6F9" w14:textId="77777777" w:rsidR="00794A16" w:rsidRPr="00DB4141" w:rsidRDefault="00794A16" w:rsidP="00794A16">
      <w:pPr>
        <w:pStyle w:val="ManualHeading2"/>
        <w:rPr>
          <w:rFonts w:eastAsia="Arial Unicode MS"/>
          <w:noProof/>
          <w:u w:color="000000"/>
          <w:bdr w:val="nil"/>
        </w:rPr>
      </w:pPr>
      <w:r w:rsidRPr="00DB4141">
        <w:rPr>
          <w:noProof/>
          <w:u w:color="000000"/>
          <w:bdr w:val="nil"/>
        </w:rPr>
        <w:t>•</w:t>
      </w:r>
      <w:r w:rsidRPr="00DB4141">
        <w:rPr>
          <w:noProof/>
        </w:rPr>
        <w:tab/>
      </w:r>
      <w:r w:rsidRPr="00DB4141">
        <w:rPr>
          <w:noProof/>
          <w:u w:color="000000"/>
          <w:bdr w:val="nil"/>
        </w:rPr>
        <w:t>Tiriamųjų duomenų rinkimas ir naudojimas</w:t>
      </w:r>
    </w:p>
    <w:p w14:paraId="2F4B3658" w14:textId="77777777" w:rsidR="00794A16" w:rsidRPr="00DB4141" w:rsidRDefault="00794A16" w:rsidP="00794A16">
      <w:pPr>
        <w:pBdr>
          <w:top w:val="nil"/>
          <w:left w:val="nil"/>
          <w:bottom w:val="nil"/>
          <w:right w:val="nil"/>
          <w:between w:val="nil"/>
          <w:bar w:val="nil"/>
        </w:pBdr>
        <w:rPr>
          <w:rFonts w:eastAsia="Arial Unicode MS"/>
          <w:noProof/>
          <w:color w:val="000000" w:themeColor="text1"/>
        </w:rPr>
      </w:pPr>
      <w:r w:rsidRPr="00DB4141">
        <w:rPr>
          <w:noProof/>
          <w:color w:val="000000"/>
          <w:bdr w:val="nil"/>
        </w:rPr>
        <w:t xml:space="preserve">Komisija poveikio vertinimą ir reglamento projektą rengė remdamasi poveikio vertinimo ataskaitoje nurodyta prieinamos literatūros apžvalga, pavyzdžiui, ES biudžeto programų vertinimais (laikotarpio vidurio ir </w:t>
      </w:r>
      <w:r w:rsidRPr="00DB4141">
        <w:rPr>
          <w:i/>
          <w:noProof/>
          <w:color w:val="000000"/>
          <w:bdr w:val="nil"/>
        </w:rPr>
        <w:t>ex post</w:t>
      </w:r>
      <w:r w:rsidRPr="00DB4141">
        <w:rPr>
          <w:noProof/>
          <w:color w:val="000000"/>
          <w:bdr w:val="nil"/>
        </w:rPr>
        <w:t>), išlaidų peržiūra, kitų ES institucijų, kaip antai Europos Parlamento ir Europos Audito Rūmų, ataskaitomis ir dokumentais.</w:t>
      </w:r>
    </w:p>
    <w:p w14:paraId="7370996B" w14:textId="77777777" w:rsidR="00794A16" w:rsidRPr="00DB4141" w:rsidRDefault="00794A16" w:rsidP="00794A16">
      <w:pPr>
        <w:pBdr>
          <w:top w:val="nil"/>
          <w:left w:val="nil"/>
          <w:bottom w:val="nil"/>
          <w:right w:val="nil"/>
          <w:between w:val="nil"/>
          <w:bar w:val="nil"/>
        </w:pBdr>
        <w:rPr>
          <w:rFonts w:eastAsia="Arial Unicode MS"/>
          <w:noProof/>
          <w:color w:val="000000" w:themeColor="text1"/>
        </w:rPr>
      </w:pPr>
      <w:r w:rsidRPr="00DB4141">
        <w:rPr>
          <w:noProof/>
          <w:color w:val="000000"/>
          <w:bdr w:val="nil"/>
        </w:rPr>
        <w:t xml:space="preserve">Visų pirma analizė buvo grindžiama </w:t>
      </w:r>
      <w:r w:rsidRPr="00DB4141">
        <w:rPr>
          <w:noProof/>
          <w:color w:val="000000" w:themeColor="text1"/>
        </w:rPr>
        <w:t>aukšto lygio ekspertų grupės sanglaudos politikos ateities klausimais svarstymais; grupė buvo sušaukta 2024 m. ir padarė išvadą, kad sanglaudos politika</w:t>
      </w:r>
      <w:r w:rsidRPr="00DB4141">
        <w:rPr>
          <w:noProof/>
        </w:rPr>
        <w:t xml:space="preserve"> turėtų būti vykdoma kartu su kita ES ir nacionaline politika, nes jos yra tarpusavyje susijusios ir turi būti įgyvendinamos kartu, kad būtų pasiekti bendri tikslai. Ji taip pat surinko įrodymus iš </w:t>
      </w:r>
      <w:r w:rsidRPr="00DB4141">
        <w:rPr>
          <w:noProof/>
          <w:color w:val="000000" w:themeColor="text1"/>
        </w:rPr>
        <w:t xml:space="preserve">strateginio dialogo dėl žemės ūkio ateities ES 2024 m. ataskaitos, kurioje raginama sukurti BŽŪP, pagal kurią būtų 1) teikiama socialinė ir ekonominė parama, skirta ūkininkams, kuriems jos labiausiai reikia, 2) skatinami teigiami aplinkos, socialiniai ir gyvūnų gerovės srities rezultatai visuomenei ir 3) kaimo vietovėms sudaromos reikiamos sąlygos. Taip pat raginama iniciatyviau įgyvendinti sanglaudos politiką, siekiant didinti kaimo vietovių patrauklumą ir remti BŽŪP. Papildoma informacija apie BŽŪP ateitį buvo surinkta per specialius susitikimus, surengtus naudojantis esamomis ES suinteresuotųjų šalių platformomis, ir </w:t>
      </w:r>
      <w:r w:rsidRPr="00DB4141">
        <w:rPr>
          <w:i/>
          <w:noProof/>
          <w:color w:val="000000" w:themeColor="text1"/>
        </w:rPr>
        <w:t>ad hoc</w:t>
      </w:r>
      <w:r w:rsidRPr="00DB4141">
        <w:rPr>
          <w:noProof/>
          <w:color w:val="000000" w:themeColor="text1"/>
        </w:rPr>
        <w:t xml:space="preserve"> techninius seminarus, kuriuose dalyvavo ES suinteresuotosios šalys ir valstybės narės.</w:t>
      </w:r>
    </w:p>
    <w:p w14:paraId="41BA9AB4" w14:textId="77777777" w:rsidR="00794A16" w:rsidRPr="00DB4141" w:rsidRDefault="00794A16" w:rsidP="00794A16">
      <w:pPr>
        <w:pStyle w:val="ManualHeading2"/>
        <w:pBdr>
          <w:top w:val="nil"/>
          <w:left w:val="nil"/>
          <w:bottom w:val="nil"/>
          <w:right w:val="nil"/>
          <w:between w:val="nil"/>
          <w:bar w:val="nil"/>
        </w:pBdr>
        <w:rPr>
          <w:rFonts w:eastAsia="Arial Unicode MS"/>
          <w:noProof/>
          <w:bdr w:val="nil"/>
        </w:rPr>
      </w:pPr>
      <w:r w:rsidRPr="00DB4141">
        <w:rPr>
          <w:noProof/>
          <w:bdr w:val="nil"/>
        </w:rPr>
        <w:t>•</w:t>
      </w:r>
      <w:r w:rsidRPr="00DB4141">
        <w:rPr>
          <w:noProof/>
        </w:rPr>
        <w:tab/>
      </w:r>
      <w:r w:rsidRPr="00DB4141">
        <w:rPr>
          <w:noProof/>
          <w:bdr w:val="nil"/>
        </w:rPr>
        <w:t>Poveikio vertinimas</w:t>
      </w:r>
    </w:p>
    <w:p w14:paraId="2ECDB68C" w14:textId="77777777" w:rsidR="00794A16" w:rsidRPr="00DB4141" w:rsidRDefault="00794A16" w:rsidP="00794A16">
      <w:pPr>
        <w:rPr>
          <w:noProof/>
        </w:rPr>
      </w:pPr>
      <w:bookmarkStart w:id="2" w:name="_Hlk201843775"/>
      <w:r w:rsidRPr="00DB4141">
        <w:rPr>
          <w:noProof/>
          <w:color w:val="000000"/>
          <w:bdr w:val="nil"/>
        </w:rPr>
        <w:t xml:space="preserve">Pasiūlymas buvo grindžiamas poveikio vertinimu, kuriame </w:t>
      </w:r>
      <w:r w:rsidRPr="00DB4141">
        <w:rPr>
          <w:noProof/>
        </w:rPr>
        <w:t xml:space="preserve">išnagrinėtos plano rengimo galimybės, daugiausia dėmesio skiriant įgyvendinimo modeliui (mokėjimų atlikimo būdui) ir valdymo būdui (kaip įgyvendinamos ir prižiūrimos ES išlaidos). Rengimo ypatybės turi įtakos planų taikymo sričiai, kuri buvo nagrinėjama antrajame etape. </w:t>
      </w:r>
    </w:p>
    <w:bookmarkEnd w:id="2"/>
    <w:p w14:paraId="24E0D375" w14:textId="370F6F36" w:rsidR="00794A16" w:rsidRPr="00DB4141" w:rsidRDefault="00604E2D" w:rsidP="00794A16">
      <w:pPr>
        <w:pBdr>
          <w:top w:val="nil"/>
          <w:left w:val="nil"/>
          <w:bottom w:val="nil"/>
          <w:right w:val="nil"/>
          <w:between w:val="nil"/>
          <w:bar w:val="nil"/>
        </w:pBdr>
        <w:spacing w:before="0" w:after="240"/>
        <w:rPr>
          <w:rFonts w:eastAsia="Arial Unicode MS"/>
          <w:noProof/>
        </w:rPr>
      </w:pPr>
      <w:r w:rsidRPr="00604E2D">
        <w:rPr>
          <w:noProof/>
          <w:lang w:val="en-GB" w:eastAsia="en-GB"/>
        </w:rPr>
        <w:drawing>
          <wp:inline distT="0" distB="0" distL="0" distR="0" wp14:anchorId="289A7782" wp14:editId="4352DB20">
            <wp:extent cx="5761355" cy="3234055"/>
            <wp:effectExtent l="0" t="0" r="0" b="4445"/>
            <wp:docPr id="496926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1355" cy="3234055"/>
                    </a:xfrm>
                    <a:prstGeom prst="rect">
                      <a:avLst/>
                    </a:prstGeom>
                    <a:noFill/>
                    <a:ln>
                      <a:noFill/>
                    </a:ln>
                  </pic:spPr>
                </pic:pic>
              </a:graphicData>
            </a:graphic>
          </wp:inline>
        </w:drawing>
      </w:r>
    </w:p>
    <w:p w14:paraId="601CE4A0" w14:textId="77777777" w:rsidR="00794A16" w:rsidRPr="00DB4141" w:rsidRDefault="00794A16" w:rsidP="00794A16">
      <w:pPr>
        <w:rPr>
          <w:noProof/>
        </w:rPr>
      </w:pPr>
      <w:r w:rsidRPr="00DB4141">
        <w:rPr>
          <w:noProof/>
        </w:rPr>
        <w:t xml:space="preserve">Poveikio vertinime padaryta išvada, kad tinkamiausia planų rengimo galimybė yra įgyvendinimo modelis atsižvelgiant į iš anksto sutartus tikslus (B galimybė), taikant pasidalijamąjį valdymą (D galimybė). Viena vertus, įgyvendinus iš anksto sutartus tikslus užtikrinamas didesnis suderinamumas, ekonominis naudingumas ir atskaitomybė, palyginti su </w:t>
      </w:r>
      <w:r w:rsidRPr="00DB4141">
        <w:rPr>
          <w:noProof/>
        </w:rPr>
        <w:lastRenderedPageBreak/>
        <w:t xml:space="preserve">išlaidomis grindžiamu įgyvendinimo modeliu, nes konkretūs siektini rezultatai nustatomi iš anksto. Finansinės paramos teikimas pasiekus tarpines ir siektinas reikšmes taip pat skatina įgyvendinti sutartas priemones. Toks įgyvendinimo modelis taip pat suteikia paprastesnę sistemą reformoms valstybių narių lygmeniu ir sudaro sąlygas toliau didinti ES ir nacionalinės, regioninės ar vietos veiklos suderinamumą. Kita vertus, pasidalijamasis valdymas geriausiai atitiks daugiapakopį valdymą ir tvirtą planų regioninį aspektą. Tai taip pat užtikrintų paprastumą valstybėms narėms ir regionams, kurie galėtų remtis jau sukurtomis ES lėšų valdymo struktūromis su valstybėms narėms iš anksto paskirstytais paketais, todėl valstybių narių valdžios institucijų prisitaikymo išlaidos sumažėtų, palyginti su tiesioginiu valdymu (išskyrus Socialinį klimato fondą). </w:t>
      </w:r>
    </w:p>
    <w:p w14:paraId="4F7BC602" w14:textId="77777777" w:rsidR="00794A16" w:rsidRPr="00DB4141" w:rsidRDefault="00794A16" w:rsidP="00794A16">
      <w:pPr>
        <w:rPr>
          <w:noProof/>
        </w:rPr>
      </w:pPr>
      <w:r w:rsidRPr="00DB4141">
        <w:rPr>
          <w:noProof/>
        </w:rPr>
        <w:t>Kalbant apie planų taikymo sritį, poveikio vertinimas atskleidė, kad parengus kiekvienai valstybei narei skirtą planą būtų užtikrintas darnesnis ir labiau koordinuotas iš anksto paskirstytų paketų programavimas, atspindintis skirtingus nacionalinio ir regioninio lygmens poreikius, kartu užtikrinant paramą valdymo mechanizme nustatytiems ES prioritetams. Poveikio vertinime padaryta išvada, kad platesnė planų taikymo sritis, kaip numatyta pagal 3b galimybę, užtikrintų didžiausią planų politikos suderinamumą, kad būtų galima pasinaudoti esama politikos sričių sinergija ir pašalinti esamą dubliavimąsi.</w:t>
      </w:r>
    </w:p>
    <w:p w14:paraId="5A682C8B" w14:textId="77777777" w:rsidR="00794A16" w:rsidRPr="00DB4141" w:rsidRDefault="00794A16" w:rsidP="00794A16">
      <w:pPr>
        <w:rPr>
          <w:noProof/>
        </w:rPr>
      </w:pPr>
      <w:r w:rsidRPr="00DB4141">
        <w:rPr>
          <w:noProof/>
        </w:rPr>
        <w:t>Tikimasi, kad pasirinkus visas galimybes sumažės valstybių narių ir regionų administracinės išlaidos, nors ir skirtingu mastu.  Pasirinkus 1 galimybę, programų skaičius sumažėtų nuo daugiau kaip 400 iki kiekvienai valstybei narei skirto plano, o perėjimas nuo dviejų etapų programavimo sanglaudos politikos srityje prie bendro programavimo, grindžiamo vienu taisyklių rinkiniu, taip pat turėtų sumažinti įgyvendinimo vėlavimą, nedarant poveikio tvirtam daugiapakopiam valdymui ir regioniniam aspektui. 2a galimybė iš dalies padėtų geriau išnaudoti sinergiją su kitomis ES politikos sritimis, pavyzdžiui, sanglaudos politika, tačiau pakeistų strateginio planavimo požiūrį į visą BŽŪP, kuris buvo nustatytas 2023–2027 m. BŽŪP strateginiuose planuose. Tikimasi, kad, atsižvelgiant į BŽŪP ir Bendrųjų nuostatų reglamento panašumus, procedūros bus dar labiau supaprastintos, tačiau dėl tam tikrų prisitaikymo išlaidų valstybių narių valdžios institucijos turėtų dirbti pagal dvi skirtingas sistemas, susijusias su dviem BŽŪP fondais. Visapusiškai integravus BŽŪP (2b galimybė) ši padėtis būtų ištaisyta, tačiau, siekiant išsaugoti bendrosios rinkos vientisumą ir sąžiningą ūkininkų konkurenciją, vis tiek reikėtų nustatyti konkrečias su plotu ir gyvūnais susijusių intervencinių priemonių, nuo kurių tiesiogiai priklauso ūkininkų pragyvenimas, integravimo taisykles. Apskritai nustatyta, kad pasirinkus 2b ir 3 galimybes būtų pasiekta didesnė supaprastinimo nauda ir geresnė politikos sinergija nei pasirinkus 1 ir 2a galimybes.</w:t>
      </w:r>
    </w:p>
    <w:p w14:paraId="6981A6F6" w14:textId="77777777" w:rsidR="00794A16" w:rsidRPr="00DB4141" w:rsidRDefault="00794A16" w:rsidP="00794A16">
      <w:pPr>
        <w:rPr>
          <w:noProof/>
        </w:rPr>
      </w:pPr>
      <w:r w:rsidRPr="00DB4141">
        <w:rPr>
          <w:noProof/>
        </w:rPr>
        <w:t xml:space="preserve">Kiekvienai valstybei narei nustačius vieną bendrą paketą, būtų užtikrintas veiksmingas ir lankstus finansavimo paskirstymas politikos sritims, kad valstybės narės galėtų įgyvendinti naujus prioritetus, pavyzdžiui, susijusius su gynybos pajėgumais ar parengtimi. Taip pat būtų lengviau perskirstyti išteklius, kad būtų galima reaguoti į nenumatytas problemas ar kintančius politikos poreikius, nereikalaujant iš naujo atverti teisės aktų sistemos. Poveikio vertinime padaryta išvada, kad platesnė planų taikymo sritis, kaip numatyta pagal 3b galimybę, suteiktų daugiausia lankstumo, palyginti su kitomis dviem galimybėmis. </w:t>
      </w:r>
    </w:p>
    <w:p w14:paraId="2DEF1CBC" w14:textId="77777777" w:rsidR="00794A16" w:rsidRPr="00DB4141" w:rsidRDefault="00794A16" w:rsidP="00794A16">
      <w:pPr>
        <w:pStyle w:val="ManualHeading2"/>
        <w:rPr>
          <w:rFonts w:eastAsia="Arial Unicode MS"/>
          <w:noProof/>
          <w:u w:color="000000"/>
          <w:bdr w:val="nil"/>
        </w:rPr>
      </w:pPr>
      <w:r w:rsidRPr="00DB4141">
        <w:rPr>
          <w:noProof/>
          <w:u w:color="000000"/>
          <w:bdr w:val="nil"/>
        </w:rPr>
        <w:t>•</w:t>
      </w:r>
      <w:r w:rsidRPr="00DB4141">
        <w:rPr>
          <w:noProof/>
        </w:rPr>
        <w:tab/>
      </w:r>
      <w:r w:rsidRPr="00DB4141">
        <w:rPr>
          <w:noProof/>
          <w:u w:color="000000"/>
          <w:bdr w:val="nil"/>
        </w:rPr>
        <w:t>Reglamentavimo tinkamumas ir supaprastinimas</w:t>
      </w:r>
    </w:p>
    <w:p w14:paraId="492E2B51" w14:textId="77777777" w:rsidR="00794A16" w:rsidRPr="00DB4141" w:rsidRDefault="00794A16" w:rsidP="00794A16">
      <w:pPr>
        <w:pBdr>
          <w:top w:val="nil"/>
          <w:left w:val="nil"/>
          <w:bottom w:val="nil"/>
          <w:right w:val="nil"/>
          <w:between w:val="nil"/>
          <w:bar w:val="nil"/>
        </w:pBdr>
        <w:rPr>
          <w:rFonts w:eastAsia="Times New Roman"/>
          <w:noProof/>
        </w:rPr>
      </w:pPr>
      <w:r w:rsidRPr="00DB4141">
        <w:rPr>
          <w:noProof/>
        </w:rPr>
        <w:t xml:space="preserve">Nors siūlomas reglamentas neatitinka galiojančių teisės aktų, susijusių su Reglamentavimo kokybės ir rezultatų programa (REFIT), peržiūros, siūloma iniciatyva visiškai dera su REFIT tikslais supaprastinti ir sumažinti biurokratizmą. Palyginti su </w:t>
      </w:r>
      <w:r w:rsidRPr="00DB4141">
        <w:rPr>
          <w:i/>
          <w:noProof/>
        </w:rPr>
        <w:t>status quo</w:t>
      </w:r>
      <w:r w:rsidRPr="00DB4141">
        <w:rPr>
          <w:noProof/>
        </w:rPr>
        <w:t xml:space="preserve"> (kai ES fondai su nacionaliniu lygmeniu iš anksto paskirstytais paketais reglamentuojami atskirais konkretiems fondams skirtais reglamentais ir jų parama įgyvendinama pagal skirtingas programas), šia iniciatyva būtų sukurtas vienas bendras valstybėms narėms iš anksto paskirstytų paketų </w:t>
      </w:r>
      <w:r w:rsidRPr="00DB4141">
        <w:rPr>
          <w:noProof/>
        </w:rPr>
        <w:lastRenderedPageBreak/>
        <w:t xml:space="preserve">įgyvendinimo taisyklių sąvadas, kiekvienai valstybei narei parengiant vieną bendrą programavimo dokumentą – nacionalinės ir regioninės partnerystės planus. </w:t>
      </w:r>
    </w:p>
    <w:p w14:paraId="0B40A629" w14:textId="77777777" w:rsidR="00794A16" w:rsidRPr="00DB4141" w:rsidRDefault="00794A16" w:rsidP="00794A16">
      <w:pPr>
        <w:rPr>
          <w:noProof/>
        </w:rPr>
      </w:pPr>
      <w:r w:rsidRPr="00DB4141">
        <w:rPr>
          <w:noProof/>
        </w:rPr>
        <w:t xml:space="preserve">Tikimasi, kad dėl šios iniciatyvos gerokai sumažės administracinė našta ir padidės efektyvumas. Tikimasi, kad nustačius vieną bendrą taisyklių rinkinį trumpuoju ir vidutinės trukmės laikotarpiu sumažės nacionalinių, regioninių ir (arba) vietos administravimo institucijų ir suinteresuotųjų šalių išlaidos.  Įvairių ES fondų sutelkimas taip pat suteikia galimybę padidinti ES išteklių naudojimo sinergiją ir lankstumą, o tai padeda geriau paskirstyti išteklius ir užtikrinti efektyvesnį ES biudžetą, be to, ilguoju laikotarpiu tai būtų naudinga makroekonomikai ir visai visuomenei. Taip pat tikimasi, kad dėmesys ES prioritetams, kartu atsižvelgiant į nacionalinius ir regioninius poreikius, padės efektyviau naudoti ES išteklius. </w:t>
      </w:r>
    </w:p>
    <w:p w14:paraId="4A331D4E" w14:textId="77777777" w:rsidR="00794A16" w:rsidRPr="00DB4141" w:rsidRDefault="00794A16" w:rsidP="00794A16">
      <w:pPr>
        <w:rPr>
          <w:noProof/>
        </w:rPr>
      </w:pPr>
      <w:r w:rsidRPr="00DB4141">
        <w:rPr>
          <w:noProof/>
        </w:rPr>
        <w:t xml:space="preserve">Nors tikimasi, kad vienkartinės nacionalinių ir regionų valdžios institucijų ir paramos gavėjų (įskaitant įmones) prisitaikymo išlaidos bus pritaikytos prie naujos struktūros, dėl supaprastinimo pastangų pasikartojančios reikalavimų laikymosi ir administracinės išlaidos turėtų sumažėti, palyginti su </w:t>
      </w:r>
      <w:r w:rsidRPr="00DB4141">
        <w:rPr>
          <w:i/>
          <w:noProof/>
        </w:rPr>
        <w:t>status quo</w:t>
      </w:r>
      <w:r w:rsidRPr="00DB4141">
        <w:rPr>
          <w:noProof/>
        </w:rPr>
        <w:t>.</w:t>
      </w:r>
    </w:p>
    <w:p w14:paraId="25F80BD5" w14:textId="77777777" w:rsidR="00794A16" w:rsidRPr="00DB4141" w:rsidRDefault="00794A16" w:rsidP="00794A16">
      <w:pPr>
        <w:pStyle w:val="ManualHeading2"/>
        <w:rPr>
          <w:rFonts w:eastAsia="Arial Unicode MS"/>
          <w:noProof/>
          <w:u w:color="000000"/>
          <w:bdr w:val="nil"/>
        </w:rPr>
      </w:pPr>
      <w:r w:rsidRPr="00DB4141">
        <w:rPr>
          <w:noProof/>
          <w:u w:color="000000"/>
          <w:bdr w:val="nil"/>
        </w:rPr>
        <w:t>•</w:t>
      </w:r>
      <w:r w:rsidRPr="00DB4141">
        <w:rPr>
          <w:noProof/>
        </w:rPr>
        <w:tab/>
      </w:r>
      <w:r w:rsidRPr="00DB4141">
        <w:rPr>
          <w:noProof/>
          <w:u w:color="000000"/>
          <w:bdr w:val="nil"/>
        </w:rPr>
        <w:t>Pagrindinės teisės</w:t>
      </w:r>
    </w:p>
    <w:p w14:paraId="37EAC3B2" w14:textId="77777777" w:rsidR="00794A16" w:rsidRPr="00DB4141" w:rsidRDefault="00794A16" w:rsidP="00794A16">
      <w:pPr>
        <w:pBdr>
          <w:top w:val="nil"/>
          <w:left w:val="nil"/>
          <w:bottom w:val="nil"/>
          <w:right w:val="nil"/>
          <w:between w:val="nil"/>
          <w:bar w:val="nil"/>
        </w:pBdr>
        <w:rPr>
          <w:rFonts w:eastAsia="Arial Unicode MS"/>
          <w:noProof/>
        </w:rPr>
      </w:pPr>
      <w:r w:rsidRPr="00DB4141">
        <w:rPr>
          <w:noProof/>
        </w:rPr>
        <w:t xml:space="preserve">Be Sąlygų reglamento, kuris bus toliau taikomas visam ES biudžetui, šiame reglamente numatytos griežtos apsaugos priemonės, kuriomis užtikrinama, kad lėšos būtų naudojamos laikantis Europos Sąjungos pagrindinių teisių chartijos ir teisinės valstybės principų, kaip nustatyta Reglamento (ES, Euratomas) 2020/2092 2 straipsnio a punkte. Taip pat tikimasi, kad į būsimus planus įtraukus reformas, susijusias, </w:t>
      </w:r>
      <w:r w:rsidRPr="00DB4141">
        <w:rPr>
          <w:i/>
          <w:noProof/>
        </w:rPr>
        <w:t>inter alia</w:t>
      </w:r>
      <w:r w:rsidRPr="00DB4141">
        <w:rPr>
          <w:noProof/>
        </w:rPr>
        <w:t>, su teisinės valstybės principo taikymo ataskaitoje pateiktomis rekomendacijomis, bus sustiprinta pagrindinių teisių apsauga ir labiau laikomasi Chartijos.</w:t>
      </w:r>
    </w:p>
    <w:p w14:paraId="44624AEC" w14:textId="77777777" w:rsidR="00794A16" w:rsidRPr="00DB4141" w:rsidRDefault="00794A16" w:rsidP="00794A16">
      <w:pPr>
        <w:pStyle w:val="ManualHeading1"/>
        <w:rPr>
          <w:noProof/>
        </w:rPr>
      </w:pPr>
      <w:r w:rsidRPr="00DB4141">
        <w:rPr>
          <w:noProof/>
        </w:rPr>
        <w:t>4.</w:t>
      </w:r>
      <w:r w:rsidRPr="00DB4141">
        <w:rPr>
          <w:noProof/>
        </w:rPr>
        <w:tab/>
        <w:t>POVEIKIS BIUDŽETUI</w:t>
      </w:r>
    </w:p>
    <w:p w14:paraId="09E10F9D" w14:textId="77777777" w:rsidR="00794A16" w:rsidRPr="00DB4141" w:rsidRDefault="00794A16" w:rsidP="00794A16">
      <w:pPr>
        <w:pBdr>
          <w:top w:val="nil"/>
          <w:left w:val="nil"/>
          <w:bottom w:val="nil"/>
          <w:right w:val="nil"/>
          <w:between w:val="nil"/>
        </w:pBdr>
        <w:rPr>
          <w:noProof/>
        </w:rPr>
      </w:pPr>
      <w:r w:rsidRPr="00DB4141">
        <w:rPr>
          <w:noProof/>
        </w:rPr>
        <w:t>Komisijos pasiūlyme dėl daugiametės finansinės programos 2028–2034 m. laikotarpiu Fondui numatyta skirti 865 076 000 000 EUR.</w:t>
      </w:r>
    </w:p>
    <w:p w14:paraId="1A209F47" w14:textId="77777777" w:rsidR="00794A16" w:rsidRPr="00DB4141" w:rsidRDefault="00794A16" w:rsidP="00794A16">
      <w:pPr>
        <w:pBdr>
          <w:top w:val="nil"/>
          <w:left w:val="nil"/>
          <w:bottom w:val="nil"/>
          <w:right w:val="nil"/>
          <w:between w:val="nil"/>
        </w:pBdr>
        <w:rPr>
          <w:noProof/>
        </w:rPr>
      </w:pPr>
      <w:r w:rsidRPr="00DB4141">
        <w:rPr>
          <w:noProof/>
        </w:rPr>
        <w:t>Fondas taip pat skiria valstybėms narėms bendrą 150 000 000 000 EUR paramą paskola, kad jos galėtų įgyvendinti savo planus. Komisija turėtų turėti galimybę sudaryti sutartis dėl skolinimosi finansų rinkose pagal diversifikuotą finansavimo strategiją.</w:t>
      </w:r>
    </w:p>
    <w:p w14:paraId="708B24D5" w14:textId="77777777" w:rsidR="00794A16" w:rsidRPr="00DB4141" w:rsidRDefault="00794A16" w:rsidP="00794A16">
      <w:pPr>
        <w:pBdr>
          <w:top w:val="nil"/>
          <w:left w:val="nil"/>
          <w:bottom w:val="nil"/>
          <w:right w:val="nil"/>
          <w:between w:val="nil"/>
        </w:pBdr>
        <w:rPr>
          <w:noProof/>
        </w:rPr>
      </w:pPr>
      <w:r w:rsidRPr="00DB4141">
        <w:rPr>
          <w:noProof/>
        </w:rPr>
        <w:t>Išsamesnė informacija apie finansinius ir personalo poreikius pateikiama teisės akto pasiūlymo finansinio poveikio ir skaitmeninių aspektų pažymoje.</w:t>
      </w:r>
    </w:p>
    <w:p w14:paraId="2510E881" w14:textId="77777777" w:rsidR="00794A16" w:rsidRPr="00DB4141" w:rsidRDefault="00794A16" w:rsidP="00794A16">
      <w:pPr>
        <w:pStyle w:val="ManualHeading1"/>
        <w:rPr>
          <w:noProof/>
        </w:rPr>
      </w:pPr>
      <w:r w:rsidRPr="00DB4141">
        <w:rPr>
          <w:noProof/>
        </w:rPr>
        <w:t>5.</w:t>
      </w:r>
      <w:r w:rsidRPr="00DB4141">
        <w:rPr>
          <w:noProof/>
        </w:rPr>
        <w:tab/>
        <w:t>KITI ELEMENTAI</w:t>
      </w:r>
    </w:p>
    <w:p w14:paraId="14B470B6" w14:textId="77777777" w:rsidR="00794A16" w:rsidRPr="00DB4141" w:rsidRDefault="00794A16" w:rsidP="00794A16">
      <w:pPr>
        <w:pStyle w:val="ManualHeading2"/>
        <w:rPr>
          <w:rFonts w:eastAsia="Arial Unicode MS"/>
          <w:noProof/>
          <w:u w:color="000000"/>
          <w:bdr w:val="nil"/>
        </w:rPr>
      </w:pPr>
      <w:r w:rsidRPr="00DB4141">
        <w:rPr>
          <w:noProof/>
          <w:u w:color="000000"/>
          <w:bdr w:val="nil"/>
        </w:rPr>
        <w:t>•</w:t>
      </w:r>
      <w:r w:rsidRPr="00DB4141">
        <w:rPr>
          <w:noProof/>
        </w:rPr>
        <w:tab/>
      </w:r>
      <w:r w:rsidRPr="00DB4141">
        <w:rPr>
          <w:noProof/>
          <w:u w:color="000000"/>
          <w:bdr w:val="nil"/>
        </w:rPr>
        <w:t>Įgyvendinimo planai ir stebėsena, vertinimas ir ataskaitų teikimo tvarka</w:t>
      </w:r>
    </w:p>
    <w:p w14:paraId="6954B368" w14:textId="77777777" w:rsidR="00794A16" w:rsidRPr="00DB4141" w:rsidRDefault="00794A16" w:rsidP="00794A16">
      <w:pPr>
        <w:pBdr>
          <w:top w:val="nil"/>
          <w:left w:val="nil"/>
          <w:bottom w:val="nil"/>
          <w:right w:val="nil"/>
          <w:between w:val="nil"/>
          <w:bar w:val="nil"/>
        </w:pBdr>
        <w:rPr>
          <w:noProof/>
        </w:rPr>
      </w:pPr>
      <w:r w:rsidRPr="00DB4141">
        <w:rPr>
          <w:noProof/>
        </w:rPr>
        <w:t>Ši iniciatyva bus stebima taikant 2028–2034 m. daugiametei finansinei programai taikytiną veiklos peržiūros planą, nustatytą pasiūlyme dėl Reglamento xx [Veiklos rezultatų reglamento]. Veiklos peržiūros plane numatyta programos įgyvendinimo etapu pateikti įgyvendinimo ataskaitą, taip pat retrospektyvinį vertinimą, kuris turi būti atliktas pagal Reglamento (ES, Euratomas) 2024/2509 34 straipsnio 3 dalį. Vertinimas atliekamas pagal Komisijos geresnio reglamentavimo gaires ir grindžiamas rodikliais, susijusiais su Fondo tikslais.</w:t>
      </w:r>
    </w:p>
    <w:p w14:paraId="71738CF2" w14:textId="77777777" w:rsidR="00794A16" w:rsidRPr="00DB4141" w:rsidRDefault="00794A16" w:rsidP="00794A16">
      <w:pPr>
        <w:pStyle w:val="ManualHeading2"/>
        <w:rPr>
          <w:rFonts w:eastAsia="Arial Unicode MS"/>
          <w:noProof/>
          <w:bdr w:val="nil"/>
        </w:rPr>
      </w:pPr>
      <w:r w:rsidRPr="00DB4141">
        <w:rPr>
          <w:noProof/>
          <w:bdr w:val="nil"/>
        </w:rPr>
        <w:t>•</w:t>
      </w:r>
      <w:r w:rsidRPr="00DB4141">
        <w:rPr>
          <w:noProof/>
        </w:rPr>
        <w:tab/>
      </w:r>
      <w:r w:rsidRPr="00DB4141">
        <w:rPr>
          <w:noProof/>
          <w:bdr w:val="nil"/>
        </w:rPr>
        <w:t>Išsamus konkrečių pasiūlymo nuostatų paaiškinimas</w:t>
      </w:r>
    </w:p>
    <w:p w14:paraId="78F31CE4" w14:textId="77777777" w:rsidR="00794A16" w:rsidRPr="00DB4141" w:rsidRDefault="00794A16" w:rsidP="00BE7913">
      <w:pPr>
        <w:pBdr>
          <w:top w:val="nil"/>
          <w:left w:val="nil"/>
          <w:bottom w:val="nil"/>
          <w:right w:val="nil"/>
          <w:between w:val="nil"/>
          <w:bar w:val="nil"/>
        </w:pBdr>
        <w:spacing w:before="0" w:after="240"/>
        <w:rPr>
          <w:b/>
          <w:noProof/>
          <w:szCs w:val="24"/>
        </w:rPr>
      </w:pPr>
      <w:r w:rsidRPr="00DB4141">
        <w:rPr>
          <w:b/>
          <w:noProof/>
        </w:rPr>
        <w:t>I antraštinė dalis. Bendrosios nuostatos [1–9 straipsniai]</w:t>
      </w:r>
    </w:p>
    <w:p w14:paraId="21A85622"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lastRenderedPageBreak/>
        <w:t>Fondas sutelkia Europos fondus su valstybėms narėms anksto paskirstytais paketais ir yra įsteigiamas 2028–2034 m. laikotarpiui. 2 straipsnyje apibrėžiami bendrieji tikslai, kurių reikėtų siekti nustatant konkrečius tikslus, suskirstytus į penkis ramsčius (3 straipsnis).</w:t>
      </w:r>
    </w:p>
    <w:p w14:paraId="51FD2134"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Komisija ir valstybės narės turėtų įgyvendinti nacionalinės ir regioninės partnerystės planus ir INTERREG planą pagal pasidalijamojo valdymo principą, o Komisija, įgyvendindama ES priemonę (5 straipsnis), gali taikyti tiesioginį, pasidalijamąjį arba netiesioginį valdymą; įnašai pagal priemonę „Globali Europa“, įtraukti į skyrius, kuriais remiamas atokiausių regionų bendradarbiavimas, gali būti įgyvendinami taikant pasidalijamąjį arba netiesioginį valdymą. </w:t>
      </w:r>
    </w:p>
    <w:p w14:paraId="76EFB356" w14:textId="77777777" w:rsidR="00C30DE4" w:rsidRPr="00DB4141" w:rsidRDefault="00C30DE4" w:rsidP="00BE7913">
      <w:pPr>
        <w:pBdr>
          <w:top w:val="nil"/>
          <w:left w:val="nil"/>
          <w:bottom w:val="nil"/>
          <w:right w:val="nil"/>
          <w:between w:val="nil"/>
          <w:bar w:val="nil"/>
        </w:pBdr>
        <w:spacing w:before="0" w:after="240"/>
        <w:rPr>
          <w:noProof/>
          <w:szCs w:val="24"/>
        </w:rPr>
      </w:pPr>
      <w:r w:rsidRPr="00DB4141">
        <w:rPr>
          <w:noProof/>
        </w:rPr>
        <w:t xml:space="preserve">Kiekviena valstybė narė turėtų organizuoti ir įgyvendinti visapusišką partnerystę, skirtą nacionalinės ir regioninės partnerystės planui bei kiekvienam jo skyriui, laikydamasi daugiapakopio valdymo principo ir principu „iš apačios į viršų“, siekdama užtikrinti subalansuotą įvairių partnerių atstovavimą (6 straipsnis). </w:t>
      </w:r>
    </w:p>
    <w:p w14:paraId="64BFD636"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7 straipsnyje apibrėžiami šiam reglamentui taikytini horizontalieji principai, įskaitant valstybių narių pareigą įgyvendinant Fondo paramą laikytis teisinės valstybės principų ir Europos Sąjungos pagrindinių teisių chartijos, taip pat nediskriminavimo ir lyčių lygybės principų pagal Reglamentą (ES) 202X/XXXX [Veiklos rezultatų reglamentą]. Jos taip pat turėtų skatinti Fondo ir kitų Sąjungos programų bei priemonių sinergiją ir užtikrinti veiksmingą jų koordinavimą.  </w:t>
      </w:r>
    </w:p>
    <w:p w14:paraId="2E89CC15"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Šioje antraštinėje dalyje nustatomos horizontaliosios sąlygos, susijusios su teisinės valstybės principo ir Europos Sąjungos pagrindinių teisių chartijos laikymusi, ir jų taikymo sąlygos (8 ir 9 straipsniai).</w:t>
      </w:r>
    </w:p>
    <w:p w14:paraId="7766FBC5" w14:textId="77777777" w:rsidR="00794A16" w:rsidRPr="00DB4141" w:rsidRDefault="00794A16" w:rsidP="00BE7913">
      <w:pPr>
        <w:pBdr>
          <w:top w:val="nil"/>
          <w:left w:val="nil"/>
          <w:bottom w:val="nil"/>
          <w:right w:val="nil"/>
          <w:between w:val="nil"/>
          <w:bar w:val="nil"/>
        </w:pBdr>
        <w:spacing w:before="0" w:after="240"/>
        <w:rPr>
          <w:b/>
          <w:noProof/>
          <w:szCs w:val="24"/>
        </w:rPr>
      </w:pPr>
      <w:r w:rsidRPr="00DB4141">
        <w:rPr>
          <w:b/>
          <w:noProof/>
        </w:rPr>
        <w:t>II antraštinė dalis. Finansinė programa [10–20 straipsniai]</w:t>
      </w:r>
    </w:p>
    <w:p w14:paraId="44D5B2F8"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Fondo finansinis paketas 2028–2034 m. laikotarpiui yra [xx] EUR, iš kurių [xx] EUR turėtų būti skirta planams, [xx] EUR – ES priemonei, o [xx] EUR – INTERREG planui (10 straipsnis). </w:t>
      </w:r>
    </w:p>
    <w:p w14:paraId="553FBE6B"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Taisyklės, susijusios su papildomais ištekliais, kuriuos valstybė narė turi skirti biudžeto garantijos atidėjiniams, finansinei priemonei finansuoti arba bet kokioms negrąžintinos paramos sumoms, kai jos derinamos su biudžeto garantija arba finansine priemone vykdant derinimo operaciją, taip pat su tokių išteklių naudojimu susijusios taisyklės nustatomos 11 straipsnyje.</w:t>
      </w:r>
    </w:p>
    <w:p w14:paraId="0978DF0C"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Fondo lėšomis Komisijos iniciatyva gali būti remiama techninė ir administracinė pagalba planui ir INTERREG planui įgyvendinti (12 straipsnis). Valstybės narės iniciatyva Fondo lėšomis gali būti remiami veiksmai, būtini Fondo paramai veiksmingai įgyvendinti (13 straipsnis). </w:t>
      </w:r>
    </w:p>
    <w:p w14:paraId="7D119078"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Fondo lėšos valstybėms narėms bus paskirstytos pagal I priedą. Valstybės narės įgyvendinimo etape galės lanksčiai reaguoti į krizes ir nenumatytas aplinkybes (14 straipsnis). </w:t>
      </w:r>
    </w:p>
    <w:p w14:paraId="25E045E1"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14 straipsnyje apibrėžiamos biudžetinių įsipareigojimų taisyklės. 15 ir 16 straipsniuose aprašomi atvejai, kai Komisija turėtų panaikinti įsipareigojimą dėl bet kokios plano ir INTERREG plano sumos, ir procedūriniai veiksmai panaikinus įsipareigojimą. Valstybės narės turėtų turėti galimybę gauti išankstinį finansavimą su sąlyga, kad bus priimtas Tarybos įgyvendinimo sprendimas, kuriuo patvirtinamas planas (17 straipsnis). </w:t>
      </w:r>
    </w:p>
    <w:p w14:paraId="27E58D00"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lastRenderedPageBreak/>
        <w:t xml:space="preserve">Valstybės narės prašymu Komisija gali suteikti atitinkamai valstybei narei paskolą jos planui įgyvendinti (18 straipsnis). 19 straipsnyje išdėstoma išsami informacija apie paskolos susitarimą ir taisyklės dėl Komisijos įgaliojimo skolintis reikiamas lėšas finansų rinkose arba iš finansų įstaigų. </w:t>
      </w:r>
    </w:p>
    <w:p w14:paraId="2C5EFEAF"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Mažiausias nacionalinio įnašo į numatomas plano priemonių išlaidas dydis turėtų būti apskaičiuojamas remiantis 20 straipsniu. </w:t>
      </w:r>
    </w:p>
    <w:p w14:paraId="535D5691" w14:textId="77777777" w:rsidR="00794A16" w:rsidRPr="00DB4141" w:rsidRDefault="00794A16" w:rsidP="00BE7913">
      <w:pPr>
        <w:pBdr>
          <w:top w:val="nil"/>
          <w:left w:val="nil"/>
          <w:bottom w:val="nil"/>
          <w:right w:val="nil"/>
          <w:between w:val="nil"/>
          <w:bar w:val="nil"/>
        </w:pBdr>
        <w:spacing w:before="0" w:after="240"/>
        <w:rPr>
          <w:b/>
          <w:noProof/>
          <w:szCs w:val="24"/>
        </w:rPr>
      </w:pPr>
      <w:r w:rsidRPr="00DB4141">
        <w:rPr>
          <w:b/>
          <w:noProof/>
        </w:rPr>
        <w:t>III antraštinė dalis. Nacionalinės ir regioninės partnerystės planai [21–25 straipsniai]</w:t>
      </w:r>
    </w:p>
    <w:p w14:paraId="3ECECE18"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Kiekviena valstybė narė turėtų pateikti Komisijai nacionalinės ir regioninės partnerystės planą, kuris turėtų būti parengtas ir įgyvendintas bendradarbiaujant su partneriais (21 straipsnis). Į planą turėtų būti įtraukti 22 straipsnyje ir V priede nustatyti elementai. Jei vertinimas teigiamas, Komisija turėtų pateikti pasiūlymą dėl Tarybos įgyvendinimo sprendimo (23 straipsnis).</w:t>
      </w:r>
    </w:p>
    <w:p w14:paraId="1EC54B42"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Įgyvendinimo etapu valstybės narės gali prašyti pagrįstai iš dalies pakeisti savo nacionalinės ir regioninės partnerystės planą, nurodydamos tikėtiną poveikį tikslų įgyvendinimui (24 straipsnis). Valstybės narės, atlikdamos laikotarpio vidurio peržiūrą, taip pat turėtų pateikti iš dalies pakeistus planus ne vėliau kaip 2031 m. kovo 31 d. (25 straipsnis).</w:t>
      </w:r>
    </w:p>
    <w:p w14:paraId="11E4E2F8" w14:textId="77777777" w:rsidR="00794A16" w:rsidRPr="00DB4141" w:rsidRDefault="00794A16" w:rsidP="00BE7913">
      <w:pPr>
        <w:pBdr>
          <w:top w:val="nil"/>
          <w:left w:val="nil"/>
          <w:bottom w:val="nil"/>
          <w:right w:val="nil"/>
          <w:between w:val="nil"/>
          <w:bar w:val="nil"/>
        </w:pBdr>
        <w:spacing w:before="0" w:after="240"/>
        <w:rPr>
          <w:b/>
          <w:noProof/>
          <w:szCs w:val="24"/>
        </w:rPr>
      </w:pPr>
      <w:r w:rsidRPr="00DB4141">
        <w:rPr>
          <w:b/>
          <w:noProof/>
        </w:rPr>
        <w:t>IV antraštinė dalis. ES priemonė [26–34 straipsniai]</w:t>
      </w:r>
    </w:p>
    <w:p w14:paraId="14E3FC38"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Reglamentu nustatoma ES priemonė, kuria siekiama padidinti lankstumą ir reaguoti į nenumatytas krizes. Priemonė apims Sąjungos veiksmus ir naujų uždavinių bei prioritetų rezervą (toliau – biudžeto rezervas) (26 straipsnis). ES priemonė gali būti įgyvendinama biudžeto garantijų, finansinių priemonių ir derinimo operacijų forma (27 straipsnis), dalyvaujant trečiosioms valstybėms (28 straipsnis) arba teikiant paramą trečiosiose valstybėse vykdomai arba su jomis susijusiai veiklai (29 straipsnis) ir kitiems tiesiogiai ir netiesiogiai valdomiems subjektams (30 straipsnis). 31 straipsnyje nustatomi remtini tikslai ir veiksmai bei atitinkami Sąjungos veiksmų procedūriniai etapai. 32 straipsnyje nustatomos taisyklės dėl išlaidų, susijusių su viešąja intervencine priemone pagal vienybės saugos tinklą, o 33 straipsnyje nurodomi atvejai, kai turėtų būti naudojama biudžeto rezervui skirta suma. Susidarius krizinėms situacijoms, valstybės narės gali prašyti iš dalies pakeisti savo planus (34 straipsnis). </w:t>
      </w:r>
    </w:p>
    <w:p w14:paraId="094FA5B2" w14:textId="77777777" w:rsidR="00794A16" w:rsidRPr="00DB4141" w:rsidRDefault="00794A16" w:rsidP="00BE7913">
      <w:pPr>
        <w:pBdr>
          <w:top w:val="nil"/>
          <w:left w:val="nil"/>
          <w:bottom w:val="nil"/>
          <w:right w:val="nil"/>
          <w:between w:val="nil"/>
          <w:bar w:val="nil"/>
        </w:pBdr>
        <w:spacing w:before="0" w:after="240"/>
        <w:rPr>
          <w:b/>
          <w:noProof/>
          <w:szCs w:val="24"/>
        </w:rPr>
      </w:pPr>
      <w:r w:rsidRPr="00DB4141">
        <w:rPr>
          <w:b/>
          <w:noProof/>
        </w:rPr>
        <w:t xml:space="preserve">V antraštinė dalis. Bendra žemės ūkio politika [35–45 straipsniai] </w:t>
      </w:r>
    </w:p>
    <w:p w14:paraId="4F945DBA" w14:textId="77777777" w:rsidR="00794A16" w:rsidRPr="00DB4141" w:rsidRDefault="00A266F4" w:rsidP="00BE7913">
      <w:pPr>
        <w:pBdr>
          <w:top w:val="nil"/>
          <w:left w:val="nil"/>
          <w:bottom w:val="nil"/>
          <w:right w:val="nil"/>
          <w:between w:val="nil"/>
          <w:bar w:val="nil"/>
        </w:pBdr>
        <w:spacing w:before="0" w:after="240"/>
        <w:rPr>
          <w:noProof/>
        </w:rPr>
      </w:pPr>
      <w:r w:rsidRPr="00DB4141">
        <w:rPr>
          <w:noProof/>
        </w:rPr>
        <w:t xml:space="preserve">35 straipsnyje išvardijamos intervencinių priemonių rūšys, kurioms skiriama Sąjungos parama siekiant bendros žemės ūkio politikos tikslų. Konkretūs BŽŪP intervencinėms priemonėms taikomi reikalavimai nustatomi 36 straipsnyje, o žemės ūkio išteklių stebėsenos taisyklės – 37 straipsnyje. 38 straipsnyje nustatomos dėl gaivalinių nelaimių, pavojingų meteorologinių reiškinių ir katastrofinių įvykių ūkininkams skiriamos krizinių situacijų išmokos. Specialiosios išmokos už medvilnę nustatomos 39 straipsnyje. </w:t>
      </w:r>
    </w:p>
    <w:p w14:paraId="09DC8E07" w14:textId="77777777" w:rsidR="00243E34" w:rsidRPr="00DB4141" w:rsidRDefault="00243E34" w:rsidP="00BE7913">
      <w:pPr>
        <w:pBdr>
          <w:top w:val="nil"/>
          <w:left w:val="nil"/>
          <w:bottom w:val="nil"/>
          <w:right w:val="nil"/>
          <w:between w:val="nil"/>
          <w:bar w:val="nil"/>
        </w:pBdr>
        <w:spacing w:before="0" w:after="240"/>
        <w:rPr>
          <w:noProof/>
          <w:szCs w:val="24"/>
        </w:rPr>
      </w:pPr>
      <w:r w:rsidRPr="00DB4141">
        <w:rPr>
          <w:noProof/>
        </w:rPr>
        <w:t xml:space="preserve">Valstybės narės turėtų parengti šiame reglamente, Reglamente (ES) 202X/XXXX [BŽŪP reglamente] ir Reglamente (ES) Nr. 1308/2013 nustatytas BŽŪP intervencines priemones pagal [PPO] 40 straipsnį ir XVII priedą [PPO priedas] (40 straipsnis). 41 straipsnyje išdėstomos Europos ekonominės bendrijos ir Jungtinių Amerikos Valstijų susitarimo memorandumo dėl aliejingųjų sėklų įgyvendinimo taisyklės. </w:t>
      </w:r>
    </w:p>
    <w:p w14:paraId="6D4153C5" w14:textId="77777777" w:rsidR="002A362F" w:rsidRPr="00DB4141" w:rsidRDefault="002A362F" w:rsidP="00BE7913">
      <w:pPr>
        <w:pBdr>
          <w:top w:val="nil"/>
          <w:left w:val="nil"/>
          <w:bottom w:val="nil"/>
          <w:right w:val="nil"/>
          <w:between w:val="nil"/>
          <w:bar w:val="nil"/>
        </w:pBdr>
        <w:spacing w:before="0" w:after="240"/>
        <w:rPr>
          <w:noProof/>
          <w:szCs w:val="24"/>
        </w:rPr>
      </w:pPr>
      <w:r w:rsidRPr="00DB4141">
        <w:rPr>
          <w:noProof/>
        </w:rPr>
        <w:lastRenderedPageBreak/>
        <w:t xml:space="preserve">42–45 straipsniuose nustatomos paramos mažosioms Egėjo jūros saloms taisyklės, įskaitant taikymo sritį ir bendruosius reikalavimus, specialią tiekimo tvarką, paramą vietos žemės ūkio produktams ir susijusią kontrolę bei sankcijas. </w:t>
      </w:r>
    </w:p>
    <w:p w14:paraId="7E37935D" w14:textId="77777777" w:rsidR="00794A16" w:rsidRPr="00DB4141" w:rsidRDefault="00794A16" w:rsidP="00BE7913">
      <w:pPr>
        <w:pBdr>
          <w:top w:val="nil"/>
          <w:left w:val="nil"/>
          <w:bottom w:val="nil"/>
          <w:right w:val="nil"/>
          <w:between w:val="nil"/>
          <w:bar w:val="nil"/>
        </w:pBdr>
        <w:spacing w:before="0" w:after="240"/>
        <w:rPr>
          <w:b/>
          <w:bCs/>
          <w:noProof/>
        </w:rPr>
      </w:pPr>
      <w:r w:rsidRPr="00DB4141">
        <w:rPr>
          <w:b/>
          <w:noProof/>
        </w:rPr>
        <w:t>VI antraštinė dalis. Atokiausi regionai [46–48 straipsniai]</w:t>
      </w:r>
    </w:p>
    <w:p w14:paraId="351D5F15" w14:textId="77777777" w:rsidR="00794A16" w:rsidRPr="00DB4141" w:rsidRDefault="00794A16" w:rsidP="00BE7913">
      <w:pPr>
        <w:pBdr>
          <w:top w:val="nil"/>
          <w:left w:val="nil"/>
          <w:bottom w:val="nil"/>
          <w:right w:val="nil"/>
          <w:between w:val="nil"/>
          <w:bar w:val="nil"/>
        </w:pBdr>
        <w:spacing w:before="0" w:after="240"/>
        <w:rPr>
          <w:noProof/>
        </w:rPr>
      </w:pPr>
      <w:r w:rsidRPr="00DB4141">
        <w:rPr>
          <w:noProof/>
        </w:rPr>
        <w:t>Reglamente nustatyta, kad atitinkamos valstybės narės įgyvendina priemones, kuriomis sprendžiamos problemos, kurių kyla kiekvienam jų atokiausiam regionui, siekdamos 46 straipsnyje nustatytų tikslų. Reglamentu nustatomos taisyklės, susijusios su specialia SESV I priede išvardytų žemės ūkio produktų tiekimo tvarka (47 straipsnis) ir parama vietos žemės ūkio produktams (48 straipsnis).</w:t>
      </w:r>
    </w:p>
    <w:p w14:paraId="42D56BB1" w14:textId="77777777" w:rsidR="00794A16" w:rsidRPr="00DB4141" w:rsidRDefault="00794A16" w:rsidP="00FA3FDF">
      <w:pPr>
        <w:keepNext/>
        <w:pBdr>
          <w:top w:val="nil"/>
          <w:left w:val="nil"/>
          <w:bottom w:val="nil"/>
          <w:right w:val="nil"/>
          <w:between w:val="nil"/>
          <w:bar w:val="nil"/>
        </w:pBdr>
        <w:spacing w:before="0" w:after="240"/>
        <w:rPr>
          <w:b/>
          <w:bCs/>
          <w:noProof/>
        </w:rPr>
      </w:pPr>
      <w:r w:rsidRPr="00DB4141">
        <w:rPr>
          <w:b/>
          <w:noProof/>
        </w:rPr>
        <w:t>VII antraštinė dalis. Plano valdymas [49–57 straipsniai]</w:t>
      </w:r>
    </w:p>
    <w:p w14:paraId="10912E95"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Valstybės narės turėtų nustatyti vieną ar daugiau su planu susijusių vadovaujančiųjų institucijų, vieną ar daugiau mokėjimo agentūrų ir vieną ar daugiau audito institucijų (49 straipsnis), kurios turėtų atitikti IV priede nustatytus pagrindinius reikalavimus. Jei valstybė narė nustato daugiau nei vieną vadovaujančiąją instituciją, ji turėtų įsteigti koordinuojančiąją instituciją. Reglamente apibrėžiamos koordinuojančiosios institucijos (50 straipsnis), vadovaujančiosios institucijos (51 straipsnis), mokėjimo agentūros (52 straipsnis) ir audito institucijos (53 straipsnis) funkcijos.</w:t>
      </w:r>
    </w:p>
    <w:p w14:paraId="2CB4D655"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Valstybės narės turėtų įsteigti vieną ar daugiau vieno ar daugiau plano skyrių stebėsenos komitetų. Jei įsteigiamas daugiau nei vienas stebėsenos komitetas, valstybė narė taip pat turėtų įsteigti koordinavimo komitetą, kuris užtikrintų įgyvendinimo apžvalgą ir stebėseną (54 straipsnis). 55 straipsnyje apibrėžiama stebėsenos komiteto sudėtis, o 56 straipsnyje – jo funkcijos. 57 straipsnyje apibrėžiami ES ir nacionalinio BŽŪP tinklo tikslai.</w:t>
      </w:r>
    </w:p>
    <w:p w14:paraId="308F4A4E" w14:textId="77777777" w:rsidR="00794A16" w:rsidRPr="00DB4141" w:rsidRDefault="00794A16" w:rsidP="00BE7913">
      <w:pPr>
        <w:pBdr>
          <w:top w:val="nil"/>
          <w:left w:val="nil"/>
          <w:bottom w:val="nil"/>
          <w:right w:val="nil"/>
          <w:between w:val="nil"/>
          <w:bar w:val="nil"/>
        </w:pBdr>
        <w:spacing w:before="0" w:after="240"/>
        <w:rPr>
          <w:b/>
          <w:bCs/>
          <w:noProof/>
        </w:rPr>
      </w:pPr>
      <w:r w:rsidRPr="00DB4141">
        <w:rPr>
          <w:b/>
          <w:noProof/>
        </w:rPr>
        <w:t>VIII antraštinė dalis. Valdymo ir finansinės taisyklės [58–70 straipsniai]</w:t>
      </w:r>
    </w:p>
    <w:p w14:paraId="04225A7F"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Reglamente nurodomos tinkamos priemonės Sąjungos finansiniams interesams apsaugoti ir taikytinos teisės laikymuisi užtikrinti (58 straipsnis). Valstybės narės turėtų po 2028 m. ne vėliau kaip kiekvienų metų vasario 15 d. pateikti Komisijai patikinimo dokumentų rinkinį (59 straipsnis). Reglamente taip pat apibrėžiamos Komisijos pareigos (60 straipsnis) ir vieno bendro audito metodas (61 straipsnis). 62 straipsnyje nustatoma atsakingo ūkininkavimo ir bendros žuvininkystės politikos kontrolės sistema. Reglamente nustatomos Komisijos ir valstybių narių pareigos, susijusios su duomenų rinkimu bei registravimu (63 straipsnis) ir skaidrumu (64 straipsnis). </w:t>
      </w:r>
    </w:p>
    <w:p w14:paraId="34F66A8B"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Reglamente nustatomos taisyklės dėl mokėjimų, įskaitant mokėjimo paraiškų pateikimą ir vertinimą (65 straipsnis), mokėjimų terminus ir mokėjimų terminų nutraukimą (66 straipsnis), mokėjimų sustabdymą (67 straipsnis), Komisijos atliekamas finansines pataisas (68 straipsnis), tęstinumą ir atšaukimą (69 straipsnis) ir integruotą administravimo ir kontrolės sistemą (IAKS) (70 straipsnis). </w:t>
      </w:r>
    </w:p>
    <w:p w14:paraId="6C621702" w14:textId="77777777" w:rsidR="00794A16" w:rsidRPr="00DB4141" w:rsidRDefault="00794A16" w:rsidP="00BE7913">
      <w:pPr>
        <w:pBdr>
          <w:top w:val="nil"/>
          <w:left w:val="nil"/>
          <w:bottom w:val="nil"/>
          <w:right w:val="nil"/>
          <w:between w:val="nil"/>
          <w:bar w:val="nil"/>
        </w:pBdr>
        <w:spacing w:before="0" w:after="240"/>
        <w:rPr>
          <w:b/>
          <w:bCs/>
          <w:noProof/>
        </w:rPr>
      </w:pPr>
      <w:r w:rsidRPr="00DB4141">
        <w:rPr>
          <w:b/>
          <w:noProof/>
        </w:rPr>
        <w:t>IX antraštinė dalis. Konkreti paramos rūšis [71–79 straipsniai]</w:t>
      </w:r>
    </w:p>
    <w:p w14:paraId="0A1990A1"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Reglamente nustatomos taisyklės, taikytinos tais atvejais, kai valstybės narės nori į savo planus įtraukti esamas arba naujai sukurtas finansines priemones, kurias tiesiogiai įgyvendina vadovaujančioji institucija arba kurios įgyvendinamos jos atsakomybe (71 straipsnis). Jame taip pat nustatomos užduotys, susijusios su finansinių priemonių valdymo patikrinimais ir auditais </w:t>
      </w:r>
      <w:r w:rsidRPr="00DB4141">
        <w:rPr>
          <w:noProof/>
        </w:rPr>
        <w:lastRenderedPageBreak/>
        <w:t xml:space="preserve">(72 straipsnis). 73 straipsnyje nustatytos </w:t>
      </w:r>
      <w:r w:rsidRPr="00DB4141">
        <w:rPr>
          <w:i/>
          <w:noProof/>
        </w:rPr>
        <w:t>ex ante</w:t>
      </w:r>
      <w:r w:rsidRPr="00DB4141">
        <w:rPr>
          <w:noProof/>
        </w:rPr>
        <w:t xml:space="preserve"> įvertintų subjektų, kaip paramos gavėjų, valdymo patikrinimų ir auditų taisyklės. </w:t>
      </w:r>
    </w:p>
    <w:p w14:paraId="11CE2F5B"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Valstybės narės savo planuose turėtų remti vietos bendradarbiavimo iniciatyvas (74 straipsnis), įskaitant integruotą teritorinę ir miestų plėtrą (75 straipsnis), bendruomenės inicijuotą vietos plėtrą (76 straipsnis), paramą pagal LEADER (77 straipsnis). </w:t>
      </w:r>
    </w:p>
    <w:p w14:paraId="2DFB78BF" w14:textId="77777777" w:rsidR="00703644" w:rsidRPr="00DB4141" w:rsidRDefault="00703644" w:rsidP="00BE7913">
      <w:pPr>
        <w:pBdr>
          <w:top w:val="nil"/>
          <w:left w:val="nil"/>
          <w:bottom w:val="nil"/>
          <w:right w:val="nil"/>
          <w:between w:val="nil"/>
          <w:bar w:val="nil"/>
        </w:pBdr>
        <w:spacing w:before="0" w:after="240"/>
        <w:rPr>
          <w:noProof/>
          <w:szCs w:val="24"/>
        </w:rPr>
      </w:pPr>
      <w:r w:rsidRPr="00DB4141">
        <w:rPr>
          <w:noProof/>
        </w:rPr>
        <w:t>78 straipsnyje nustatomos paramos gavėjams skirtos supaprastintos paramos naudojimo taisyklės.</w:t>
      </w:r>
    </w:p>
    <w:p w14:paraId="23540431"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Valstybės narės gali remti priemones, kai pagrindinį veiksmą (-us) sudaro pagal Reglamentą (ES) 2021/1060 jau atrinkto ir pradėto (-ų) veiksmo antrasis etapas, jei įvykdomos atitinkamos sąlygos (79 straipsnis). </w:t>
      </w:r>
    </w:p>
    <w:p w14:paraId="6931863E" w14:textId="77777777" w:rsidR="00794A16" w:rsidRPr="00DB4141" w:rsidRDefault="00794A16" w:rsidP="00FA3FDF">
      <w:pPr>
        <w:keepNext/>
        <w:pBdr>
          <w:top w:val="nil"/>
          <w:left w:val="nil"/>
          <w:bottom w:val="nil"/>
          <w:right w:val="nil"/>
          <w:between w:val="nil"/>
          <w:bar w:val="nil"/>
        </w:pBdr>
        <w:spacing w:before="0" w:after="240"/>
        <w:rPr>
          <w:b/>
          <w:bCs/>
          <w:noProof/>
        </w:rPr>
      </w:pPr>
      <w:r w:rsidRPr="00DB4141">
        <w:rPr>
          <w:b/>
          <w:noProof/>
        </w:rPr>
        <w:t>XII antraštinė dalis. Socialinis klimato fondas ir Modernizavimo fondas [80–83 straipsniai]</w:t>
      </w:r>
    </w:p>
    <w:p w14:paraId="2BF7EC70" w14:textId="77777777" w:rsidR="00794A16" w:rsidRPr="00DB4141" w:rsidRDefault="00794A16" w:rsidP="00BE7913">
      <w:pPr>
        <w:pBdr>
          <w:top w:val="nil"/>
          <w:left w:val="nil"/>
          <w:bottom w:val="nil"/>
          <w:right w:val="nil"/>
          <w:between w:val="nil"/>
          <w:bar w:val="nil"/>
        </w:pBdr>
        <w:spacing w:before="0" w:after="240"/>
        <w:rPr>
          <w:noProof/>
        </w:rPr>
      </w:pPr>
      <w:r w:rsidRPr="00DB4141">
        <w:rPr>
          <w:noProof/>
        </w:rPr>
        <w:t>Atsižvelgiant į didelį dubliavimąsi, susijusį, pavyzdžiui, su politikos tikslais ir įgyvendinimo tvarkaraščiu, nuo 2028 m. socialiniai klimato planai turėtų būti integruoti kaip atskiri planų skyriai. 80 ir 81 straipsniuose išdėstomos procedūrinės taisyklės ir Reglamento (ES) 2023/955 pakeitimai. Siekdamos didinti sinergiją ir nuoseklumą, valstybės narės, gaunančios paramą iš Modernizavimo fondo, sieks užtikrinti pagal jų nacionalinės ir regioninės partnerystės (NRP) planus finansuojamų investicijų ir Modernizavimo fondo Investicijų komitetui pateiktų investicijų nuoseklumą (82 straipsnis). 83 straipsnyje išdėstomi Reglamento (ES) 2023/955 pakeitimai.</w:t>
      </w:r>
    </w:p>
    <w:p w14:paraId="61365E73" w14:textId="77777777" w:rsidR="00794A16" w:rsidRPr="00DB4141" w:rsidRDefault="00794A16" w:rsidP="00BE7913">
      <w:pPr>
        <w:pBdr>
          <w:top w:val="nil"/>
          <w:left w:val="nil"/>
          <w:bottom w:val="nil"/>
          <w:right w:val="nil"/>
          <w:between w:val="nil"/>
          <w:bar w:val="nil"/>
        </w:pBdr>
        <w:spacing w:before="0" w:after="240"/>
        <w:rPr>
          <w:b/>
          <w:bCs/>
          <w:noProof/>
        </w:rPr>
      </w:pPr>
      <w:r w:rsidRPr="00DB4141">
        <w:rPr>
          <w:b/>
          <w:noProof/>
        </w:rPr>
        <w:t>XIII antraštinė dalis. Institucinės ir baigiamosios nuostatos [84–90 straipsniai]</w:t>
      </w:r>
    </w:p>
    <w:p w14:paraId="7DD252D7"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Reglamente yra nuostatų, susijusių su įmonėms taikomomis taisyklėmis, valstybės pagalbos taisyklėmis ir galimomis nuo šių taisyklių nukrypti leidžiančiomis nuostatomis (84–85 straipsniai). </w:t>
      </w:r>
    </w:p>
    <w:p w14:paraId="08C105FC"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Reglamentu Komisijai suteikiami įgaliojimai priimti deleguotuosius aktus neribotam laikotarpiui nuo šio reglamento įsigaliojimo dienos (86 ir 87 straipsniai). </w:t>
      </w:r>
    </w:p>
    <w:p w14:paraId="700F3C08" w14:textId="77777777" w:rsidR="0005552B" w:rsidRPr="00DB4141" w:rsidRDefault="00794A16" w:rsidP="00BE7913">
      <w:pPr>
        <w:pBdr>
          <w:top w:val="nil"/>
          <w:left w:val="nil"/>
          <w:bottom w:val="nil"/>
          <w:right w:val="nil"/>
          <w:between w:val="nil"/>
          <w:bar w:val="nil"/>
        </w:pBdr>
        <w:spacing w:before="0" w:after="240"/>
        <w:rPr>
          <w:noProof/>
        </w:rPr>
      </w:pPr>
      <w:r w:rsidRPr="00DB4141">
        <w:rPr>
          <w:noProof/>
        </w:rPr>
        <w:t>Komiteto procedūros taisyklės nustatomos 88 straipsnyje.</w:t>
      </w:r>
    </w:p>
    <w:p w14:paraId="137EF48C" w14:textId="77777777" w:rsidR="00794A16" w:rsidRPr="00DB4141" w:rsidRDefault="00794A16" w:rsidP="00BE7913">
      <w:pPr>
        <w:pBdr>
          <w:top w:val="nil"/>
          <w:left w:val="nil"/>
          <w:bottom w:val="nil"/>
          <w:right w:val="nil"/>
          <w:between w:val="nil"/>
          <w:bar w:val="nil"/>
        </w:pBdr>
        <w:spacing w:before="0" w:after="240"/>
        <w:rPr>
          <w:noProof/>
        </w:rPr>
      </w:pPr>
      <w:r w:rsidRPr="00DB4141">
        <w:rPr>
          <w:noProof/>
        </w:rPr>
        <w:t>Nuostatos dėl pasidalijamojo valdymo pagal Finansinį reglamentą iš dalies keičiamos siekiant jas pritaikyti prie šio reglamento įgyvendinimo modelio (89 straipsnis).</w:t>
      </w:r>
    </w:p>
    <w:p w14:paraId="0878593B" w14:textId="77777777" w:rsidR="00186A9E" w:rsidRPr="00DB4141" w:rsidRDefault="00186A9E">
      <w:pPr>
        <w:rPr>
          <w:noProof/>
        </w:rPr>
        <w:sectPr w:rsidR="00186A9E" w:rsidRPr="00DB4141" w:rsidSect="003C5A40">
          <w:headerReference w:type="even" r:id="rId26"/>
          <w:footerReference w:type="even" r:id="rId27"/>
          <w:footerReference w:type="default" r:id="rId28"/>
          <w:headerReference w:type="first" r:id="rId29"/>
          <w:footerReference w:type="first" r:id="rId30"/>
          <w:pgSz w:w="11907" w:h="16839"/>
          <w:pgMar w:top="1134" w:right="1417" w:bottom="1134" w:left="1417" w:header="709" w:footer="709" w:gutter="0"/>
          <w:cols w:space="708"/>
          <w:docGrid w:linePitch="360"/>
        </w:sectPr>
      </w:pPr>
    </w:p>
    <w:p w14:paraId="0C03F305" w14:textId="10C2F010" w:rsidR="00991318" w:rsidRPr="00DB4141" w:rsidRDefault="00DB4141" w:rsidP="00DB4141">
      <w:pPr>
        <w:pStyle w:val="Rfrenceinterinstitutionnelle"/>
        <w:rPr>
          <w:noProof/>
        </w:rPr>
      </w:pPr>
      <w:r>
        <w:rPr>
          <w:noProof/>
        </w:rPr>
        <w:lastRenderedPageBreak/>
        <w:t>2025/0240 (COD)</w:t>
      </w:r>
    </w:p>
    <w:p w14:paraId="0E8EBE57" w14:textId="540C5096" w:rsidR="00186A9E" w:rsidRPr="00DB4141" w:rsidRDefault="00DB4141" w:rsidP="00DB4141">
      <w:pPr>
        <w:pStyle w:val="Statut"/>
        <w:rPr>
          <w:noProof/>
        </w:rPr>
      </w:pPr>
      <w:r w:rsidRPr="00DB4141">
        <w:rPr>
          <w:noProof/>
        </w:rPr>
        <w:t>Pasiūlymas</w:t>
      </w:r>
    </w:p>
    <w:p w14:paraId="1528D9F0" w14:textId="79B4A776" w:rsidR="00186A9E" w:rsidRPr="00DB4141" w:rsidRDefault="00DB4141" w:rsidP="00DB4141">
      <w:pPr>
        <w:pStyle w:val="Typedudocument"/>
        <w:rPr>
          <w:noProof/>
        </w:rPr>
      </w:pPr>
      <w:r w:rsidRPr="00DB4141">
        <w:rPr>
          <w:noProof/>
        </w:rPr>
        <w:t>EUROPOS PARLAMENTO IR TARYBOS REGLAMENTAS</w:t>
      </w:r>
    </w:p>
    <w:p w14:paraId="5B3D86DB" w14:textId="6A8352F0" w:rsidR="00AF6A2B" w:rsidRPr="00DB4141" w:rsidRDefault="00DB4141" w:rsidP="00DB4141">
      <w:pPr>
        <w:pStyle w:val="Titreobjet"/>
        <w:rPr>
          <w:noProof/>
        </w:rPr>
      </w:pPr>
      <w:r w:rsidRPr="00DB4141">
        <w:rPr>
          <w:noProof/>
        </w:rPr>
        <w:t>kuriuo įsteigiamas 2028–2034 m. Europos klestėjimo ir saugumo fondas ekonominės, teritorinės ir socialinės sanglaudos, žemės ūkio ir kaimo plėtros bei žuvininkystės ir jūrų reikalams ir iš dalies keičiamas Reglamentas (ES) 2023/955 ir Reglamentas (ES, Euratomas) 2024/2509</w:t>
      </w:r>
    </w:p>
    <w:p w14:paraId="626B6203" w14:textId="77777777" w:rsidR="00186A9E" w:rsidRPr="00DB4141" w:rsidRDefault="00186A9E">
      <w:pPr>
        <w:pStyle w:val="Institutionquiagit"/>
        <w:rPr>
          <w:noProof/>
        </w:rPr>
      </w:pPr>
      <w:r w:rsidRPr="00DB4141">
        <w:rPr>
          <w:noProof/>
        </w:rPr>
        <w:t>EUROPOS PARLAMENTAS IR EUROPOS SĄJUNGOS TARYBA,</w:t>
      </w:r>
    </w:p>
    <w:p w14:paraId="4C9C00DB" w14:textId="77777777" w:rsidR="00186A9E" w:rsidRPr="00DB4141" w:rsidRDefault="00186A9E">
      <w:pPr>
        <w:rPr>
          <w:noProof/>
        </w:rPr>
      </w:pPr>
      <w:r w:rsidRPr="00DB4141">
        <w:rPr>
          <w:noProof/>
        </w:rPr>
        <w:t>atsižvelgdami į Sutartį dėl Europos Sąjungos veikimo, ypač į jos 42 straipsnį, 43 straipsnio 3 dalį, 46 straipsnio d punktą, 91 straipsnio 1 dalies d punktą, 149 straipsnį, 153 straipsnio 2 dalies a punktą, 164, 175, 177 ir 178 straipsnius, 192 straipsnio 1 dalį, 194 straipsnio 2 dalį, 209 straipsnio 1 dalį, 212 straipsnio 2 dalį, 322 straipsnio 1 dalies a punktą ir 349 straipsnį,</w:t>
      </w:r>
    </w:p>
    <w:p w14:paraId="17D99D64" w14:textId="77777777" w:rsidR="00EA21E6" w:rsidRPr="00DB4141" w:rsidRDefault="006E2F61">
      <w:pPr>
        <w:rPr>
          <w:noProof/>
        </w:rPr>
      </w:pPr>
      <w:r w:rsidRPr="00DB4141">
        <w:rPr>
          <w:noProof/>
        </w:rPr>
        <w:t>atsižvelgdami į 1979 m. Stojimo aktą, ypač į prie jo pridėto Protokolo Nr. 4 dėl medvilnės 6 dalį,</w:t>
      </w:r>
    </w:p>
    <w:p w14:paraId="1277B1EA" w14:textId="77777777" w:rsidR="006E2F61" w:rsidRPr="00DB4141" w:rsidRDefault="006E2F61">
      <w:pPr>
        <w:rPr>
          <w:noProof/>
        </w:rPr>
      </w:pPr>
      <w:r w:rsidRPr="00DB4141">
        <w:rPr>
          <w:noProof/>
        </w:rPr>
        <w:t>atsižvelgdami į Europos Komisijos pasiūlymą,</w:t>
      </w:r>
    </w:p>
    <w:p w14:paraId="14F11469" w14:textId="77777777" w:rsidR="006E2F61" w:rsidRPr="00DB4141" w:rsidRDefault="006E2F61">
      <w:pPr>
        <w:rPr>
          <w:noProof/>
        </w:rPr>
      </w:pPr>
      <w:r w:rsidRPr="00DB4141">
        <w:rPr>
          <w:noProof/>
        </w:rPr>
        <w:t>atsižvelgdami į Audito Rūmų nuomonę,</w:t>
      </w:r>
    </w:p>
    <w:p w14:paraId="7FA8AEAC" w14:textId="77777777" w:rsidR="006E2F61" w:rsidRPr="00DB4141" w:rsidRDefault="006E2F61">
      <w:pPr>
        <w:rPr>
          <w:noProof/>
        </w:rPr>
      </w:pPr>
      <w:r w:rsidRPr="00DB4141">
        <w:rPr>
          <w:noProof/>
        </w:rPr>
        <w:t>teisėkūros procedūra priimamo akto projektą perdavus nacionaliniams parlamentams,</w:t>
      </w:r>
    </w:p>
    <w:p w14:paraId="0541F4F9" w14:textId="77777777" w:rsidR="006E2F61" w:rsidRPr="00DB4141" w:rsidRDefault="006E2F61">
      <w:pPr>
        <w:rPr>
          <w:noProof/>
        </w:rPr>
      </w:pPr>
      <w:r w:rsidRPr="00DB4141">
        <w:rPr>
          <w:noProof/>
        </w:rPr>
        <w:t>atsižvelgdami į Europos ekonomikos ir socialinių reikalų komiteto nuomonę,</w:t>
      </w:r>
    </w:p>
    <w:p w14:paraId="4E5FAAEE" w14:textId="77777777" w:rsidR="006E2F61" w:rsidRPr="00DB4141" w:rsidRDefault="006E2F61">
      <w:pPr>
        <w:rPr>
          <w:noProof/>
        </w:rPr>
      </w:pPr>
      <w:r w:rsidRPr="00DB4141">
        <w:rPr>
          <w:noProof/>
        </w:rPr>
        <w:t>atsižvelgdami į Regionų komiteto nuomonę,</w:t>
      </w:r>
    </w:p>
    <w:p w14:paraId="472D4853" w14:textId="77777777" w:rsidR="006E2F61" w:rsidRPr="00DB4141" w:rsidRDefault="006E2F61">
      <w:pPr>
        <w:rPr>
          <w:noProof/>
        </w:rPr>
      </w:pPr>
      <w:r w:rsidRPr="00DB4141">
        <w:rPr>
          <w:noProof/>
        </w:rPr>
        <w:t>laikydamiesi įprastos teisėkūros procedūros,</w:t>
      </w:r>
    </w:p>
    <w:p w14:paraId="2F3C6627" w14:textId="77777777" w:rsidR="00186A9E" w:rsidRPr="00DB4141" w:rsidRDefault="00186A9E">
      <w:pPr>
        <w:rPr>
          <w:noProof/>
        </w:rPr>
      </w:pPr>
      <w:r w:rsidRPr="00DB4141">
        <w:rPr>
          <w:noProof/>
        </w:rPr>
        <w:t>kadangi:</w:t>
      </w:r>
    </w:p>
    <w:p w14:paraId="3B27C361" w14:textId="7D45C619" w:rsidR="00C63D0B" w:rsidRPr="00DB4141" w:rsidRDefault="001941B9" w:rsidP="001941B9">
      <w:pPr>
        <w:pStyle w:val="ManualConsidrant"/>
        <w:rPr>
          <w:noProof/>
        </w:rPr>
      </w:pPr>
      <w:r w:rsidRPr="001941B9">
        <w:rPr>
          <w:noProof/>
        </w:rPr>
        <w:t>(1)</w:t>
      </w:r>
      <w:r w:rsidRPr="001941B9">
        <w:rPr>
          <w:noProof/>
        </w:rPr>
        <w:tab/>
      </w:r>
      <w:r w:rsidR="00C63D0B" w:rsidRPr="00DB4141">
        <w:rPr>
          <w:noProof/>
        </w:rPr>
        <w:t>Sutarties dėl Europos Sąjungos veikimo (SESV) 174 straipsnyje nurodyta, kad, siekdama skatinti visokeriopą darnią plėtrą, Sąjunga plėtoja ir vykdo savo veiklą, padedančią stiprinti jos ekonominę, socialinę ir teritorinę sanglaudą. Tame straipsnyje taip pat nustatyta, kad Sąjunga ypač siekia mažinti įvairių regionų plėtros lygio skirtumus ir nepalankiausias sąlygas turinčių regionų atsilikimą;  </w:t>
      </w:r>
    </w:p>
    <w:p w14:paraId="7F7F3893" w14:textId="38D78CEC" w:rsidR="0003368C" w:rsidRPr="00DB4141" w:rsidRDefault="001941B9" w:rsidP="001941B9">
      <w:pPr>
        <w:pStyle w:val="ManualConsidrant"/>
        <w:rPr>
          <w:noProof/>
        </w:rPr>
      </w:pPr>
      <w:r w:rsidRPr="001941B9">
        <w:rPr>
          <w:noProof/>
        </w:rPr>
        <w:t>(2)</w:t>
      </w:r>
      <w:r w:rsidRPr="001941B9">
        <w:rPr>
          <w:noProof/>
        </w:rPr>
        <w:tab/>
      </w:r>
      <w:r w:rsidR="0003368C" w:rsidRPr="00DB4141">
        <w:rPr>
          <w:noProof/>
        </w:rPr>
        <w:t>SESV 175 straipsnyje reikalaujama, kad valstybės narės koordinuotų savo ekonominę politiką taip, kad būtų pasiekti SESV 174 straipsnyje nustatyti tikslai.  Sąjungai siekti šių tikslų padeda veikla, kurios ji imasi pasinaudodama struktūriniais fondais, įskaitant Europos žemės ūkio orientavimo ir garantijų fondo Orientavimo skyrių, Europos socialinį fondą ir Europos regioninės plėtros fondą. Komisijos komunikate „Rengiantis kitai daugiametei finansinei programai“</w:t>
      </w:r>
      <w:r w:rsidR="0003368C" w:rsidRPr="00DB4141">
        <w:rPr>
          <w:noProof/>
          <w:vertAlign w:val="superscript"/>
        </w:rPr>
        <w:t>1</w:t>
      </w:r>
      <w:r w:rsidR="0003368C" w:rsidRPr="00DB4141">
        <w:rPr>
          <w:noProof/>
        </w:rPr>
        <w:t xml:space="preserve"> pabrėžiama, kad Sąjungos finansavimo veiksmingumas mažėja dėl finansų architektūros susiskaidymo ir sudėtingumo bei nelankstumo, dėl kurių didėja dubliavimosi rizika. Sąjungos politikos prioritetų finansavimas yra išbarstytas po besidubliuojančias programas, kurių kiekviena turi savo taisyklių rinkinį. Dėl šių elementų sukuriama administracinė našta gavėjams ir valstybėms narėms ir ribojamas Sąjungos biudžeto lankstumas;   </w:t>
      </w:r>
    </w:p>
    <w:p w14:paraId="4EAA6586" w14:textId="57357508" w:rsidR="00C63D0B" w:rsidRPr="00DB4141" w:rsidRDefault="001941B9" w:rsidP="001941B9">
      <w:pPr>
        <w:pStyle w:val="ManualConsidrant"/>
        <w:rPr>
          <w:noProof/>
        </w:rPr>
      </w:pPr>
      <w:r w:rsidRPr="001941B9">
        <w:rPr>
          <w:noProof/>
        </w:rPr>
        <w:t>(3)</w:t>
      </w:r>
      <w:r w:rsidRPr="001941B9">
        <w:rPr>
          <w:noProof/>
        </w:rPr>
        <w:tab/>
      </w:r>
      <w:r w:rsidR="00E91760" w:rsidRPr="00DB4141">
        <w:rPr>
          <w:noProof/>
        </w:rPr>
        <w:t xml:space="preserve">SESV 38 straipsnyje ir 43 straipsnio 2 dalyje numatyta, kad Sąjunga nustato ir įgyvendina bendrą žemės ūkio politiką (BŽŪP) ir bendrą žuvininkystės politiką (BŽP). </w:t>
      </w:r>
      <w:r w:rsidR="00E91760" w:rsidRPr="00DB4141">
        <w:rPr>
          <w:noProof/>
        </w:rPr>
        <w:lastRenderedPageBreak/>
        <w:t xml:space="preserve">SESV 39 straipsnyje nustatyti bendros žemės ūkio politikos (BŽŪP) tikslai, t. y., be kita ko, didinti žemės ūkio našumą, užtikrinti deramą žemės ūkiu besiverčiančios bendruomenės gyvenimo lygį, stabilizuoti rinkas, garantuoti pakankamą tiekimą ir užtikrinti vartotojams priimtinas tiekiamos produkcijos kainas. SESV 42 straipsniu Sąjungai sudaromos sąlygos nustatyti, kokiu mastu Sąjungos konkurencijos ir valstybės pagalbos taisyklės turėtų būti taikomos SESV I priede išvardytų žemės ūkio produktų gamybai ir prekybai jais; </w:t>
      </w:r>
    </w:p>
    <w:p w14:paraId="7A05A4E9" w14:textId="5FF50E60" w:rsidR="00C63D0B" w:rsidRPr="00DB4141" w:rsidRDefault="001941B9" w:rsidP="001941B9">
      <w:pPr>
        <w:pStyle w:val="ManualConsidrant"/>
        <w:rPr>
          <w:noProof/>
        </w:rPr>
      </w:pPr>
      <w:r w:rsidRPr="001941B9">
        <w:rPr>
          <w:noProof/>
        </w:rPr>
        <w:t>(4)</w:t>
      </w:r>
      <w:r w:rsidRPr="001941B9">
        <w:rPr>
          <w:noProof/>
        </w:rPr>
        <w:tab/>
      </w:r>
      <w:r w:rsidR="00C63D0B" w:rsidRPr="00DB4141">
        <w:rPr>
          <w:noProof/>
        </w:rPr>
        <w:t>SESV 162 straipsnyje pabrėžiami tikslai, kurių reikia siekti, kad darbuotojai turėtų geresnes galimybes įsidarbinti vidaus rinkoje ir taip padėti kelti gyvenimo lygį; </w:t>
      </w:r>
    </w:p>
    <w:p w14:paraId="459479AD" w14:textId="60E22D69" w:rsidR="00FA6640" w:rsidRPr="00DB4141" w:rsidRDefault="001941B9" w:rsidP="001941B9">
      <w:pPr>
        <w:pStyle w:val="ManualConsidrant"/>
        <w:rPr>
          <w:noProof/>
        </w:rPr>
      </w:pPr>
      <w:r w:rsidRPr="001941B9">
        <w:rPr>
          <w:noProof/>
        </w:rPr>
        <w:t>(5)</w:t>
      </w:r>
      <w:r w:rsidRPr="001941B9">
        <w:rPr>
          <w:noProof/>
        </w:rPr>
        <w:tab/>
      </w:r>
      <w:r w:rsidR="00FA6640" w:rsidRPr="00DB4141">
        <w:rPr>
          <w:noProof/>
        </w:rPr>
        <w:t xml:space="preserve">SESV 152 straipsnyje socialinis dialogas pripažįstamas pagrindine Europos socialinio modelio sudedamąja dalimi ir bendru Sąjungos bei jos valstybių narių tikslu;  </w:t>
      </w:r>
    </w:p>
    <w:p w14:paraId="6C0CC593" w14:textId="4E20F19F" w:rsidR="006E7CC8" w:rsidRPr="00DB4141" w:rsidRDefault="001941B9" w:rsidP="001941B9">
      <w:pPr>
        <w:pStyle w:val="ManualConsidrant"/>
        <w:rPr>
          <w:noProof/>
        </w:rPr>
      </w:pPr>
      <w:r w:rsidRPr="001941B9">
        <w:rPr>
          <w:noProof/>
        </w:rPr>
        <w:t>(6)</w:t>
      </w:r>
      <w:r w:rsidRPr="001941B9">
        <w:rPr>
          <w:noProof/>
        </w:rPr>
        <w:tab/>
      </w:r>
      <w:r w:rsidR="006E7CC8" w:rsidRPr="00DB4141">
        <w:rPr>
          <w:noProof/>
        </w:rPr>
        <w:t xml:space="preserve">SESV 9, 19 ir 153 straipsniuose nustatyta išsami socialinės įtraukties, įskaitant kovą su skurdu ir diskriminacija, sistema, kuri yra pagrindinis Sąjungos tikslas. Taip siekiama užtikrinti, kad visi piliečiai turėtų galimybių ir išteklių visapusiškai dalyvauti ekonominiame, socialiniame ir kultūriniame gyvenime. Tai apima galimybę patekti į darbo rinką, vienodas galimybes naudotis infrastruktūra, paslaugomis ir išmokomis, skatinti ES vertybes atitinkantį gyvenimo lygį ir gerovę; </w:t>
      </w:r>
    </w:p>
    <w:p w14:paraId="41048F8A" w14:textId="7F3C79FE" w:rsidR="00C63D0B" w:rsidRPr="00DB4141" w:rsidRDefault="001941B9" w:rsidP="001941B9">
      <w:pPr>
        <w:pStyle w:val="ManualConsidrant"/>
        <w:rPr>
          <w:noProof/>
        </w:rPr>
      </w:pPr>
      <w:r w:rsidRPr="001941B9">
        <w:rPr>
          <w:noProof/>
        </w:rPr>
        <w:t>(7)</w:t>
      </w:r>
      <w:r w:rsidRPr="001941B9">
        <w:rPr>
          <w:noProof/>
        </w:rPr>
        <w:tab/>
      </w:r>
      <w:r w:rsidR="00C63D0B" w:rsidRPr="00DB4141">
        <w:rPr>
          <w:noProof/>
        </w:rPr>
        <w:t>Sąjunga turi pasiekti savo tikslus sudėtingomis ekonominėmis, socialinėmis ir demografinėmis aplinkybėmis, įskaitant nuolatinius regioninius ir teritorinius skirtumus, klimato kaitos poveikį ir problemas, susijusias su apsirūpinimo maistu saugumu ir gamtos apsauga, nepakankamą ir netolygią pažangą Sąjungos skaitmeninės transformacijos srityje, kuria trukdoma pastangoms stiprinti Sąjungos skaitmeninį suverenumą, taip pat reikšmingas ekonomines ir socialines pasekmes. Tai susiję su sudėtingomis geopolitinėmis ir geoekonominėmis aplinkybėmis, kurios daro poveikį Sąjungos gynybos, saugumo (įskaitant ekonominį saugumą) ir migracijos politikai. Siekiant veiksmingai spręsti šias problemas, reikia tikslingesnio, paprastesnio ir efektyvesnio Sąjungos biudžeto, kad būtų užtikrinta Sąjungos pridėtinė vertė ir aiškus Sąjungos finansinės paramos ir Sąjungos politikos prioritetų visose politikos srityse ir valdymo būduose suderinimas, ir [toliau stengtis] supaprastinti Sąjungos finansinės paramos taisykles;</w:t>
      </w:r>
    </w:p>
    <w:p w14:paraId="670373C7" w14:textId="4C6FFCA7" w:rsidR="00CA0916" w:rsidRPr="00DB4141" w:rsidRDefault="001941B9" w:rsidP="001941B9">
      <w:pPr>
        <w:pStyle w:val="ManualConsidrant"/>
        <w:rPr>
          <w:noProof/>
        </w:rPr>
      </w:pPr>
      <w:r w:rsidRPr="001941B9">
        <w:rPr>
          <w:noProof/>
        </w:rPr>
        <w:t>(8)</w:t>
      </w:r>
      <w:r w:rsidRPr="001941B9">
        <w:rPr>
          <w:noProof/>
        </w:rPr>
        <w:tab/>
      </w:r>
      <w:r w:rsidR="00CA0916" w:rsidRPr="00DB4141">
        <w:rPr>
          <w:noProof/>
        </w:rPr>
        <w:t>šiame reglamente turėtų būti nustatytos taisyklės dėl Fondo užduočių, prioritetinių tikslų ir organizacinės struktūros. Siekiant toliau plėtoti koordinuotą ir suderintą Sąjungos paramos, įgyvendinamos pagal pasidalijamąjį valdymą, t. y. Europos regioninės plėtros fondo (ERPF), Europos socialinio fondo (ESF) ir Sanglaudos fondo, priemonių, finansuojamų taikant pasidalijamąjį valdymą bendros žemės ūkio ir žuvininkystės politikos srityje, ir paramos pagal SESV III dalies V antraštinę dalį, įgyvendinimą, taip pat turėtų būti nustatytos SESV 322 straipsniu grindžiamos horizontaliosios taisyklės. Konkretiems sektoriams skirtuose reglamentuose gali būti nustatytos konkrečios sąlygos, kuriomis būtų papildytas šis reglamentas. Tos sąlygos neturėtų prieštarauti šiam reglamentui. Kilus abejonių, pirmenybė teikiama šiam reglamentui;</w:t>
      </w:r>
    </w:p>
    <w:p w14:paraId="0A7D808C" w14:textId="1416DEDA" w:rsidR="00C63D0B" w:rsidRPr="00DB4141" w:rsidRDefault="001941B9" w:rsidP="001941B9">
      <w:pPr>
        <w:pStyle w:val="ManualConsidrant"/>
        <w:rPr>
          <w:noProof/>
        </w:rPr>
      </w:pPr>
      <w:r w:rsidRPr="001941B9">
        <w:rPr>
          <w:noProof/>
        </w:rPr>
        <w:t>(9)</w:t>
      </w:r>
      <w:r w:rsidRPr="001941B9">
        <w:rPr>
          <w:noProof/>
        </w:rPr>
        <w:tab/>
      </w:r>
      <w:r w:rsidR="00C63D0B" w:rsidRPr="00DB4141">
        <w:rPr>
          <w:noProof/>
        </w:rPr>
        <w:t xml:space="preserve">kartu su valstybėmis narėmis vykdomame Sąjungos biudžete visų pirma turėtų būti numatyta sustiprinta, modernizuota sanglaudos ir integracinio augimo politika, kuria prisidedama prie regioninių skirtumų visoje Sąjungoje mažinimo, skatinamas darnus Sąjungos vystymasis ir konkurencingumas, jos technologinis suverenumas, skaitmeninė transformacija ir saugumas. Ši politika turėtų būti rengiama bendradarbiaujant su nacionalinėmis, regionų ir vietos valdžios institucijomis; taip pat turėtų būti didinamas atsparumas klimato kaitai bei hidrologinis atsparumas ir parengtis, nustatant visa apimantį Sąjungos veiksmų tikslą pasirengti didėjančiai su klimatu susijusiai rizikai. Iš </w:t>
      </w:r>
      <w:r w:rsidR="00C63D0B" w:rsidRPr="00DB4141">
        <w:rPr>
          <w:noProof/>
        </w:rPr>
        <w:lastRenderedPageBreak/>
        <w:t>Sąjungos biudžeto turėtų būti toliau remiama paprastesnė ir tikslinė BŽŪP, kuria užtikrinama tinkama paskatų, investicijų ir reguliavimo pusiausvyra ir garantuojama, kad ūkininkai turėtų sąžiningas ir pakankamas pajamas, kurios būtų patrauklios jauniesiems ūkininkams. Sąjungos biudžetu turėtų būti užtikrintas nuspėjamumas, būtinas bendrai politikai, pagal kurią remiamos pajamos;</w:t>
      </w:r>
    </w:p>
    <w:p w14:paraId="0BB939E1" w14:textId="646B5D15" w:rsidR="006030C9" w:rsidRPr="00DB4141" w:rsidRDefault="001941B9" w:rsidP="001941B9">
      <w:pPr>
        <w:pStyle w:val="ManualConsidrant"/>
        <w:rPr>
          <w:noProof/>
        </w:rPr>
      </w:pPr>
      <w:r w:rsidRPr="001941B9">
        <w:rPr>
          <w:noProof/>
        </w:rPr>
        <w:t>(10)</w:t>
      </w:r>
      <w:r w:rsidRPr="001941B9">
        <w:rPr>
          <w:noProof/>
        </w:rPr>
        <w:tab/>
      </w:r>
      <w:r w:rsidR="008A3C8A" w:rsidRPr="00DB4141">
        <w:rPr>
          <w:noProof/>
        </w:rPr>
        <w:t xml:space="preserve">šiomis aplinkybėmis labai svarbu toliau dėti pastangas siekiant supaprastinti taisykles ir tobulinti dabartinius įgyvendinimo modelius, kad Sąjungos išlaidos būtų kuo veiksmingesnės ir tinkamesnės, o valstybėms narėms, regionų ir vietos valdžios institucijoms bei paramos gavėjams būtų užtikrintos paprastesnės procedūros. Todėl valstybėms narėms skiriamos lėšos turėtų būti labiau orientuotos į rezultatus, supaprastinimą ir kuo didesnes viešąsias investicijas, turinčias didelę Sąjungos pridėtinę vertę, be kita ko, strategiškai naudojant viešuosius pirkimus pagrindiniams politikos tikslams propaguoti ir pritraukiant privatųjį kapitalą. Atitinkamai Sąjunga turėtų nustatyti intervencinių priemonių tikslus ir rūšis, o didesnė atsakomybė ir atskaitomybė už tų tikslų įgyvendinimą turėtų tekti valstybėms narėms. Todėl reikia užtikrinti didesnį subsidiarumą ir lankstumą, kad būtų geriau atsižvelgiama į vietos ir regionų sąlygas bei poreikius; </w:t>
      </w:r>
    </w:p>
    <w:p w14:paraId="5BEE16FF" w14:textId="1D731EA5" w:rsidR="00C63D0B" w:rsidRPr="00DB4141" w:rsidRDefault="001941B9" w:rsidP="001941B9">
      <w:pPr>
        <w:pStyle w:val="ManualConsidrant"/>
        <w:rPr>
          <w:noProof/>
        </w:rPr>
      </w:pPr>
      <w:r w:rsidRPr="001941B9">
        <w:rPr>
          <w:noProof/>
        </w:rPr>
        <w:t>(11)</w:t>
      </w:r>
      <w:r w:rsidRPr="001941B9">
        <w:rPr>
          <w:noProof/>
        </w:rPr>
        <w:tab/>
      </w:r>
      <w:r w:rsidR="00443D4C" w:rsidRPr="00DB4141">
        <w:rPr>
          <w:noProof/>
        </w:rPr>
        <w:t>pagal SESV 177 straipsnį Europos Parlamentas ir Taryba reglamentais nustato struktūrinių fondų užduotis, prioritetus, tikslus ir organizacinę struktūrą, o tai gali apimti fondų grupavimą. Siekiant plėtoti labiau koordinuotą, suderintą ir veiksmingesnį Sąjungos fondų paramos įgyvendinimą, šiame reglamente turėtų būti numatytas valstybėms narėms iš anksto paskirstytų Europos klestėjimo ir saugumo fondo ekonominės, teritorinės ir socialinės sanglaudos, žemės ūkio ir kaimo plėtros bei žuvininkystės ir jūrų reikalams (toliau – Fondas) lėšų grupavimas. Fondo parama turėtų būti įgyvendinama pagal nacionalinės ir regioninės partnerystės planus (toliau – NRP planai) ir Sąjungos priemonę (toliau – Priemonė), kuria siekiama didinti lankstumą ir reaguoti į nenumatytas krizes, taip pat finansuoti intervencines priemones, kuriomis papildomi ir stiprinami planai, kuriems reikalingas Sąjungos lygmens valdymas ar koordinavimas, taip pat įrodymais grindžiamą politinę paramą ir papildomumą sutelkiant privačiąsias investicijas;</w:t>
      </w:r>
    </w:p>
    <w:p w14:paraId="57F51F8F" w14:textId="356FCF5E" w:rsidR="00D457A7" w:rsidRPr="00DB4141" w:rsidRDefault="001941B9" w:rsidP="001941B9">
      <w:pPr>
        <w:pStyle w:val="ManualConsidrant"/>
        <w:rPr>
          <w:noProof/>
        </w:rPr>
      </w:pPr>
      <w:r w:rsidRPr="001941B9">
        <w:rPr>
          <w:noProof/>
        </w:rPr>
        <w:t>(12)</w:t>
      </w:r>
      <w:r w:rsidRPr="001941B9">
        <w:rPr>
          <w:noProof/>
        </w:rPr>
        <w:tab/>
      </w:r>
      <w:r w:rsidR="00D457A7" w:rsidRPr="00DB4141">
        <w:rPr>
          <w:noProof/>
        </w:rPr>
        <w:t xml:space="preserve">ES rytiniams pasienio regionams kyla dvejopas uždavinys – didinti saugumą ir kartu remti savo ekonomiką, įmones ir žmones, kuriuos neigiamai paveikė tiesioginiai ar netiesioginiai Rusijos agresijos karo prieš Ukrainą padariniai. Pagal nacionalinės ir regioninės partnerystės planus bus teikiama visapusiška ir suderinta parama su šiomis problemomis susiduriančioms valstybėms narėms ir regionams; </w:t>
      </w:r>
    </w:p>
    <w:p w14:paraId="71C89281" w14:textId="15609639" w:rsidR="00C63D0B" w:rsidRPr="00DB4141" w:rsidRDefault="001941B9" w:rsidP="001941B9">
      <w:pPr>
        <w:pStyle w:val="ManualConsidrant"/>
        <w:rPr>
          <w:noProof/>
        </w:rPr>
      </w:pPr>
      <w:r w:rsidRPr="001941B9">
        <w:rPr>
          <w:noProof/>
        </w:rPr>
        <w:t>(13)</w:t>
      </w:r>
      <w:r w:rsidRPr="001941B9">
        <w:rPr>
          <w:noProof/>
        </w:rPr>
        <w:tab/>
      </w:r>
      <w:r w:rsidR="00C63D0B" w:rsidRPr="00DB4141">
        <w:rPr>
          <w:noProof/>
        </w:rPr>
        <w:t>siekiant, kad Sąjungos finansavimas būtų panaudotas efektyviau, Fondas nustatytas problemas turėtų spręsti holistiškai, koordinuotai ir nuosekliai, atsižvelgdamas į skirtingus kiekvienos valstybės narės nacionalinius bei regioninius poreikius ir kartu užtikrindamas paramą visiems atitinkamiems Sąjungos prioritetams ir ekonominį naudingumą. Be to, Fondas turėtų prisidėti prie supaprastintos ir gerai koordinuojamos sistemos kūrimo, kartu remdamasis tvirtu daugiapakopiu valdymu ir partneryste. Tai turėtų būti pagrindas užtikrinti efektyvesnį ir lankstesnį finansavimo paskirstymą įvairiose politikos srityse, kartu suteikiant valstybėms narėms galimybę įgyvendinti naujus politikos prioritetus ir perskirstyti išteklius, kad būtų galima reaguoti į nenumatytas problemas ir krizes; </w:t>
      </w:r>
    </w:p>
    <w:p w14:paraId="36A94BBC" w14:textId="02D08A91" w:rsidR="00430EFD" w:rsidRPr="00DB4141" w:rsidRDefault="001941B9" w:rsidP="001941B9">
      <w:pPr>
        <w:pStyle w:val="ManualConsidrant"/>
        <w:rPr>
          <w:noProof/>
        </w:rPr>
      </w:pPr>
      <w:r w:rsidRPr="001941B9">
        <w:rPr>
          <w:noProof/>
        </w:rPr>
        <w:t>(14)</w:t>
      </w:r>
      <w:r w:rsidRPr="001941B9">
        <w:rPr>
          <w:noProof/>
        </w:rPr>
        <w:tab/>
      </w:r>
      <w:r w:rsidR="00CD4D9C" w:rsidRPr="00DB4141">
        <w:rPr>
          <w:noProof/>
        </w:rPr>
        <w:t xml:space="preserve">parama valstybėms narėms, regionams ir vietos bendruomenėms įgyvendinant Sąjungos politikos prioritetus ir kuo labiau didinant Sąjungos finansavimo efektyvumą turėtų būti teikiama remiant Sąjungai labai svarbias priemones, susijusias su neatidėliotinomis </w:t>
      </w:r>
      <w:r w:rsidR="00CD4D9C" w:rsidRPr="00DB4141">
        <w:rPr>
          <w:noProof/>
        </w:rPr>
        <w:lastRenderedPageBreak/>
        <w:t>Europai kylančiomis problemomis.  Tos problemos turėtų būti sprendžiamos siekiant penkių aukšto lygio tikslų: užtikrinti tvarų Europos klestėjimą visuose regionuose; užtikrinti Europos gynybos pajėgumus ir saugumą; remti žmones, stiprinti Europos visuomenę ir Europos socialinį modelį; palaikyti gyvenimo kokybę Europoje; saugoti ir stiprinti demokratiją bei teisinę valstybę ir puoselėti Sąjungos vertybes;</w:t>
      </w:r>
    </w:p>
    <w:p w14:paraId="17CB424B" w14:textId="2491A76B" w:rsidR="00C63D0B" w:rsidRPr="00DB4141" w:rsidRDefault="001941B9" w:rsidP="001941B9">
      <w:pPr>
        <w:pStyle w:val="ManualConsidrant"/>
        <w:rPr>
          <w:noProof/>
        </w:rPr>
      </w:pPr>
      <w:r w:rsidRPr="001941B9">
        <w:rPr>
          <w:noProof/>
        </w:rPr>
        <w:t>(15)</w:t>
      </w:r>
      <w:r w:rsidRPr="001941B9">
        <w:rPr>
          <w:noProof/>
        </w:rPr>
        <w:tab/>
      </w:r>
      <w:r w:rsidR="00D94A66" w:rsidRPr="00DB4141">
        <w:rPr>
          <w:noProof/>
        </w:rPr>
        <w:t>Sąjungos tvarus klestėjimas turėtų būti remiamas stiprinant jos pramoninę bazę ir didinant teritorijų patrauklumą, kad būtų remiama teisė pasilikti, be kita ko, įgyvendinant miesto, kaimo ir pakrančių vietovių integruotos plėtros strategijas ir skatinant Europos teritorinį bendradarbiavimą. Priemonėmis daugiausia dėmesio turėtų būti skiriama transeuropinių transporto ir energetikos tinklų, kurie yra labai svarbūs tikrai energetikos sąjungai, užbaigimui ir dekarbonizacijos projektams, įskaitant atsinaujinančiųjų išteklių energijos gamybos skatinimą, energijos vartojimo efektyvumą, energijos kaupimą ir pažangiųjų energetikos sistemų, vidaus perdavimo ir skirstomųjų tinklų plėtojimą, kartu sudarant sąlygas regionams, sektoriams ir žmonėms spręsti perėjimo prie Sąjungos klimato srities tikslo poveikio klausimą. Pagrindinio tinklo transeuropiniai transporto tinklai turi būti užbaigti iki 2030 m., o išplėstinio pagrindinio tinklo – iki 2040 m., kad būtų remiama žalioji ir skaitmeninė transporto ir judumo pertvarka. Priemonėmis taip pat turėtų būti siekiama skatinti novatorišką ekonomikos pertvarką, padėti pasiekti 3 proc. BVP moksliniams tyrimams ir plėtrai tikslą ir kurti bei naudoti pažangias technologijas, diegti pažangius skaitmeninius sprendimus, įskaitant dirbtinį intelektą, saugų ir patikimą IRT junglumą, kartu mažinant atotrūkį inovacijų srityje ir skaitmeninę atskirtį.  Priemonės turėtų padėti įgyvendinti rekomendacijas pagal 2030 m. skaitmeninio dešimtmečio politikos programos 6 straipsnį ir remti skaitmeninę transformaciją. Jos taip pat turėtų padėti didinti sveikatos priežiūros sistemų ir ilgalaikės priežiūros paslaugų atsparumą, padėti užtikrinti įperkamą būstą. Priemonėmis taip pat turėtų būti remiamas konkurencingas ir tvarus ES turizmo sektorius, kurio tikslas – subalansuotas turizmas, turizmo srautų valdymas ir Europos, kaip pagrindinės turistinės krypties pasaulyje, puoselėjimas;</w:t>
      </w:r>
    </w:p>
    <w:p w14:paraId="6BBAE64C" w14:textId="209F9130" w:rsidR="00C63D0B" w:rsidRPr="00DB4141" w:rsidRDefault="001941B9" w:rsidP="001941B9">
      <w:pPr>
        <w:pStyle w:val="ManualConsidrant"/>
        <w:rPr>
          <w:noProof/>
        </w:rPr>
      </w:pPr>
      <w:r w:rsidRPr="001941B9">
        <w:rPr>
          <w:noProof/>
        </w:rPr>
        <w:t>(16)</w:t>
      </w:r>
      <w:r w:rsidRPr="001941B9">
        <w:rPr>
          <w:noProof/>
        </w:rPr>
        <w:tab/>
      </w:r>
      <w:r w:rsidR="00C63D0B" w:rsidRPr="00DB4141">
        <w:rPr>
          <w:noProof/>
        </w:rPr>
        <w:t>Sąjungos gynybos pajėgumų ir saugumo srityje priemonėmis turėtų būti stiprinama Sąjungos gynybos pramoninė bazė bei karinis mobilumas ir gerinama Sąjungos parengtis, grėsmių nustatymas, ypatingos svarbos energetikos ir transporto infrastruktūros apsauga, atsparumas ir reagavimas į krizes, be kita ko, stiprinant kibernetinį saugumą. Tai turėtų apimti priemones, skirtas dvejopo naudojimo TEN-T infrastruktūrai plėtoti, kad būtų sudarytos sąlygos didelio masto karinių pajėgų ir sunkiosios įrangos bei medžiagų greitam perkėlimui. Priemonėmis taip pat turėtų būti siekiama užtikrinti aukštą saugumo lygį Sąjungoje, įskaitant integracijos priemones, suderinamas su tikslais, nustatytais Reglamente (ES) [...] dėl Sąjungos paramos prieglobsčiui, įskaitant papildomą apsaugą, laikinąją apsaugą, migraciją ir integraciją, Reglamente (ES) [...] dėl Sąjungos paramos Europos [integruotam] sienų valdymui, įskaitant Šengeno erdvės veikimą ir Europos vizų politiką, ir Reglamente (ES) [...] dėl Sąjungos paramos vidaus saugumui;    </w:t>
      </w:r>
    </w:p>
    <w:p w14:paraId="7C21F481" w14:textId="0EE920E4" w:rsidR="00C63D0B" w:rsidRPr="00DB4141" w:rsidRDefault="001941B9" w:rsidP="001941B9">
      <w:pPr>
        <w:pStyle w:val="ManualConsidrant"/>
        <w:rPr>
          <w:noProof/>
        </w:rPr>
      </w:pPr>
      <w:r w:rsidRPr="001941B9">
        <w:rPr>
          <w:noProof/>
        </w:rPr>
        <w:t>(17)</w:t>
      </w:r>
      <w:r w:rsidRPr="001941B9">
        <w:rPr>
          <w:noProof/>
        </w:rPr>
        <w:tab/>
      </w:r>
      <w:r w:rsidR="00C63D0B" w:rsidRPr="00DB4141">
        <w:rPr>
          <w:noProof/>
        </w:rPr>
        <w:t xml:space="preserve">priemonės, kuriomis remiami žmonės ir stiprinama Sąjungos visuomenė bei Sąjungos socialinis modelis, turėtų padėti įgyvendinti Europos socialinių teisių ramstį ir siekti jo pagrindinių tikslų, laikantis SESV 148 straipsnio 4 dalyje nurodytų užimtumo gairių, remiant projektus užimtumo ir darbo jėgos judumo, įgūdžių ugdymo, švietimo, socialinės įtraukties ir skurdo mažinimo politikos srityse, taigi ir stiprinti Sąjungos atsparumą ir konkurencingumą. Jomis turėtų būti siekiama užtikrinti lygias galimybes, vienodas galimybes patekti į darbo rinką, sąžiningas ir kokybiškas darbo sąlygas, socialinę apsaugą ir įtrauktį, visų pirma daug dėmesio skiriant darbo pasiūlos didinimui, </w:t>
      </w:r>
      <w:r w:rsidR="00C63D0B" w:rsidRPr="00DB4141">
        <w:rPr>
          <w:noProof/>
        </w:rPr>
        <w:lastRenderedPageBreak/>
        <w:t>kokybiško ir įtraukaus švietimo ir mokymo, mokymosi visą gyvenimą ir materialinės paramos labiausiai skurstantiems asmenims užtikrinimui, esamų skirtumų, įskaitant lyčių nelygybę, panaikinimui. Priemonėmis turėtų būti remiamos investicijos į vaikus ir jaunimą, marginalizuotas ir nepalankioje padėtyje esančias bendruomenes, trečiųjų šalių piliečius ir turėtų būti užtikrintos vienodos galimybės naudotis paslaugomis. Jos taip pat turėtų padėti didinti sveikatos priežiūros sistemų ir ilgalaikės priežiūros paslaugų atsparumą, remti socialinį ir įperkamą būstą ir sutelkti dėmesį į socialiai teisingą perėjimą prie neutralaus poveikio klimatui ekonomikos, sprendžiant pastatų ir kelių transporto išmetamų šiltnamio efektą sukeliančių dujų įtraukimo į Europos Parlamento ir Tarybos direktyvos 2003/87/EB taikymo sritį socialinio poveikio klausimą;</w:t>
      </w:r>
    </w:p>
    <w:p w14:paraId="3DAE05A7" w14:textId="76D61B7A" w:rsidR="00C63D0B" w:rsidRPr="00DB4141" w:rsidRDefault="001941B9" w:rsidP="001941B9">
      <w:pPr>
        <w:pStyle w:val="ManualConsidrant"/>
        <w:rPr>
          <w:noProof/>
        </w:rPr>
      </w:pPr>
      <w:r w:rsidRPr="001941B9">
        <w:rPr>
          <w:noProof/>
        </w:rPr>
        <w:t>(18)</w:t>
      </w:r>
      <w:r w:rsidRPr="001941B9">
        <w:rPr>
          <w:noProof/>
        </w:rPr>
        <w:tab/>
      </w:r>
      <w:r w:rsidR="003425AD" w:rsidRPr="00DB4141">
        <w:rPr>
          <w:noProof/>
        </w:rPr>
        <w:t>tvari gyvenimo kokybė Sąjungoje turėtų būti remiama užtikrinant teisingesnes ir pakankamas pajamas ūkininkams ir jų ilgalaikį konkurencingumą bei prisidedant prie ilgalaikio apsirūpinimo maistu saugumo.  Bendrieji Fondo tikslai, susiję su BŽŪP, turėtų būti apibrėžti Sąjungos lygmeniu, o valstybės narės turėtų juos įgyvendinti savo planais. Priemonėmis taip pat turėtų būti didinamas patrauklumas ir gyvenimo lygis kaimo vietovėse, sudaromos tinkamos darbo sąlygos ir skatinama kartų kaita, gerinamas ūkininkų pasirengimas ir gebėjimas įveikti krizes ir riziką, gerinamos galimybės naudotis žiniomis bei inovacijomis ir spartinama žalioji ir skaitmeninė pertvarka klestinčiame žemės ūkio maisto produktų sektoriuje. Priemonėmis turėtų būti remiamas Sąjungos žvejybos ir Sąjungos akvakultūros sektoriaus tvarumas, konkurencingumas ir atsparumas, skatinant tvarią ir konkurencingą mėlynąją ekonomiką pakrančių, salų ir vidaus sausumos vietovėse, didinant socialines ir ekonomines galimybes bei vietos bendruomenių atsparumą ir užtikrinant tvirtą vandenynų valdymą visais aspektais, kad vandenynai būtų saugūs, apsaugoti, švarūs ir tvariai valdomi. Jomis turėtų būti aktyviai stiprinami klimato srities veiksmai, skatinant mažinti išmetamą šiltnamio efektą sukeliančių dujų kiekį, remiant klimato kaitos švelninimo pastangas ir palengvinant prisitaikymą prie klimato kaitos poveikio. Jomis turėtų būti stiprinami klimato srities veiksmai, ekosisteminių paslaugų teikimas, remiama efektyvi vandentvarka ir atsparumas, stiprinamas darnus vystymasis, aplinkos apsauga, gerinamas biologinės įvairovės ir gamtos išteklių, įskaitant dirvožemį, išsaugojimas ir atkūrimas ir didinama gyvūnų gerovė. Siekdamos pripažinti teigiamą ūkininkų poveikį klimatui ir sudaryti jiems palankesnes sąlygas naudotis savanoriškomis rinkos paskatomis, Komisija ir valstybės narės toliau rengia anglies dioksido absorbavimo metodiką ir vertina pagal BŽŪP pasiektą išmetamo šiltnamio efektą sukeliančių dujų kiekio sumažėjimą;</w:t>
      </w:r>
    </w:p>
    <w:p w14:paraId="581BBD32" w14:textId="16C0A066" w:rsidR="00467DF7" w:rsidRPr="00DB4141" w:rsidRDefault="001941B9" w:rsidP="001941B9">
      <w:pPr>
        <w:pStyle w:val="ManualConsidrant"/>
        <w:rPr>
          <w:noProof/>
        </w:rPr>
      </w:pPr>
      <w:r w:rsidRPr="001941B9">
        <w:rPr>
          <w:noProof/>
        </w:rPr>
        <w:t>(19)</w:t>
      </w:r>
      <w:r w:rsidRPr="001941B9">
        <w:rPr>
          <w:noProof/>
        </w:rPr>
        <w:tab/>
      </w:r>
      <w:r w:rsidR="00467DF7" w:rsidRPr="00DB4141">
        <w:rPr>
          <w:noProof/>
        </w:rPr>
        <w:t>NRP planais turėtų būti toliau remiamas novatoriškų, į suinteresuotąsias šalis orientuotų projektų, kuriais prisidedama prie ES strateginių prioritetų, plėtojimas, taip didinant ES aplinkos atsparumą ir atsparumą klimato kaitai ir stiprinant lyderystę, kartu išsaugant Sąjungos gamtos išteklius ir biologinę įvairovę, kuriais grindžiama mūsų gerovė ir klestėjimas, remiantis patirtimi, įgyta įgyvendinant programą LIFE;</w:t>
      </w:r>
    </w:p>
    <w:p w14:paraId="3B3605B9" w14:textId="2ED40495" w:rsidR="00056EEF" w:rsidRPr="00DB4141" w:rsidRDefault="001941B9" w:rsidP="001941B9">
      <w:pPr>
        <w:pStyle w:val="ManualConsidrant"/>
        <w:rPr>
          <w:noProof/>
          <w:sz w:val="22"/>
        </w:rPr>
      </w:pPr>
      <w:r w:rsidRPr="001941B9">
        <w:rPr>
          <w:noProof/>
        </w:rPr>
        <w:t>(20)</w:t>
      </w:r>
      <w:r w:rsidRPr="001941B9">
        <w:rPr>
          <w:noProof/>
        </w:rPr>
        <w:tab/>
      </w:r>
      <w:r w:rsidR="00A87E57" w:rsidRPr="00DB4141">
        <w:rPr>
          <w:noProof/>
        </w:rPr>
        <w:t xml:space="preserve">siekiant apsaugoti ir stiprinti demokratiją bei teisinę valstybę ir puoselėti Sąjungos vertybes, parama turėtų būti skiriama atviros, teisėmis grindžiamos, demokratinės, lygios ir įtraukios visuomenės palaikymui ir tolesniam plėtojimui, taip pat teisingumo sistemų, kovos su korupcija sistemų, žiniasklaidos pliuralizmo ir veiksmingos stabdžių ir atsvarų sistemos stiprinimui. Priemonėmis taip pat turėtų būti siekiama prisidėti prie geresnio valdymo didinant viešojo administravimo, įskaitant teismines institucijas, efektyvumą ir valstybių narių, regionų ir vietos bendruomenių viešojo sektoriaus institucijų ir suinteresuotųjų šalių institucinius gebėjimus. Tai turėtų padidinti remiamų priemonių efektyvumą ir veiksmingumą. Siekiant užtikrinti, kad būtų tinkamai pabrėžtas Europos socialinis aspektas, kaip nustatyta Europos socialinių teisių ramstyje, </w:t>
      </w:r>
      <w:r w:rsidR="00A87E57" w:rsidRPr="00DB4141">
        <w:rPr>
          <w:noProof/>
        </w:rPr>
        <w:lastRenderedPageBreak/>
        <w:t>ir kad pakankamai išteklių būtų skiriama tiems, kuriems jų labiausiai reikia, valstybės narės turėtų skirti išteklių socialinei įtraukčiai skatinti. Atsižvelgdamos į ypatingą poreikį remti skurstančius vaikus, valstybės narės taip pat turėtų programuoti išteklius, skirtus priemonėms pagal vaiko garantijų sistemą įgyvendinti. Atsižvelgiant į nuolatinį aukštą jaunimo, visų pirma jaunuolių, kurie ir nedirba, ir nesimoko, nedarbo lygį bei neveiklumą įvairiose valstybėse narėse ir regionuose, svarbu, kad tos valstybės narės toliau skirtų pakankamai išteklių priemonėms, kuriomis remiamas jaunimo užimtumas, įskaitant Jaunimo garantijų iniciatyvos įgyvendinimą. Todėl valstybės narės šiam uždaviniui spręsti turėtų skirti pakankamai išteklių. Valstybės narės, kuriose jaunimo nedarbas yra didelis, turėtų skirti ESF išteklių jaunimo įsidarbinamumui remti;</w:t>
      </w:r>
    </w:p>
    <w:p w14:paraId="22866CE4" w14:textId="1EEABFFD" w:rsidR="00467DF7" w:rsidRPr="00DB4141" w:rsidRDefault="001941B9" w:rsidP="001941B9">
      <w:pPr>
        <w:pStyle w:val="ManualConsidrant"/>
        <w:rPr>
          <w:noProof/>
          <w:sz w:val="22"/>
        </w:rPr>
      </w:pPr>
      <w:r w:rsidRPr="001941B9">
        <w:rPr>
          <w:noProof/>
        </w:rPr>
        <w:t>(21)</w:t>
      </w:r>
      <w:r w:rsidRPr="001941B9">
        <w:rPr>
          <w:noProof/>
        </w:rPr>
        <w:tab/>
      </w:r>
      <w:r w:rsidR="00467DF7" w:rsidRPr="00DB4141">
        <w:rPr>
          <w:noProof/>
        </w:rPr>
        <w:t>tolesne rinka pagrįsto finansavimo plėtra visose valstybėse narėse, ypač tose, kuriose kapitalo rinkos šiuo metu yra mažiau išvystytos, bus svariai prisidedama prie Sąjungos tvaraus klestėjimo ir konkurencingumo. Siekiant šių tikslų, santaupų ir investicijų sąjungai būtina taikyti principą „iš apačios į viršų“, už kurį bendrai atsakingos valstybės narės ir ES institucijos. Nors ES lygmens priemonės yra pateisinamos pagrindinėse srityse, kuriose visos valstybės narės turėtų imtis veiksmų, kad pašalintų ES masto trūkumus, kitoms priemonėms taip pat reikės suderinto požiūrio, tačiau jos labiau priklausys nuo to, ar valstybės narės veiks atskirai;</w:t>
      </w:r>
    </w:p>
    <w:p w14:paraId="1A0C22C6" w14:textId="6C449A92" w:rsidR="00C63D0B" w:rsidRPr="00DB4141" w:rsidRDefault="001941B9" w:rsidP="001941B9">
      <w:pPr>
        <w:pStyle w:val="ManualConsidrant"/>
        <w:rPr>
          <w:noProof/>
        </w:rPr>
      </w:pPr>
      <w:r w:rsidRPr="001941B9">
        <w:rPr>
          <w:noProof/>
        </w:rPr>
        <w:t>(22)</w:t>
      </w:r>
      <w:r w:rsidRPr="001941B9">
        <w:rPr>
          <w:noProof/>
        </w:rPr>
        <w:tab/>
      </w:r>
      <w:r w:rsidR="00C63D0B" w:rsidRPr="00DB4141">
        <w:rPr>
          <w:noProof/>
        </w:rPr>
        <w:t xml:space="preserve">kadangi šio reglamento tikslų valstybės narės negali deramai pasiekti, o dėl kai kurių pirmiau minėtų problemų masto ir ypatumų tų tikslų būtų geriau siekti Sąjungos lygmeniu, laikydamasi Europos Sąjungos sutarties (toliau – ES sutartis) 5 straipsnyje nustatyto subsidiarumo principo Sąjunga gali priimti priemones. Pagal tame straipsnyje nustatytą proporcingumo principą šiuo reglamentu neviršijama to, kas būtina nurodytiems tikslams pasiekti.   Regionai ir toliau bus Fondo dėmesio centre, o pagrindiniai elementai bus partnerystės principas ir daugiapakopis valdymas. Siekiant užtikrinti tęstinumą, Fondas kuo labiau remsis esamomis prostruktūromis su regionų ir vietos valdžios institucijomis, socialiniais partneriais ir kitomis atitinkamomis suinteresuotosiomis šalimis, atliekančiais svarbų vaidmenį rengiant, valdant, įgyvendinant ir stebint Fondo lėšomis remiamas priemones; </w:t>
      </w:r>
    </w:p>
    <w:p w14:paraId="5E9EC564" w14:textId="60BA75C3" w:rsidR="001A0813" w:rsidRPr="00DB4141" w:rsidRDefault="001941B9" w:rsidP="001941B9">
      <w:pPr>
        <w:pStyle w:val="ManualConsidrant"/>
        <w:rPr>
          <w:noProof/>
        </w:rPr>
      </w:pPr>
      <w:r w:rsidRPr="001941B9">
        <w:rPr>
          <w:noProof/>
        </w:rPr>
        <w:t>(23)</w:t>
      </w:r>
      <w:r w:rsidRPr="001941B9">
        <w:rPr>
          <w:noProof/>
        </w:rPr>
        <w:tab/>
      </w:r>
      <w:r w:rsidR="001A0813" w:rsidRPr="00DB4141">
        <w:rPr>
          <w:noProof/>
        </w:rPr>
        <w:t xml:space="preserve">papildant pagal Reglamentą (ES) [...] [„Globali Europa“] remiamus veiksmus, Fondo lėšomis gali būti remiami trečiosiose valstybėse vykdomi arba su jomis susiję veiksmai. Tokiais veiksmais turėtų būti užtikrintas visiškas suderinamumas su Sąjungos išorės politikos principais ir bendraisiais tikslais, Sąjungos tarptautiniais įsipareigojimais ir Sąjungos </w:t>
      </w:r>
      <w:r w:rsidR="001A0813" w:rsidRPr="00DB4141">
        <w:rPr>
          <w:i/>
          <w:noProof/>
        </w:rPr>
        <w:t>acquis</w:t>
      </w:r>
      <w:r w:rsidR="001A0813" w:rsidRPr="00DB4141">
        <w:rPr>
          <w:noProof/>
        </w:rPr>
        <w:t xml:space="preserve"> įtvirtintomis teisėmis ir principais;</w:t>
      </w:r>
    </w:p>
    <w:p w14:paraId="0C0787C4" w14:textId="72C73EA0" w:rsidR="00C63D0B" w:rsidRPr="00DB4141" w:rsidRDefault="001941B9" w:rsidP="001941B9">
      <w:pPr>
        <w:pStyle w:val="ManualConsidrant"/>
        <w:rPr>
          <w:noProof/>
        </w:rPr>
      </w:pPr>
      <w:r w:rsidRPr="001941B9">
        <w:rPr>
          <w:noProof/>
        </w:rPr>
        <w:t>(24)</w:t>
      </w:r>
      <w:r w:rsidRPr="001941B9">
        <w:rPr>
          <w:noProof/>
        </w:rPr>
        <w:tab/>
      </w:r>
      <w:r w:rsidR="00C63D0B" w:rsidRPr="00DB4141">
        <w:rPr>
          <w:noProof/>
        </w:rPr>
        <w:t>įgyvendinant NRP planus labai svarbus partnerystės principas, grindžiamas daugiapakopio valdymo principu ir užtikrinantis regionų, vietos, miesto ir kitų viešojo sektoriaus institucijų, pilietinės visuomenės organizacijų, ekonominių ir socialinių partnerių dalyvavimą. Siekiant užtikrinti partnerystės organizavimo tęstinumą, planams turėtų toliau būti taikomas Europos partnerystės elgesio kodeksas, taikomas partnerystės sutartims ir programoms, remiamoms iš Europos struktūrinių ir investicijų fondų (toliau – Europos partnerystės elgesio kodeksas), nustatytas Komisijos deleguotuoju reglamentu (ES) Nr. 240/2014</w:t>
      </w:r>
      <w:r w:rsidR="00C63D0B" w:rsidRPr="00DB4141">
        <w:rPr>
          <w:rStyle w:val="Puslapioinaosnuoroda"/>
          <w:noProof/>
        </w:rPr>
        <w:footnoteReference w:id="10"/>
      </w:r>
      <w:r w:rsidR="00C63D0B" w:rsidRPr="00DB4141">
        <w:rPr>
          <w:noProof/>
        </w:rPr>
        <w:t>;</w:t>
      </w:r>
    </w:p>
    <w:p w14:paraId="17F0160A" w14:textId="0CB0B974" w:rsidR="00C63D0B" w:rsidRPr="00DB4141" w:rsidRDefault="001941B9" w:rsidP="001941B9">
      <w:pPr>
        <w:pStyle w:val="ManualConsidrant"/>
        <w:rPr>
          <w:noProof/>
        </w:rPr>
      </w:pPr>
      <w:r w:rsidRPr="001941B9">
        <w:rPr>
          <w:noProof/>
        </w:rPr>
        <w:t>(25)</w:t>
      </w:r>
      <w:r w:rsidRPr="001941B9">
        <w:rPr>
          <w:noProof/>
        </w:rPr>
        <w:tab/>
      </w:r>
      <w:r w:rsidR="00C63D0B" w:rsidRPr="00DB4141">
        <w:rPr>
          <w:noProof/>
        </w:rPr>
        <w:t xml:space="preserve">NRP planais siekiama užtikrinti didelę ekonominę naudą, Komisijai atliekant mokėjimus valstybėms narėms su sąlyga, kad bus pasiekti išdirbiai ir įvykdytos sutartos sąlygos, neatsižvelgiant į tai, kaip valstybės narės paramos gavėjams kompensuoja išlaidas. Išmokų susiejimas su sutartomis ir iš anksto nustatytomis tarpinėmis </w:t>
      </w:r>
      <w:r w:rsidR="00C63D0B" w:rsidRPr="00DB4141">
        <w:rPr>
          <w:noProof/>
        </w:rPr>
        <w:lastRenderedPageBreak/>
        <w:t xml:space="preserve">reikšmėmis, siektinomis reikšmėmis ir išdirbiais, apimančiais visą remiamos priemonės įgyvendinimo laikotarpį, padės užtikrinti mokėjimų valstybėms narėms tvarkingumą. Siekiant palengvinti šį procesą, valstybėms narėms turėtų būti suteikta galimybė mokėjimo paraiškas teikti iki šešių kartų per metus. Siekiant supaprastinti finansavimą ir sumažinti paramos gavėjams tenkančią administracinę naštą, valstybės narės raginamos naudoti tą pačią kompensavimo formą, taikomą Komisijos mokėjimams valstybei narei, arba standartinius vieneto įkainius, fiksuotąsias sumas ar fiksuotąsias normas; </w:t>
      </w:r>
    </w:p>
    <w:p w14:paraId="708A3B12" w14:textId="549FACB0" w:rsidR="00C63D0B" w:rsidRPr="00DB4141" w:rsidRDefault="001941B9" w:rsidP="001941B9">
      <w:pPr>
        <w:pStyle w:val="ManualConsidrant"/>
        <w:rPr>
          <w:noProof/>
        </w:rPr>
      </w:pPr>
      <w:r w:rsidRPr="001941B9">
        <w:rPr>
          <w:noProof/>
        </w:rPr>
        <w:t>(26)</w:t>
      </w:r>
      <w:r w:rsidRPr="001941B9">
        <w:rPr>
          <w:noProof/>
        </w:rPr>
        <w:tab/>
      </w:r>
      <w:r w:rsidR="00C63D0B" w:rsidRPr="00DB4141">
        <w:rPr>
          <w:noProof/>
        </w:rPr>
        <w:t>Fondo parama turi būti įgyvendinama pagal Reglamentą (ES, Euratomas) 202X/XXXX, kuriuo nustatomos išlaidų stebėjimo ir biudžetui skirto veiklos peržiūros plano taisyklės, įskaitant taisykles, kuriomis užtikrinamas vienodas reikšmingos žalos nedarymo ir lyčių lygybės principų, nurodytų atitinkamai Reglamento (ES, Euratomas) 2024/2509 33 straipsnio 2 dalies d ir f punktuose, taikymas, Sąjungos programų ir veiklos rezultatų stebėsenos ir ataskaitų apie juos teikimo taisykles, Sąjungos finansavimo portalo sukūrimo taisykles, programų vertinimo taisykles, taip pat kitas horizontaliąsias visoms Sąjungos programoms taikytinas nuostatas, kaip antai taisykles dėl informavimo, komunikacijos ir matomumo. Fondo lėšomis turėtų būti užtikrinamas prieinamumas, atsižvelgiant į Europos Sąjungos pagrindinių teisių chartiją, įskaitant Jungtinių Tautų asmenų su negalia teisių konvenciją. Fondo lėšomis neturėtų būti remiami veiksmai, kuriais prisidedama prie bet kokios formos segregacijos, diskriminacijos ar atskirties, įskaitant tokias dėl rasės išskirtas bendruomenes kaip romai, o finansuojant infrastruktūrą turėtų būti užtikrintas prieinamumas asmenims su negalia;</w:t>
      </w:r>
    </w:p>
    <w:p w14:paraId="02091FA6" w14:textId="3924D22C" w:rsidR="002711E3" w:rsidRPr="00DB4141" w:rsidRDefault="001941B9" w:rsidP="001941B9">
      <w:pPr>
        <w:pStyle w:val="ManualConsidrant"/>
        <w:rPr>
          <w:noProof/>
        </w:rPr>
      </w:pPr>
      <w:r w:rsidRPr="001941B9">
        <w:rPr>
          <w:noProof/>
        </w:rPr>
        <w:t>(27)</w:t>
      </w:r>
      <w:r w:rsidRPr="001941B9">
        <w:rPr>
          <w:noProof/>
        </w:rPr>
        <w:tab/>
      </w:r>
      <w:r w:rsidR="002711E3" w:rsidRPr="00DB4141">
        <w:rPr>
          <w:noProof/>
        </w:rPr>
        <w:t>į šį reglamentą turėtų būti įtrauktos griežtos apsaugos priemonės siekiant užtikrinti, kad Fondo parama būtų įgyvendinama taip, kad būtų užtikrinta pagarba Europos Sąjungos pagrindinių teisių chartijoje nustatytoms teisėms, laisvėms ir principams bei Europos Parlamento ir Tarybos reglamento (ES, Euratomas) 2020/2092</w:t>
      </w:r>
      <w:r w:rsidR="002711E3" w:rsidRPr="00DB4141">
        <w:rPr>
          <w:rStyle w:val="Puslapioinaosnuoroda"/>
          <w:noProof/>
        </w:rPr>
        <w:footnoteReference w:id="11"/>
      </w:r>
      <w:r w:rsidR="002711E3" w:rsidRPr="00DB4141">
        <w:rPr>
          <w:noProof/>
        </w:rPr>
        <w:t xml:space="preserve"> 2 straipsnio a punkte nustatytiems teisinės valstybės principams. Todėl, tvirtindamos savo NRP planus, valstybės narės turėtų pateikti patikinimą dėl šių dviejų horizontaliųjų sąlygų įvykdymo, nustatydamos galimus trūkumus ir taisomuosius veiksmus, grindžiamus, visų pirma, konkrečios šalies uždaviniais, nustatytais rengiant teisinės valstybės principo taikymo ataskaitą ir Europos semestrą, taip pat pažeidimo nagrinėjimo procedūromis ir Europos Sąjungos Teisingumo Teismo sprendimais. Turėtų būti reikalaujama, kad visos valstybės narės, atlikdamos laikotarpio vidurio peržiūrą, peržiūrėtų savo NRP planus įpusėjus įgyvendinimo etapui, kad pašalintų visus naujus trūkumus, nustatytus visų pirma naujausioje teisinės valstybės principo taikymo ataskaitoje. Bet kuriuo įgyvendinimo metu ir pasikeitus informacija su atitinkama valstybe nare turėtų būti numatyta galimybė blokuoti dalį arba visus valstybei narei atliktus mokėjimus, jei nesilaikoma vienos ar daugiau teisinės valstybės ir Chartijos horizontaliųjų sąlygų. Laikantis proporcingumo principo, nustatant, kad įsipareigojimai neįvykdyti, ir nustatant konkrečias priemones, reikėtų atsižvelgti į faktinį ar galimą įsipareigojimų neįvykdymo poveikį Sąjungos biudžeto tinkamam finansiniam valdymui ar Sąjungos finansiniams interesams, taip pat pažeidimo pobūdį, trukmę, sunkumą ir mastą; </w:t>
      </w:r>
    </w:p>
    <w:p w14:paraId="330FCB64" w14:textId="09CA8389" w:rsidR="00360618" w:rsidRPr="00DB4141" w:rsidRDefault="001941B9" w:rsidP="001941B9">
      <w:pPr>
        <w:pStyle w:val="ManualConsidrant"/>
        <w:rPr>
          <w:noProof/>
        </w:rPr>
      </w:pPr>
      <w:r w:rsidRPr="001941B9">
        <w:rPr>
          <w:noProof/>
        </w:rPr>
        <w:t>(28)</w:t>
      </w:r>
      <w:r w:rsidRPr="001941B9">
        <w:rPr>
          <w:noProof/>
        </w:rPr>
        <w:tab/>
      </w:r>
      <w:r w:rsidR="00360618" w:rsidRPr="00DB4141">
        <w:rPr>
          <w:noProof/>
        </w:rPr>
        <w:t xml:space="preserve">bendras kiekvienai valstybei narei skirtinas sumas pagal šiame reglamente nustatytą paskirstymo metodiką turėtų nustatyti Komisija, priimdama vieną įgyvendinimo sprendimą. Tas sprendimas paprastai turėtų apimti sumas pagal šį reglamentą ir kaip nustatyta Reglamento (ES) 202X/XXXX [prieglobstis] 4 straipsnyje, Reglamento </w:t>
      </w:r>
      <w:r w:rsidR="00360618" w:rsidRPr="00DB4141">
        <w:rPr>
          <w:noProof/>
        </w:rPr>
        <w:lastRenderedPageBreak/>
        <w:t>(ES) 202X/XXXX [sienų valdymas] 4 straipsnyje ir Reglamento 202X/XXXX [vidaus saugumas] 4 straipsnyje;</w:t>
      </w:r>
    </w:p>
    <w:p w14:paraId="7FFA9BFC" w14:textId="1443D837" w:rsidR="00C63D0B" w:rsidRPr="00DB4141" w:rsidRDefault="001941B9" w:rsidP="001941B9">
      <w:pPr>
        <w:pStyle w:val="ManualConsidrant"/>
        <w:rPr>
          <w:noProof/>
        </w:rPr>
      </w:pPr>
      <w:r w:rsidRPr="001941B9">
        <w:rPr>
          <w:noProof/>
        </w:rPr>
        <w:t>(29)</w:t>
      </w:r>
      <w:r w:rsidRPr="001941B9">
        <w:rPr>
          <w:noProof/>
        </w:rPr>
        <w:tab/>
      </w:r>
      <w:r w:rsidR="00C63D0B" w:rsidRPr="00DB4141">
        <w:rPr>
          <w:noProof/>
        </w:rPr>
        <w:t xml:space="preserve">kiekviena valstybė narė turėtų pateikti Komisijai NRP planą paprastai ne vėliau kaip 2028 m. sausio 31 d., kad jį būtų galima atidžiai ir laiku apsvarstyti. Siekiant užtikrinti greitą Fondo paramos įgyvendinimą, valstybės narės turėtų galėti pateikti NRP plano projektą nuo 2027 m. birželio mėn. Valstybės narės turėtų rengti ir įgyvendinti NRP planus bendradarbiaudamos su vietos ir regionų valdžios institucijomis, ekonominiais, socialiniais ir kaimo partneriais, pilietinės visuomenės organizacijomis ir kitomis atitinkamomis suinteresuotosiomis šalimis, laikydamosi nacionalinės teisinės sistemos ir šiame reglamente nustatytų taisyklių. NRP planai turėtų būti rengiami glaudžiai bendradarbiaujant su Komisija, parengti pagal pateiktą šabloną ir paskelbti viešai po to, kai juos priima Taryba, remdamasi Komisijos vertinimu ir pasiūlymu dėl Tarybos įgyvendinimo sprendimo. Pagal dabartinę tvarką valstybės narės turės galimybę į savo NRP planus įtraukti regioninius ir teritorinius skyrius ir turėtų būti reikalaujama užtikrinti, kad regioninės vadovaujančiosios institucijos gautų reguliarius mokėjimus, atsižvelgiant į jų atitinkamų priemonių įgyvendinimo pažangą, ir iki laikotarpio pabaigos bent jau sumą, lygią jų Sąjungos įnašui, atsižvelgiant į galimas pataisas dėl jų atitinkamo skyriaus (-ių) įgyvendinimo. Siekdamos užtikrinti veiksmingą NRP plano valdymą, valstybės narės turėtų įsteigti skyrių stebėsenos komitetus ir NRP plano koordinavimo komitetą;   </w:t>
      </w:r>
    </w:p>
    <w:p w14:paraId="4C3F0F87" w14:textId="7C6D9D98" w:rsidR="00C96E38" w:rsidRPr="00DB4141" w:rsidRDefault="001941B9" w:rsidP="001941B9">
      <w:pPr>
        <w:pStyle w:val="ManualConsidrant"/>
        <w:rPr>
          <w:noProof/>
        </w:rPr>
      </w:pPr>
      <w:r w:rsidRPr="001941B9">
        <w:rPr>
          <w:noProof/>
        </w:rPr>
        <w:t>(30)</w:t>
      </w:r>
      <w:r w:rsidRPr="001941B9">
        <w:rPr>
          <w:noProof/>
        </w:rPr>
        <w:tab/>
      </w:r>
      <w:r w:rsidR="00C63D0B" w:rsidRPr="00DB4141">
        <w:rPr>
          <w:noProof/>
        </w:rPr>
        <w:t xml:space="preserve">siekiant užtikrinti nacionalinę atsakomybę, paramą norinčios gauti valstybės narės turėtų pateikti Komisijai tinkamai pagrįstus ir reikšmingus NRP planus. NRP planuose turėtų būti išsamiai nurodyta, kaip jais visapusiškai prisidedama prie visų Fondo tikslų, atsižvelgiant į konkrečius atitinkamos valstybės narės nacionalinius, regioninius ir teritorinius uždavinius. Juose taip pat turėtų būti paaiškinta, kaip jais padedama veiksmingai spręsti atitinkamus konkrečios šalies uždavinius, nustatytus, </w:t>
      </w:r>
      <w:r w:rsidR="00C63D0B" w:rsidRPr="00DB4141">
        <w:rPr>
          <w:i/>
          <w:noProof/>
        </w:rPr>
        <w:t>inter alia</w:t>
      </w:r>
      <w:r w:rsidR="00C63D0B" w:rsidRPr="00DB4141">
        <w:rPr>
          <w:noProof/>
        </w:rPr>
        <w:t xml:space="preserve">, per Europos semestrą ir kituose atitinkamuose Komisijos oficialiai priimtuose dokumentuose, susijusiuose su Fondo lėšomis remiamais tikslais, ir kaip jais prisidedama prie vidaus rinkos sukūrimo, visų pirma įtraukiant reformas, investicijas ir kitas intervencines priemones, turinčias tarpvalstybinį, tarptautinį ar daugiašalį aspektą. Siekiant stiprinti Sąjungos konkurencingumą strategiškai svarbiuose sektoriuose, kartu užtikrinant, kad nebūtų pakenkta vienodoms sąlygoms, į NRP planus turėtų būti įtraukti tarpvalstybiniai ir daugiašaliai projektai, visų pirma bendriems Europos interesams svarbūs projektai (BEISP), daugiausia dėmesio skiriant moksliniams tyrimams, plėtrai, inovacijoms ar pirmajam pramoniniam diegimui arba svarbios infrastruktūros, kuria gali naudotis trečiosios valstybės, statybai, visų pirma atsižvelgiant į naujausioje metinėje bendrosios rinkos ir konkurencingumo ataskaitoje pateiktas analizes. Valstybės narės pagal savo planus turėtų sutelkti išteklius ekonominiams, socialiniams ir teritoriniams skirtumams mažinti, visų pirma mažiau išsivysčiusiuose regionuose. Jos taip pat turėtų remti kartų kaitą ir socialines priemones bei klestinčią žvejybos ir akvakultūros produkciją; </w:t>
      </w:r>
    </w:p>
    <w:p w14:paraId="2A4386FC" w14:textId="70014980" w:rsidR="00C63D0B" w:rsidRPr="00DB4141" w:rsidRDefault="001941B9" w:rsidP="001941B9">
      <w:pPr>
        <w:pStyle w:val="ManualConsidrant"/>
        <w:rPr>
          <w:noProof/>
        </w:rPr>
      </w:pPr>
      <w:r w:rsidRPr="001941B9">
        <w:rPr>
          <w:noProof/>
        </w:rPr>
        <w:t>(31)</w:t>
      </w:r>
      <w:r w:rsidRPr="001941B9">
        <w:rPr>
          <w:noProof/>
        </w:rPr>
        <w:tab/>
      </w:r>
      <w:r w:rsidR="0010626C" w:rsidRPr="00DB4141">
        <w:rPr>
          <w:noProof/>
        </w:rPr>
        <w:t xml:space="preserve">planu turėtų būti užtikrintas įvairių priemonių, kuriomis remiamos skirtingos politikos sritys ir kurios skirtos skirtingoms paramos gavėjų grupėms, papildomumas ir sinergija. Tai ypač svarbu siekiant pasiūlyti visapusišką politinį atsaką siekiant vystyti klestinčias kaimo ir pakrančių vietoves ir užtikrinti gyvybingus žemės ūkio ir žuvininkystės sektorius. Valstybės narės visų pirma raginamos skatinti tokią sinergiją rengiant priemones ir skyrius bei taikant bendro finansavimo normas. Kalbant apie priemones, kuriomis remiamos pagrindinės paslaugos ir infrastruktūra kaimo ir pakrančių vietovėse, taip pat kaimo ir pakrančių verslo įmonėse, valstybės narės turėtų parengti </w:t>
      </w:r>
      <w:r w:rsidR="0010626C" w:rsidRPr="00DB4141">
        <w:rPr>
          <w:noProof/>
        </w:rPr>
        <w:lastRenderedPageBreak/>
        <w:t>integruotą planavimą, siekdamos užtikrinti, kad kaimo ir pakrančių bendruomenės galėtų gauti finansavimą per tinkamus mechanizmus, įskaitant politikos priemones, skirtas konkretiems mechanizmams ir valdymo struktūroms, siekiant koordinuoti ES, nacionalinės, regioninės ir vietos politikos programavimą ir įgyvendinimą, vietos ir regioniniu lygmeniu integruotų finansavimo metodų programavimą, atsižvelgiant į konkrečias tikslinių paramos gavėjų aplinkybes ir pajėgumus, gebėjimų stiprinimą, skirtą tiek administravimo institucijoms, tiek paramos gavėjams. NRP plane turėtų būti išsamiai išdėstytos jo stebėsenos ir įgyvendinimo priemonės ir tvarka, be kita ko, įsteigiant NRP plano institucijas, stebėsenos ir koordinavimo komitetą, numatomos tų priemonių išlaidos ir nacionalinis įnašas bei priemonės, skirtos valdymo kokybei gerinti ir viešojo administravimo institucijų administraciniams gebėjimams stiprinti. Viso proceso metu reikėtų numatyti ir užtikrinti glaudų Komisijos, valstybių narių ir jų regionų bendradarbiavimą; reikėtų skatinti politikos mokymąsi ir eksperimentavimą;</w:t>
      </w:r>
    </w:p>
    <w:p w14:paraId="7B9E3C52" w14:textId="08459211" w:rsidR="00C63D0B" w:rsidRPr="00DB4141" w:rsidRDefault="001941B9" w:rsidP="001941B9">
      <w:pPr>
        <w:pStyle w:val="ManualConsidrant"/>
        <w:rPr>
          <w:noProof/>
        </w:rPr>
      </w:pPr>
      <w:r w:rsidRPr="001941B9">
        <w:rPr>
          <w:noProof/>
        </w:rPr>
        <w:t>(32)</w:t>
      </w:r>
      <w:r w:rsidRPr="001941B9">
        <w:rPr>
          <w:noProof/>
        </w:rPr>
        <w:tab/>
      </w:r>
      <w:r w:rsidR="00C63D0B" w:rsidRPr="00DB4141">
        <w:rPr>
          <w:noProof/>
        </w:rPr>
        <w:t>finansinė parama NRP planui turėtų būti teikiama paskolos forma, sudarius paskolos susitarimą su Komisija, remiantis atitinkamos valstybės narės tinkamai pagrįstu prašymu, pateiktu kartu su jos NRP planu. Paskolos paramos prašymas turėtų būti pagrįstas didesniais finansiniais poreikiais, susijusiais su papildomomis reformomis ir investicijomis, įtrauktomis į NRP planą, ir didesnėmis NRP plano išlaidomis nei Sąjungos finansinio įnašo ir nacionalinio įnašo suma;  </w:t>
      </w:r>
    </w:p>
    <w:p w14:paraId="007D20A3" w14:textId="72C84680" w:rsidR="000C199B" w:rsidRPr="00DB4141" w:rsidRDefault="001941B9" w:rsidP="001941B9">
      <w:pPr>
        <w:pStyle w:val="ManualConsidrant"/>
        <w:rPr>
          <w:noProof/>
        </w:rPr>
      </w:pPr>
      <w:r w:rsidRPr="001941B9">
        <w:rPr>
          <w:noProof/>
        </w:rPr>
        <w:t>(33)</w:t>
      </w:r>
      <w:r w:rsidRPr="001941B9">
        <w:rPr>
          <w:noProof/>
        </w:rPr>
        <w:tab/>
      </w:r>
      <w:r w:rsidR="00C63D0B" w:rsidRPr="00DB4141">
        <w:rPr>
          <w:noProof/>
        </w:rPr>
        <w:t xml:space="preserve">siekiant kuo labiau padidinti Sąjungos finansavimo poveikį ir nacionalinę atsakomybę už jį, kartu laikantis teisingumo ir solidarumo principų, nacionalinis įnašas į numatomas įvairių NRP plano priemonių išlaidas turėtų atspindėti skirtingą regionų ekonominio išsivystymo lygį vienam gyventojui, palyginti su ES 27 vidurkiu. Atitiktis šiam bendro finansavimo reikalavimui turėtų būti vertinama </w:t>
      </w:r>
      <w:r w:rsidR="00C63D0B" w:rsidRPr="00DB4141">
        <w:rPr>
          <w:i/>
          <w:noProof/>
        </w:rPr>
        <w:t>ex ante</w:t>
      </w:r>
      <w:r w:rsidR="00C63D0B" w:rsidRPr="00DB4141">
        <w:rPr>
          <w:noProof/>
        </w:rPr>
        <w:t>, vykdant plano patvirtinimo procedūrą.</w:t>
      </w:r>
      <w:r w:rsidR="00C63D0B" w:rsidRPr="00DB4141">
        <w:rPr>
          <w:noProof/>
          <w:sz w:val="20"/>
        </w:rPr>
        <w:t xml:space="preserve"> </w:t>
      </w:r>
      <w:r w:rsidR="00C63D0B" w:rsidRPr="00DB4141">
        <w:rPr>
          <w:noProof/>
        </w:rPr>
        <w:t>Komisija stebės ES įnašo papildomumą per visą programos įgyvendinimo laikotarpį;</w:t>
      </w:r>
    </w:p>
    <w:p w14:paraId="5B59B0A8" w14:textId="5A2FB1E3" w:rsidR="000C199B" w:rsidRPr="00DB4141" w:rsidRDefault="001941B9" w:rsidP="001941B9">
      <w:pPr>
        <w:pStyle w:val="ManualConsidrant"/>
        <w:rPr>
          <w:noProof/>
        </w:rPr>
      </w:pPr>
      <w:r w:rsidRPr="001941B9">
        <w:rPr>
          <w:noProof/>
        </w:rPr>
        <w:t>(34)</w:t>
      </w:r>
      <w:r w:rsidRPr="001941B9">
        <w:rPr>
          <w:noProof/>
        </w:rPr>
        <w:tab/>
      </w:r>
      <w:r w:rsidR="000C199B" w:rsidRPr="00DB4141">
        <w:rPr>
          <w:noProof/>
        </w:rPr>
        <w:t>šiame reglamente turėtų būti nustatytas orientacinis Fondo finansinis paketas. Taikant šį reglamentą, einamosios kainos turėtų būti apskaičiuojamos taikant fiksuotą 2 proc. defliatorių;</w:t>
      </w:r>
    </w:p>
    <w:p w14:paraId="1ADAF3A7" w14:textId="1CBB581A" w:rsidR="00FB4676" w:rsidRPr="00DB4141" w:rsidRDefault="001941B9" w:rsidP="001941B9">
      <w:pPr>
        <w:pStyle w:val="ManualConsidrant"/>
        <w:rPr>
          <w:noProof/>
          <w:sz w:val="22"/>
        </w:rPr>
      </w:pPr>
      <w:bookmarkStart w:id="3" w:name="_Hlk202805168"/>
      <w:r w:rsidRPr="001941B9">
        <w:rPr>
          <w:noProof/>
        </w:rPr>
        <w:t>(35)</w:t>
      </w:r>
      <w:r w:rsidRPr="001941B9">
        <w:rPr>
          <w:noProof/>
        </w:rPr>
        <w:tab/>
      </w:r>
      <w:r w:rsidR="00FB4676" w:rsidRPr="00DB4141">
        <w:rPr>
          <w:noProof/>
        </w:rPr>
        <w:t xml:space="preserve">siekiant skatinti NRP planų ir kitų Sąjungos priemonių sinergiją, į planus turėtų būti galima įtraukti priemones, įgyvendinamas valstybės narės finansiniais įnašais į [EKF programą „InvestEU“] arba į kitas Sąjungos priemones, kuriomis įgyvendinama su NRP plano tikslais suderinta politika, įskaitant įnašus, būtinus įgyvendinimui remti pagal tas priemones, su sąlyga, kad tokios priemonės atitinka šį reglamentą; </w:t>
      </w:r>
    </w:p>
    <w:bookmarkEnd w:id="3"/>
    <w:p w14:paraId="5CC20BB5" w14:textId="05F17FAA" w:rsidR="00FA5F27" w:rsidRPr="00DB4141" w:rsidRDefault="001941B9" w:rsidP="001941B9">
      <w:pPr>
        <w:pStyle w:val="ManualConsidrant"/>
        <w:rPr>
          <w:noProof/>
        </w:rPr>
      </w:pPr>
      <w:r w:rsidRPr="001941B9">
        <w:rPr>
          <w:noProof/>
        </w:rPr>
        <w:t>(36)</w:t>
      </w:r>
      <w:r w:rsidRPr="001941B9">
        <w:rPr>
          <w:noProof/>
        </w:rPr>
        <w:tab/>
      </w:r>
      <w:r w:rsidR="00FA5F27" w:rsidRPr="00DB4141">
        <w:rPr>
          <w:noProof/>
        </w:rPr>
        <w:t>tinkamai pagrįstais atvejais, pavyzdžiui, krizinėse situacijose ar dėl kitų privalomų viešojo intereso priežasčių, Komisija turėtų galėti pasiūlyti Tarybai laiku priimti įgyvendinimo sprendimą, kuriuo patvirtinamas NRP planas, kad būtų galima imtis būtinų veiksmų pagal šį reglamentą, kartu nustatant trūkumus, kuriuos reikia pašalinti, ir atitinkamas priemones, kurioms tokie trūkumai daro poveikį ir už kurias mokėjimai neturėtų būti atliekami tol, kol padėtis nebus ištaisyta;</w:t>
      </w:r>
    </w:p>
    <w:p w14:paraId="1B4807E2" w14:textId="689A63BF" w:rsidR="00C63D0B" w:rsidRPr="00DB4141" w:rsidRDefault="001941B9" w:rsidP="001941B9">
      <w:pPr>
        <w:pStyle w:val="ManualConsidrant"/>
        <w:rPr>
          <w:noProof/>
        </w:rPr>
      </w:pPr>
      <w:r w:rsidRPr="001941B9">
        <w:rPr>
          <w:noProof/>
        </w:rPr>
        <w:t>(37)</w:t>
      </w:r>
      <w:r w:rsidRPr="001941B9">
        <w:rPr>
          <w:noProof/>
        </w:rPr>
        <w:tab/>
      </w:r>
      <w:r w:rsidR="00C63D0B" w:rsidRPr="00DB4141">
        <w:rPr>
          <w:noProof/>
        </w:rPr>
        <w:t>valstybės narės turėtų turėti galimybę per Fondo paramos įgyvendinimo laikotarpį pateikti pagrįstą prašymą iš dalies pakeisti NRP planą. Komisija turėtų įvertinti, ar iš dalies pakeistas NRP planas atitinka šį reglamentą, proporcingai siūlomiems pakeitimams. Siekiant išvengti pernelyg didelės administracinės naštos, valstybės narės turėtų turėti galimybę atlikti nedidelius koregavimus arba ištaisyti korektūros klaidas NRP planuose, tiesiog pranešdamos apie tuos pakeitimus Komisijai, jei tokie pakeitimai atitinka NRP plano reikalavimus;  </w:t>
      </w:r>
    </w:p>
    <w:p w14:paraId="35631682" w14:textId="241AF531" w:rsidR="008B0EF4" w:rsidRPr="00DB4141" w:rsidRDefault="001941B9" w:rsidP="001941B9">
      <w:pPr>
        <w:pStyle w:val="ManualConsidrant"/>
        <w:rPr>
          <w:noProof/>
        </w:rPr>
      </w:pPr>
      <w:r w:rsidRPr="001941B9">
        <w:rPr>
          <w:noProof/>
        </w:rPr>
        <w:lastRenderedPageBreak/>
        <w:t>(38)</w:t>
      </w:r>
      <w:r w:rsidRPr="001941B9">
        <w:rPr>
          <w:noProof/>
        </w:rPr>
        <w:tab/>
      </w:r>
      <w:r w:rsidR="00A60EA0" w:rsidRPr="00DB4141">
        <w:rPr>
          <w:noProof/>
        </w:rPr>
        <w:t>kiekviena valstybė narė turėtų atlikti savo NRP plano laikotarpio vidurio peržiūrą. Atliekant tą peržiūrą turėtų būti pateiktas visavertis siūlomas NRP plano pakeitimas, grindžiamas priemonių įgyvendinimo pažanga, pagrindiniais atitinkamų vertinimų rezultatais ir numatytų bendrų išlaidų, susijusių su priemonėmis, kurioms taikomas NRP planas, peržiūra, kartu suteikiant galimybę atsižvelgti į naujas problemas ir bet kokios krizės atsiradimą. Atliekant laikotarpio vidurio peržiūrą taip pat turėtų būti atsižvelgiama į atitinkamos valstybės narės ar regiono socialinę ir ekonominę padėtį, įskaitant bet kokį didelį neigiamą finansinio, ekonominio ar socialinio vystymosi poveikį. Į iš dalies pakeistą NRP planą, kurį valstybė narė pateikė po laikotarpio vidurio peržiūros, turėtų būti įtrauktas pasiūlymas dėl lankstumo sumos programavimo su peržiūrėtomis arba naujomis priemonėmis, kartu su jų numatomomis išlaidomis ir atitinkamomis tarpinėmis ir siektinomis reikšmėmis; </w:t>
      </w:r>
    </w:p>
    <w:p w14:paraId="356355EA" w14:textId="75D26934" w:rsidR="004D4001" w:rsidRPr="00DB4141" w:rsidRDefault="001941B9" w:rsidP="001941B9">
      <w:pPr>
        <w:pStyle w:val="ManualConsidrant"/>
        <w:rPr>
          <w:noProof/>
        </w:rPr>
      </w:pPr>
      <w:r w:rsidRPr="001941B9">
        <w:rPr>
          <w:noProof/>
        </w:rPr>
        <w:t>(39)</w:t>
      </w:r>
      <w:r w:rsidRPr="001941B9">
        <w:rPr>
          <w:noProof/>
        </w:rPr>
        <w:tab/>
      </w:r>
      <w:r w:rsidR="004D4001" w:rsidRPr="00DB4141">
        <w:rPr>
          <w:noProof/>
        </w:rPr>
        <w:t xml:space="preserve">turėtų būti sukurta ES priemonė, kuri papildytų įgyvendinimą nacionaliniu ir regioniniu lygmenimis. Pagal ES priemonę turėtų būti remiami tarptautinio masto projektai, turintys didelę Sąjungos pridėtinę vertę, kuriems reikia papildomų koordinavimo pastangų Sąjungos lygmeniu, taip pat įrodymais grindžiamos politikos paramos ir kuriais prisidedama prie šiame reglamente nustatytų tikslų įgyvendinimo. Ji taip pat turėtų padėti valstybėms narėms greitai reaguoti į neatidėliotinus ir konkrečius poreikius reaguojant į krizinę situaciją, pavyzdžiui, didelę nacionalinę ar regioninę gaivalinę nelaimę, ir skatinti atstatymą ir atsigavimą siekiant didinti atsparumą po krizės. Ja taip pat turėtų būti atsižvelgta į netikrumą, suteikiant Sąjungai papildomą veiksmų laisvę prisitaikyti prie naujų Sąjungos lygmens prioritetų, į kuriuos reikia reaguoti koordinuotai. Galiausiai pagal ją turėtų būti teikiama techninė parama valstybėms narėms, kad jos galėtų veiksmingai įgyvendinti politiką, kuriai taikomas šis reglamentas. Atsižvelgiant į būsimus plėtros etapus, labai svarbu užtikrinti, kad Sąjungos teisėkūros ir biudžeto sistemoje taip pat būtų galima veiksmingai atsižvelgti į paramą naujų valstybių narių stojimui į ES. Taip pagal Priemonę turėtų būti galima taikyti pasidalijamąjį, tiesioginį arba netiesioginį valdymą, atsižvelgiant į priemonės rūšį ir veiksmingiausią veiksmų eigą;  </w:t>
      </w:r>
    </w:p>
    <w:p w14:paraId="3EE3BFEF" w14:textId="3773F031" w:rsidR="004D4001" w:rsidRPr="00DB4141" w:rsidRDefault="001941B9" w:rsidP="001941B9">
      <w:pPr>
        <w:pStyle w:val="ManualConsidrant"/>
        <w:rPr>
          <w:noProof/>
        </w:rPr>
      </w:pPr>
      <w:r w:rsidRPr="001941B9">
        <w:rPr>
          <w:noProof/>
        </w:rPr>
        <w:t>(40)</w:t>
      </w:r>
      <w:r w:rsidRPr="001941B9">
        <w:rPr>
          <w:noProof/>
        </w:rPr>
        <w:tab/>
      </w:r>
      <w:r w:rsidR="004D4001" w:rsidRPr="00DB4141">
        <w:rPr>
          <w:noProof/>
        </w:rPr>
        <w:t>kalbant apie krizes, kilusias dėl gaivalinių nelaimių, ir siekiant užtikrinti išteklių prieinamumą visu Fondo veiklos laikotarpiu, Sąjungos parama turėtų papildyti atitinkamų valstybių narių pastangas ir būti naudojama daliai priemonių, įgyvendintų siekiant kovoti su krizės padaryta žala, padengti. Siekiant finansuoti šias intervencines priemones (toliau – krizės ir laikotarpio vidurio peržiūros priemonės) ir supaprastinti procedūras, kiekvienos valstybės narės nacionalinio paketo dalį turėtų sudaryti lankstumo suma. Taip valstybėms narėms bus užtikrinta pakankamai finansinių išteklių, kad jos galėtų reaguoti į krizes iki NRP planų įgyvendinimo pabaigos. Paramos, kuri turi būti suteikta atitinkamai valstybei narei, rūšis ir suma turėtų būti nustatoma taikant daugiapakopį metodą, pagal kurį valstybė narė pirmiausia turėtų iš dalies pakeisti savo NRP planą prieš prašydama programuoti dalį jai nepaskirstytos lankstumo sumos ir, jei prašomos lankstumo sumos ir turimos lankstumo sumos nepakanka poreikiams patenkinti, prašyti papildomos paramos iš Sąjungos veiksmų.  Komisija turėtų turėti galimybę panaudoti biudžeto rezervą kaip kraštutinę priemonę paramai teikti, jei paaiškėtų, kad kitų Priemonės išteklių nepakanka poreikiams patenkinti;</w:t>
      </w:r>
    </w:p>
    <w:p w14:paraId="42470A11" w14:textId="5875BA2B" w:rsidR="004D4001" w:rsidRPr="00DB4141" w:rsidRDefault="001941B9" w:rsidP="001941B9">
      <w:pPr>
        <w:pStyle w:val="ManualConsidrant"/>
        <w:rPr>
          <w:noProof/>
          <w:sz w:val="22"/>
        </w:rPr>
      </w:pPr>
      <w:r w:rsidRPr="001941B9">
        <w:rPr>
          <w:noProof/>
        </w:rPr>
        <w:t>(41)</w:t>
      </w:r>
      <w:r w:rsidRPr="001941B9">
        <w:rPr>
          <w:noProof/>
        </w:rPr>
        <w:tab/>
      </w:r>
      <w:r w:rsidR="00092CC4" w:rsidRPr="00DB4141">
        <w:rPr>
          <w:noProof/>
        </w:rPr>
        <w:t xml:space="preserve">siekiant stabilizuoti žemės ūkio rinkas esant rinkos sutrikimams, reikėtų sukurti vienybės saugos tinklą. Jis turėtų būti naudojamas siekiant reaguoti į rinkos disbalanso laikotarpius ir grėsmes, įskaitant tuos, kurie kyla dėl problemų, susijusių su gyvūnų ar augalų sveikata, kurie daro poveikį žemės ūkio produktų kainoms ir gamybos sąnaudoms visoje vidaus rinkoje ar jos dalyje. Siekiant išsaugoti Sąjungos strateginį </w:t>
      </w:r>
      <w:r w:rsidR="00092CC4" w:rsidRPr="00DB4141">
        <w:rPr>
          <w:noProof/>
        </w:rPr>
        <w:lastRenderedPageBreak/>
        <w:t xml:space="preserve">savarankiškumą maisto tiekimo srityje ir užtikrinti apsirūpinimo maistu saugumą, skiriant finansavimą rinkos rėmimui pagal vienybės saugos tinklą turėtų būti atsižvelgiama į didėjantį netikrumą žemės ūkio rinkose ir padidėjusį netiesioginį gyvūnų sveikatos problemų poveikį rinkos pusiausvyrai. Sąjungos apsaugos sistema nesiekiama kompensuoti tiesioginių nuostolių, kurių ūkininkai patyrė dėl gaivalinių nelaimių. Siekiant stabilizuoti Sąjungos žemės ūkio rinkas, turėtų būti toliau skiriami ištekliai Sąjungos žemės ūkio produktų reklamos kampanijoms, kad būtų atvertos naujos rinkos galimybės Sąjungos žemės ūkio sektoriui ir padidintas jo produktų matomumas bei rinkos dalis tiek Sąjungoje, tiek tarptautiniu mastu;  </w:t>
      </w:r>
    </w:p>
    <w:p w14:paraId="3A5A0AA3" w14:textId="04AC1386" w:rsidR="004D4001" w:rsidRPr="00DB4141" w:rsidRDefault="001941B9" w:rsidP="001941B9">
      <w:pPr>
        <w:pStyle w:val="ManualConsidrant"/>
        <w:rPr>
          <w:noProof/>
          <w:sz w:val="22"/>
        </w:rPr>
      </w:pPr>
      <w:r w:rsidRPr="001941B9">
        <w:rPr>
          <w:noProof/>
        </w:rPr>
        <w:t>(42)</w:t>
      </w:r>
      <w:r w:rsidRPr="001941B9">
        <w:rPr>
          <w:noProof/>
        </w:rPr>
        <w:tab/>
      </w:r>
      <w:r w:rsidR="006D1387" w:rsidRPr="00DB4141">
        <w:rPr>
          <w:noProof/>
        </w:rPr>
        <w:t>siekiant užtikrinti nuoseklumą, biudžeto garantija ir finansinės priemonės, įskaitant atvejus, kai jos derinamos su negrąžintina parama vykdant derinimo operacijas pagal ES priemonę, turėtų būti įgyvendinamos pagal Europos Parlamento ir Tarybos reglamento (ES, Euratomas) 2024/2509</w:t>
      </w:r>
      <w:r w:rsidR="006D1387" w:rsidRPr="00DB4141">
        <w:rPr>
          <w:rStyle w:val="Puslapioinaosnuoroda"/>
          <w:noProof/>
        </w:rPr>
        <w:footnoteReference w:id="12"/>
      </w:r>
      <w:r w:rsidR="006D1387" w:rsidRPr="00DB4141">
        <w:rPr>
          <w:noProof/>
        </w:rPr>
        <w:t xml:space="preserve"> X antraštinę dalį ir [EKF reglamentą] ir laikantis techninių susitarimų bei sąlygų, kurias Komisija nustatė jos taikymo tikslais. Parama pagal ES priemonę biudžeto garantijos arba finansinių priemonių forma, be kita ko, kai ji derinama su negrąžintina parama vykdant derinimo operaciją, turėtų būti teikiama tik per [EKF programą „InvestEU“]. Siekiant suteikti daugiau galimybių įgyvendinantiesiems partneriams naudotis biudžeto garantijomis ir finansinėmis priemonėmis, Komisija turėtų turėti galimybę pagal netiesioginio valdymo principą sudaryti susitarimus su visų kategorijų subjektais, išvardytais Reglamento (ES, Euratomas) 2024/2509 62 straipsnio 1 dalies pirmos pastraipos c punkte. Siekiant užtikrinti patikimą finansų valdymą ir biudžetinę drausmę ir apriboti neįvykdytus mokėjimus, pagal ES priemonę įgyvendinamai biudžeto garantijai skirti atidėjiniai neturėtų būti skiriami pasibaigus paskutiniams daugiametės finansinės programos (DFP) metams ir turėtų būti sudaryti iki trečiųjų metų pabaigos po DFP pabaigos. Biudžetiniais įsipareigojimais dėl tų atidėjinių turėtų būti atsižvelgiama į pažangą, padarytą suteikiant biudžeto garantiją. Sudarant atidėjinius turėtų būti atsižvelgiama į pažangą, padarytą tvirtinant ir pasirašant finansavimo ir investavimo operacijas, kuriomis remiami ES priemonės tikslai;</w:t>
      </w:r>
    </w:p>
    <w:p w14:paraId="2B56EE9A" w14:textId="500C5880" w:rsidR="001145B7" w:rsidRPr="00DB4141" w:rsidRDefault="001941B9" w:rsidP="001941B9">
      <w:pPr>
        <w:pStyle w:val="ManualConsidrant"/>
        <w:rPr>
          <w:noProof/>
        </w:rPr>
      </w:pPr>
      <w:r w:rsidRPr="001941B9">
        <w:rPr>
          <w:noProof/>
        </w:rPr>
        <w:t>(43)</w:t>
      </w:r>
      <w:r w:rsidRPr="001941B9">
        <w:rPr>
          <w:noProof/>
        </w:rPr>
        <w:tab/>
      </w:r>
      <w:r w:rsidR="00CA3471" w:rsidRPr="00DB4141">
        <w:rPr>
          <w:noProof/>
        </w:rPr>
        <w:t xml:space="preserve">siekiant veiksmingesnės ir efektyvesnės politikos, naujoji BŽŪP supaprastinama, racionalizuojant intervencinių priemonių rinkinį, ir grindžiama patirtimi, įgyta ankstesniu programavimo laikotarpiu. Ja supaprastinamos priemonės, išvengiama susiskaidymo ir sustiprinamas valstybių narių strateginis požiūris. Naudojantis sinergija su kitomis NRP plano politikos sritimis, BŽŪP turėtų būti prieinamos papildomos priemonės, kuriomis būtų veiksmingai prisidedama prie atsparaus, novatoriško ir aplinką tausojančio žemės ūkio sektoriaus plėtojimo visoje Europoje; </w:t>
      </w:r>
    </w:p>
    <w:p w14:paraId="410C4630" w14:textId="0931A179" w:rsidR="001145B7" w:rsidRPr="00DB4141" w:rsidRDefault="001941B9" w:rsidP="001941B9">
      <w:pPr>
        <w:pStyle w:val="ManualConsidrant"/>
        <w:rPr>
          <w:noProof/>
        </w:rPr>
      </w:pPr>
      <w:r w:rsidRPr="001941B9">
        <w:rPr>
          <w:noProof/>
        </w:rPr>
        <w:t>(44)</w:t>
      </w:r>
      <w:r w:rsidRPr="001941B9">
        <w:rPr>
          <w:noProof/>
        </w:rPr>
        <w:tab/>
      </w:r>
      <w:r w:rsidR="004B42CF" w:rsidRPr="00DB4141">
        <w:rPr>
          <w:noProof/>
        </w:rPr>
        <w:t xml:space="preserve">ūkininkų pajamų rėmimas ir toliau turėtų būti esminė politikos priemonė, kuria ūkininkams užtikrinamos teisingos pajamos. Ji padeda skatinti konkurencingą, atsparų ir tvarų žemės ūkio sektorių, siekiant gauti naudos iš aukštos kokybės gamybos ir efektyvaus išteklių naudojimo, taip užtikrinant kartų kaitą, taigi ir ilgalaikį apsirūpinimo maistu saugumą. BŽŪP parama turėtų būti sutelkta į aktyvius ūkininkus, apibrėžtus laikantis PPO taisyklių. Siekiant toliau gerinti BŽŪP rezultatus, su plotu susijusi parama pajamoms turėtų būti skiriama ūkininkams, kurių pagrindinė veikla yra žemės ūkis. Parama pajamoms turėtų būti skiriama ūkininkams, kuriems jos labiausiai reikia, ypatingą dėmesį skiriant ūkininkams vietovėse, kuriose esama gamtinių kliūčių, moterims, jauniesiems ūkininkams ir naujiems ūkininkams. Kartu kaimo ekonomine </w:t>
      </w:r>
      <w:r w:rsidR="004B42CF" w:rsidRPr="00DB4141">
        <w:rPr>
          <w:noProof/>
        </w:rPr>
        <w:lastRenderedPageBreak/>
        <w:t>plėtra, užtikrinant infrastruktūros tobulinimą ir skaitmeninę transformaciją, kuria panaikinami regioniniai skirtumai, prisidedama prie kaimo vietovių patrauklumo, socialinės įtraukties ir didesnių užimtumo galimybių kaimo vietovėse;</w:t>
      </w:r>
    </w:p>
    <w:p w14:paraId="0EED7AC7" w14:textId="6A2ADB72" w:rsidR="00CB0DA2" w:rsidRPr="00DB4141" w:rsidRDefault="001941B9" w:rsidP="001941B9">
      <w:pPr>
        <w:pStyle w:val="ManualConsidrant"/>
        <w:rPr>
          <w:noProof/>
        </w:rPr>
      </w:pPr>
      <w:r w:rsidRPr="001941B9">
        <w:rPr>
          <w:noProof/>
        </w:rPr>
        <w:t>(45)</w:t>
      </w:r>
      <w:r w:rsidRPr="001941B9">
        <w:rPr>
          <w:noProof/>
        </w:rPr>
        <w:tab/>
      </w:r>
      <w:r w:rsidR="00CB0DA2" w:rsidRPr="00DB4141">
        <w:rPr>
          <w:noProof/>
        </w:rPr>
        <w:t>siekiant atskirti paramos gavėjus BŽŪP kontekste, kriterijai, kuriais apibrėžiama pagrindinės veiklos sąvoka, turėtų apimti žemės ūkio pajamų dalį bendrose pajamose, darbo sąnaudas ūkyje, įmonės tikslą ir jų žemės ūkio veiklos įtraukimą į nacionalinius ar regioninius registrus. Valstybėms narėms taip pat turėtų būti leidžiama naudoti neigiamus sąrašus siekiant nustatyti pareiškėjus, kurie neatitinka ūkininko apibrėžties;</w:t>
      </w:r>
    </w:p>
    <w:p w14:paraId="478BE7E1" w14:textId="513144D7" w:rsidR="0058035C" w:rsidRPr="00DB4141" w:rsidRDefault="001941B9" w:rsidP="001941B9">
      <w:pPr>
        <w:pStyle w:val="ManualConsidrant"/>
        <w:rPr>
          <w:noProof/>
        </w:rPr>
      </w:pPr>
      <w:r w:rsidRPr="001941B9">
        <w:rPr>
          <w:noProof/>
        </w:rPr>
        <w:t>(46)</w:t>
      </w:r>
      <w:r w:rsidRPr="001941B9">
        <w:rPr>
          <w:noProof/>
        </w:rPr>
        <w:tab/>
      </w:r>
      <w:r w:rsidR="00C01A28" w:rsidRPr="00DB4141">
        <w:rPr>
          <w:noProof/>
        </w:rPr>
        <w:t>bendra žuvininkystės politika ir Sąjungos jūrų politika turėtų būti prisidedama prie tausiosios žvejybos ir jūrų biologinių išteklių išsaugojimo, kartų kaitos ir energetikos pertvarkos žuvininkystės srityje, tvarios akvakultūros veiklos, žvejybos ir akvakultūros produktų perdirbimo ir prekybos, tvarios mėlynosios ekonomikos pakrančių, salų ir vidaus sausumos teritorijose, žinių apie jūras, su mėlynąja ekonomika susijusios veiklos įgūdžių įgijimo, pakrančių bendruomenių, visų pirma mažos apimties priekrantės žvejybos, atsparumo, tarptautinio vandenynų valdymo ir stebėjimo stiprinimo ir jūrų bei vandenynų saugumo, apsaugos, švarumo ir tvaraus valdymo užtikrinimo;</w:t>
      </w:r>
    </w:p>
    <w:p w14:paraId="5D4B766F" w14:textId="311A18AC" w:rsidR="00676916" w:rsidRPr="00DB4141" w:rsidRDefault="001941B9" w:rsidP="001941B9">
      <w:pPr>
        <w:pStyle w:val="ManualConsidrant"/>
        <w:rPr>
          <w:noProof/>
        </w:rPr>
      </w:pPr>
      <w:r w:rsidRPr="001941B9">
        <w:rPr>
          <w:noProof/>
        </w:rPr>
        <w:t>(47)</w:t>
      </w:r>
      <w:r w:rsidRPr="001941B9">
        <w:rPr>
          <w:noProof/>
        </w:rPr>
        <w:tab/>
      </w:r>
      <w:r w:rsidR="00882662" w:rsidRPr="00DB4141">
        <w:rPr>
          <w:noProof/>
        </w:rPr>
        <w:t xml:space="preserve">atokiausiuose regionuose susiduriama su specifinėmis problemomis dėl jų atokumo, topografijos ir klimato, kaip nurodyta SESV 349 straipsnyje, ir esama tam tikrų išteklių, kuriuos visų pirma galima panaudoti plėtojant tvarią mėlynąją ekonomiką. Todėl atitinkamos valstybės narės į savo NRP planus turėtų įtraukti priemones, skirtas kiekvienam atokiausiam regionui remti, kad būtų atsižvelgta į jų konkrečius poreikius ir uždavinius, pavyzdžiui, apsirūpinimo maistu saugumą, būstą, transportą, vandentvarką ir atliekų tvarkymą, energetiką, švietimą ir įgūdžius, migraciją, atsparumą klimato kaitai ir prisitaikymą prie jos, aplinkos apsaugą, galimybes naudotis sveikatos priežiūros paslaugomis, energetiką, transportą ir skaitmeninį junglumą bei ekonominį vystymąsi, įskaitant tvarią ir diversifikuotą mėlynąją ekonomiką; </w:t>
      </w:r>
    </w:p>
    <w:p w14:paraId="330B560B" w14:textId="1462E5E4" w:rsidR="00DF726F" w:rsidRPr="00DB4141" w:rsidRDefault="001941B9" w:rsidP="001941B9">
      <w:pPr>
        <w:pStyle w:val="ManualConsidrant"/>
        <w:rPr>
          <w:noProof/>
          <w:sz w:val="22"/>
        </w:rPr>
      </w:pPr>
      <w:r w:rsidRPr="001941B9">
        <w:rPr>
          <w:noProof/>
        </w:rPr>
        <w:t>(48)</w:t>
      </w:r>
      <w:r w:rsidRPr="001941B9">
        <w:rPr>
          <w:noProof/>
        </w:rPr>
        <w:tab/>
      </w:r>
      <w:r w:rsidR="00DF726F" w:rsidRPr="00DB4141">
        <w:rPr>
          <w:noProof/>
        </w:rPr>
        <w:t>priemonės turėtų apimti paramą, kuria užtikrinamas būtiniausių žmonėms vartoti, perdirbti arba naudoti žemės ūkyje skirtų produktų tiekimą, sumažinant dėl šių regionų ypatingo atokumo ir (arba) arba izoliuotumo atsirandančias papildomas išlaidas, nedarant neigiamo poveikio vietos gamybai ir jos augimui. Priemonės taip pat turėtų apimti paramą, kuria užtikrinama ilgalaikė žemės ūkio, žvejybos ir akvakultūros ateitis ir plėtra, įskaitant vietos kultūrinių augalų auginimą ir produktų gamybą, perdirbimą, tiekimą rinkai ir pardavimą, taip pat įvairinama maisto produktų gamyba, ypatingą dėmesį skiriant apsirūpinimo maistu saugumui ir savarankiškumui, išlaikomas ir stiprinamas jų konkurencingumas. Be to, priemonės turėtų apimti paramą, įskaitant kompensacijas, specialiai žemės ūkio tiekimo tvarkai, paramą vietos žemės ūkio gamybai ir perdirbimui, paramą vietos žvejybos ir akvakultūros produkcijai, perdirbimui ir tiekimui rinkai, taip pat paramą transporto, energetikos ir skaitmeninio junglumo gerinimui. Valstybės narės turėtų turėti galimybę skirti papildomą finansavimą tai paramai įgyvendinti. Apie tokį finansavimą, kaip valstybės pagalbą, turėtų būti pranešta Komisijai; ji gali jį patvirtinti pagal šį reglamentą kaip tos paramos dalį;</w:t>
      </w:r>
    </w:p>
    <w:p w14:paraId="54F0B60B" w14:textId="06A21DEE" w:rsidR="00DF726F" w:rsidRPr="00DB4141" w:rsidRDefault="001941B9" w:rsidP="001941B9">
      <w:pPr>
        <w:pStyle w:val="ManualConsidrant"/>
        <w:rPr>
          <w:noProof/>
          <w:sz w:val="22"/>
        </w:rPr>
      </w:pPr>
      <w:r w:rsidRPr="001941B9">
        <w:rPr>
          <w:noProof/>
        </w:rPr>
        <w:t>(49)</w:t>
      </w:r>
      <w:r w:rsidRPr="001941B9">
        <w:rPr>
          <w:noProof/>
        </w:rPr>
        <w:tab/>
      </w:r>
      <w:r w:rsidR="00DF726F" w:rsidRPr="00DB4141">
        <w:rPr>
          <w:noProof/>
        </w:rPr>
        <w:t xml:space="preserve">siekiant atsižvelgti į Reglamente (ES) Nr. 1380/2013 nurodytas konkrečias bendros žuvininkystės politikos sąlygas ir prisidėti prie bendros žuvininkystės politikos taisyklių laikymosi, turėtų būti nustatytos konkrečios nuostatos dėl </w:t>
      </w:r>
      <w:r w:rsidR="008B2745">
        <w:rPr>
          <w:noProof/>
        </w:rPr>
        <w:t>mokėjimo termino</w:t>
      </w:r>
      <w:r w:rsidR="00DF726F" w:rsidRPr="00DB4141">
        <w:rPr>
          <w:noProof/>
        </w:rPr>
        <w:t xml:space="preserve"> nutraukimo, sustabdymo ir finansinių pataisų taisyklių. Kai valstybė narė nesilaiko savo pareigų pagal bendrą žuvininkystės politiką arba Komisija turi įrodymų, dėl kurių galima daryti prielaidą apie tokį pareigų nesilaikymą, Komisijai turėtų būti leidžiama </w:t>
      </w:r>
      <w:r w:rsidR="00DF726F" w:rsidRPr="00DB4141">
        <w:rPr>
          <w:noProof/>
        </w:rPr>
        <w:lastRenderedPageBreak/>
        <w:t xml:space="preserve">kaip atsargumo priemonę taikyti mokėjimų terminų </w:t>
      </w:r>
      <w:r w:rsidR="00353FC3">
        <w:rPr>
          <w:noProof/>
        </w:rPr>
        <w:t>nu</w:t>
      </w:r>
      <w:r w:rsidR="00DF726F" w:rsidRPr="00DB4141">
        <w:rPr>
          <w:noProof/>
        </w:rPr>
        <w:t xml:space="preserve">traukimą. Greta mokėjimo termino </w:t>
      </w:r>
      <w:r w:rsidR="00353FC3">
        <w:rPr>
          <w:noProof/>
        </w:rPr>
        <w:t>nu</w:t>
      </w:r>
      <w:r w:rsidR="00DF726F" w:rsidRPr="00DB4141">
        <w:rPr>
          <w:noProof/>
        </w:rPr>
        <w:t>traukimo galimybės, siekiant išvengti akivaizdžios grėsmės padengti netinkamas finansuoti išlaidas, Komisijai turėtų būti leidžiama sustabdyti mokėjimus ir taikyti finansines pataisas tais atvejais, kai valstybė narė reikšmingu mastu nesilaiko bendros žuvininkystės politikos taisyklių;</w:t>
      </w:r>
    </w:p>
    <w:p w14:paraId="318499DD" w14:textId="57878FBD" w:rsidR="00C63D0B" w:rsidRPr="00DB4141" w:rsidRDefault="001941B9" w:rsidP="001941B9">
      <w:pPr>
        <w:pStyle w:val="ManualConsidrant"/>
        <w:rPr>
          <w:noProof/>
        </w:rPr>
      </w:pPr>
      <w:r w:rsidRPr="001941B9">
        <w:rPr>
          <w:noProof/>
        </w:rPr>
        <w:t>(50)</w:t>
      </w:r>
      <w:r w:rsidRPr="001941B9">
        <w:rPr>
          <w:noProof/>
        </w:rPr>
        <w:tab/>
      </w:r>
      <w:r w:rsidR="00C63D0B" w:rsidRPr="00DB4141">
        <w:rPr>
          <w:noProof/>
        </w:rPr>
        <w:t>šiam reglamentui taikomos Europos Parlamento ir Tarybos pagal SESV 322 straipsnį priimtos horizontaliosios finansinės taisyklės. Tos taisyklės nustatytos Reglamente (ES, Euratomas) 2024/2509 ir jomis visų pirma nustatoma Sąjungos bendrojo biudžeto sudarymo ir vykdymo tvarka. Remiantis SESV 322 straipsniu priimtos taisyklės apima ir Reglamentu (ES, Euratomas) 2020/2092 nustatytą bendrą Sąjungos biudžeto apsaugos sąlygų režimą, kai valstybėse narėse pažeidžiami teisinės valstybės principai; </w:t>
      </w:r>
    </w:p>
    <w:p w14:paraId="470F9345" w14:textId="58087544" w:rsidR="004C3B62" w:rsidRPr="00DB4141" w:rsidRDefault="001941B9" w:rsidP="001941B9">
      <w:pPr>
        <w:pStyle w:val="ManualConsidrant"/>
        <w:rPr>
          <w:noProof/>
        </w:rPr>
      </w:pPr>
      <w:r w:rsidRPr="001941B9">
        <w:rPr>
          <w:noProof/>
        </w:rPr>
        <w:t>(51)</w:t>
      </w:r>
      <w:r w:rsidRPr="001941B9">
        <w:rPr>
          <w:noProof/>
        </w:rPr>
        <w:tab/>
      </w:r>
      <w:r w:rsidR="46DE90B3" w:rsidRPr="00DB4141">
        <w:rPr>
          <w:noProof/>
        </w:rPr>
        <w:t>skaidrumo, informavimo, komunikacijos ir matomumo užtikrinimo veikla yra labai svarbi siekiant, kad Sąjungos veiksmai būtų matomi vietoje ir būtų užtikrintas lėšų atsekamumas, ir ji turėtų būti grindžiama tikra, tikslia ir atnaujinta informacija. Siekiant šių tikslų, būtina numatyti tinkamas priemones, kad duomenys, reikalingi įvairiais tikslais, būtų renkami ir teikiami tik vieną kartą. Siekiant išvengti pastangų dubliavimo ir sumažinti valstybėms narėms tenkančią administracinę naštą, turėtų būti supaprastinti duomenys, renkami ir teikiami auditui ir kontrolei, skaidrumui, veiklos rezultatų stebėsenai ir vertinimui, taip pat nustatyti skelbimo reikalavimai, kad būtų užtikrintas kuo didesnis skaidrumas;</w:t>
      </w:r>
    </w:p>
    <w:p w14:paraId="3B918BB1" w14:textId="2DCE2259" w:rsidR="00474283" w:rsidRPr="00DB4141" w:rsidRDefault="001941B9" w:rsidP="001941B9">
      <w:pPr>
        <w:pStyle w:val="ManualConsidrant"/>
        <w:rPr>
          <w:noProof/>
        </w:rPr>
      </w:pPr>
      <w:r w:rsidRPr="001941B9">
        <w:rPr>
          <w:noProof/>
        </w:rPr>
        <w:t>(52)</w:t>
      </w:r>
      <w:r w:rsidRPr="001941B9">
        <w:rPr>
          <w:noProof/>
        </w:rPr>
        <w:tab/>
      </w:r>
      <w:r w:rsidR="00C63D0B" w:rsidRPr="00DB4141">
        <w:rPr>
          <w:noProof/>
        </w:rPr>
        <w:t xml:space="preserve">siekiant apsaugoti Sąjungos finansinius interesus ir biudžetą, valstybių narių ir Komisijos lygmeniu reikėtų nustatyti ir įgyvendinti proporcingas priemones. Komisijai turėtų būti suteikta galimybė </w:t>
      </w:r>
      <w:r w:rsidR="00353FC3">
        <w:rPr>
          <w:noProof/>
        </w:rPr>
        <w:t>nu</w:t>
      </w:r>
      <w:r w:rsidR="00C63D0B" w:rsidRPr="00DB4141">
        <w:rPr>
          <w:noProof/>
        </w:rPr>
        <w:t>traukti mokėjimų terminus, sustabdyti mokėjimus ir taikyti finansines pataisas, jeigu įvykdomos atitinkamos sąlygos. Komisija turėtų laikytis proporcingumo principo, atsižvelgdama į pažeidimų pobūdį, sunkumą bei dažnumą ir jų finansinį poveikį Sąjungos biudžetui.  Pagal Reglamentą (ES, Euratomas) 2024/2509, Europos Parlamento ir Tarybos reglamentą (ES, Euratomas) Nr. 883/2013 </w:t>
      </w:r>
      <w:r w:rsidR="00C63D0B" w:rsidRPr="00DB4141">
        <w:rPr>
          <w:noProof/>
          <w:vertAlign w:val="superscript"/>
        </w:rPr>
        <w:t>(6)</w:t>
      </w:r>
      <w:r w:rsidR="00C63D0B" w:rsidRPr="00DB4141">
        <w:rPr>
          <w:noProof/>
        </w:rPr>
        <w:t>, Tarybos reglamentus (EB, Euratomas) Nr. 2988/95 </w:t>
      </w:r>
      <w:r w:rsidR="00C63D0B" w:rsidRPr="00DB4141">
        <w:rPr>
          <w:noProof/>
          <w:vertAlign w:val="superscript"/>
        </w:rPr>
        <w:t>(7)</w:t>
      </w:r>
      <w:r w:rsidR="00C63D0B" w:rsidRPr="00DB4141">
        <w:rPr>
          <w:noProof/>
        </w:rPr>
        <w:t>, (Euratomas, EB) Nr. 2185/96 </w:t>
      </w:r>
      <w:r w:rsidR="00C63D0B" w:rsidRPr="00DB4141">
        <w:rPr>
          <w:noProof/>
          <w:vertAlign w:val="superscript"/>
        </w:rPr>
        <w:t>(8)</w:t>
      </w:r>
      <w:r w:rsidR="00C63D0B" w:rsidRPr="00DB4141">
        <w:rPr>
          <w:noProof/>
        </w:rPr>
        <w:t xml:space="preserve"> ir (ES) 2017/1939 </w:t>
      </w:r>
      <w:r w:rsidR="00C63D0B" w:rsidRPr="00DB4141">
        <w:rPr>
          <w:noProof/>
          <w:vertAlign w:val="superscript"/>
        </w:rPr>
        <w:t>(9)</w:t>
      </w:r>
      <w:r w:rsidR="00C63D0B" w:rsidRPr="00DB4141">
        <w:rPr>
          <w:noProof/>
        </w:rPr>
        <w:t xml:space="preserve">, Sąjungos finansiniai interesai turi būti apsaugoti proporcingomis priemonėmis, įskaitant priemones, susijusias su sukčiavimo, korupcijos ir interesų konfliktų prevencija, nustatymu, ištaisymu ir tyrimu, ir, kai tinkama, administracinių sankcijų skyrimą. Visų pirma, pagal reglamentus (Euratomas, EB) Nr. 2185/96 ir (ES, Euratomas) Nr. 883/2013, Europos kovos su sukčiavimu tarnyba (OLAF) turi įgaliojimus atlikti administracinius tyrimus, įskaitant patikrinimus ir inspektavimus vietoje, siekdama nustatyti, ar nebūta Sąjungos finansiniams interesams kenkiančio sukčiavimo, korupcijos ar bet kurios kitos neteisėtos veiklos atvejų. Pagal Reglamentą (ES) 2017/1939, Europos prokuratūra yra kompetentinga tirti Sąjungos finansiniams interesams kenkiančio sukčiavimo ir kitos nusikalstamos veikos atvejus, kaip nustatyta Europos Parlamento ir Tarybos direktyvoje (ES) 2017/1371, ir vykdyti baudžiamąjį persekiojimą už juos. Pagal Reglamentą (ES, Euratomas) 2024/2509, bet kuris asmuo arba subjektas, gaunantis Sąjungos lėšų, turi visapusiškai bendradarbiauti siekiant apsaugoti Sąjungos finansinius interesus, suteikti būtinas teises ir prieigą Komisijai, OLAF, Europos prokuratūrai ir Audito Rūmams (EAR) ir užtikrinti, kad visos Sąjungos lėšų naudojimo procese dalyvaujančios trečiosios šalys suteiktų lygiavertes teises. Valstybės narės turėtų skubiai pranešti Komisijai apie nustatytus pažeidimus ir apie visus tolesnius veiksmus, kurių jos ėmėsi dėl tokių pažeidimų ir dėl bet kokių OLAF tyrimų. Tvirtesniame bendradarbiavime dėl Europos prokuratūros įsteigimo pagal Reglamentą (ES) 2017/1939 dalyvaujančių valstybių narių kompetentingos institucijos taip pat turėtų nepagrįstai nedelsdamos pranešti Europos </w:t>
      </w:r>
      <w:r w:rsidR="00C63D0B" w:rsidRPr="00DB4141">
        <w:rPr>
          <w:noProof/>
        </w:rPr>
        <w:lastRenderedPageBreak/>
        <w:t>prokuratūrai apie bet kokį nusikalstamą elgesį, dėl kurio ji galėtų naudotis savo kompetencija pagal Reglamentą (ES) 2017/1939; </w:t>
      </w:r>
    </w:p>
    <w:p w14:paraId="59A8E608" w14:textId="54FA9FB7" w:rsidR="00C63D0B" w:rsidRPr="00DB4141" w:rsidRDefault="001941B9" w:rsidP="001941B9">
      <w:pPr>
        <w:pStyle w:val="ManualConsidrant"/>
        <w:rPr>
          <w:noProof/>
        </w:rPr>
      </w:pPr>
      <w:r w:rsidRPr="001941B9">
        <w:rPr>
          <w:noProof/>
        </w:rPr>
        <w:t>(53)</w:t>
      </w:r>
      <w:r w:rsidRPr="001941B9">
        <w:rPr>
          <w:noProof/>
        </w:rPr>
        <w:tab/>
      </w:r>
      <w:r w:rsidR="00C63D0B" w:rsidRPr="00DB4141">
        <w:rPr>
          <w:noProof/>
        </w:rPr>
        <w:t>siekiant sumažinti Sąjungos finansavimo gavėjams tenkančią administracinę naštą ir išlaidas, taip pat išvengti tų pačių priemonių auditų ir valdymo patikrinimų dubliavimo, Fondui turėtų būti nustatytas konkretus vieno audito principo taikymas. Audito institucija turėtų atlikti auditus ir užtikrinti, kad Komisijai teikiama audito nuomonė būtų patikima. Ta audito nuomone Komisijai turėtų būti suteiktas patikinimas, kad valstybės narės valdymo ir kontrolės sistemos veikia tinkamai ir kad koordinavimo įstaigos pateiktame valdymo pareiškime pateikti tvirtinimai yra teisingi; </w:t>
      </w:r>
    </w:p>
    <w:p w14:paraId="3F8DADDA" w14:textId="17D4ACEC" w:rsidR="00C63D0B" w:rsidRPr="00DB4141" w:rsidRDefault="001941B9" w:rsidP="001941B9">
      <w:pPr>
        <w:pStyle w:val="ManualConsidrant"/>
        <w:rPr>
          <w:noProof/>
        </w:rPr>
      </w:pPr>
      <w:r w:rsidRPr="001941B9">
        <w:rPr>
          <w:noProof/>
        </w:rPr>
        <w:t>(54)</w:t>
      </w:r>
      <w:r w:rsidRPr="001941B9">
        <w:rPr>
          <w:noProof/>
        </w:rPr>
        <w:tab/>
      </w:r>
      <w:r w:rsidR="00C63D0B" w:rsidRPr="00DB4141">
        <w:rPr>
          <w:noProof/>
        </w:rPr>
        <w:t xml:space="preserve">pagal pasidalijamojo valdymo principą ir taisykles valstybės narės ir Komisija turėtų būti atsakingos už planų valdymą ir kontrolę ir užtikrinti teisėtą bei tvarkingą Sąjungos lėšų naudojimą. Kadangi už tokį valdymą ir kontrolę pirmiausia atsakingos valstybės narės, jos turėtų užtikrinti, kad Fondo lėšomis remiami veiksmai atitiktų taikytiną teisę, įskaitant taikytinas viešųjų pirkimų ir valstybės pagalbos taisykles; </w:t>
      </w:r>
    </w:p>
    <w:p w14:paraId="39536215" w14:textId="535C5278" w:rsidR="00C63D0B" w:rsidRPr="00DB4141" w:rsidRDefault="001941B9" w:rsidP="001941B9">
      <w:pPr>
        <w:pStyle w:val="ManualConsidrant"/>
        <w:rPr>
          <w:noProof/>
        </w:rPr>
      </w:pPr>
      <w:r w:rsidRPr="001941B9">
        <w:rPr>
          <w:noProof/>
        </w:rPr>
        <w:t>(55)</w:t>
      </w:r>
      <w:r w:rsidRPr="001941B9">
        <w:rPr>
          <w:noProof/>
        </w:rPr>
        <w:tab/>
      </w:r>
      <w:r w:rsidR="5BAD2D04" w:rsidRPr="00DB4141">
        <w:rPr>
          <w:noProof/>
        </w:rPr>
        <w:t xml:space="preserve">valstybių narių taikomos veiksmų atrankos procedūros gali būti konkurencinės arba nekonkurencinės su sąlyga, kad taikomi kriterijai ir naudojamos procedūros būtų nediskriminaciniai, įtraukūs, kai tinkama, prieinami asmenims su negalia bei skaidrūs, atsižvelgiant į Europos Sąjungos pagrindinių teisių chartiją, ir kad atrinktais veiksmais būtų užtikrintas kuo didesnis Sąjungos finansavimo įnašas ir jie atitiktų šiame reglamente apibrėžtus horizontaliuosius principus; </w:t>
      </w:r>
    </w:p>
    <w:p w14:paraId="4EE689F5" w14:textId="6A0B6CDD" w:rsidR="00C63D0B" w:rsidRPr="00DB4141" w:rsidRDefault="001941B9" w:rsidP="001941B9">
      <w:pPr>
        <w:pStyle w:val="ManualConsidrant"/>
        <w:rPr>
          <w:noProof/>
        </w:rPr>
      </w:pPr>
      <w:r w:rsidRPr="001941B9">
        <w:rPr>
          <w:noProof/>
        </w:rPr>
        <w:t>(56)</w:t>
      </w:r>
      <w:r w:rsidRPr="001941B9">
        <w:rPr>
          <w:noProof/>
        </w:rPr>
        <w:tab/>
      </w:r>
      <w:r w:rsidR="00C63D0B" w:rsidRPr="00DB4141">
        <w:rPr>
          <w:noProof/>
        </w:rPr>
        <w:t xml:space="preserve">siekdamos užtikrinti patikimo finansų valdymo principą, valstybės narės turėtų užtikrinti, kad jų NRP plano bendrų numatomų išlaidų suma išliktų pagrįsta ir patikima viso jo įgyvendinimo metu, ir prireikus prašyti iš dalies pakeisti savo NRP planą. Fondo paramos įgyvendinimo modeliu turėtų būti siekiama užtikrinti kiekvienos priemonės mokėjimų lygių ir atskiro įgyvendinimo tempo nuspėjamumą ir nuoseklumą, kiekvienai tarpinei ir siektinai reikšmei priskiriant </w:t>
      </w:r>
      <w:r w:rsidR="00C63D0B" w:rsidRPr="00DB4141">
        <w:rPr>
          <w:i/>
          <w:noProof/>
        </w:rPr>
        <w:t>ex ante</w:t>
      </w:r>
      <w:r w:rsidR="00C63D0B" w:rsidRPr="00DB4141">
        <w:rPr>
          <w:noProof/>
        </w:rPr>
        <w:t xml:space="preserve"> išmokos vertes. Be to, valstybė narė, atlikdama laikotarpio vidurio peržiūrą, turėtų atlikti numatytų bendrų reformų ir investicijų bei kitų intervencinių priemonių, kurioms taikomas NRP planas, išlaidų peržiūrą su atitinkamais patikslinimais, kai tai pagrįsta. Pateikdama savo paskutinių finansinių metų galutinį metinį patikinimo dokumentų rinkinį, valstybė narė taip pat turėtų patvirtinti, kad bendra Komisijos mokėjimų suma neviršija bendros sumos, kurią valstybė narė išmokėjo paramos gavėjams įgyvendinant planą, atsižvelgiant į nacionalinį įnašą.  Dėl tų pačių patikimo finansų valdymo priežasčių Komisijai turėtų būti leidžiama susigrąžinti sumas, anksčiau išmokėtas už tarpinius priemonės etapus, jei konkrečios priemonės galutinė tarpinė arba siektina reikšmė nepasiekiama, ir imtis veiksmų, jei tarpinė arba siektina reikšmė atšaukiama praėjus ne daugiau kaip penkeriems metams nuo atitinkamo Komisijos mokėjimo dienos; </w:t>
      </w:r>
    </w:p>
    <w:p w14:paraId="7D475D08" w14:textId="230AA291" w:rsidR="00C63D0B" w:rsidRPr="00DB4141" w:rsidRDefault="001941B9" w:rsidP="001941B9">
      <w:pPr>
        <w:pStyle w:val="ManualConsidrant"/>
        <w:rPr>
          <w:noProof/>
        </w:rPr>
      </w:pPr>
      <w:r w:rsidRPr="001941B9">
        <w:rPr>
          <w:noProof/>
        </w:rPr>
        <w:t>(57)</w:t>
      </w:r>
      <w:r w:rsidRPr="001941B9">
        <w:rPr>
          <w:noProof/>
        </w:rPr>
        <w:tab/>
      </w:r>
      <w:r w:rsidR="0037160D" w:rsidRPr="00DB4141">
        <w:rPr>
          <w:noProof/>
        </w:rPr>
        <w:t xml:space="preserve">siekiant gerokai supaprastinti procedūras ir sumažinti gavėjams, valstybėms narėms ir Komisijai tenkančią administracinę naštą, kartu numatant patikimas apsaugos priemones, susijusias su reguliariu ir veiksmingu Sąjungos lėšų naudojimu, į NRP planus turėtų būti įtrauktos priemonės, kuriomis sudaromos palankesnės sąlygos įgyvendinimui, tiek juos rengiant, tiek įgyvendinant stebėsenos nuostatas. Tokie elementai turėtų apimti, pavyzdžiui, techninės pagalbos ir paramos teikimą valstybėms narėms, audito dubliavimo ribojimą taikant vieno bendro audito metodą ir pereinant nuo sąskaitų faktūrų tikrinimo prie dėmesio faktiniams rezultatams. Šiuo atžvilgiu nereikėtų tikėtis, kad nacionalinės audito institucijos ir Komisija audito darbo tikslais tikrintų pagrindines veiksmų išlaidas. Siekiant supaprastinimo, techninė parama įgyvendinimo metu turėtų būti teikiama taikant visiems mokėjimams taikomą fiksuotąją normą. </w:t>
      </w:r>
      <w:r w:rsidR="0037160D" w:rsidRPr="00DB4141">
        <w:rPr>
          <w:noProof/>
        </w:rPr>
        <w:lastRenderedPageBreak/>
        <w:t>Fondas taip pat turėtų užtikrinti pakankamą lankstumą, supaprastindamas planų pakeitimų procedūras arba geriau reaguodamas į nenumatytas krizes, taikydamas įvairius mechanizmus, kuriais sudaromos sąlygos sutelkti išteklius tokiems įvykiams, pavyzdžiui, peržiūrint planą, nustatant lankstumo sumą arba galimybę naudotis Priemone. Fondas taip pat turėtų leisti valstybėms narėms pačioms nuspręsti, kurios tarpinės ir siektinos reikšmės turėtų būti pateiktos kiekvienoje mokėjimo paraiškoje, atsižvelgiant į atitinkamą jų įgyvendinimo tempą. Siekiant užtikrinti reguliarias išmokas ir laiku įgyvendinti Sąjungos tikslus vietoje, metinio įsipareigojimų panaikinimo taisykle turėtų būti užtikrinta, kad valstybės narės reguliariai teiktų mokėjimo paraiškas dėl pakankamai didelių sumų;</w:t>
      </w:r>
    </w:p>
    <w:p w14:paraId="35C904BA" w14:textId="68E48D39" w:rsidR="004A203C" w:rsidRPr="00DB4141" w:rsidRDefault="001941B9" w:rsidP="001941B9">
      <w:pPr>
        <w:pStyle w:val="ManualConsidrant"/>
        <w:rPr>
          <w:noProof/>
        </w:rPr>
      </w:pPr>
      <w:r w:rsidRPr="001941B9">
        <w:rPr>
          <w:noProof/>
        </w:rPr>
        <w:t>(58)</w:t>
      </w:r>
      <w:r w:rsidRPr="001941B9">
        <w:rPr>
          <w:noProof/>
        </w:rPr>
        <w:tab/>
      </w:r>
      <w:r w:rsidR="004A203C" w:rsidRPr="00DB4141">
        <w:rPr>
          <w:noProof/>
        </w:rPr>
        <w:t>2023 m. gegužės 10 d. Europos Parlamento ir Tarybos reglamentu (ES) 2023/955</w:t>
      </w:r>
      <w:r w:rsidR="004A203C" w:rsidRPr="00DB4141">
        <w:rPr>
          <w:rStyle w:val="Puslapioinaosnuoroda"/>
          <w:noProof/>
        </w:rPr>
        <w:footnoteReference w:id="13"/>
      </w:r>
      <w:r w:rsidR="004A203C" w:rsidRPr="00DB4141">
        <w:rPr>
          <w:noProof/>
        </w:rPr>
        <w:t xml:space="preserve"> įsteigtu Socialiniu klimato fondu siekiama panašių tikslų ir remiami panašūs veiksmai per panašų įgyvendinimo tvarkaraštį. Todėl socialiniai klimato planai nuo 2028 m. turėtų būti įtraukti į NRP planus. Tai turėtų sudaryti sąlygas efektyviau naudoti Sąjungos lėšas ir remti veiksmingesnį ir nuoseklesnį Fondo tikslų įgyvendinimą. Taip būtų išvengta, kad panašios sistemos ir procesai būtų vykdomi vienu metu, o tai duotų akivaizdžios naudos geresniam politikos planavimui, politikos nuoseklumui ir supaprastinimui. Tai taip pat turėtų užtikrinti bendrų taisyklių, visų pirma susijusių su teisinės valstybės principo ir Europos Sąjungos pagrindinių teisių chartijos laikymusi, taikymą, o dabartiniai valstybių narių asignavimai iš Socialinio klimato fondo būtų toliau taikomi. Esamų ir būsimų Modernizavimo fondo investicijų ir planų priemonių sinergija taip pat turėtų būti skatinama vykdant koordinuotą programavimą, kad būtų užtikrintas geresnis Sąjungos biudžeto ir Modernizavimo fondui skirtų išteklių papildomumas ir politikos suderinamumas;</w:t>
      </w:r>
    </w:p>
    <w:p w14:paraId="7BC7211E" w14:textId="5141EB16" w:rsidR="0091293D" w:rsidRPr="00DB4141" w:rsidRDefault="001941B9" w:rsidP="001941B9">
      <w:pPr>
        <w:pStyle w:val="ManualConsidrant"/>
        <w:rPr>
          <w:rStyle w:val="normaltextrun"/>
          <w:noProof/>
        </w:rPr>
      </w:pPr>
      <w:r w:rsidRPr="001941B9">
        <w:rPr>
          <w:rStyle w:val="normaltextrun"/>
          <w:noProof/>
        </w:rPr>
        <w:t>(59)</w:t>
      </w:r>
      <w:r w:rsidRPr="001941B9">
        <w:rPr>
          <w:rStyle w:val="normaltextrun"/>
          <w:noProof/>
        </w:rPr>
        <w:tab/>
      </w:r>
      <w:r w:rsidR="005538BE" w:rsidRPr="00DB4141">
        <w:rPr>
          <w:rStyle w:val="normaltextrun"/>
          <w:noProof/>
          <w:color w:val="000000"/>
          <w:shd w:val="clear" w:color="auto" w:fill="FFFFFF"/>
        </w:rPr>
        <w:t>pagal šį reglamentą teikiamai paramai turėtų būti taikomi SESV 107, 108 ir 109 straipsniai. Vis dėlto pagal SESV 42 straipsnį, atsižvelgiant į žemės ūkio sektoriaus ypatumus, tos nuostatos neturėtų būti taikomos į SESV 42 straipsnio taikymo sritį patenkančiai paramai, kuri teikiama pagal šį reglamentą, Reglamentą (ES) 202X/XXXX [BŽŪP reglamentą] arba Reglamentą (ES) Nr. 1308/2012 ir laikantis jų, taip pat papildomam nacionaliniam tų intervencinių priemonių</w:t>
      </w:r>
      <w:r w:rsidR="005538BE" w:rsidRPr="00DB4141">
        <w:rPr>
          <w:rStyle w:val="normaltextrun"/>
          <w:noProof/>
          <w:color w:val="000000" w:themeColor="text1"/>
        </w:rPr>
        <w:t xml:space="preserve"> finansavimui,</w:t>
      </w:r>
      <w:r w:rsidR="005538BE" w:rsidRPr="00DB4141">
        <w:rPr>
          <w:rStyle w:val="normaltextrun"/>
          <w:noProof/>
          <w:color w:val="000000"/>
          <w:shd w:val="clear" w:color="auto" w:fill="FFFFFF"/>
        </w:rPr>
        <w:t xml:space="preserve"> kai Sąjungos parama patenka į SESV 42 straipsnio taikymo sritį. </w:t>
      </w:r>
      <w:r w:rsidR="005538BE" w:rsidRPr="00DB4141">
        <w:rPr>
          <w:noProof/>
          <w:shd w:val="clear" w:color="auto" w:fill="FFFFFF"/>
        </w:rPr>
        <w:t>Kalbant apie SESV I priede išvardytus žvejybos ir akvakultūros produktus, kuriems taikomi tos sutarties 107, 108 ir 109 straipsniai, Komisija, vadovaudamasi SESV 108 straipsniu, gali leisti teikti veiklos pagalbą atokiausiuose regionuose, nurodytuose SESV 349 straipsnyje, žvejybos ir akvakultūros produktų gamybos, perdirbimo ir prekybos sektoriuose, siekdama sumažinti tiems regionams būdingus apribojimus, atsirandančius dėl jų izoliuotumo, buvimo salose ar atokumo;</w:t>
      </w:r>
    </w:p>
    <w:p w14:paraId="214E7C07" w14:textId="2140E29A" w:rsidR="00186A9E" w:rsidRPr="00DB4141" w:rsidRDefault="001941B9" w:rsidP="001941B9">
      <w:pPr>
        <w:pStyle w:val="ManualConsidrant"/>
        <w:rPr>
          <w:rStyle w:val="normaltextrun"/>
          <w:rFonts w:eastAsia="Times New Roman"/>
          <w:noProof/>
          <w:color w:val="000000"/>
          <w:shd w:val="clear" w:color="auto" w:fill="FFFFFF"/>
        </w:rPr>
      </w:pPr>
      <w:r w:rsidRPr="001941B9">
        <w:rPr>
          <w:rStyle w:val="normaltextrun"/>
          <w:noProof/>
        </w:rPr>
        <w:t>(60)</w:t>
      </w:r>
      <w:r w:rsidRPr="001941B9">
        <w:rPr>
          <w:rStyle w:val="normaltextrun"/>
          <w:noProof/>
        </w:rPr>
        <w:tab/>
      </w:r>
      <w:r w:rsidR="00C63D0B" w:rsidRPr="00DB4141">
        <w:rPr>
          <w:rStyle w:val="normaltextrun"/>
          <w:noProof/>
          <w:color w:val="000000"/>
          <w:shd w:val="clear" w:color="auto" w:fill="FFFFFF"/>
        </w:rPr>
        <w:t>Reglamento (ES, Euratomas) 2024/2509 nuostatos dėl pasidalijamojo valdymo turėtų būti pritaikytos prie šio reglamento įgyvendinimo modelio. Tuo tikslu būtina sudaryti sąlygas pateikti informaciją, susijusią su įgyvendinimo pažanga, ir atitinkamai pritaikyti valdymo pareiškimo ir audito nuomonės turinį;</w:t>
      </w:r>
    </w:p>
    <w:p w14:paraId="5AF8E365" w14:textId="24DBD9D7" w:rsidR="00611F80" w:rsidRPr="00DB4141" w:rsidRDefault="001941B9" w:rsidP="001941B9">
      <w:pPr>
        <w:pStyle w:val="ManualConsidrant"/>
        <w:rPr>
          <w:noProof/>
        </w:rPr>
      </w:pPr>
      <w:r w:rsidRPr="001941B9">
        <w:rPr>
          <w:noProof/>
        </w:rPr>
        <w:t>(61)</w:t>
      </w:r>
      <w:r w:rsidRPr="001941B9">
        <w:rPr>
          <w:noProof/>
        </w:rPr>
        <w:tab/>
      </w:r>
      <w:r w:rsidR="00611F80" w:rsidRPr="00DB4141">
        <w:rPr>
          <w:noProof/>
        </w:rPr>
        <w:t xml:space="preserve">siekiant papildyti arba iš dalies pakeisti tam tikras neesmines šio reglamento nuostatas, pagal SESV 290 straipsnį Komisijai turėtų būti deleguoti įgaliojimai priimti aktus dėl straipsnių dėl paramos vietos žemės ūkio, žvejybos ir akvakultūros produktams, pranešimų apie pažeidimus, baudų už atsakingo ūkininkavimo reikalavimų nesilaikymo </w:t>
      </w:r>
      <w:r w:rsidR="00611F80" w:rsidRPr="00DB4141">
        <w:rPr>
          <w:noProof/>
        </w:rPr>
        <w:lastRenderedPageBreak/>
        <w:t>apskaičiavimo, duomenų rinkimo ir registravimo, IAKS, taip pat priedų dėl tarpinių ir siektinų reikšmių pasiekimo, įgyvendinimo pažangos, Sąjungos veiksmų, finansinių pataisų, mokykloms skirtos ES programos, BŽŪP intervencinių priemonių, bendradarbiavimo pagal BŽŪP. Ypač svarbu, kad atlikdama parengiamąjį darbą Komisija tinkamai konsultuotųsi, taip pat ir su ekspertais, ir kad tos konsultacijos būtų vykdomos vadovaujantis 2016 m. balandžio 13 d. Tarpinstituciniame susitarime dėl geresnės teisėkūros</w:t>
      </w:r>
      <w:r w:rsidR="00611F80" w:rsidRPr="00DB4141">
        <w:rPr>
          <w:rStyle w:val="Puslapioinaosnuoroda"/>
          <w:noProof/>
        </w:rPr>
        <w:footnoteReference w:id="14"/>
      </w:r>
      <w:r w:rsidR="00611F80" w:rsidRPr="00DB4141">
        <w:rPr>
          <w:noProof/>
        </w:rPr>
        <w:t xml:space="preserve"> nustatytais principais. Visų pirma siekiant užtikrinti vienodas galimybes dalyvauti atliekant su deleguotaisiais aktais susijusį parengiamąjį darbą, Europos Parlamentas ir Taryba visus dokumentus gauna tuo pačiu metu kaip ir valstybių narių ekspertai, o jų ekspertams sistemingai suteikiama galimybė dalyvauti Komisijos ekspertų grupių, kurios atlieka su deleguotaisiais aktais susijusį parengiamąjį darbą, posėdžiuose;</w:t>
      </w:r>
    </w:p>
    <w:p w14:paraId="19388524" w14:textId="1775FF9D" w:rsidR="004A3954" w:rsidRPr="00DB4141" w:rsidRDefault="001941B9" w:rsidP="001941B9">
      <w:pPr>
        <w:pStyle w:val="ManualConsidrant"/>
        <w:rPr>
          <w:noProof/>
        </w:rPr>
      </w:pPr>
      <w:r w:rsidRPr="001941B9">
        <w:rPr>
          <w:noProof/>
        </w:rPr>
        <w:t>(62)</w:t>
      </w:r>
      <w:r w:rsidRPr="001941B9">
        <w:rPr>
          <w:noProof/>
        </w:rPr>
        <w:tab/>
      </w:r>
      <w:r w:rsidR="008F03A9" w:rsidRPr="00DB4141">
        <w:rPr>
          <w:noProof/>
        </w:rPr>
        <w:t>siekiant užtikrinti vienodas NRP plano [Sąjungos veiksmų, ūkininkavimo praktikos ir aliejingųjų sėklų mažinimo koeficientų sąrašas] įgyvendinimo sąlygas, Komisijai turėtų būti suteikti įgyvendinimo įgaliojimai. Tais įgyvendinimo įgaliojimais turėtų būti naudojamasi laikantis Europos Parlamento ir Tarybos reglamento (ES) Nr. 182/2011</w:t>
      </w:r>
      <w:r w:rsidR="008F03A9" w:rsidRPr="00DB4141">
        <w:rPr>
          <w:rStyle w:val="Puslapioinaosnuoroda"/>
          <w:noProof/>
        </w:rPr>
        <w:footnoteReference w:id="15"/>
      </w:r>
      <w:r w:rsidR="008F03A9" w:rsidRPr="00DB4141">
        <w:rPr>
          <w:noProof/>
        </w:rPr>
        <w:t>;</w:t>
      </w:r>
    </w:p>
    <w:p w14:paraId="28587BB0" w14:textId="2535AE8C" w:rsidR="008F03A9" w:rsidRPr="00DB4141" w:rsidRDefault="001941B9" w:rsidP="001941B9">
      <w:pPr>
        <w:pStyle w:val="ManualConsidrant"/>
        <w:rPr>
          <w:noProof/>
        </w:rPr>
      </w:pPr>
      <w:r w:rsidRPr="001941B9">
        <w:rPr>
          <w:noProof/>
        </w:rPr>
        <w:t>(63)</w:t>
      </w:r>
      <w:r w:rsidRPr="001941B9">
        <w:rPr>
          <w:noProof/>
        </w:rPr>
        <w:tab/>
      </w:r>
      <w:r w:rsidR="004A3954" w:rsidRPr="00DB4141">
        <w:rPr>
          <w:noProof/>
        </w:rPr>
        <w:t>priimant INTERREG planą turėtų būti taikoma patariamoji procedūra. Priimant įgyvendinimo aktus, susijusius su</w:t>
      </w:r>
      <w:r w:rsidR="004A3954" w:rsidRPr="00DB4141">
        <w:rPr>
          <w:i/>
          <w:noProof/>
        </w:rPr>
        <w:t xml:space="preserve"> </w:t>
      </w:r>
      <w:r w:rsidR="004A3954" w:rsidRPr="00DB4141">
        <w:rPr>
          <w:noProof/>
        </w:rPr>
        <w:t>kiekvienai valstybei narei skirto orientacinio remiamo ploto, susijusio su aliejingosiomis sėklomis, nustatymu ir su integruota administravimo ir kontrolės sistema turėtų būti taikoma nagrinėjimo procedūra;</w:t>
      </w:r>
    </w:p>
    <w:p w14:paraId="658DDEF5" w14:textId="3F651DD1" w:rsidR="0091293D" w:rsidRPr="00DB4141" w:rsidRDefault="001941B9" w:rsidP="001941B9">
      <w:pPr>
        <w:pStyle w:val="ManualConsidrant"/>
        <w:rPr>
          <w:noProof/>
        </w:rPr>
      </w:pPr>
      <w:r w:rsidRPr="001941B9">
        <w:rPr>
          <w:noProof/>
        </w:rPr>
        <w:t>(64)</w:t>
      </w:r>
      <w:r w:rsidRPr="001941B9">
        <w:rPr>
          <w:noProof/>
        </w:rPr>
        <w:tab/>
      </w:r>
      <w:r w:rsidR="003B0AD1" w:rsidRPr="00DB4141">
        <w:rPr>
          <w:noProof/>
        </w:rPr>
        <w:t>kadangi 2021–2027 m. programavimo laikotarpiui taikytini aktai turėtų būti toliau taikomi 2021–2027 m. programavimo laikotarpio fondų lėšomis remiamoms programoms ir veiksmams, nes numatoma, kad to reglamento įgyvendinimo laikotarpis tęsis ir programavimo laikotarpiu, kuriam taikomas šis reglamentas, ir siekiant užtikrinti tam tikrų tuo reglamentu patvirtintų veiksmų įgyvendinimo tęstinumą, turėtų būti nustatytos laipsniško vykdymo nuostatos. Kiekvienas atskiras laipsniškai vykdomo veiksmo etapas, kuriuo siekiama to paties bendro tikslo, turėtų būti įgyvendinamas laikantis programavimo laikotarpio, pagal kurį jam suteikiamas finansavimas, taisyklių, o vadovaujančioji institucija gali pradėti antrojo etapo atranką remdamasi atrankos procedūra, atlikta 2021–2027 m. programavimo laikotarpiu atitinkamo veiksmo atžvilgiu, jeigu ji įsitikina, kad laikomasi šiame reglamente nustatytų įgyvendinimo etapais sąlygų;</w:t>
      </w:r>
    </w:p>
    <w:p w14:paraId="0EAF5CE9" w14:textId="5A245887" w:rsidR="001E5EAE" w:rsidRPr="00DB4141" w:rsidRDefault="001941B9" w:rsidP="001941B9">
      <w:pPr>
        <w:pStyle w:val="ManualConsidrant"/>
        <w:rPr>
          <w:noProof/>
        </w:rPr>
      </w:pPr>
      <w:r w:rsidRPr="001941B9">
        <w:rPr>
          <w:noProof/>
        </w:rPr>
        <w:t>(65)</w:t>
      </w:r>
      <w:r w:rsidRPr="001941B9">
        <w:rPr>
          <w:noProof/>
        </w:rPr>
        <w:tab/>
      </w:r>
      <w:r w:rsidR="00D72E1F" w:rsidRPr="00DB4141">
        <w:rPr>
          <w:noProof/>
        </w:rPr>
        <w:t xml:space="preserve">atsižvelgiant į tai, kad Sąjungos fondų, kuriems taikomas šis reglamentas, parama turi būti įgyvendinama koordinuotai ir suderintai, ir siekiant sudaryti sąlygas ją įgyvendinti greitai, šis reglamentas turėtų įsigalioti kitą dieną po jo paskelbimo </w:t>
      </w:r>
      <w:r w:rsidR="00D72E1F" w:rsidRPr="00DB4141">
        <w:rPr>
          <w:i/>
          <w:noProof/>
        </w:rPr>
        <w:t>Europos Sąjungos oficialiajame leidinyje</w:t>
      </w:r>
      <w:r w:rsidR="00D72E1F" w:rsidRPr="00DB4141">
        <w:rPr>
          <w:noProof/>
        </w:rPr>
        <w:t>,</w:t>
      </w:r>
    </w:p>
    <w:p w14:paraId="788C0C71" w14:textId="77777777" w:rsidR="00186A9E" w:rsidRPr="00DB4141" w:rsidRDefault="00186A9E">
      <w:pPr>
        <w:pStyle w:val="Formuledadoption"/>
        <w:rPr>
          <w:noProof/>
        </w:rPr>
      </w:pPr>
      <w:r w:rsidRPr="00DB4141">
        <w:rPr>
          <w:noProof/>
        </w:rPr>
        <w:lastRenderedPageBreak/>
        <w:t>PRIĖMĖ ŠĮ REGLAMENTĄ:</w:t>
      </w:r>
    </w:p>
    <w:p w14:paraId="2FC634ED" w14:textId="77777777" w:rsidR="00C63D0B" w:rsidRPr="00DB4141" w:rsidRDefault="00EA62B1" w:rsidP="000A7C53">
      <w:pPr>
        <w:pStyle w:val="SectionTitle"/>
        <w:spacing w:after="120"/>
        <w:rPr>
          <w:noProof/>
        </w:rPr>
      </w:pPr>
      <w:r w:rsidRPr="00DB4141">
        <w:rPr>
          <w:noProof/>
        </w:rPr>
        <w:t xml:space="preserve">I ANTRAŠTINĖ DALIS </w:t>
      </w:r>
      <w:r w:rsidRPr="00DB4141">
        <w:rPr>
          <w:noProof/>
        </w:rPr>
        <w:br/>
        <w:t>BENDROSIOS NUOSTATOS</w:t>
      </w:r>
    </w:p>
    <w:p w14:paraId="61E934E6" w14:textId="77777777" w:rsidR="002C22F4" w:rsidRPr="00DB4141" w:rsidRDefault="002C22F4" w:rsidP="002C22F4">
      <w:pPr>
        <w:pStyle w:val="Titrearticle"/>
        <w:rPr>
          <w:b/>
          <w:bCs/>
          <w:noProof/>
        </w:rPr>
      </w:pPr>
      <w:r w:rsidRPr="00DB4141">
        <w:rPr>
          <w:noProof/>
        </w:rPr>
        <w:t xml:space="preserve">1 straipsnis </w:t>
      </w:r>
      <w:r w:rsidRPr="00DB4141">
        <w:rPr>
          <w:noProof/>
        </w:rPr>
        <w:br/>
      </w:r>
      <w:r w:rsidRPr="00DB4141">
        <w:rPr>
          <w:b/>
          <w:noProof/>
        </w:rPr>
        <w:t>Dalykas</w:t>
      </w:r>
    </w:p>
    <w:p w14:paraId="4A9F3C5D" w14:textId="7342863A" w:rsidR="00A50362" w:rsidRPr="00DB4141" w:rsidRDefault="001941B9" w:rsidP="001941B9">
      <w:pPr>
        <w:pStyle w:val="ManualNumPar1"/>
        <w:rPr>
          <w:noProof/>
        </w:rPr>
      </w:pPr>
      <w:r w:rsidRPr="001941B9">
        <w:rPr>
          <w:noProof/>
        </w:rPr>
        <w:t>1.</w:t>
      </w:r>
      <w:r w:rsidRPr="001941B9">
        <w:rPr>
          <w:noProof/>
        </w:rPr>
        <w:tab/>
      </w:r>
      <w:r w:rsidR="00A50362" w:rsidRPr="00DB4141">
        <w:rPr>
          <w:noProof/>
        </w:rPr>
        <w:t>Šiuo reglamentu įsteigiamas Europos klestėjimo ir saugumo fondas ekonominės, teritorinės ir socialinės sanglaudos, žemės ūkio ir kaimo plėtros bei žuvininkystės ir jūrų reikalams (toliau – Fondas). Juo nustatomos taisyklės dėl:</w:t>
      </w:r>
    </w:p>
    <w:p w14:paraId="59DB8956" w14:textId="4D313170" w:rsidR="00A50362" w:rsidRPr="00DB4141" w:rsidRDefault="001941B9" w:rsidP="001941B9">
      <w:pPr>
        <w:pStyle w:val="Point10"/>
        <w:rPr>
          <w:noProof/>
        </w:rPr>
      </w:pPr>
      <w:r w:rsidRPr="001941B9">
        <w:rPr>
          <w:noProof/>
        </w:rPr>
        <w:t>(a)</w:t>
      </w:r>
      <w:r w:rsidRPr="001941B9">
        <w:rPr>
          <w:noProof/>
        </w:rPr>
        <w:tab/>
      </w:r>
      <w:r w:rsidR="000D0314" w:rsidRPr="00DB4141">
        <w:rPr>
          <w:noProof/>
        </w:rPr>
        <w:t xml:space="preserve">užduočių, prioritetinių tikslų, organizavimo ir grupavimo pagal Fondą: </w:t>
      </w:r>
    </w:p>
    <w:p w14:paraId="56308201" w14:textId="77777777" w:rsidR="00FE5DBB" w:rsidRPr="00DB4141" w:rsidRDefault="00A50362" w:rsidP="00AF7FE3">
      <w:pPr>
        <w:pStyle w:val="Point2n"/>
        <w:ind w:hanging="219"/>
        <w:jc w:val="both"/>
        <w:rPr>
          <w:noProof/>
        </w:rPr>
      </w:pPr>
      <w:r w:rsidRPr="00DB4141">
        <w:rPr>
          <w:noProof/>
        </w:rPr>
        <w:t>struktūrinių fondų ir Sanglaudos fondo;</w:t>
      </w:r>
    </w:p>
    <w:p w14:paraId="1DF8516F" w14:textId="77777777" w:rsidR="000E759A" w:rsidRPr="00DB4141" w:rsidRDefault="00A50362" w:rsidP="00AF7FE3">
      <w:pPr>
        <w:pStyle w:val="Point2n"/>
        <w:ind w:hanging="219"/>
        <w:jc w:val="both"/>
        <w:rPr>
          <w:noProof/>
        </w:rPr>
      </w:pPr>
      <w:r w:rsidRPr="00DB4141">
        <w:rPr>
          <w:noProof/>
        </w:rPr>
        <w:t>bendros žemės ūkio politikos (BŽŪP) priemonių;</w:t>
      </w:r>
    </w:p>
    <w:p w14:paraId="5A58C678" w14:textId="77777777" w:rsidR="00E00324" w:rsidRPr="00DB4141" w:rsidRDefault="000E759A" w:rsidP="00AF7FE3">
      <w:pPr>
        <w:pStyle w:val="Point2n"/>
        <w:ind w:hanging="219"/>
        <w:jc w:val="both"/>
        <w:rPr>
          <w:noProof/>
        </w:rPr>
      </w:pPr>
      <w:r w:rsidRPr="00DB4141">
        <w:rPr>
          <w:noProof/>
        </w:rPr>
        <w:t>bendros žuvininkystės politikos priemonių;</w:t>
      </w:r>
    </w:p>
    <w:p w14:paraId="1AC2DDCF" w14:textId="77777777" w:rsidR="00E00324" w:rsidRPr="00DB4141" w:rsidRDefault="00DB605F" w:rsidP="00AF7FE3">
      <w:pPr>
        <w:pStyle w:val="Point2n"/>
        <w:ind w:hanging="219"/>
        <w:jc w:val="both"/>
        <w:rPr>
          <w:noProof/>
        </w:rPr>
      </w:pPr>
      <w:r w:rsidRPr="00DB4141">
        <w:rPr>
          <w:noProof/>
        </w:rPr>
        <w:t>priemonių, finansuojamų iš apyvartinių taršos leidimų pardavimo aukcione pagal apyvartinių taršos leidimų prekybos sistemas, sukurtas pagal Direktyvą 2003/87/EB, siekiant mažinti pastatams ir kelių transportui skirtos apyvartinių taršos leidimų prekybos sistemos nustatymo socialinį poveikį pažeidžiamiems namų ūkiams, pažeidžiamoms labai mažoms įmonėms ir pažeidžiamiems transporto naudotojams;</w:t>
      </w:r>
    </w:p>
    <w:p w14:paraId="40C41D79" w14:textId="77777777" w:rsidR="00A50362" w:rsidRPr="00DB4141" w:rsidRDefault="00A50362" w:rsidP="00BF4E25">
      <w:pPr>
        <w:pStyle w:val="Point2n"/>
        <w:ind w:hanging="219"/>
        <w:rPr>
          <w:noProof/>
        </w:rPr>
      </w:pPr>
      <w:r w:rsidRPr="00DB4141">
        <w:rPr>
          <w:noProof/>
        </w:rPr>
        <w:t>paramos saugumo ir gynybos pajėgumams;</w:t>
      </w:r>
    </w:p>
    <w:p w14:paraId="3EAB8B8A" w14:textId="0C5FAB09" w:rsidR="00A50362" w:rsidRPr="00DB4141" w:rsidRDefault="001941B9" w:rsidP="001941B9">
      <w:pPr>
        <w:pStyle w:val="Point10"/>
        <w:rPr>
          <w:noProof/>
        </w:rPr>
      </w:pPr>
      <w:r w:rsidRPr="001941B9">
        <w:rPr>
          <w:noProof/>
        </w:rPr>
        <w:t>(b)</w:t>
      </w:r>
      <w:r w:rsidRPr="001941B9">
        <w:rPr>
          <w:noProof/>
        </w:rPr>
        <w:tab/>
      </w:r>
      <w:r w:rsidR="00A50362" w:rsidRPr="00DB4141">
        <w:rPr>
          <w:noProof/>
        </w:rPr>
        <w:t>finansinių taisyklių dėl Sąjungos paramos, kuri turi būti įgyvendinama pagal nacionalinės ir regioninės partnerystės planus (toliau – NRP planai), INTERREG planą, kaip nustatyta Reglamente XX [Regioninė plėtra, II skyrius dėl INTERREG plano] (toliau – INTERREG planas) ir ES priemonę (toliau – Priemonė);</w:t>
      </w:r>
    </w:p>
    <w:p w14:paraId="56150C24" w14:textId="780FACA8" w:rsidR="00A50362" w:rsidRPr="00DB4141" w:rsidRDefault="001941B9" w:rsidP="001941B9">
      <w:pPr>
        <w:pStyle w:val="Point10"/>
        <w:rPr>
          <w:noProof/>
        </w:rPr>
      </w:pPr>
      <w:r w:rsidRPr="001941B9">
        <w:rPr>
          <w:noProof/>
        </w:rPr>
        <w:t>(c)</w:t>
      </w:r>
      <w:r w:rsidRPr="001941B9">
        <w:rPr>
          <w:noProof/>
        </w:rPr>
        <w:tab/>
      </w:r>
      <w:r w:rsidR="00CB6E65" w:rsidRPr="00DB4141">
        <w:rPr>
          <w:noProof/>
        </w:rPr>
        <w:t>finansinių išteklių laikotarpiui nuo 2028 m. sausio 1 d. iki 2034 m. gruodžio 31 d.</w:t>
      </w:r>
    </w:p>
    <w:p w14:paraId="007FA736" w14:textId="190F3923" w:rsidR="499C6D4C" w:rsidRPr="00DB4141" w:rsidRDefault="001941B9" w:rsidP="001941B9">
      <w:pPr>
        <w:pStyle w:val="ManualNumPar1"/>
        <w:rPr>
          <w:noProof/>
        </w:rPr>
      </w:pPr>
      <w:r w:rsidRPr="001941B9">
        <w:rPr>
          <w:noProof/>
        </w:rPr>
        <w:t>2.</w:t>
      </w:r>
      <w:r w:rsidRPr="001941B9">
        <w:rPr>
          <w:noProof/>
        </w:rPr>
        <w:tab/>
      </w:r>
      <w:r w:rsidR="4FE46E22" w:rsidRPr="00DB4141">
        <w:rPr>
          <w:noProof/>
        </w:rPr>
        <w:t xml:space="preserve">Toliau išvardytuose reglamentuose gali būti nustatyta šį reglamentą papildančių ir jam neprieštaraujančių konkrečių taisyklių: </w:t>
      </w:r>
    </w:p>
    <w:p w14:paraId="3C3E65D6" w14:textId="36453BAD" w:rsidR="00CC0586" w:rsidRPr="00DB4141" w:rsidRDefault="001941B9" w:rsidP="001941B9">
      <w:pPr>
        <w:pStyle w:val="Point2"/>
        <w:rPr>
          <w:noProof/>
        </w:rPr>
      </w:pPr>
      <w:r w:rsidRPr="001941B9">
        <w:rPr>
          <w:noProof/>
        </w:rPr>
        <w:t>(a)</w:t>
      </w:r>
      <w:r w:rsidRPr="001941B9">
        <w:rPr>
          <w:noProof/>
        </w:rPr>
        <w:tab/>
      </w:r>
      <w:r w:rsidR="00CC0586" w:rsidRPr="00DB4141">
        <w:rPr>
          <w:noProof/>
        </w:rPr>
        <w:t>Reglamente XX [kuriuo įsteigiamas Europos regioninės plėtros fondas, įskaitant Europos teritorinio bendradarbiavimo (INTERREG) planą,</w:t>
      </w:r>
      <w:r w:rsidR="00CC0586" w:rsidRPr="00DB4141">
        <w:rPr>
          <w:noProof/>
          <w:u w:val="single"/>
        </w:rPr>
        <w:t xml:space="preserve"> </w:t>
      </w:r>
      <w:r w:rsidR="00CC0586" w:rsidRPr="00DB4141">
        <w:rPr>
          <w:noProof/>
        </w:rPr>
        <w:t>ir Sanglaudos fondas kaip Reglamente (ES) [...] [NRP] nustatyto fondo dalis ir kuriuo nustatomos Sąjungos paramos regioninei plėtrai įgyvendinimo 2028–2034 m. sąlygos];</w:t>
      </w:r>
    </w:p>
    <w:p w14:paraId="40D58475" w14:textId="62E6407F" w:rsidR="00CC0586" w:rsidRPr="00DB4141" w:rsidRDefault="001941B9" w:rsidP="001941B9">
      <w:pPr>
        <w:pStyle w:val="Point2"/>
        <w:rPr>
          <w:noProof/>
        </w:rPr>
      </w:pPr>
      <w:r w:rsidRPr="001941B9">
        <w:rPr>
          <w:noProof/>
        </w:rPr>
        <w:t>(b)</w:t>
      </w:r>
      <w:r w:rsidRPr="001941B9">
        <w:rPr>
          <w:noProof/>
        </w:rPr>
        <w:tab/>
      </w:r>
      <w:r w:rsidR="00CC0586" w:rsidRPr="00DB4141">
        <w:rPr>
          <w:noProof/>
        </w:rPr>
        <w:t>Reglamente XX [kuriuo kaip Reglamentu (ES) [NRPP] nustatyto fondo dalis nustatomas Europos socialinis fondas, sudarantis sąlygas 2028–2034 m. teikti Sąjungos paramą kokybiškam užimtumui, įgūdžiams ir socialinei įtraukčiai];</w:t>
      </w:r>
    </w:p>
    <w:p w14:paraId="5A4746E8" w14:textId="3863ACBA" w:rsidR="00CC0586" w:rsidRPr="00DB4141" w:rsidRDefault="001941B9" w:rsidP="001941B9">
      <w:pPr>
        <w:pStyle w:val="Point2"/>
        <w:rPr>
          <w:noProof/>
        </w:rPr>
      </w:pPr>
      <w:r w:rsidRPr="001941B9">
        <w:rPr>
          <w:noProof/>
        </w:rPr>
        <w:t>(c)</w:t>
      </w:r>
      <w:r w:rsidRPr="001941B9">
        <w:rPr>
          <w:noProof/>
        </w:rPr>
        <w:tab/>
      </w:r>
      <w:r w:rsidR="00CC0586" w:rsidRPr="00DB4141">
        <w:rPr>
          <w:noProof/>
        </w:rPr>
        <w:t xml:space="preserve">Reglamente XX [kuriuo kaip Reglamente (ES) [...] [NRP] nustatyto fondo dalis nustatoma bendra žemės ūkio politika ir nustatomos Sąjungos paramos, skirtos Sąjungos bendros žemės ūkio politikos (BŽŪP) įgyvendinimui remti pagal SESV trečiosios dalies III antraštinę dalį, įgyvendinimo sąlygos, užtikrinant deramą žemės ūkiu besiverčiančios </w:t>
      </w:r>
      <w:r w:rsidR="00CC0586" w:rsidRPr="00DB4141">
        <w:rPr>
          <w:noProof/>
        </w:rPr>
        <w:lastRenderedPageBreak/>
        <w:t>bendruomenės gyvenimo lygį ir maisto pakankamumą, didinant žemės ūkio našumą, stabilizuojant rinkas ir remiant ilgalaikį apsirūpinimo maistu saugumą 2028–2034 m.];</w:t>
      </w:r>
    </w:p>
    <w:p w14:paraId="7B781A47" w14:textId="47C3AA28" w:rsidR="00CC0586" w:rsidRPr="00DB4141" w:rsidRDefault="001941B9" w:rsidP="001941B9">
      <w:pPr>
        <w:pStyle w:val="Point2"/>
        <w:rPr>
          <w:noProof/>
        </w:rPr>
      </w:pPr>
      <w:r w:rsidRPr="001941B9">
        <w:rPr>
          <w:noProof/>
        </w:rPr>
        <w:t>(d)</w:t>
      </w:r>
      <w:r w:rsidRPr="001941B9">
        <w:rPr>
          <w:noProof/>
        </w:rPr>
        <w:tab/>
      </w:r>
      <w:r w:rsidR="00CC0586" w:rsidRPr="00DB4141">
        <w:rPr>
          <w:noProof/>
        </w:rPr>
        <w:t>Reglamente XX [kuriuo kaip Reglamentu (ES) [dėl NRP fondo] nustatyto fondo dalis nustatomos Sąjungos paramos bendrai žuvininkystės politikai, Europos vandenynų paktui ir Sąjungos jūrų ir akvakultūros politikai įgyvendinimo 2028–2034 m. sąlygos];</w:t>
      </w:r>
    </w:p>
    <w:p w14:paraId="49951A7E" w14:textId="16FB74FC" w:rsidR="00B45298" w:rsidRPr="00DB4141" w:rsidRDefault="001941B9" w:rsidP="001941B9">
      <w:pPr>
        <w:pStyle w:val="Point2"/>
        <w:rPr>
          <w:noProof/>
        </w:rPr>
      </w:pPr>
      <w:r w:rsidRPr="001941B9">
        <w:rPr>
          <w:noProof/>
        </w:rPr>
        <w:t>(e)</w:t>
      </w:r>
      <w:r w:rsidRPr="001941B9">
        <w:rPr>
          <w:noProof/>
        </w:rPr>
        <w:tab/>
      </w:r>
      <w:r w:rsidR="00B45298" w:rsidRPr="00DB4141">
        <w:rPr>
          <w:noProof/>
        </w:rPr>
        <w:t>Reglamente (ES) […], kuriuo nustatoma Sąjungos parama prieglobsčiui, migracijai ir integracijai 2028–2034 m.;</w:t>
      </w:r>
    </w:p>
    <w:p w14:paraId="7826219F" w14:textId="55E03FC6" w:rsidR="00B45298" w:rsidRPr="00DB4141" w:rsidRDefault="001941B9" w:rsidP="001941B9">
      <w:pPr>
        <w:pStyle w:val="Point2"/>
        <w:rPr>
          <w:noProof/>
        </w:rPr>
      </w:pPr>
      <w:r w:rsidRPr="001941B9">
        <w:rPr>
          <w:noProof/>
        </w:rPr>
        <w:t>(f)</w:t>
      </w:r>
      <w:r w:rsidRPr="001941B9">
        <w:rPr>
          <w:noProof/>
        </w:rPr>
        <w:tab/>
      </w:r>
      <w:r w:rsidR="00B45298" w:rsidRPr="00DB4141">
        <w:rPr>
          <w:noProof/>
        </w:rPr>
        <w:t>Reglamente (ES) [...], kuriuo nustatoma Sąjungos parama Europos integruotam sienų valdymui ir Europos vizų politikai 2028–2034 m.;</w:t>
      </w:r>
    </w:p>
    <w:p w14:paraId="69E4C666" w14:textId="3BEEDEA5" w:rsidR="001A25D8" w:rsidRPr="00DB4141" w:rsidRDefault="001941B9" w:rsidP="001941B9">
      <w:pPr>
        <w:pStyle w:val="Point2"/>
        <w:rPr>
          <w:noProof/>
        </w:rPr>
      </w:pPr>
      <w:r w:rsidRPr="001941B9">
        <w:rPr>
          <w:noProof/>
        </w:rPr>
        <w:t>(g)</w:t>
      </w:r>
      <w:r w:rsidRPr="001941B9">
        <w:rPr>
          <w:noProof/>
        </w:rPr>
        <w:tab/>
      </w:r>
      <w:r w:rsidR="00B45298" w:rsidRPr="00DB4141">
        <w:rPr>
          <w:noProof/>
        </w:rPr>
        <w:t>Reglamente (ES) [...], kuriuo nustatoma Sąjungos parama vidaus saugumui 2028–2034 m.;</w:t>
      </w:r>
    </w:p>
    <w:p w14:paraId="089C17CA" w14:textId="6C4F5EA5" w:rsidR="001A25D8" w:rsidRPr="00DB4141" w:rsidRDefault="001941B9" w:rsidP="001941B9">
      <w:pPr>
        <w:pStyle w:val="Point2"/>
        <w:rPr>
          <w:noProof/>
        </w:rPr>
      </w:pPr>
      <w:r w:rsidRPr="001941B9">
        <w:rPr>
          <w:noProof/>
        </w:rPr>
        <w:t>(h)</w:t>
      </w:r>
      <w:r w:rsidRPr="001941B9">
        <w:rPr>
          <w:noProof/>
        </w:rPr>
        <w:tab/>
      </w:r>
      <w:r w:rsidR="001A25D8" w:rsidRPr="00DB4141">
        <w:rPr>
          <w:noProof/>
        </w:rPr>
        <w:t>Reglamente (ES) 202X/XXXX, kuriuo dėl Europos Sąjungos vaisių, daržovių ir pieno vartojimo skatinimo mokyklose programos (mokykloms skirtos ES programos), sektorinių intervencinių priemonių, baltyminių kultūrinių augalų sektoriaus sukūrimo, su kanapėmis susijusių reikalavimų, galimybės taikyti prekybos sūriu, baltyminiais kultūriniais augalais ir mėsa standartus, papildomų importo muitų taikymo, taisyklių dėl pakankamo tiekimo užtikrinimo ekstremaliųjų situacijų bei didelių krizių metu ir užstatų iš dalies keičiamas Reglamentas (ES) Nr. 1308/2013</w:t>
      </w:r>
      <w:r w:rsidR="001A25D8" w:rsidRPr="00DB4141">
        <w:rPr>
          <w:rStyle w:val="Puslapioinaosnuoroda"/>
          <w:noProof/>
        </w:rPr>
        <w:footnoteReference w:id="16"/>
      </w:r>
      <w:r w:rsidR="001A25D8" w:rsidRPr="00DB4141">
        <w:rPr>
          <w:noProof/>
        </w:rPr>
        <w:t>.</w:t>
      </w:r>
    </w:p>
    <w:p w14:paraId="674966F7" w14:textId="77777777" w:rsidR="499C6D4C" w:rsidRPr="00DB4141" w:rsidRDefault="499C6D4C" w:rsidP="006125B0">
      <w:pPr>
        <w:pStyle w:val="Text1"/>
        <w:rPr>
          <w:noProof/>
        </w:rPr>
      </w:pPr>
      <w:r w:rsidRPr="00DB4141">
        <w:rPr>
          <w:noProof/>
        </w:rPr>
        <w:t>Jei kyla abejonių dėl šio reglamento ir konkrečiai politikai skirtų reglamentų, nurodytų pirmoje pastraipoje, taikymo, viršenybę turi šis reglamentas.</w:t>
      </w:r>
    </w:p>
    <w:p w14:paraId="05FFEF9F" w14:textId="77777777" w:rsidR="009418A6" w:rsidRPr="00DB4141" w:rsidRDefault="009418A6" w:rsidP="009418A6">
      <w:pPr>
        <w:pStyle w:val="Titrearticle"/>
        <w:rPr>
          <w:noProof/>
        </w:rPr>
      </w:pPr>
      <w:r w:rsidRPr="00DB4141">
        <w:rPr>
          <w:noProof/>
        </w:rPr>
        <w:t xml:space="preserve">2 straipsnis </w:t>
      </w:r>
      <w:r w:rsidRPr="00DB4141">
        <w:rPr>
          <w:noProof/>
        </w:rPr>
        <w:br/>
      </w:r>
      <w:r w:rsidRPr="00DB4141">
        <w:rPr>
          <w:b/>
          <w:noProof/>
        </w:rPr>
        <w:t>Bendrieji Fondo tikslai</w:t>
      </w:r>
    </w:p>
    <w:p w14:paraId="46984ABA" w14:textId="77777777" w:rsidR="009418A6" w:rsidRPr="00DB4141" w:rsidRDefault="009418A6" w:rsidP="00C21519">
      <w:pPr>
        <w:pStyle w:val="NumPar10000000"/>
        <w:numPr>
          <w:ilvl w:val="0"/>
          <w:numId w:val="75"/>
        </w:numPr>
        <w:rPr>
          <w:noProof/>
        </w:rPr>
      </w:pPr>
      <w:r w:rsidRPr="00DB4141">
        <w:rPr>
          <w:noProof/>
        </w:rPr>
        <w:t>Siekiant bendro tikslo skatinti ekonominę, socialinę ir teritorinę sanglaudą, darnų Sąjungos vystymąsi ir konkurencingumą, didinti jos saugumą ir gerinti parengtį, Fondo lėšomis remiami šie bendrieji tikslai:</w:t>
      </w:r>
    </w:p>
    <w:p w14:paraId="5B77A29A" w14:textId="7B7FAE51" w:rsidR="009418A6" w:rsidRPr="00DB4141" w:rsidRDefault="001941B9" w:rsidP="001941B9">
      <w:pPr>
        <w:pStyle w:val="Point10"/>
        <w:rPr>
          <w:noProof/>
        </w:rPr>
      </w:pPr>
      <w:r w:rsidRPr="001941B9">
        <w:rPr>
          <w:noProof/>
        </w:rPr>
        <w:t>(a)</w:t>
      </w:r>
      <w:r w:rsidRPr="001941B9">
        <w:rPr>
          <w:noProof/>
        </w:rPr>
        <w:tab/>
      </w:r>
      <w:r w:rsidR="00D72E1F" w:rsidRPr="00DB4141">
        <w:rPr>
          <w:noProof/>
        </w:rPr>
        <w:t>mažinti Sąjungos regionų disbalansą ir nepalankiausias sąlygas turinčių regionų atsilikimą ir skatinti Europos teritorinį bendradarbiavimą pagal SESV trečiosios dalies XVIII antraštinę dalį, įskaitant paramą projektams aplinkos srityje ir transeuropiniams tinklams transporto infrastruktūros srityje pagal SESV 177 straipsnio 2 dalį (Europos regioninės plėtros fondas ir Sanglaudos fondas);</w:t>
      </w:r>
    </w:p>
    <w:p w14:paraId="17A5D067" w14:textId="3D442D03" w:rsidR="009418A6" w:rsidRPr="00DB4141" w:rsidRDefault="001941B9" w:rsidP="001941B9">
      <w:pPr>
        <w:pStyle w:val="Point10"/>
        <w:rPr>
          <w:noProof/>
        </w:rPr>
      </w:pPr>
      <w:r w:rsidRPr="001941B9">
        <w:rPr>
          <w:noProof/>
        </w:rPr>
        <w:t>(b)</w:t>
      </w:r>
      <w:r w:rsidRPr="001941B9">
        <w:rPr>
          <w:noProof/>
        </w:rPr>
        <w:tab/>
      </w:r>
      <w:r w:rsidR="00D72E1F" w:rsidRPr="00DB4141">
        <w:rPr>
          <w:noProof/>
        </w:rPr>
        <w:t>remti kokybišką užimtumą, švietimą ir įgūdžius bei socialinę įtrauktį pagal SESV trečiosios dalies XI ir XVIII antraštines dalis (Europos socialinis fondas) ir prisidėti prie socialiai teisingo perėjimo prie neutralaus poveikio klimatui ekonomikos pagal SESV 91 straipsnio 1 dalies d punktą, 192 straipsnio 1 dalį ir 194 straipsnio 2 dalį;</w:t>
      </w:r>
    </w:p>
    <w:p w14:paraId="4F38CCD1" w14:textId="3AA0936A" w:rsidR="009418A6" w:rsidRPr="00DB4141" w:rsidRDefault="001941B9" w:rsidP="001941B9">
      <w:pPr>
        <w:pStyle w:val="Point10"/>
        <w:rPr>
          <w:noProof/>
        </w:rPr>
      </w:pPr>
      <w:r w:rsidRPr="001941B9">
        <w:rPr>
          <w:noProof/>
        </w:rPr>
        <w:lastRenderedPageBreak/>
        <w:t>(c)</w:t>
      </w:r>
      <w:r w:rsidRPr="001941B9">
        <w:rPr>
          <w:noProof/>
        </w:rPr>
        <w:tab/>
      </w:r>
      <w:r w:rsidR="001620E7" w:rsidRPr="00DB4141">
        <w:rPr>
          <w:noProof/>
        </w:rPr>
        <w:t xml:space="preserve">remti Sąjungos BŽŪP įgyvendinimą pagal SESV trečiosios dalies III antraštinę dalį;  </w:t>
      </w:r>
    </w:p>
    <w:p w14:paraId="5116601E" w14:textId="33C57EDC" w:rsidR="46ABF315" w:rsidRPr="00DB4141" w:rsidRDefault="001941B9" w:rsidP="001941B9">
      <w:pPr>
        <w:pStyle w:val="Point10"/>
        <w:rPr>
          <w:noProof/>
        </w:rPr>
      </w:pPr>
      <w:r w:rsidRPr="001941B9">
        <w:rPr>
          <w:noProof/>
        </w:rPr>
        <w:t>(d)</w:t>
      </w:r>
      <w:r w:rsidRPr="001941B9">
        <w:rPr>
          <w:noProof/>
        </w:rPr>
        <w:tab/>
      </w:r>
      <w:r w:rsidR="739DC2F4" w:rsidRPr="00DB4141">
        <w:rPr>
          <w:noProof/>
        </w:rPr>
        <w:t xml:space="preserve">remti Sąjungos bendros žuvininkystės politikos įgyvendinimą pagal SESV trečiosios dalies III antraštinę dalį;  </w:t>
      </w:r>
    </w:p>
    <w:p w14:paraId="627231D8" w14:textId="38EB3E65" w:rsidR="009418A6" w:rsidRPr="00DB4141" w:rsidRDefault="001941B9" w:rsidP="001941B9">
      <w:pPr>
        <w:pStyle w:val="Point10"/>
        <w:rPr>
          <w:noProof/>
        </w:rPr>
      </w:pPr>
      <w:r w:rsidRPr="001941B9">
        <w:rPr>
          <w:noProof/>
        </w:rPr>
        <w:t>(e)</w:t>
      </w:r>
      <w:r w:rsidRPr="001941B9">
        <w:rPr>
          <w:noProof/>
        </w:rPr>
        <w:tab/>
      </w:r>
      <w:r w:rsidR="001620E7" w:rsidRPr="00DB4141">
        <w:rPr>
          <w:noProof/>
        </w:rPr>
        <w:t>saugoti ir stiprinti demokratiją Sąjungoje ir puoselėti Sąjungos vertybes pagal ES sutarties 2 straipsnį.</w:t>
      </w:r>
    </w:p>
    <w:p w14:paraId="51EF083B" w14:textId="77777777" w:rsidR="009418A6" w:rsidRPr="00DB4141" w:rsidRDefault="009418A6" w:rsidP="009418A6">
      <w:pPr>
        <w:pStyle w:val="Titrearticle"/>
        <w:rPr>
          <w:b/>
          <w:bCs/>
          <w:noProof/>
        </w:rPr>
      </w:pPr>
      <w:r w:rsidRPr="00DB4141">
        <w:rPr>
          <w:noProof/>
        </w:rPr>
        <w:t xml:space="preserve">3 straipsnis </w:t>
      </w:r>
      <w:r w:rsidRPr="00DB4141">
        <w:rPr>
          <w:noProof/>
        </w:rPr>
        <w:br/>
      </w:r>
      <w:r w:rsidRPr="00DB4141">
        <w:rPr>
          <w:b/>
          <w:noProof/>
        </w:rPr>
        <w:t>Konkretūs Fondo tikslai</w:t>
      </w:r>
    </w:p>
    <w:p w14:paraId="5A1B9453" w14:textId="77777777" w:rsidR="004E1B83" w:rsidRPr="00DB4141" w:rsidRDefault="004E1B83" w:rsidP="00C21519">
      <w:pPr>
        <w:pStyle w:val="NumPar10000000"/>
        <w:numPr>
          <w:ilvl w:val="0"/>
          <w:numId w:val="114"/>
        </w:numPr>
        <w:rPr>
          <w:noProof/>
        </w:rPr>
      </w:pPr>
      <w:r w:rsidRPr="00DB4141">
        <w:rPr>
          <w:noProof/>
        </w:rPr>
        <w:t>2 straipsnyje nurodytų bendrųjų tikslų siekiama visuose regionuose, įgyvendinant šiuos konkrečius tikslus:</w:t>
      </w:r>
    </w:p>
    <w:p w14:paraId="6F162CA2" w14:textId="3B4749E9" w:rsidR="004E1B83" w:rsidRPr="00DB4141" w:rsidRDefault="001941B9" w:rsidP="001941B9">
      <w:pPr>
        <w:pStyle w:val="Point10"/>
        <w:rPr>
          <w:noProof/>
        </w:rPr>
      </w:pPr>
      <w:r w:rsidRPr="001941B9">
        <w:rPr>
          <w:noProof/>
        </w:rPr>
        <w:t>(a)</w:t>
      </w:r>
      <w:r w:rsidRPr="001941B9">
        <w:rPr>
          <w:noProof/>
        </w:rPr>
        <w:tab/>
      </w:r>
      <w:r w:rsidR="008548B8" w:rsidRPr="00DB4141">
        <w:rPr>
          <w:noProof/>
        </w:rPr>
        <w:t>remti Sąjungos tvarų klestėjimą visuose regionuose:</w:t>
      </w:r>
    </w:p>
    <w:p w14:paraId="40BB460D" w14:textId="77777777" w:rsidR="004E1B83" w:rsidRPr="00DB4141" w:rsidRDefault="004E1B83" w:rsidP="00C21519">
      <w:pPr>
        <w:pStyle w:val="Point2n"/>
        <w:numPr>
          <w:ilvl w:val="0"/>
          <w:numId w:val="54"/>
        </w:numPr>
        <w:spacing w:line="240" w:lineRule="auto"/>
        <w:jc w:val="both"/>
        <w:rPr>
          <w:noProof/>
        </w:rPr>
      </w:pPr>
      <w:r w:rsidRPr="00DB4141">
        <w:rPr>
          <w:noProof/>
        </w:rPr>
        <w:t>didinant teritorijų patrauklumą, kad būtų remiama teisė pasilikti, be kita ko, remiant integruotos miesto ir kaimo vietovių plėtros strategijas, įskaitant paramą teritorinėms paslaugoms ir infrastruktūrai;</w:t>
      </w:r>
    </w:p>
    <w:p w14:paraId="6B7B3CA8" w14:textId="77777777" w:rsidR="004E1B83" w:rsidRPr="00DB4141" w:rsidRDefault="004E1B83" w:rsidP="00BD329E">
      <w:pPr>
        <w:pStyle w:val="Point2n"/>
        <w:spacing w:line="240" w:lineRule="auto"/>
        <w:jc w:val="both"/>
        <w:rPr>
          <w:noProof/>
        </w:rPr>
      </w:pPr>
      <w:r w:rsidRPr="00DB4141">
        <w:rPr>
          <w:noProof/>
        </w:rPr>
        <w:t xml:space="preserve">stiprinant Sąjungos pramoninę bazę, atsparias tiekimo grandines ir skatinant tvarią ir konkurencingą gamybą, visų pirma nulinio balanso ir ypatingos svarbos žaliavų technologijų srityse, ypatingą dėmesį skiriant mažųjų ir vidutinių įmonių konkurencingumui, </w:t>
      </w:r>
      <w:r w:rsidRPr="00DB4141">
        <w:rPr>
          <w:noProof/>
          <w:u w:val="single"/>
        </w:rPr>
        <w:t>visapusiškai integruojant aplinkos ir klimato srities užmojus, kad būtų paspartintas perėjimas prie švarios pramonės</w:t>
      </w:r>
      <w:r w:rsidRPr="00DB4141">
        <w:rPr>
          <w:noProof/>
        </w:rPr>
        <w:t xml:space="preserve">; </w:t>
      </w:r>
    </w:p>
    <w:p w14:paraId="71D2F45C" w14:textId="77777777" w:rsidR="004E1B83" w:rsidRPr="00DB4141" w:rsidRDefault="004E1B83" w:rsidP="00BD329E">
      <w:pPr>
        <w:pStyle w:val="Point2n"/>
        <w:spacing w:line="240" w:lineRule="auto"/>
        <w:jc w:val="both"/>
        <w:rPr>
          <w:noProof/>
        </w:rPr>
      </w:pPr>
      <w:r w:rsidRPr="00DB4141">
        <w:rPr>
          <w:noProof/>
        </w:rPr>
        <w:t>remiant teisingą perėjimą prie Sąjungos 2030, 2040 ir 2050 m. energetikos ir klimato srities tikslų, visų pirma pirmenybę teikiant švarios energijos gamybai ir infrastruktūrai, skatinant energijos vartojimo efektyvumą ir dekarbonizaciją, energijos kaupimą ir technologijas, plėtojant pažangiąsias energetikos sistemas ir vidaus perdavimo bei skirstomuosius tinklus, taip pat atsižvelgiant į transeuropinį tinklą (TEN-E) ir technologijas, ir skatinant žiedinę ekonomiką, užtikrinant, kad visos teritorijos ir visi subjektai galėtų prisidėti prie perėjimo prie švarios energijos ir gauti iš jo naudos;</w:t>
      </w:r>
    </w:p>
    <w:p w14:paraId="44F56D06" w14:textId="77777777" w:rsidR="004E1B83" w:rsidRPr="00DB4141" w:rsidRDefault="008548B8" w:rsidP="00BD329E">
      <w:pPr>
        <w:pStyle w:val="Point2n"/>
        <w:spacing w:line="240" w:lineRule="auto"/>
        <w:jc w:val="both"/>
        <w:rPr>
          <w:noProof/>
        </w:rPr>
      </w:pPr>
      <w:r w:rsidRPr="00DB4141">
        <w:rPr>
          <w:noProof/>
        </w:rPr>
        <w:t>remiant skaitmeninę transformaciją siekiant 2030 m. skaitmeninio dešimtmečio politikos programoje nustatytų tikslų ir uždavinių, taip prisidedant prie skaitmeniniu požiūriu suverenios, saugios ir įtraukios Sąjungos sukūrimo ir skatinant pažangiųjų technologijų, įskaitant saugią ir patikimą dirbtinio intelekto skaitmeninę infrastruktūrą ir paslaugas, pagrindinius ir aukšto lygio skaitmeninius įgūdžius, skaitmenines viešąsias paslaugas ir IRT junglumą, kūrimą ir naudojimą, kartu sprendžiant skaitmeninio atotrūkio problemą;</w:t>
      </w:r>
    </w:p>
    <w:p w14:paraId="166465E9" w14:textId="77777777" w:rsidR="007E0723" w:rsidRPr="00DB4141" w:rsidRDefault="004E1B83" w:rsidP="00BD329E">
      <w:pPr>
        <w:pStyle w:val="Point2n"/>
        <w:spacing w:line="240" w:lineRule="auto"/>
        <w:jc w:val="both"/>
        <w:rPr>
          <w:noProof/>
        </w:rPr>
      </w:pPr>
      <w:r w:rsidRPr="00DB4141">
        <w:rPr>
          <w:noProof/>
        </w:rPr>
        <w:t>remiant mokslinius tyrimus, plėtrą ir inovacijas, įskaitant inovacijų sklaidą visuose regionuose;</w:t>
      </w:r>
    </w:p>
    <w:p w14:paraId="24A6503F" w14:textId="77777777" w:rsidR="008548B8" w:rsidRPr="00DB4141" w:rsidRDefault="008548B8" w:rsidP="00BD329E">
      <w:pPr>
        <w:pStyle w:val="Point2n"/>
        <w:spacing w:line="240" w:lineRule="auto"/>
        <w:jc w:val="both"/>
        <w:rPr>
          <w:noProof/>
        </w:rPr>
      </w:pPr>
      <w:r w:rsidRPr="00DB4141">
        <w:rPr>
          <w:noProof/>
        </w:rPr>
        <w:t>remiant priemones, įskaitant reformas, kuriomis siekiama stiprinti santaupų ir investicijų sąjungą ir skatinti rinka grindžiamo finansavimo galimybių plėtojimą;</w:t>
      </w:r>
    </w:p>
    <w:p w14:paraId="1B6147FF" w14:textId="77777777" w:rsidR="007E0723" w:rsidRPr="00DB4141" w:rsidDel="00C52FD0" w:rsidRDefault="007E0723" w:rsidP="00BD329E">
      <w:pPr>
        <w:pStyle w:val="Point2n"/>
        <w:spacing w:line="240" w:lineRule="auto"/>
        <w:jc w:val="both"/>
        <w:rPr>
          <w:noProof/>
        </w:rPr>
      </w:pPr>
      <w:r w:rsidRPr="00DB4141">
        <w:rPr>
          <w:noProof/>
        </w:rPr>
        <w:t xml:space="preserve">remiant socialinį ir įperkamą būstą; </w:t>
      </w:r>
    </w:p>
    <w:p w14:paraId="7E13C392" w14:textId="77777777" w:rsidR="004E1B83" w:rsidRPr="00DB4141" w:rsidRDefault="00C10C5E" w:rsidP="00BD329E">
      <w:pPr>
        <w:pStyle w:val="Point2n"/>
        <w:spacing w:line="240" w:lineRule="auto"/>
        <w:jc w:val="both"/>
        <w:rPr>
          <w:noProof/>
        </w:rPr>
      </w:pPr>
      <w:r w:rsidRPr="00DB4141">
        <w:rPr>
          <w:noProof/>
        </w:rPr>
        <w:t xml:space="preserve">stiprinant Sąjungos transporto infrastruktūrą ir prisidedant prie transeuropinio transporto tinklo užbaigimo, visų pirma pagrindiniame ir </w:t>
      </w:r>
      <w:r w:rsidRPr="00DB4141">
        <w:rPr>
          <w:noProof/>
        </w:rPr>
        <w:lastRenderedPageBreak/>
        <w:t>išplėstiniame pagrindiniame tinkle, kartu užtikrinant dekarbonizaciją ir gerinant junglumą, saugumą ir prieinamumą atokiose, periferinėse ir prasčiau sujungtose vietovėse; remiant žaliąją ir skaitmeninę transporto pertvarką;</w:t>
      </w:r>
    </w:p>
    <w:p w14:paraId="5742B23F" w14:textId="77777777" w:rsidR="003308B5" w:rsidRPr="00DB4141" w:rsidRDefault="008548B8" w:rsidP="00BD329E">
      <w:pPr>
        <w:pStyle w:val="Point2n"/>
        <w:spacing w:line="240" w:lineRule="auto"/>
        <w:jc w:val="both"/>
        <w:rPr>
          <w:noProof/>
        </w:rPr>
      </w:pPr>
      <w:r w:rsidRPr="00DB4141">
        <w:rPr>
          <w:noProof/>
        </w:rPr>
        <w:t>teikiant paramą turizmui, įskaitant tvarumą;</w:t>
      </w:r>
    </w:p>
    <w:p w14:paraId="34BCFE9E" w14:textId="77777777" w:rsidR="00DE480F" w:rsidRPr="00DB4141" w:rsidRDefault="00DE480F" w:rsidP="00BD329E">
      <w:pPr>
        <w:pStyle w:val="Point2n"/>
        <w:spacing w:line="240" w:lineRule="auto"/>
        <w:jc w:val="both"/>
        <w:rPr>
          <w:noProof/>
        </w:rPr>
      </w:pPr>
      <w:r w:rsidRPr="00DB4141">
        <w:rPr>
          <w:noProof/>
        </w:rPr>
        <w:t>remiant efektyvią vandentvarką, kokybę ir atsparumą, aplinkos apsaugą, prisitaikymą prie klimato kaitos, atsparumą klimato kaitai ir stiprinant biologinę įvairovę, dirvožemio kokybę ir gamtos išteklius, skatinant žiediškumą, bioekonomiką ir platesnį išteklių naudojimo efektyvumą, stiprinant taršos prevenciją, kontrolę ir valymą, saugant ir atkuriant gamtą bei stiprinant biologinę įvairovę ir gamtos išteklius, taip pat propaguojant naujojo europinio bauhauzo sprendimus apstatytoje aplinkoje;</w:t>
      </w:r>
    </w:p>
    <w:p w14:paraId="5180C42C" w14:textId="451B16D2" w:rsidR="004E1B83" w:rsidRPr="00DB4141" w:rsidRDefault="001941B9" w:rsidP="001941B9">
      <w:pPr>
        <w:pStyle w:val="Point10"/>
        <w:rPr>
          <w:noProof/>
        </w:rPr>
      </w:pPr>
      <w:r w:rsidRPr="001941B9">
        <w:rPr>
          <w:noProof/>
        </w:rPr>
        <w:t>(b)</w:t>
      </w:r>
      <w:r w:rsidRPr="001941B9">
        <w:rPr>
          <w:noProof/>
        </w:rPr>
        <w:tab/>
      </w:r>
      <w:r w:rsidR="00952512" w:rsidRPr="00DB4141">
        <w:rPr>
          <w:noProof/>
        </w:rPr>
        <w:t>remti Sąjungos gynybos pajėgumus ir saugumą visuose regionuose:</w:t>
      </w:r>
    </w:p>
    <w:p w14:paraId="53F29E7B" w14:textId="77777777" w:rsidR="004E1B83" w:rsidRPr="00DB4141" w:rsidRDefault="004E1B83" w:rsidP="00C21519">
      <w:pPr>
        <w:pStyle w:val="Point2n"/>
        <w:numPr>
          <w:ilvl w:val="0"/>
          <w:numId w:val="55"/>
        </w:numPr>
        <w:spacing w:line="240" w:lineRule="auto"/>
        <w:jc w:val="both"/>
        <w:rPr>
          <w:noProof/>
        </w:rPr>
      </w:pPr>
      <w:r w:rsidRPr="00DB4141">
        <w:rPr>
          <w:noProof/>
        </w:rPr>
        <w:t>stiprinant Sąjungos gynybos pramoninę bazę ir karinį mobilumą, visų pirma plėtojant dvejopo naudojimo TEN-T infrastruktūrą;</w:t>
      </w:r>
    </w:p>
    <w:p w14:paraId="1DB6AE00" w14:textId="77777777" w:rsidR="009228C2" w:rsidRPr="00DB4141" w:rsidRDefault="009228C2" w:rsidP="00C21519">
      <w:pPr>
        <w:pStyle w:val="Point2n"/>
        <w:numPr>
          <w:ilvl w:val="0"/>
          <w:numId w:val="55"/>
        </w:numPr>
        <w:spacing w:line="240" w:lineRule="auto"/>
        <w:jc w:val="both"/>
        <w:rPr>
          <w:noProof/>
        </w:rPr>
      </w:pPr>
      <w:r w:rsidRPr="00DB4141">
        <w:rPr>
          <w:noProof/>
        </w:rPr>
        <w:t>stiprinant Sąjungos pasirengimą krizėms ir nelaimėms, integruojant pritaikytosios parengties principą;</w:t>
      </w:r>
    </w:p>
    <w:p w14:paraId="043DFD43" w14:textId="77777777" w:rsidR="00254E38" w:rsidRPr="00DB4141" w:rsidRDefault="00EC7175" w:rsidP="00C21519">
      <w:pPr>
        <w:pStyle w:val="Point2n"/>
        <w:numPr>
          <w:ilvl w:val="0"/>
          <w:numId w:val="55"/>
        </w:numPr>
        <w:spacing w:line="240" w:lineRule="auto"/>
        <w:jc w:val="both"/>
        <w:rPr>
          <w:noProof/>
        </w:rPr>
      </w:pPr>
      <w:r w:rsidRPr="00DB4141">
        <w:rPr>
          <w:rStyle w:val="eop"/>
          <w:noProof/>
        </w:rPr>
        <w:t>stiprinant Sąjungos saugumą gerinant grėsmių nustatymo, prevencijos ir reagavimo į jas pajėgumus, be kita ko, stiprinant ypatingos svarbos energetikos ir transporto infrastruktūrą ir kibernetinį saugumą,</w:t>
      </w:r>
    </w:p>
    <w:p w14:paraId="59299CD9" w14:textId="77777777" w:rsidR="004E1B83" w:rsidRPr="00DB4141" w:rsidRDefault="004E1B83" w:rsidP="0062308A">
      <w:pPr>
        <w:pStyle w:val="Text2"/>
        <w:rPr>
          <w:noProof/>
        </w:rPr>
      </w:pPr>
      <w:r w:rsidRPr="00DB4141">
        <w:rPr>
          <w:noProof/>
        </w:rPr>
        <w:t xml:space="preserve">visiškai laikantis tikslų, nustatytų: </w:t>
      </w:r>
    </w:p>
    <w:p w14:paraId="2C7322CD" w14:textId="77777777" w:rsidR="004E1B83" w:rsidRPr="00DB4141" w:rsidRDefault="004E1B83" w:rsidP="00C21519">
      <w:pPr>
        <w:pStyle w:val="Bullet3"/>
        <w:numPr>
          <w:ilvl w:val="0"/>
          <w:numId w:val="197"/>
        </w:numPr>
        <w:rPr>
          <w:noProof/>
        </w:rPr>
      </w:pPr>
      <w:r w:rsidRPr="00DB4141">
        <w:rPr>
          <w:noProof/>
        </w:rPr>
        <w:t>Reglamente (ES) [...], kuriuo nustatoma Sąjungos parama prieglobsčiui, migracijai ir integracijai laikotarpiu nuo 2028 m. sausio 1 d. iki 2034 m. gruodžio 31 d.;</w:t>
      </w:r>
    </w:p>
    <w:p w14:paraId="580AD083" w14:textId="77777777" w:rsidR="004E1B83" w:rsidRPr="00DB4141" w:rsidRDefault="004E1B83" w:rsidP="0054409B">
      <w:pPr>
        <w:pStyle w:val="Bullet3"/>
        <w:rPr>
          <w:noProof/>
        </w:rPr>
      </w:pPr>
      <w:r w:rsidRPr="00DB4141">
        <w:rPr>
          <w:noProof/>
        </w:rPr>
        <w:t>Reglamente (ES) [...], kuriuo nustatoma Sąjungos parama Europos integruotam sienų valdymui ir Europos vizų politikai laikotarpiu nuo 2028 m. sausio 1 d. iki 2034 m. gruodžio 31 d.;</w:t>
      </w:r>
    </w:p>
    <w:p w14:paraId="31EE1AB7" w14:textId="77777777" w:rsidR="004E1B83" w:rsidRPr="00DB4141" w:rsidRDefault="004E1B83" w:rsidP="0054409B">
      <w:pPr>
        <w:pStyle w:val="Bullet3"/>
        <w:rPr>
          <w:noProof/>
        </w:rPr>
      </w:pPr>
      <w:r w:rsidRPr="00DB4141">
        <w:rPr>
          <w:noProof/>
        </w:rPr>
        <w:t>Reglamente (ES) [...], kuriuo nustatoma Sąjungos parama vidaus saugumui laikotarpiu nuo 2028 m. sausio 1 d. iki 2034 m. gruodžio 31 d.;</w:t>
      </w:r>
    </w:p>
    <w:p w14:paraId="1683B241" w14:textId="6032E8B3" w:rsidR="004E1B83" w:rsidRPr="00DB4141" w:rsidRDefault="001941B9" w:rsidP="001941B9">
      <w:pPr>
        <w:pStyle w:val="Point10"/>
        <w:rPr>
          <w:noProof/>
        </w:rPr>
      </w:pPr>
      <w:r w:rsidRPr="001941B9">
        <w:rPr>
          <w:noProof/>
        </w:rPr>
        <w:t>(c)</w:t>
      </w:r>
      <w:r w:rsidRPr="001941B9">
        <w:rPr>
          <w:noProof/>
        </w:rPr>
        <w:tab/>
      </w:r>
      <w:r w:rsidR="00BC7087" w:rsidRPr="00DB4141">
        <w:rPr>
          <w:noProof/>
        </w:rPr>
        <w:t>stiprinti socialinę sanglaudą remiant žmones ir stiprinant Sąjungos visuomenę bei Sąjungos socialinį modelį:</w:t>
      </w:r>
    </w:p>
    <w:p w14:paraId="555A1DEF" w14:textId="77777777" w:rsidR="004E1B83" w:rsidRPr="00DB4141" w:rsidRDefault="004E1B83" w:rsidP="00C21519">
      <w:pPr>
        <w:pStyle w:val="Point2n"/>
        <w:numPr>
          <w:ilvl w:val="0"/>
          <w:numId w:val="56"/>
        </w:numPr>
        <w:spacing w:line="240" w:lineRule="auto"/>
        <w:jc w:val="both"/>
        <w:rPr>
          <w:noProof/>
        </w:rPr>
      </w:pPr>
      <w:r w:rsidRPr="00DB4141">
        <w:rPr>
          <w:noProof/>
        </w:rPr>
        <w:t>remiant užimtumą, vienodas galimybes patekti į darbo rinką, sąžiningas ir kokybiškas darbo sąlygas ir darbo jėgos judumą;</w:t>
      </w:r>
    </w:p>
    <w:p w14:paraId="7D3B4E1C" w14:textId="77777777" w:rsidR="004E1B83" w:rsidRPr="00DB4141" w:rsidRDefault="0039743F" w:rsidP="00BD329E">
      <w:pPr>
        <w:pStyle w:val="Point2n"/>
        <w:spacing w:line="240" w:lineRule="auto"/>
        <w:jc w:val="both"/>
        <w:rPr>
          <w:noProof/>
        </w:rPr>
      </w:pPr>
      <w:r w:rsidRPr="00DB4141">
        <w:rPr>
          <w:noProof/>
        </w:rPr>
        <w:t>didinant darbo pasiūlą ir gerinant švietimą bei įgūdžių įgijimą visą gyvenimą, visų pirma skatinant kvalifikacijos kėlimą ir perkvalifikavimą;</w:t>
      </w:r>
    </w:p>
    <w:p w14:paraId="673084C7" w14:textId="77777777" w:rsidR="004E1B83" w:rsidRPr="00DB4141" w:rsidRDefault="00740BE7" w:rsidP="00BD329E">
      <w:pPr>
        <w:pStyle w:val="Point2n"/>
        <w:spacing w:line="240" w:lineRule="auto"/>
        <w:jc w:val="both"/>
        <w:rPr>
          <w:noProof/>
        </w:rPr>
      </w:pPr>
      <w:r w:rsidRPr="00DB4141">
        <w:rPr>
          <w:noProof/>
        </w:rPr>
        <w:t>skatinant lygias galimybes visiems, remiant tvirtas socialinės apsaugos sistemas, skatinant socialinę įtrauktį ir kovojant su skurdu bei benamyste, taip pat remiant investicijas į socialinę infrastruktūrą;</w:t>
      </w:r>
    </w:p>
    <w:p w14:paraId="4B62A2D4" w14:textId="77777777" w:rsidR="00C52FD0" w:rsidRPr="00DB4141" w:rsidRDefault="00C52FD0" w:rsidP="00BD329E">
      <w:pPr>
        <w:pStyle w:val="Point2n"/>
        <w:spacing w:line="240" w:lineRule="auto"/>
        <w:jc w:val="both"/>
        <w:rPr>
          <w:noProof/>
        </w:rPr>
      </w:pPr>
      <w:r w:rsidRPr="00DB4141">
        <w:rPr>
          <w:noProof/>
        </w:rPr>
        <w:t>sudarant palankesnes sąlygas naudotis paslaugomis ir susijusia infrastruktūra, įskaitant modernizavimą, skaitmenizaciją ir sveikatos priežiūros sistemų, vaikų ir ilgalaikės priežiūros paslaugų kokybės ir atsparumo didinimą;</w:t>
      </w:r>
    </w:p>
    <w:p w14:paraId="220D855F" w14:textId="77777777" w:rsidR="00ED5964" w:rsidRPr="00DB4141" w:rsidRDefault="00ED5964" w:rsidP="00BD329E">
      <w:pPr>
        <w:pStyle w:val="Point2n"/>
        <w:spacing w:line="240" w:lineRule="auto"/>
        <w:jc w:val="both"/>
        <w:rPr>
          <w:noProof/>
        </w:rPr>
      </w:pPr>
      <w:r w:rsidRPr="00DB4141">
        <w:rPr>
          <w:noProof/>
        </w:rPr>
        <w:lastRenderedPageBreak/>
        <w:t>sprendžiant demografinių pokyčių problemas visoje ES, įskaitant darbo jėgos trūkumą ir kartų bei regionų skirtumus;</w:t>
      </w:r>
    </w:p>
    <w:p w14:paraId="7BC245A1" w14:textId="77777777" w:rsidR="004E1B83" w:rsidRPr="00DB4141" w:rsidRDefault="0039743F" w:rsidP="0054409B">
      <w:pPr>
        <w:pStyle w:val="Point2n"/>
        <w:jc w:val="both"/>
        <w:rPr>
          <w:noProof/>
        </w:rPr>
      </w:pPr>
      <w:r w:rsidRPr="00DB4141">
        <w:rPr>
          <w:noProof/>
        </w:rPr>
        <w:t>sprendžiant pastatų ir kelių transporto sektoriuje išmetamų šiltnamio efektą sukeliančių dujų įtraukimo į Direktyvos 2003/87/EB taikymo sritį socialinio poveikio klausimą;</w:t>
      </w:r>
    </w:p>
    <w:p w14:paraId="66F63390" w14:textId="57A15F6E" w:rsidR="004E1B83" w:rsidRPr="00DB4141" w:rsidRDefault="001941B9" w:rsidP="001941B9">
      <w:pPr>
        <w:pStyle w:val="Point10"/>
        <w:rPr>
          <w:noProof/>
        </w:rPr>
      </w:pPr>
      <w:r w:rsidRPr="001941B9">
        <w:rPr>
          <w:noProof/>
        </w:rPr>
        <w:t>(d)</w:t>
      </w:r>
      <w:r w:rsidRPr="001941B9">
        <w:rPr>
          <w:noProof/>
        </w:rPr>
        <w:tab/>
      </w:r>
      <w:r w:rsidR="00E53C11" w:rsidRPr="00DB4141">
        <w:rPr>
          <w:noProof/>
        </w:rPr>
        <w:t>išlaikyti gyvenimo kokybę Sąjungoje:</w:t>
      </w:r>
    </w:p>
    <w:p w14:paraId="0E2501BE" w14:textId="77777777" w:rsidR="004E1B83" w:rsidRPr="00DB4141" w:rsidRDefault="004E1B83" w:rsidP="00C21519">
      <w:pPr>
        <w:pStyle w:val="Point2n"/>
        <w:numPr>
          <w:ilvl w:val="0"/>
          <w:numId w:val="57"/>
        </w:numPr>
        <w:spacing w:line="240" w:lineRule="auto"/>
        <w:jc w:val="both"/>
        <w:rPr>
          <w:noProof/>
        </w:rPr>
      </w:pPr>
      <w:r w:rsidRPr="00DB4141">
        <w:rPr>
          <w:noProof/>
        </w:rPr>
        <w:t>remiant teisingesnes ir pakankamas ūkininkų pajamas ir jų ilgalaikį konkurencingumą, įskaitant ūkininkų padėtį vertės grandinėje;</w:t>
      </w:r>
    </w:p>
    <w:p w14:paraId="3CC0951D" w14:textId="77777777" w:rsidR="004E1B83" w:rsidRPr="00DB4141" w:rsidRDefault="004E1B83" w:rsidP="00BD329E">
      <w:pPr>
        <w:pStyle w:val="Point2n"/>
        <w:spacing w:line="240" w:lineRule="auto"/>
        <w:jc w:val="both"/>
        <w:rPr>
          <w:noProof/>
        </w:rPr>
      </w:pPr>
      <w:r w:rsidRPr="00DB4141">
        <w:rPr>
          <w:noProof/>
        </w:rPr>
        <w:t>prisidedant prie ilgalaikio apsirūpinimo maistu saugumo;</w:t>
      </w:r>
    </w:p>
    <w:p w14:paraId="43255120" w14:textId="77777777" w:rsidR="004E1B83" w:rsidRPr="00DB4141" w:rsidRDefault="004E1B83" w:rsidP="00BD329E">
      <w:pPr>
        <w:pStyle w:val="Point2n"/>
        <w:spacing w:line="240" w:lineRule="auto"/>
        <w:jc w:val="both"/>
        <w:rPr>
          <w:noProof/>
        </w:rPr>
      </w:pPr>
      <w:r w:rsidRPr="00DB4141">
        <w:rPr>
          <w:noProof/>
        </w:rPr>
        <w:t>didinant patrauklumą ir gyvenimo lygį, įskaitant galimybes naudotis sveikatos priežiūros paslaugomis, kaimo vietovėse ir užtikrinant tinkamas darbo sąlygas bei skatinant kartų kaitą; gerinant ūkininkų pasirengimą ir gebėjimą įveikti krizes ir riziką; gerinant galimybes naudotis žiniomis ir inovacijomis ir spartinant skaitmeninę ir žaliąją pertvarką klestinčiame žemės ūkio maisto produktų sektoriuje;</w:t>
      </w:r>
    </w:p>
    <w:p w14:paraId="09A61F6E" w14:textId="77777777" w:rsidR="004E1B83" w:rsidRPr="00DB4141" w:rsidRDefault="004E1B83" w:rsidP="00BD329E">
      <w:pPr>
        <w:pStyle w:val="Point2n"/>
        <w:spacing w:line="240" w:lineRule="auto"/>
        <w:jc w:val="both"/>
        <w:rPr>
          <w:noProof/>
        </w:rPr>
      </w:pPr>
      <w:r w:rsidRPr="00DB4141">
        <w:rPr>
          <w:noProof/>
        </w:rPr>
        <w:t>užtikrinant Sąjungos žvejybos ir akvakultūros sektoriaus tvarumą, konkurencingumą ir atsparumą, skatinant tvarią ir konkurencingą mėlynąją ekonomiką pakrančių, salų ir vidaus sausumos vietovėse, didinant socialines ir ekonomines galimybes bei vietos bendruomenių atsparumą ir garantuojant tvirtą vandenynų valdymą visais aspektais, užtikrinant saugius, apsaugotus, švarius ir tvariai valdomus vandenynus;</w:t>
      </w:r>
    </w:p>
    <w:p w14:paraId="45107A87" w14:textId="77777777" w:rsidR="004E1B83" w:rsidRPr="00DB4141" w:rsidRDefault="00D63878" w:rsidP="00BD329E">
      <w:pPr>
        <w:pStyle w:val="Point2n"/>
        <w:spacing w:line="240" w:lineRule="auto"/>
        <w:jc w:val="both"/>
        <w:rPr>
          <w:noProof/>
        </w:rPr>
      </w:pPr>
      <w:r w:rsidRPr="00DB4141">
        <w:rPr>
          <w:noProof/>
        </w:rPr>
        <w:t>stiprinant tvarią žemės ūkio ir miškininkystės valdymo praktiką, kad būtų skatinami atsparūs klimato srities veiksmai, teikiant įvairias ekosistemines paslaugas, remiant efektyvią vandentvarką, kokybę ir atsparumą, gamtos procesais pagrįstų sprendimų įgyvendinimą, stiprinant darnų vystymąsi, aplinkos apsaugą, gerinant biologinės įvairovės, dirvožemio ir gamtos išteklių išsaugojimą bei atkūrimą ir didinant gyvūnų gerovę;</w:t>
      </w:r>
    </w:p>
    <w:p w14:paraId="24397665" w14:textId="008A6069" w:rsidR="004E1B83" w:rsidRPr="00DB4141" w:rsidRDefault="001941B9" w:rsidP="001941B9">
      <w:pPr>
        <w:pStyle w:val="Point10"/>
        <w:rPr>
          <w:noProof/>
        </w:rPr>
      </w:pPr>
      <w:r w:rsidRPr="001941B9">
        <w:rPr>
          <w:noProof/>
        </w:rPr>
        <w:t>(e)</w:t>
      </w:r>
      <w:r w:rsidRPr="001941B9">
        <w:rPr>
          <w:noProof/>
        </w:rPr>
        <w:tab/>
      </w:r>
      <w:r w:rsidR="00134921" w:rsidRPr="00DB4141">
        <w:rPr>
          <w:noProof/>
        </w:rPr>
        <w:t>saugoti ir stiprinti pagrindines teises, demokratiją, lygybę, teisinę valstybę ir puoselėti Sąjungos vertybes:</w:t>
      </w:r>
    </w:p>
    <w:p w14:paraId="4B7FC301" w14:textId="77777777" w:rsidR="001327F3" w:rsidRPr="00DB4141" w:rsidRDefault="001327F3" w:rsidP="00C21519">
      <w:pPr>
        <w:pStyle w:val="Point2n"/>
        <w:numPr>
          <w:ilvl w:val="0"/>
          <w:numId w:val="58"/>
        </w:numPr>
        <w:spacing w:line="240" w:lineRule="auto"/>
        <w:jc w:val="both"/>
        <w:rPr>
          <w:noProof/>
        </w:rPr>
      </w:pPr>
      <w:r w:rsidRPr="00DB4141">
        <w:rPr>
          <w:noProof/>
        </w:rPr>
        <w:t>palaikant ir toliau kuriant atvirą, teisėmis grindžiamą, demokratinę, lygiateisę ir įtraukią visuomenę, be kita ko, stiprinant pilietinės visuomenės ir socialinių partnerių gebėjimus puoselėti Sąjungos vertybes, pilietinį ugdymą ir jaunimo dalyvavimą;</w:t>
      </w:r>
    </w:p>
    <w:p w14:paraId="7F68CDAF" w14:textId="77777777" w:rsidR="001327F3" w:rsidRPr="00DB4141" w:rsidRDefault="001327F3" w:rsidP="00C21519">
      <w:pPr>
        <w:pStyle w:val="Point2n"/>
        <w:numPr>
          <w:ilvl w:val="0"/>
          <w:numId w:val="58"/>
        </w:numPr>
        <w:spacing w:line="240" w:lineRule="auto"/>
        <w:jc w:val="both"/>
        <w:rPr>
          <w:noProof/>
        </w:rPr>
      </w:pPr>
      <w:r w:rsidRPr="00DB4141">
        <w:rPr>
          <w:noProof/>
        </w:rPr>
        <w:t>skatinant ir puoselėjant teisinę valstybę, šiuo tikslu stiprinant teisingumo sistemas, kovos su korupcija sistemas, žiniasklaidos pliuralizmą, informacijos vientisumą, gebėjimą naudotis žiniasklaidos priemonėmis ir veiksmingą stabdžių ir atsvarų sistemą;</w:t>
      </w:r>
    </w:p>
    <w:p w14:paraId="72A7A7FC" w14:textId="77777777" w:rsidR="001327F3" w:rsidRPr="00DB4141" w:rsidRDefault="001327F3" w:rsidP="00C21519">
      <w:pPr>
        <w:pStyle w:val="Point2n"/>
        <w:numPr>
          <w:ilvl w:val="0"/>
          <w:numId w:val="58"/>
        </w:numPr>
        <w:spacing w:line="240" w:lineRule="auto"/>
        <w:jc w:val="both"/>
        <w:rPr>
          <w:noProof/>
        </w:rPr>
      </w:pPr>
      <w:r w:rsidRPr="00DB4141">
        <w:rPr>
          <w:noProof/>
        </w:rPr>
        <w:t>didinant viešojo administravimo efektyvumą ir stiprinant viešojo sektoriaus institucijų bei suinteresuotųjų šalių institucinius gebėjimus nacionaliniu, regioniniu ir vietos lygmenimis;</w:t>
      </w:r>
    </w:p>
    <w:p w14:paraId="24E460AA" w14:textId="77777777" w:rsidR="00894932" w:rsidRPr="00DB4141" w:rsidRDefault="00894932" w:rsidP="00C21519">
      <w:pPr>
        <w:pStyle w:val="Point2n"/>
        <w:numPr>
          <w:ilvl w:val="0"/>
          <w:numId w:val="58"/>
        </w:numPr>
        <w:spacing w:line="240" w:lineRule="auto"/>
        <w:jc w:val="both"/>
        <w:rPr>
          <w:noProof/>
        </w:rPr>
      </w:pPr>
      <w:r w:rsidRPr="00DB4141">
        <w:rPr>
          <w:noProof/>
        </w:rPr>
        <w:t>propaguojant kultūrą kaip Europos vertybių katalizatorių ir remiant gyvybingą ir įvairialypį kultūros sektorių.</w:t>
      </w:r>
    </w:p>
    <w:p w14:paraId="685D25CF" w14:textId="77777777" w:rsidR="009418A6" w:rsidRPr="00DB4141" w:rsidRDefault="009418A6" w:rsidP="009418A6">
      <w:pPr>
        <w:pStyle w:val="Titrearticle"/>
        <w:rPr>
          <w:noProof/>
        </w:rPr>
      </w:pPr>
      <w:r w:rsidRPr="00DB4141">
        <w:rPr>
          <w:noProof/>
        </w:rPr>
        <w:lastRenderedPageBreak/>
        <w:t xml:space="preserve">4 straipsnis </w:t>
      </w:r>
      <w:r w:rsidRPr="00DB4141">
        <w:rPr>
          <w:noProof/>
        </w:rPr>
        <w:br/>
      </w:r>
      <w:r w:rsidRPr="00DB4141">
        <w:rPr>
          <w:b/>
          <w:noProof/>
        </w:rPr>
        <w:t>Apibrėžtys</w:t>
      </w:r>
    </w:p>
    <w:p w14:paraId="58805E0C" w14:textId="77777777" w:rsidR="00CE6EC9" w:rsidRPr="00DB4141" w:rsidRDefault="00CE6EC9" w:rsidP="00CE6EC9">
      <w:pPr>
        <w:spacing w:line="360" w:lineRule="auto"/>
        <w:rPr>
          <w:noProof/>
        </w:rPr>
      </w:pPr>
      <w:r w:rsidRPr="00DB4141">
        <w:rPr>
          <w:noProof/>
        </w:rPr>
        <w:t>Šiame reglamente vartojamų terminų apibrėžtys:</w:t>
      </w:r>
    </w:p>
    <w:p w14:paraId="4FA4E91F" w14:textId="3B2B207E" w:rsidR="00CE6EC9" w:rsidRPr="00DB4141" w:rsidRDefault="001941B9" w:rsidP="001941B9">
      <w:pPr>
        <w:pStyle w:val="Point0"/>
        <w:rPr>
          <w:noProof/>
        </w:rPr>
      </w:pPr>
      <w:r w:rsidRPr="001941B9">
        <w:rPr>
          <w:noProof/>
        </w:rPr>
        <w:t>(2)</w:t>
      </w:r>
      <w:r w:rsidRPr="001941B9">
        <w:rPr>
          <w:noProof/>
        </w:rPr>
        <w:tab/>
      </w:r>
      <w:r w:rsidR="00CE6EC9" w:rsidRPr="00DB4141">
        <w:rPr>
          <w:noProof/>
        </w:rPr>
        <w:t>taikytina teisė – Sąjungos teisė ir su jos taikymu tiesiogiai susijusi nacionalinė teisė;</w:t>
      </w:r>
    </w:p>
    <w:p w14:paraId="04902049" w14:textId="61169A52" w:rsidR="00CE6EC9" w:rsidRPr="00DB4141" w:rsidRDefault="001941B9" w:rsidP="001941B9">
      <w:pPr>
        <w:pStyle w:val="Point0"/>
        <w:rPr>
          <w:rFonts w:eastAsia="Aptos"/>
          <w:noProof/>
        </w:rPr>
      </w:pPr>
      <w:r w:rsidRPr="001941B9">
        <w:rPr>
          <w:noProof/>
        </w:rPr>
        <w:t>(3)</w:t>
      </w:r>
      <w:r w:rsidRPr="001941B9">
        <w:rPr>
          <w:noProof/>
        </w:rPr>
        <w:tab/>
      </w:r>
      <w:r w:rsidR="00CE6EC9" w:rsidRPr="00DB4141">
        <w:rPr>
          <w:noProof/>
        </w:rPr>
        <w:t xml:space="preserve">paramos gavėjas: </w:t>
      </w:r>
    </w:p>
    <w:p w14:paraId="283331B7" w14:textId="633771D3" w:rsidR="00CE6EC9" w:rsidRPr="00DB4141" w:rsidRDefault="001941B9" w:rsidP="001941B9">
      <w:pPr>
        <w:pStyle w:val="Point10"/>
        <w:rPr>
          <w:noProof/>
        </w:rPr>
      </w:pPr>
      <w:r w:rsidRPr="001941B9">
        <w:rPr>
          <w:noProof/>
        </w:rPr>
        <w:t>(a)</w:t>
      </w:r>
      <w:r w:rsidRPr="001941B9">
        <w:rPr>
          <w:noProof/>
        </w:rPr>
        <w:tab/>
      </w:r>
      <w:r w:rsidR="08379DE7" w:rsidRPr="00DB4141">
        <w:rPr>
          <w:noProof/>
        </w:rPr>
        <w:t xml:space="preserve">viešosios ar privatinės teisės subjektas, juridinio asmens statusą turintis arba jo neturintis subjektas arba fizinis asmuo, kuris nėra dalyvis, atsakingas už veiksmo inicijavimą arba ir inicijavimą, ir įgyvendinimą pagal NRP planą ir INTERREG planą ir kuriam buvo pateiktas dokumentas, kuriame išdėstytos paramos gavimo sąlygos; </w:t>
      </w:r>
    </w:p>
    <w:p w14:paraId="4F06FEDD" w14:textId="46DB3971" w:rsidR="00CE6EC9" w:rsidRPr="00DB4141" w:rsidRDefault="001941B9" w:rsidP="001941B9">
      <w:pPr>
        <w:pStyle w:val="Point10"/>
        <w:rPr>
          <w:noProof/>
        </w:rPr>
      </w:pPr>
      <w:r w:rsidRPr="001941B9">
        <w:rPr>
          <w:noProof/>
        </w:rPr>
        <w:t>(b)</w:t>
      </w:r>
      <w:r w:rsidRPr="001941B9">
        <w:rPr>
          <w:noProof/>
        </w:rPr>
        <w:tab/>
      </w:r>
      <w:r w:rsidR="00CE6EC9" w:rsidRPr="00DB4141">
        <w:rPr>
          <w:noProof/>
        </w:rPr>
        <w:t>finansinių priemonių atveju – kontroliuojantįjį fondą įgyvendinantis subjektas arba, jeigu kontroliuojančiojo fondo struktūros nėra, specialųjį fondą įgyvendinantis subjektas, arba, jei finansinę priemonę administruoja vadovaujančioji institucija, ta vadovaujančioji institucija;</w:t>
      </w:r>
    </w:p>
    <w:p w14:paraId="5A6C45C4" w14:textId="64DE7FD7" w:rsidR="00CE6EC9" w:rsidRPr="00DB4141" w:rsidRDefault="001941B9" w:rsidP="001941B9">
      <w:pPr>
        <w:pStyle w:val="Point10"/>
        <w:rPr>
          <w:noProof/>
        </w:rPr>
      </w:pPr>
      <w:r w:rsidRPr="001941B9">
        <w:rPr>
          <w:noProof/>
        </w:rPr>
        <w:t>(c)</w:t>
      </w:r>
      <w:r w:rsidRPr="001941B9">
        <w:rPr>
          <w:noProof/>
        </w:rPr>
        <w:tab/>
      </w:r>
      <w:r w:rsidR="6C3DBD9E" w:rsidRPr="00DB4141">
        <w:rPr>
          <w:noProof/>
        </w:rPr>
        <w:t xml:space="preserve"> pagal BŽŪP – ūkininkas, kuris yra:</w:t>
      </w:r>
    </w:p>
    <w:p w14:paraId="06BD561C" w14:textId="77777777" w:rsidR="00990B66" w:rsidRPr="00DB4141" w:rsidRDefault="00813BB7" w:rsidP="00C21519">
      <w:pPr>
        <w:pStyle w:val="Point2n"/>
        <w:numPr>
          <w:ilvl w:val="0"/>
          <w:numId w:val="184"/>
        </w:numPr>
        <w:jc w:val="both"/>
        <w:rPr>
          <w:noProof/>
        </w:rPr>
      </w:pPr>
      <w:r w:rsidRPr="00DB4141">
        <w:rPr>
          <w:noProof/>
        </w:rPr>
        <w:t>fizinis arba juridinis asmuo, kurio valda yra Sąjungoje ir kurio pagrindinė veikla yra žemės ūkio veikla pagal valstybių narių remiantis šiuo reglamentu nustatytus kriterijus, arba</w:t>
      </w:r>
    </w:p>
    <w:p w14:paraId="289D24D9" w14:textId="77777777" w:rsidR="00CE6EC9" w:rsidRPr="00DB4141" w:rsidRDefault="004A3659" w:rsidP="07DC7BA7">
      <w:pPr>
        <w:pStyle w:val="Point2n"/>
        <w:jc w:val="both"/>
        <w:rPr>
          <w:noProof/>
        </w:rPr>
      </w:pPr>
      <w:r w:rsidRPr="00DB4141">
        <w:rPr>
          <w:noProof/>
        </w:rPr>
        <w:t>fizinis arba smulkus juridinis asmuo, kurio pagrindinė veikla nėra žemės ūkis, tačiau kuris vykdo bent minimalaus lygio žemės ūkio veiklą, kaip apibrėžė valstybės narės;</w:t>
      </w:r>
    </w:p>
    <w:p w14:paraId="2F9B66E9" w14:textId="784E09E5" w:rsidR="00CE6EC9" w:rsidRPr="00DB4141" w:rsidRDefault="001941B9" w:rsidP="001941B9">
      <w:pPr>
        <w:pStyle w:val="Point0"/>
        <w:rPr>
          <w:rFonts w:eastAsia="Aptos"/>
          <w:noProof/>
        </w:rPr>
      </w:pPr>
      <w:r w:rsidRPr="001941B9">
        <w:rPr>
          <w:noProof/>
        </w:rPr>
        <w:t>(4)</w:t>
      </w:r>
      <w:r w:rsidRPr="001941B9">
        <w:rPr>
          <w:noProof/>
        </w:rPr>
        <w:tab/>
      </w:r>
      <w:r w:rsidR="00CE6EC9" w:rsidRPr="00DB4141">
        <w:rPr>
          <w:noProof/>
        </w:rPr>
        <w:t xml:space="preserve">NRP plano skyrius – NRP plano dalis, kurioje daugiausia dėmesio skiriama konkrečiam uždaviniui, sektoriui, politikai ar geografinei sričiai; </w:t>
      </w:r>
    </w:p>
    <w:p w14:paraId="77C7B675" w14:textId="409A3E1F" w:rsidR="00CE6EC9" w:rsidRPr="00DB4141" w:rsidRDefault="001941B9" w:rsidP="001941B9">
      <w:pPr>
        <w:pStyle w:val="Point0"/>
        <w:rPr>
          <w:noProof/>
        </w:rPr>
      </w:pPr>
      <w:r w:rsidRPr="001941B9">
        <w:rPr>
          <w:noProof/>
        </w:rPr>
        <w:t>(5)</w:t>
      </w:r>
      <w:r w:rsidRPr="001941B9">
        <w:rPr>
          <w:noProof/>
        </w:rPr>
        <w:tab/>
      </w:r>
      <w:r w:rsidR="00CE6EC9" w:rsidRPr="00DB4141">
        <w:rPr>
          <w:noProof/>
        </w:rPr>
        <w:t>rangovas – subjektas arba fizinis asmuo, su kuriuo paramos gavėjas arba gavėjas sudaro sutartį dėl vieno ar daugiau veiksmų arba jų dalies įgyvendinimo konkretaus tikslo;</w:t>
      </w:r>
    </w:p>
    <w:p w14:paraId="43AFA116" w14:textId="782F1089" w:rsidR="00CE6EC9" w:rsidRPr="00DB4141" w:rsidRDefault="001941B9" w:rsidP="001941B9">
      <w:pPr>
        <w:pStyle w:val="Point0"/>
        <w:rPr>
          <w:noProof/>
        </w:rPr>
      </w:pPr>
      <w:r w:rsidRPr="001941B9">
        <w:rPr>
          <w:noProof/>
        </w:rPr>
        <w:t>(6)</w:t>
      </w:r>
      <w:r w:rsidRPr="001941B9">
        <w:rPr>
          <w:noProof/>
        </w:rPr>
        <w:tab/>
      </w:r>
      <w:r w:rsidR="00CE6EC9" w:rsidRPr="00DB4141">
        <w:rPr>
          <w:noProof/>
        </w:rPr>
        <w:t>gavėjas – juridinio asmens statusą turintis arba jo neturintis subjektas arba fizinis asmuo, kuris nėra dalyvis ir gauna išteklių iš Sąjungos biudžeto per paramos gavėją;</w:t>
      </w:r>
    </w:p>
    <w:p w14:paraId="43C3A920" w14:textId="5C9FC400" w:rsidR="00CE6EC9" w:rsidRPr="00DB4141" w:rsidRDefault="001941B9" w:rsidP="001941B9">
      <w:pPr>
        <w:pStyle w:val="Point0"/>
        <w:rPr>
          <w:noProof/>
        </w:rPr>
      </w:pPr>
      <w:r w:rsidRPr="001941B9">
        <w:rPr>
          <w:noProof/>
        </w:rPr>
        <w:t>(7)</w:t>
      </w:r>
      <w:r w:rsidRPr="001941B9">
        <w:rPr>
          <w:noProof/>
        </w:rPr>
        <w:tab/>
      </w:r>
      <w:r w:rsidR="00CE6EC9" w:rsidRPr="00DB4141">
        <w:rPr>
          <w:noProof/>
        </w:rPr>
        <w:t>galutinis gavėjas – juridinio asmens statusą turintis arba jo neturintis subjektas arba fizinis asmuo, kuris nėra dalyvis ir gauna paramą pagal finansinę priemonę ir kuris suprantamas kaip gavėjas Reglamento (ES, Euratomas) 2024/2509 38 straipsnio 1 dalies tikslais;</w:t>
      </w:r>
    </w:p>
    <w:p w14:paraId="443C0C30" w14:textId="766004A9" w:rsidR="00CE6EC9" w:rsidRPr="00DB4141" w:rsidRDefault="001941B9" w:rsidP="001941B9">
      <w:pPr>
        <w:pStyle w:val="Point0"/>
        <w:rPr>
          <w:rFonts w:eastAsia="Times New Roman"/>
          <w:noProof/>
        </w:rPr>
      </w:pPr>
      <w:r w:rsidRPr="001941B9">
        <w:rPr>
          <w:noProof/>
        </w:rPr>
        <w:t>(8)</w:t>
      </w:r>
      <w:r w:rsidRPr="001941B9">
        <w:rPr>
          <w:noProof/>
        </w:rPr>
        <w:tab/>
      </w:r>
      <w:r w:rsidR="00567AC6" w:rsidRPr="00DB4141">
        <w:rPr>
          <w:noProof/>
        </w:rPr>
        <w:t>dalyvis – fizinis asmuo, gaunantis tiesioginės naudos iš veiksmo jo neinicijuodamas ir neįgyvendindamas;</w:t>
      </w:r>
    </w:p>
    <w:p w14:paraId="4EAC65ED" w14:textId="7CD79AF1" w:rsidR="00CE6EC9" w:rsidRPr="00DB4141" w:rsidRDefault="001941B9" w:rsidP="001941B9">
      <w:pPr>
        <w:pStyle w:val="Point0"/>
        <w:rPr>
          <w:noProof/>
        </w:rPr>
      </w:pPr>
      <w:r w:rsidRPr="001941B9">
        <w:rPr>
          <w:noProof/>
        </w:rPr>
        <w:t>(9)</w:t>
      </w:r>
      <w:r w:rsidRPr="001941B9">
        <w:rPr>
          <w:noProof/>
        </w:rPr>
        <w:tab/>
      </w:r>
      <w:r w:rsidR="00CE6EC9" w:rsidRPr="00DB4141">
        <w:rPr>
          <w:noProof/>
        </w:rPr>
        <w:t xml:space="preserve">veiksmas: </w:t>
      </w:r>
    </w:p>
    <w:p w14:paraId="46CF22CB" w14:textId="3E16696F" w:rsidR="00CE6EC9" w:rsidRPr="00DB4141" w:rsidRDefault="001941B9" w:rsidP="001941B9">
      <w:pPr>
        <w:pStyle w:val="Point10"/>
        <w:rPr>
          <w:noProof/>
        </w:rPr>
      </w:pPr>
      <w:r w:rsidRPr="001941B9">
        <w:rPr>
          <w:noProof/>
        </w:rPr>
        <w:t>(a)</w:t>
      </w:r>
      <w:r w:rsidRPr="001941B9">
        <w:rPr>
          <w:noProof/>
        </w:rPr>
        <w:tab/>
      </w:r>
      <w:r w:rsidR="00CE6EC9" w:rsidRPr="00DB4141">
        <w:rPr>
          <w:noProof/>
        </w:rPr>
        <w:t xml:space="preserve">projektas, sutartis, veiksmas, projektų grupė arba veiksmų grupė, atrinkti įgyvendinant plane numatytą priemonę; </w:t>
      </w:r>
    </w:p>
    <w:p w14:paraId="13769C97" w14:textId="57F71CBD" w:rsidR="00CE6EC9" w:rsidRPr="00DB4141" w:rsidRDefault="001941B9" w:rsidP="001941B9">
      <w:pPr>
        <w:pStyle w:val="Point10"/>
        <w:rPr>
          <w:noProof/>
        </w:rPr>
      </w:pPr>
      <w:r w:rsidRPr="001941B9">
        <w:rPr>
          <w:noProof/>
        </w:rPr>
        <w:t>(b)</w:t>
      </w:r>
      <w:r w:rsidRPr="001941B9">
        <w:rPr>
          <w:noProof/>
        </w:rPr>
        <w:tab/>
      </w:r>
      <w:r w:rsidR="00CE6EC9" w:rsidRPr="00DB4141">
        <w:rPr>
          <w:noProof/>
        </w:rPr>
        <w:t>finansinių priemonių atveju – įnašas iš NRP plano ir INTERREG plano į finansinę priemonę ir vėlesnė finansinė parama, pagal tą finansinę priemonę teikiama galutiniams gavėjams;</w:t>
      </w:r>
    </w:p>
    <w:p w14:paraId="48621456" w14:textId="69FADCD7" w:rsidR="00550885" w:rsidRPr="00DB4141" w:rsidRDefault="001941B9" w:rsidP="001941B9">
      <w:pPr>
        <w:pStyle w:val="Point10"/>
        <w:rPr>
          <w:noProof/>
        </w:rPr>
      </w:pPr>
      <w:r w:rsidRPr="001941B9">
        <w:rPr>
          <w:noProof/>
        </w:rPr>
        <w:lastRenderedPageBreak/>
        <w:t>(c)</w:t>
      </w:r>
      <w:r w:rsidRPr="001941B9">
        <w:rPr>
          <w:noProof/>
        </w:rPr>
        <w:tab/>
      </w:r>
      <w:r w:rsidR="4DFC2515" w:rsidRPr="00DB4141">
        <w:rPr>
          <w:noProof/>
        </w:rPr>
        <w:t>BŽŪP atveju – išmoka, skiriama ūkininkams pagal su plotu ir gyvūnais susijusias BŽŪP pajamų rėmimo intervencines priemones, nurodytas 35 straipsnio [Intervencinių priemonių rūšys] 1 dalies a–g, o ir p punktuose;</w:t>
      </w:r>
    </w:p>
    <w:p w14:paraId="75B30C05" w14:textId="1291446E" w:rsidR="00CE6EC9" w:rsidRPr="00DB4141" w:rsidRDefault="001941B9" w:rsidP="001941B9">
      <w:pPr>
        <w:pStyle w:val="Point0"/>
        <w:rPr>
          <w:noProof/>
        </w:rPr>
      </w:pPr>
      <w:r w:rsidRPr="001941B9">
        <w:rPr>
          <w:noProof/>
        </w:rPr>
        <w:t>(10)</w:t>
      </w:r>
      <w:r w:rsidRPr="001941B9">
        <w:rPr>
          <w:noProof/>
        </w:rPr>
        <w:tab/>
      </w:r>
      <w:r w:rsidR="6C3DBD9E" w:rsidRPr="00DB4141">
        <w:rPr>
          <w:noProof/>
        </w:rPr>
        <w:t>priemonė – nacionalinio ar subnacionalinio lygmens reforma, investicija ar kita intervencinė priemonė, remiama pagal NRP planą arba INTERREG planą;</w:t>
      </w:r>
    </w:p>
    <w:p w14:paraId="70E1016B" w14:textId="64044328" w:rsidR="00CE6EC9" w:rsidRPr="00DB4141" w:rsidRDefault="001941B9" w:rsidP="001941B9">
      <w:pPr>
        <w:pStyle w:val="Point0"/>
        <w:rPr>
          <w:noProof/>
        </w:rPr>
      </w:pPr>
      <w:r w:rsidRPr="001941B9">
        <w:rPr>
          <w:noProof/>
        </w:rPr>
        <w:t>(11)</w:t>
      </w:r>
      <w:r w:rsidRPr="001941B9">
        <w:rPr>
          <w:noProof/>
        </w:rPr>
        <w:tab/>
      </w:r>
      <w:r w:rsidR="00CE6EC9" w:rsidRPr="00DB4141">
        <w:rPr>
          <w:noProof/>
        </w:rPr>
        <w:t>tarpinė reikšmė – kokybinis pažangos siekiant įgyvendinti priemonę įvertinimas;</w:t>
      </w:r>
    </w:p>
    <w:p w14:paraId="03004B67" w14:textId="4FC8C396" w:rsidR="00CE6EC9" w:rsidRPr="00DB4141" w:rsidRDefault="001941B9" w:rsidP="001941B9">
      <w:pPr>
        <w:pStyle w:val="Point0"/>
        <w:rPr>
          <w:noProof/>
        </w:rPr>
      </w:pPr>
      <w:r w:rsidRPr="001941B9">
        <w:rPr>
          <w:noProof/>
        </w:rPr>
        <w:t>(12)</w:t>
      </w:r>
      <w:r w:rsidRPr="001941B9">
        <w:rPr>
          <w:noProof/>
        </w:rPr>
        <w:tab/>
      </w:r>
      <w:r w:rsidR="00CE6EC9" w:rsidRPr="00DB4141">
        <w:rPr>
          <w:noProof/>
        </w:rPr>
        <w:t xml:space="preserve">siektina reikšmė – kiekybinis pažangos siekiant įgyvendinti priemonę įvertinimas; </w:t>
      </w:r>
    </w:p>
    <w:p w14:paraId="3D5966B1" w14:textId="35747567" w:rsidR="00CE6EC9" w:rsidRPr="00DB4141" w:rsidRDefault="001941B9" w:rsidP="001941B9">
      <w:pPr>
        <w:pStyle w:val="Point0"/>
        <w:rPr>
          <w:noProof/>
        </w:rPr>
      </w:pPr>
      <w:r w:rsidRPr="001941B9">
        <w:rPr>
          <w:noProof/>
        </w:rPr>
        <w:t>(13)</w:t>
      </w:r>
      <w:r w:rsidRPr="001941B9">
        <w:rPr>
          <w:noProof/>
        </w:rPr>
        <w:tab/>
      </w:r>
      <w:r w:rsidR="6C3DBD9E" w:rsidRPr="00DB4141">
        <w:rPr>
          <w:noProof/>
        </w:rPr>
        <w:t>išmokos vertė – suma, kurią Komisija turi sumokėti valstybei narei už pažangą, padarytą įgyvendinant plane numatytas priemones, atsižvelgiant į reformoms atidėtas sumas;</w:t>
      </w:r>
    </w:p>
    <w:p w14:paraId="29C55797" w14:textId="5F4A037B" w:rsidR="00CE6EC9" w:rsidRPr="00DB4141" w:rsidRDefault="001941B9" w:rsidP="001941B9">
      <w:pPr>
        <w:pStyle w:val="Point0"/>
        <w:rPr>
          <w:noProof/>
        </w:rPr>
      </w:pPr>
      <w:r w:rsidRPr="001941B9">
        <w:rPr>
          <w:noProof/>
        </w:rPr>
        <w:t>(14)</w:t>
      </w:r>
      <w:r w:rsidRPr="001941B9">
        <w:rPr>
          <w:noProof/>
        </w:rPr>
        <w:tab/>
      </w:r>
      <w:r w:rsidR="6C3DBD9E" w:rsidRPr="00DB4141">
        <w:rPr>
          <w:noProof/>
        </w:rPr>
        <w:t xml:space="preserve">žemės ūkio žinių ir informacijos sistema (ŽŪŽIS) – asmenų, organizacijų ir institucijų, naudojančių ir kuriančių žinias ir inovacijas žemės ūkiui ir susijusioms sritims, nurodytoms Reglamento (ES) 202X/XXXX [BŽŪP reglamentas] 20 straipsnyje, bendri organizavimo ir žinių srautai; </w:t>
      </w:r>
    </w:p>
    <w:p w14:paraId="12BE0AAF" w14:textId="7551D44A" w:rsidR="00CE6EC9" w:rsidRPr="00DB4141" w:rsidRDefault="001941B9" w:rsidP="001941B9">
      <w:pPr>
        <w:pStyle w:val="Point0"/>
        <w:rPr>
          <w:noProof/>
        </w:rPr>
      </w:pPr>
      <w:r w:rsidRPr="001941B9">
        <w:rPr>
          <w:noProof/>
        </w:rPr>
        <w:t>(15)</w:t>
      </w:r>
      <w:r w:rsidRPr="001941B9">
        <w:rPr>
          <w:noProof/>
        </w:rPr>
        <w:tab/>
      </w:r>
      <w:r w:rsidR="6C3DBD9E" w:rsidRPr="00DB4141">
        <w:rPr>
          <w:noProof/>
        </w:rPr>
        <w:t>ekologinis ūkininkavimas – ekologinės gamybos sistema, sertifikuota pagal Europos Parlamento ir Tarybos reglamentą (ES) 2018/848</w:t>
      </w:r>
      <w:r w:rsidR="6C3DBD9E" w:rsidRPr="00DB4141">
        <w:rPr>
          <w:rStyle w:val="Puslapioinaosnuoroda"/>
          <w:noProof/>
        </w:rPr>
        <w:footnoteReference w:id="17"/>
      </w:r>
      <w:r w:rsidR="6C3DBD9E" w:rsidRPr="00DB4141">
        <w:rPr>
          <w:noProof/>
        </w:rPr>
        <w:t>;</w:t>
      </w:r>
    </w:p>
    <w:p w14:paraId="1FAC9259" w14:textId="606DF4B6" w:rsidR="00CE6EC9" w:rsidRPr="00DB4141" w:rsidRDefault="001941B9" w:rsidP="001941B9">
      <w:pPr>
        <w:pStyle w:val="Point0"/>
        <w:rPr>
          <w:noProof/>
        </w:rPr>
      </w:pPr>
      <w:r w:rsidRPr="001941B9">
        <w:rPr>
          <w:noProof/>
        </w:rPr>
        <w:t>(16)</w:t>
      </w:r>
      <w:r w:rsidRPr="001941B9">
        <w:rPr>
          <w:noProof/>
        </w:rPr>
        <w:tab/>
      </w:r>
      <w:r w:rsidR="6C3DBD9E" w:rsidRPr="00DB4141">
        <w:rPr>
          <w:noProof/>
        </w:rPr>
        <w:t>valda – visi žemės ūkio veiklai naudojami ir ūkininko valdomi vienetai, esantys tos pačios valstybės narės teritorijoje, patenkantys į Sutarčių teritorinę taikymo sritį, kaip apibrėžta ES sutarties 52 straipsnyje kartu su SESV 349 ir 355 straipsniais;</w:t>
      </w:r>
    </w:p>
    <w:p w14:paraId="3A7731B4" w14:textId="7E1E0335" w:rsidR="00CE6EC9" w:rsidRPr="00DB4141" w:rsidRDefault="001941B9" w:rsidP="001941B9">
      <w:pPr>
        <w:pStyle w:val="Point0"/>
        <w:rPr>
          <w:noProof/>
        </w:rPr>
      </w:pPr>
      <w:r w:rsidRPr="001941B9">
        <w:rPr>
          <w:noProof/>
        </w:rPr>
        <w:t>(17)</w:t>
      </w:r>
      <w:r w:rsidRPr="001941B9">
        <w:rPr>
          <w:noProof/>
        </w:rPr>
        <w:tab/>
      </w:r>
      <w:r w:rsidR="6C3DBD9E" w:rsidRPr="00DB4141">
        <w:rPr>
          <w:noProof/>
        </w:rPr>
        <w:t>mažosios Egėjo jūros salos – visos Egėjo jūros salos, išskyrus Kretą ir Euboją;</w:t>
      </w:r>
    </w:p>
    <w:p w14:paraId="09BAAA46" w14:textId="10D2B2B2" w:rsidR="00CE6EC9" w:rsidRPr="00DB4141" w:rsidRDefault="001941B9" w:rsidP="001941B9">
      <w:pPr>
        <w:pStyle w:val="Point0"/>
        <w:rPr>
          <w:noProof/>
        </w:rPr>
      </w:pPr>
      <w:r w:rsidRPr="001941B9">
        <w:rPr>
          <w:noProof/>
        </w:rPr>
        <w:t>(18)</w:t>
      </w:r>
      <w:r w:rsidRPr="001941B9">
        <w:rPr>
          <w:noProof/>
        </w:rPr>
        <w:tab/>
      </w:r>
      <w:r w:rsidR="00CE6EC9" w:rsidRPr="00DB4141">
        <w:rPr>
          <w:noProof/>
        </w:rPr>
        <w:t>ženklai – pažangumo ir suverenumo ženklai, suteikti įgyvendinant Sąjungos programas 2021–2027 m. programavimo laikotarpiu, ir ženklai, suteikti pagal Sąjungos programas, įgyvendinamas taikant tiesioginį valdymą 2028–2034 m., pavyzdžiui, konkurencingumo ženklas;</w:t>
      </w:r>
    </w:p>
    <w:p w14:paraId="5922F7C6" w14:textId="0C5AC20A" w:rsidR="00CE6EC9" w:rsidRPr="00DB4141" w:rsidRDefault="001941B9" w:rsidP="001941B9">
      <w:pPr>
        <w:pStyle w:val="Point0"/>
        <w:rPr>
          <w:noProof/>
        </w:rPr>
      </w:pPr>
      <w:r w:rsidRPr="001941B9">
        <w:rPr>
          <w:noProof/>
        </w:rPr>
        <w:t>(19)</w:t>
      </w:r>
      <w:r w:rsidRPr="001941B9">
        <w:rPr>
          <w:noProof/>
        </w:rPr>
        <w:tab/>
      </w:r>
      <w:r w:rsidR="00CE6EC9" w:rsidRPr="00DB4141">
        <w:rPr>
          <w:noProof/>
        </w:rPr>
        <w:t>subrangovas – asmuo arba subjektas, su kuriuo rangovas yra sudaręs sutartį dėl sutarties dalies vykdymo konkrečiu tikslu – įgyvendinti vieną ar daugiau veiksmų arba jų dalį;</w:t>
      </w:r>
    </w:p>
    <w:p w14:paraId="2D88578C" w14:textId="19DE9DDC" w:rsidR="00CE6EC9" w:rsidRPr="00DB4141" w:rsidRDefault="001941B9" w:rsidP="001941B9">
      <w:pPr>
        <w:pStyle w:val="Point0"/>
        <w:rPr>
          <w:noProof/>
        </w:rPr>
      </w:pPr>
      <w:r w:rsidRPr="001941B9">
        <w:rPr>
          <w:noProof/>
        </w:rPr>
        <w:t>(20)</w:t>
      </w:r>
      <w:r w:rsidRPr="001941B9">
        <w:rPr>
          <w:noProof/>
        </w:rPr>
        <w:tab/>
      </w:r>
      <w:r w:rsidR="00CE6EC9" w:rsidRPr="00DB4141">
        <w:rPr>
          <w:noProof/>
        </w:rPr>
        <w:t xml:space="preserve">krizė – krizė, kaip apibrėžta Reglamento (ES, Euratomas) 2024/2509 2 straipsnio 22 punkte; </w:t>
      </w:r>
    </w:p>
    <w:p w14:paraId="62936FEC" w14:textId="0128EB7C" w:rsidR="00CE6EC9" w:rsidRPr="00DB4141" w:rsidRDefault="001941B9" w:rsidP="001941B9">
      <w:pPr>
        <w:pStyle w:val="Point0"/>
        <w:rPr>
          <w:noProof/>
        </w:rPr>
      </w:pPr>
      <w:r w:rsidRPr="001941B9">
        <w:rPr>
          <w:noProof/>
        </w:rPr>
        <w:t>(21)</w:t>
      </w:r>
      <w:r w:rsidRPr="001941B9">
        <w:rPr>
          <w:noProof/>
        </w:rPr>
        <w:tab/>
      </w:r>
      <w:r w:rsidR="00CE6EC9" w:rsidRPr="00DB4141">
        <w:rPr>
          <w:noProof/>
        </w:rPr>
        <w:t xml:space="preserve">vertinimas pagal ramsčius – Reglamento (ES, Euratomas) 2024/2509 157 straipsnio 3 ir 4 dalyse nurodytas vertinimas; </w:t>
      </w:r>
    </w:p>
    <w:p w14:paraId="4D399750" w14:textId="61F4A348" w:rsidR="00CE6EC9" w:rsidRPr="00DB4141" w:rsidRDefault="001941B9" w:rsidP="001941B9">
      <w:pPr>
        <w:pStyle w:val="Point0"/>
        <w:rPr>
          <w:noProof/>
        </w:rPr>
      </w:pPr>
      <w:r w:rsidRPr="001941B9">
        <w:rPr>
          <w:noProof/>
        </w:rPr>
        <w:t>(22)</w:t>
      </w:r>
      <w:r w:rsidRPr="001941B9">
        <w:rPr>
          <w:noProof/>
        </w:rPr>
        <w:tab/>
      </w:r>
      <w:r w:rsidR="6C3DBD9E" w:rsidRPr="00DB4141">
        <w:rPr>
          <w:noProof/>
        </w:rPr>
        <w:t>valstybės narės savo NRP planuose taip pat nustato terminų „žemės ūkio veikla“, „žemės ūkio paskirties žemė“, „reikalavimus atitinkantis hektaras“ ir „jaunasis ūkininkas“ apibrėžtis pagal objektyvius ir nediskriminacinius kriterijus ir proporcingumo principą:</w:t>
      </w:r>
    </w:p>
    <w:p w14:paraId="356EA517" w14:textId="54F1F945" w:rsidR="00CE6EC9" w:rsidRPr="00DB4141" w:rsidRDefault="001941B9" w:rsidP="001941B9">
      <w:pPr>
        <w:pStyle w:val="Point10"/>
        <w:rPr>
          <w:noProof/>
        </w:rPr>
      </w:pPr>
      <w:r w:rsidRPr="001941B9">
        <w:rPr>
          <w:noProof/>
        </w:rPr>
        <w:t>(a)</w:t>
      </w:r>
      <w:r w:rsidRPr="001941B9">
        <w:rPr>
          <w:noProof/>
        </w:rPr>
        <w:tab/>
      </w:r>
      <w:r w:rsidR="6C3DBD9E" w:rsidRPr="00DB4141">
        <w:rPr>
          <w:noProof/>
        </w:rPr>
        <w:t>terminas „žemės ūkio veikla“ apibrėžiamas pagal vieną arba abi šias veiklos rūšis:</w:t>
      </w:r>
    </w:p>
    <w:p w14:paraId="70C032B4" w14:textId="77777777" w:rsidR="00CE6EC9" w:rsidRPr="00DB4141" w:rsidRDefault="59FA962E" w:rsidP="00C21519">
      <w:pPr>
        <w:pStyle w:val="Point2n"/>
        <w:numPr>
          <w:ilvl w:val="0"/>
          <w:numId w:val="185"/>
        </w:numPr>
        <w:spacing w:line="240" w:lineRule="auto"/>
        <w:jc w:val="both"/>
        <w:rPr>
          <w:noProof/>
        </w:rPr>
      </w:pPr>
      <w:r w:rsidRPr="00DB4141">
        <w:rPr>
          <w:noProof/>
        </w:rPr>
        <w:t xml:space="preserve">žemės ūkio produktų gamyba, kurią sudaro visa veikla, kuria siekiama gauti šiuos produktus; kai žemės ūkio produktai yra SESV I priede išvardyti </w:t>
      </w:r>
      <w:r w:rsidRPr="00DB4141">
        <w:rPr>
          <w:noProof/>
        </w:rPr>
        <w:lastRenderedPageBreak/>
        <w:t>produktai, išskyrus žuvininkystės produktus, taip pat medvilnė ir trumpos rotacijos želdiniai;</w:t>
      </w:r>
    </w:p>
    <w:p w14:paraId="18660AF2" w14:textId="77777777" w:rsidR="00CE6EC9" w:rsidRPr="00DB4141" w:rsidRDefault="59FA962E" w:rsidP="00BD329E">
      <w:pPr>
        <w:pStyle w:val="Point2n"/>
        <w:spacing w:line="240" w:lineRule="auto"/>
        <w:jc w:val="both"/>
        <w:rPr>
          <w:noProof/>
        </w:rPr>
      </w:pPr>
      <w:r w:rsidRPr="00DB4141">
        <w:rPr>
          <w:noProof/>
        </w:rPr>
        <w:t xml:space="preserve">žemės ūkio paskirties žemės priežiūra, kurią sudaro veikla, kuria siekiama išlaikyti ganyti ar dirbti tinkamos būklės žemę; tinkamai pagrįstais atvejais dėl gyvūnų gerovės ar aplinkos apsaugos priežasčių ekstensyvusis ganymas žemės ūkio paskirties žemėje, dėl kurio nepadidėja atitinkamų ūkininkų žemės ūkio gamyba, taip pat gali būti laikomas „išlaikymu“; </w:t>
      </w:r>
    </w:p>
    <w:p w14:paraId="1DBE9A97" w14:textId="2836AF5B" w:rsidR="00CE6EC9" w:rsidRPr="00DB4141" w:rsidRDefault="001941B9" w:rsidP="001941B9">
      <w:pPr>
        <w:pStyle w:val="Point10"/>
        <w:rPr>
          <w:noProof/>
        </w:rPr>
      </w:pPr>
      <w:r w:rsidRPr="001941B9">
        <w:rPr>
          <w:noProof/>
        </w:rPr>
        <w:t>(b)</w:t>
      </w:r>
      <w:r w:rsidRPr="001941B9">
        <w:rPr>
          <w:noProof/>
        </w:rPr>
        <w:tab/>
      </w:r>
      <w:r w:rsidR="00110B42" w:rsidRPr="00DB4141">
        <w:rPr>
          <w:noProof/>
        </w:rPr>
        <w:t>terminas „žemės ūkio paskirties žemė“ apibrėžiamas taip, kad apimtų tik žemę, kuri naudojama žemės ūkio veiklai, įskaitant atvejus, kai ji sudaro agromiškininkystės sistemas;</w:t>
      </w:r>
    </w:p>
    <w:p w14:paraId="343D60EF" w14:textId="28C1A72A" w:rsidR="00CE6EC9" w:rsidRPr="00DB4141" w:rsidRDefault="001941B9" w:rsidP="001941B9">
      <w:pPr>
        <w:pStyle w:val="Point10"/>
        <w:rPr>
          <w:noProof/>
        </w:rPr>
      </w:pPr>
      <w:r w:rsidRPr="001941B9">
        <w:rPr>
          <w:noProof/>
        </w:rPr>
        <w:t>(c)</w:t>
      </w:r>
      <w:r w:rsidRPr="001941B9">
        <w:rPr>
          <w:noProof/>
        </w:rPr>
        <w:tab/>
      </w:r>
      <w:r w:rsidR="6C3DBD9E" w:rsidRPr="00DB4141">
        <w:rPr>
          <w:noProof/>
        </w:rPr>
        <w:t>terminas „reikalavimus atitinkantis hektaras“ apibrėžiamas taip, kad apimtų tik ūkininkų turimus plotus, kuriuos sudaro:</w:t>
      </w:r>
    </w:p>
    <w:p w14:paraId="31BC6EA4" w14:textId="77777777" w:rsidR="00CE6EC9" w:rsidRPr="00DB4141" w:rsidRDefault="59FA962E" w:rsidP="00C21519">
      <w:pPr>
        <w:pStyle w:val="Point2n"/>
        <w:numPr>
          <w:ilvl w:val="0"/>
          <w:numId w:val="186"/>
        </w:numPr>
        <w:spacing w:line="240" w:lineRule="auto"/>
        <w:jc w:val="both"/>
        <w:rPr>
          <w:noProof/>
        </w:rPr>
      </w:pPr>
      <w:r w:rsidRPr="00DB4141">
        <w:rPr>
          <w:noProof/>
        </w:rPr>
        <w:t>žemės ūkio paskirties plotai, kuriuose ūkininkas kontroliuoja žemės ūkio veiklą, susijusią su valdymu, nauda ir finansine rizika. Jei šiuose plotuose taip pat vykdoma ne žemės ūkio veikla, žemės ūkio veikla turi būti vyraujanti;</w:t>
      </w:r>
    </w:p>
    <w:p w14:paraId="24ED5DCD" w14:textId="77777777" w:rsidR="00CE6EC9" w:rsidRPr="00DB4141" w:rsidRDefault="59FA962E" w:rsidP="00BD329E">
      <w:pPr>
        <w:pStyle w:val="Point2n"/>
        <w:spacing w:line="240" w:lineRule="auto"/>
        <w:jc w:val="both"/>
        <w:rPr>
          <w:noProof/>
        </w:rPr>
      </w:pPr>
      <w:r w:rsidRPr="00DB4141">
        <w:rPr>
          <w:noProof/>
        </w:rPr>
        <w:t>plotai, už kuriuos skiriama parama pagal šio reglamento 35 straipsnio 1 dalies a ir g punktus [</w:t>
      </w:r>
      <w:r w:rsidRPr="00DB4141">
        <w:rPr>
          <w:i/>
          <w:noProof/>
        </w:rPr>
        <w:t>proporcingai mažinama parama pajamoms, smulkieji ūkininkai</w:t>
      </w:r>
      <w:r w:rsidRPr="00DB4141">
        <w:rPr>
          <w:noProof/>
        </w:rPr>
        <w:t>] arba pagal bazinę pajamų paramą tvarumui didinti remiantis Reglamento (ES) 2021/2115 III antraštinės dalies II skyriaus 2 skirsnio 2 poskirsniu [</w:t>
      </w:r>
      <w:r w:rsidRPr="00DB4141">
        <w:rPr>
          <w:i/>
          <w:noProof/>
        </w:rPr>
        <w:t>bazinė pajamų parama tvarumui didinti [visos pajamos, įskaitant teises į išmokas], smulkiųjų ūkininkų sistema</w:t>
      </w:r>
      <w:r w:rsidRPr="00DB4141">
        <w:rPr>
          <w:noProof/>
        </w:rPr>
        <w:t>], kai žemės ūkio veikla nevykdoma dėl įsipareigojimų ir pareigų, numatytų pagal Sąjungos ar nacionalines intervencines priemones arba kitas programas, kuriomis prisidedama prie konkrečių BŽŪP tikslų, susijusių su aplinka ir klimatu;</w:t>
      </w:r>
    </w:p>
    <w:p w14:paraId="41343B3E" w14:textId="77777777" w:rsidR="00492ADD" w:rsidRPr="00DB4141" w:rsidRDefault="59FA962E" w:rsidP="00BD329E">
      <w:pPr>
        <w:pStyle w:val="Point2n"/>
        <w:spacing w:line="240" w:lineRule="auto"/>
        <w:jc w:val="both"/>
        <w:rPr>
          <w:noProof/>
        </w:rPr>
      </w:pPr>
      <w:r w:rsidRPr="00DB4141">
        <w:rPr>
          <w:noProof/>
        </w:rPr>
        <w:t>valstybės narės gali nuspręsti į sąvoką „reikalavimus atitinkantis hektaras“ įtraukti kraštovaizdžio elementus, kuriems netaikomi ii punkte nurodyti įsipareigojimai ir sistemos, su sąlyga, kad šie kraštovaizdžio elementai labai netrukdo vykdyti žemės ūkio veiklos ir nėra vyraujantys žemės ūkio paskirties sklype;</w:t>
      </w:r>
    </w:p>
    <w:p w14:paraId="0BD19517" w14:textId="047F753F" w:rsidR="00CE6EC9" w:rsidRPr="00DB4141" w:rsidDel="008160AB" w:rsidRDefault="001941B9" w:rsidP="001941B9">
      <w:pPr>
        <w:pStyle w:val="Point10"/>
        <w:rPr>
          <w:noProof/>
        </w:rPr>
      </w:pPr>
      <w:r w:rsidRPr="001941B9">
        <w:rPr>
          <w:noProof/>
        </w:rPr>
        <w:t>(d)</w:t>
      </w:r>
      <w:r w:rsidRPr="001941B9">
        <w:rPr>
          <w:noProof/>
        </w:rPr>
        <w:tab/>
      </w:r>
      <w:r w:rsidR="6C3DBD9E" w:rsidRPr="00DB4141">
        <w:rPr>
          <w:noProof/>
        </w:rPr>
        <w:t xml:space="preserve"> terminas „jaunasis ūkininkas“ apibrėžiamas taip, kad atitiktų bent šias sąlygas:</w:t>
      </w:r>
    </w:p>
    <w:p w14:paraId="0251457D" w14:textId="77777777" w:rsidR="00CE6EC9" w:rsidRPr="00DB4141" w:rsidDel="008160AB" w:rsidRDefault="6C3DBD9E" w:rsidP="00C21519">
      <w:pPr>
        <w:pStyle w:val="Point2n"/>
        <w:numPr>
          <w:ilvl w:val="0"/>
          <w:numId w:val="174"/>
        </w:numPr>
        <w:spacing w:line="240" w:lineRule="auto"/>
        <w:rPr>
          <w:noProof/>
        </w:rPr>
      </w:pPr>
      <w:r w:rsidRPr="00DB4141">
        <w:rPr>
          <w:noProof/>
        </w:rPr>
        <w:t>viršutinę amžiaus ribą, nustatomą tarp 35 ir 40 metų;</w:t>
      </w:r>
    </w:p>
    <w:p w14:paraId="02E36D62" w14:textId="77777777" w:rsidR="00CE6EC9" w:rsidRPr="00DB4141" w:rsidDel="008160AB" w:rsidRDefault="6C3DBD9E" w:rsidP="00BD329E">
      <w:pPr>
        <w:pStyle w:val="Point2n"/>
        <w:spacing w:line="240" w:lineRule="auto"/>
        <w:rPr>
          <w:noProof/>
        </w:rPr>
      </w:pPr>
      <w:r w:rsidRPr="00DB4141">
        <w:rPr>
          <w:noProof/>
        </w:rPr>
        <w:t>būti valdos valdytoju.</w:t>
      </w:r>
    </w:p>
    <w:p w14:paraId="69E7F915" w14:textId="77777777" w:rsidR="00CE6EC9" w:rsidRPr="00DB4141" w:rsidRDefault="59FA962E" w:rsidP="00BD329E">
      <w:pPr>
        <w:pStyle w:val="Text1"/>
        <w:rPr>
          <w:noProof/>
        </w:rPr>
      </w:pPr>
      <w:r w:rsidRPr="00DB4141">
        <w:rPr>
          <w:noProof/>
        </w:rPr>
        <w:t xml:space="preserve">Jeigu </w:t>
      </w:r>
      <w:bookmarkStart w:id="4" w:name="_Int_VnnjyE3j"/>
      <w:r w:rsidRPr="00DB4141">
        <w:rPr>
          <w:noProof/>
        </w:rPr>
        <w:t>laikoma</w:t>
      </w:r>
      <w:bookmarkEnd w:id="4"/>
      <w:r w:rsidRPr="00DB4141">
        <w:rPr>
          <w:noProof/>
        </w:rPr>
        <w:t>, kad ūkininkui taikoma „jaunojo ūkininko“ apibrėžtis tuo metu, kai jis pirmą kartą gauna paramą, tas statusas išlaikomas visą pagal atitinkamą paramos schemą nustatytą paramos skyrimo laikotarpį, neatsižvelgiant į tai, ar ūkininkas vėliau viršijo viršutinę amžiaus ribą; </w:t>
      </w:r>
    </w:p>
    <w:p w14:paraId="034B791D" w14:textId="391BB802" w:rsidR="00492ADD" w:rsidRPr="00DB4141" w:rsidRDefault="001941B9" w:rsidP="001941B9">
      <w:pPr>
        <w:pStyle w:val="Point0"/>
        <w:rPr>
          <w:noProof/>
        </w:rPr>
      </w:pPr>
      <w:r w:rsidRPr="001941B9">
        <w:rPr>
          <w:noProof/>
        </w:rPr>
        <w:t>(23)</w:t>
      </w:r>
      <w:r w:rsidRPr="001941B9">
        <w:rPr>
          <w:noProof/>
        </w:rPr>
        <w:tab/>
      </w:r>
      <w:r w:rsidR="59FA962E" w:rsidRPr="00DB4141">
        <w:rPr>
          <w:noProof/>
        </w:rPr>
        <w:t>terminas „naujas ūkininkas“ nustatomas taip, kad juo būtų įvardijamas ūkininkas, kuris nėra jaunasis ūkininkas ir kuris yra valdos valdytojas pirmą kartą;</w:t>
      </w:r>
    </w:p>
    <w:p w14:paraId="0171FB3F" w14:textId="7EA272D1" w:rsidR="00D43872" w:rsidRPr="00DB4141" w:rsidRDefault="001941B9" w:rsidP="001941B9">
      <w:pPr>
        <w:pStyle w:val="Point0"/>
        <w:rPr>
          <w:noProof/>
        </w:rPr>
      </w:pPr>
      <w:r w:rsidRPr="001941B9">
        <w:rPr>
          <w:noProof/>
        </w:rPr>
        <w:t>(24)</w:t>
      </w:r>
      <w:r w:rsidRPr="001941B9">
        <w:rPr>
          <w:noProof/>
        </w:rPr>
        <w:tab/>
      </w:r>
      <w:r w:rsidR="000D3DB6" w:rsidRPr="00DB4141">
        <w:rPr>
          <w:noProof/>
        </w:rPr>
        <w:t>viešosios išlaidos – taikant BŽŪP, veiksmų finansavimui skirtas įnašas, skiriamas iš nacionalinių, regioninių arba vietos valdžios institucijų biudžeto, Sąjungos biudžeto, skirto Fondui, viešosios teisės subjektų biudžeto arba valdžios institucijų ar viešosios teisės subjektų asociacijų biudžeto;</w:t>
      </w:r>
    </w:p>
    <w:p w14:paraId="0CC04BBA" w14:textId="33AFE9A0" w:rsidR="00681BD9" w:rsidRPr="00DB4141" w:rsidRDefault="001941B9" w:rsidP="001941B9">
      <w:pPr>
        <w:pStyle w:val="Point0"/>
        <w:rPr>
          <w:noProof/>
        </w:rPr>
      </w:pPr>
      <w:r w:rsidRPr="001941B9">
        <w:rPr>
          <w:noProof/>
        </w:rPr>
        <w:lastRenderedPageBreak/>
        <w:t>(25)</w:t>
      </w:r>
      <w:r w:rsidRPr="001941B9">
        <w:rPr>
          <w:noProof/>
        </w:rPr>
        <w:tab/>
      </w:r>
      <w:r w:rsidR="000D3DB6" w:rsidRPr="00DB4141">
        <w:rPr>
          <w:noProof/>
        </w:rPr>
        <w:t>paramos norma – taikant BŽŪP, veiksmui skirtų viešųjų išlaidų norma; finansinių priemonių atveju tai reiškia paramos bendrąjį subsidijos ekvivalentą, kaip apibrėžta Komisijos reglamento (ES) Nr. 702/2014 2 straipsnio 20 punkte;</w:t>
      </w:r>
    </w:p>
    <w:p w14:paraId="4825CCA5" w14:textId="759A18A2" w:rsidR="00CE6EC9" w:rsidRPr="00DB4141" w:rsidRDefault="001941B9" w:rsidP="001941B9">
      <w:pPr>
        <w:pStyle w:val="Point0"/>
        <w:rPr>
          <w:noProof/>
        </w:rPr>
      </w:pPr>
      <w:r w:rsidRPr="001941B9">
        <w:rPr>
          <w:noProof/>
        </w:rPr>
        <w:t>(26)</w:t>
      </w:r>
      <w:r w:rsidRPr="001941B9">
        <w:rPr>
          <w:noProof/>
        </w:rPr>
        <w:tab/>
      </w:r>
      <w:r w:rsidR="6C3DBD9E" w:rsidRPr="00DB4141">
        <w:rPr>
          <w:noProof/>
        </w:rPr>
        <w:t>mažos apimties priekrantės žvejyba – žvejybos veikla, vykdoma:</w:t>
      </w:r>
    </w:p>
    <w:p w14:paraId="6D28B7DA" w14:textId="7A85AF11" w:rsidR="00CE6EC9" w:rsidRPr="00DB4141" w:rsidRDefault="001941B9" w:rsidP="001941B9">
      <w:pPr>
        <w:pStyle w:val="Point10"/>
        <w:rPr>
          <w:noProof/>
        </w:rPr>
      </w:pPr>
      <w:r w:rsidRPr="001941B9">
        <w:rPr>
          <w:noProof/>
        </w:rPr>
        <w:t>(a)</w:t>
      </w:r>
      <w:r w:rsidRPr="001941B9">
        <w:rPr>
          <w:noProof/>
        </w:rPr>
        <w:tab/>
      </w:r>
      <w:r w:rsidR="6C3DBD9E" w:rsidRPr="00DB4141">
        <w:rPr>
          <w:noProof/>
        </w:rPr>
        <w:t>jūrų ir vidaus vandenų žvejybos laivais, kurių bendrasis ilgis mažesnis nei 12 metrų ir kurie nenaudoja velkamųjų įrankių, apibrėžtų Tarybos reglamento (EB) Nr. 1967/2006 </w:t>
      </w:r>
      <w:r w:rsidR="6C3DBD9E" w:rsidRPr="00DB4141">
        <w:rPr>
          <w:noProof/>
          <w:vertAlign w:val="superscript"/>
        </w:rPr>
        <w:t>(28)</w:t>
      </w:r>
      <w:r w:rsidR="6C3DBD9E" w:rsidRPr="00DB4141">
        <w:rPr>
          <w:noProof/>
        </w:rPr>
        <w:t xml:space="preserve"> 2 straipsnio 1 punkte, arba</w:t>
      </w:r>
    </w:p>
    <w:p w14:paraId="4E221769" w14:textId="54AFE233" w:rsidR="008823CD" w:rsidRPr="00DB4141" w:rsidRDefault="001941B9" w:rsidP="001941B9">
      <w:pPr>
        <w:pStyle w:val="Point10"/>
        <w:rPr>
          <w:noProof/>
        </w:rPr>
      </w:pPr>
      <w:r w:rsidRPr="001941B9">
        <w:rPr>
          <w:noProof/>
        </w:rPr>
        <w:t>(b)</w:t>
      </w:r>
      <w:r w:rsidRPr="001941B9">
        <w:rPr>
          <w:noProof/>
        </w:rPr>
        <w:tab/>
      </w:r>
      <w:r w:rsidR="6C3DBD9E" w:rsidRPr="00DB4141">
        <w:rPr>
          <w:noProof/>
        </w:rPr>
        <w:t>be laivo žvejojančių žvejų, įskaitant vandens bestuburių rinkėjus;</w:t>
      </w:r>
    </w:p>
    <w:p w14:paraId="0CE902AC" w14:textId="2B9A2CA8" w:rsidR="0057550C" w:rsidRPr="00DB4141" w:rsidRDefault="001941B9" w:rsidP="001941B9">
      <w:pPr>
        <w:pStyle w:val="Point0"/>
        <w:rPr>
          <w:noProof/>
        </w:rPr>
      </w:pPr>
      <w:r w:rsidRPr="001941B9">
        <w:rPr>
          <w:noProof/>
        </w:rPr>
        <w:t>(27)</w:t>
      </w:r>
      <w:r w:rsidRPr="001941B9">
        <w:rPr>
          <w:noProof/>
        </w:rPr>
        <w:tab/>
      </w:r>
      <w:r w:rsidR="08AF1BD8" w:rsidRPr="00DB4141">
        <w:rPr>
          <w:noProof/>
        </w:rPr>
        <w:t>žvejys – fizinis asmuo, užsiimantis verslinės žvejybos veikla, kurią pripažįsta atitinkama valstybė narė;</w:t>
      </w:r>
    </w:p>
    <w:p w14:paraId="621826B2" w14:textId="79DCEDC2" w:rsidR="00F86EB6" w:rsidRPr="00DB4141" w:rsidRDefault="001941B9" w:rsidP="001941B9">
      <w:pPr>
        <w:pStyle w:val="Point0"/>
        <w:rPr>
          <w:noProof/>
        </w:rPr>
      </w:pPr>
      <w:r w:rsidRPr="001941B9">
        <w:rPr>
          <w:noProof/>
        </w:rPr>
        <w:t>(28)</w:t>
      </w:r>
      <w:r w:rsidRPr="001941B9">
        <w:rPr>
          <w:noProof/>
        </w:rPr>
        <w:tab/>
      </w:r>
      <w:r w:rsidR="000D3DB6" w:rsidRPr="00DB4141">
        <w:rPr>
          <w:noProof/>
        </w:rPr>
        <w:t>žvejyba –  verslinės žvejybos veikla, kurią pripažįsta atitinkama valstybė narė;</w:t>
      </w:r>
    </w:p>
    <w:p w14:paraId="53916CEE" w14:textId="26BE9EC0" w:rsidR="003D3413" w:rsidRPr="00DB4141" w:rsidRDefault="001941B9" w:rsidP="001941B9">
      <w:pPr>
        <w:pStyle w:val="Point0"/>
        <w:rPr>
          <w:noProof/>
        </w:rPr>
      </w:pPr>
      <w:r w:rsidRPr="001941B9">
        <w:rPr>
          <w:noProof/>
        </w:rPr>
        <w:t>(29)</w:t>
      </w:r>
      <w:r w:rsidRPr="001941B9">
        <w:rPr>
          <w:noProof/>
        </w:rPr>
        <w:tab/>
      </w:r>
      <w:r w:rsidR="000D3DB6" w:rsidRPr="00DB4141">
        <w:rPr>
          <w:noProof/>
        </w:rPr>
        <w:t>tvari mėlynoji ekonomika – visa DVT, visų pirma 14-ąjį DVT ir Sąjungos aplinkos teisės aktus atitinkanti sektoriuose ir tarp sektorių visoje bendrojoje rinkoje vykdoma ekonominė veikla, susijusi su vandenynais, jūromis, pakrantėmis ir vidaus vandenimis, aprėpiant Sąjungos salų bei atokiausius regionus ir su jūra nesiribojančias šalis, įskaitant besiformuojančius sektorius ir ne rinkos prekes bei paslaugas, kuria siekiama užtikrinti ilgalaikį aplinkos, socialinį ir ekonominį darnumą;</w:t>
      </w:r>
    </w:p>
    <w:p w14:paraId="0D0CC061" w14:textId="6B7FF3F3" w:rsidR="006D23FB" w:rsidRPr="00DB4141" w:rsidRDefault="001941B9" w:rsidP="001941B9">
      <w:pPr>
        <w:pStyle w:val="Point0"/>
        <w:rPr>
          <w:noProof/>
        </w:rPr>
      </w:pPr>
      <w:r w:rsidRPr="001941B9">
        <w:rPr>
          <w:noProof/>
        </w:rPr>
        <w:t>(30)</w:t>
      </w:r>
      <w:r w:rsidRPr="001941B9">
        <w:rPr>
          <w:noProof/>
        </w:rPr>
        <w:tab/>
      </w:r>
      <w:r w:rsidR="000D3DB6" w:rsidRPr="00DB4141">
        <w:rPr>
          <w:noProof/>
        </w:rPr>
        <w:t>jūrų politika – Sąjungos politika, kurios tikslas yra skatinti integruotą ir nuoseklų sprendimų priėmimą siekiant kuo labiau užtikrinti Sąjungos, visų pirma pakrančių, salų ir atokiausių regionų, taip pat tvarios mėlynosios ekonomikos sektorių darnų vystymąsi, tvarų ekonomikos augimą ir socialinę sanglaudą vykdant nuoseklią su jūromis susijusią politiką ir atitinkamą tarptautinį bendradarbiavimą;</w:t>
      </w:r>
    </w:p>
    <w:p w14:paraId="3D3CFB84" w14:textId="58165321" w:rsidR="009E65E4" w:rsidRPr="00DB4141" w:rsidRDefault="001941B9" w:rsidP="001941B9">
      <w:pPr>
        <w:pStyle w:val="Point0"/>
        <w:rPr>
          <w:noProof/>
        </w:rPr>
      </w:pPr>
      <w:r w:rsidRPr="001941B9">
        <w:rPr>
          <w:noProof/>
        </w:rPr>
        <w:t>(31)</w:t>
      </w:r>
      <w:r w:rsidRPr="001941B9">
        <w:rPr>
          <w:noProof/>
        </w:rPr>
        <w:tab/>
      </w:r>
      <w:r w:rsidR="000D3DB6" w:rsidRPr="00DB4141">
        <w:rPr>
          <w:noProof/>
        </w:rPr>
        <w:t>jūrų saugumas ir stebėjimas – veikla, kuria siekiama išsamiai suprasti visus su jūrų sritimi susijusius įvykius ir veiksmus, kurie paveiktų saugios laivybos ir jūrų saugumo, teisėsaugos, gynybos, sienų kontrolės, jūros aplinkos apsaugos, žuvininkystės kontrolės, prekybos ir Sąjungos ekonominių interesų sritis, ir, kai taikytina, užkirsti jiems kelią ir juos valdyti;</w:t>
      </w:r>
    </w:p>
    <w:p w14:paraId="6789CC38" w14:textId="780ED74D" w:rsidR="00E13CB9" w:rsidRPr="00DB4141" w:rsidRDefault="001941B9" w:rsidP="001941B9">
      <w:pPr>
        <w:pStyle w:val="Point0"/>
        <w:rPr>
          <w:noProof/>
        </w:rPr>
      </w:pPr>
      <w:r w:rsidRPr="001941B9">
        <w:rPr>
          <w:noProof/>
        </w:rPr>
        <w:t>(32)</w:t>
      </w:r>
      <w:r w:rsidRPr="001941B9">
        <w:rPr>
          <w:noProof/>
        </w:rPr>
        <w:tab/>
      </w:r>
      <w:r w:rsidR="007D7FAD" w:rsidRPr="00DB4141">
        <w:rPr>
          <w:noProof/>
        </w:rPr>
        <w:t>Europos jūrų stebėjimo ir duomenų tinklas arba EMODnet – partnerystė, kurios funkcija yra rinkti jūrų duomenis ir metaduomenis siekiant užtikrinti, kad tie fragmentiški ištekliai būtų lengviau prieinami visuomenei ir privatiems naudotojams ir kad šie galėtų jais lengviau naudotis, ir siūlyti kokybiškus, sąveikius ir suderintus jūrų duomenis;</w:t>
      </w:r>
    </w:p>
    <w:p w14:paraId="2C6C754F" w14:textId="2083B6F7" w:rsidR="007D7FAD" w:rsidRPr="00DB4141" w:rsidRDefault="001941B9" w:rsidP="001941B9">
      <w:pPr>
        <w:pStyle w:val="Point0"/>
        <w:rPr>
          <w:noProof/>
        </w:rPr>
      </w:pPr>
      <w:r w:rsidRPr="001941B9">
        <w:rPr>
          <w:noProof/>
        </w:rPr>
        <w:t>(33)</w:t>
      </w:r>
      <w:r w:rsidRPr="001941B9">
        <w:rPr>
          <w:noProof/>
        </w:rPr>
        <w:tab/>
      </w:r>
      <w:r w:rsidR="00C62F7E" w:rsidRPr="00DB4141">
        <w:rPr>
          <w:noProof/>
        </w:rPr>
        <w:t>jūrinių teritorijų planavimas – procesas, kurį vykdydamos atitinkamos valstybės narės institucijos analizuoja ir organizuoja žmogaus veiklą jūrų teritorijose, kad būtų pasiekti ekologiniai, ekonominiai ir socialiniai tikslai;</w:t>
      </w:r>
    </w:p>
    <w:p w14:paraId="57DD1FEE" w14:textId="6B2C609F" w:rsidR="00C62F7E" w:rsidRPr="00DB4141" w:rsidRDefault="001941B9" w:rsidP="001941B9">
      <w:pPr>
        <w:pStyle w:val="Point0"/>
        <w:rPr>
          <w:noProof/>
        </w:rPr>
      </w:pPr>
      <w:r w:rsidRPr="001941B9">
        <w:rPr>
          <w:noProof/>
        </w:rPr>
        <w:t>(34)</w:t>
      </w:r>
      <w:r w:rsidRPr="001941B9">
        <w:rPr>
          <w:noProof/>
        </w:rPr>
        <w:tab/>
      </w:r>
      <w:r w:rsidR="007A5FA4" w:rsidRPr="00DB4141">
        <w:rPr>
          <w:noProof/>
        </w:rPr>
        <w:t>vandenynų stebėjimas – visų žinių apie jūrą pagrindas. Tai yra jūrų ekosistemų ir joms įtakos turinčių veiksnių supratimo pagrindas. Taip renkami duomenys, kurie yra itin svarbūs rengiant meteorologines prognozes, klimato kaitos švelninimo ir prisitaikymo prie jos strategijas, vykdant ekstremalių reiškinių stebėseną, užtikrinant civilinį saugumą (duomenys apie sąlygas jūroje, potvynius), vykdant laivybą jūros keliais, gaminant jūrų atsinaujinančiųjų išteklių energiją, užsiimant žvejyba ir akvakultūra, taip pat – vis dažniau – įgyvendinant saugumo ir gynybos veiksmus. Taip sukuriamas įrodymais grindžiamo sprendimų priėmimo pagrindas ir teikiama labai svarbi informacija apie tai, kokį poveikį žmogaus veikla daro vandenynų būklei ir kokias paslaugas vandenynai teikia visuomenei;</w:t>
      </w:r>
    </w:p>
    <w:p w14:paraId="591ECB32" w14:textId="7E99BE74" w:rsidR="006903D8" w:rsidRPr="00DB4141" w:rsidRDefault="001941B9" w:rsidP="001941B9">
      <w:pPr>
        <w:pStyle w:val="Point0"/>
        <w:rPr>
          <w:noProof/>
        </w:rPr>
      </w:pPr>
      <w:r w:rsidRPr="001941B9">
        <w:rPr>
          <w:noProof/>
        </w:rPr>
        <w:lastRenderedPageBreak/>
        <w:t>(35)</w:t>
      </w:r>
      <w:r w:rsidRPr="001941B9">
        <w:rPr>
          <w:noProof/>
        </w:rPr>
        <w:tab/>
      </w:r>
      <w:r w:rsidR="00615C38" w:rsidRPr="00DB4141">
        <w:rPr>
          <w:noProof/>
        </w:rPr>
        <w:t>pažeidimas – bet koks taikytinos teisės pažeidimas, dėl kurio padaroma arba gali būti padaryta žala Sąjungos biudžetui, nes gaunamas nepagrįstas to biudžeto kompensavimas, grindžiamas tarpinėmis reikšmėmis, siektinomis reikšmėmis ir išdirbiais;</w:t>
      </w:r>
    </w:p>
    <w:p w14:paraId="0D661FEC" w14:textId="630CD6CF" w:rsidR="00466B4C" w:rsidRPr="00DB4141" w:rsidRDefault="001941B9" w:rsidP="001941B9">
      <w:pPr>
        <w:pStyle w:val="Point0"/>
        <w:rPr>
          <w:noProof/>
        </w:rPr>
      </w:pPr>
      <w:r w:rsidRPr="001941B9">
        <w:rPr>
          <w:noProof/>
        </w:rPr>
        <w:t>(36)</w:t>
      </w:r>
      <w:r w:rsidRPr="001941B9">
        <w:rPr>
          <w:noProof/>
        </w:rPr>
        <w:tab/>
      </w:r>
      <w:r w:rsidR="00466B4C" w:rsidRPr="00DB4141">
        <w:rPr>
          <w:noProof/>
        </w:rPr>
        <w:t>kontroliuojantysis fondas – pagal vieną ar daugiau plano skyrių vadovaujančiosios institucijos atsakomybe įsteigtas fondas;</w:t>
      </w:r>
    </w:p>
    <w:p w14:paraId="21E363A6" w14:textId="5F448771" w:rsidR="00466B4C" w:rsidRPr="00DB4141" w:rsidRDefault="001941B9" w:rsidP="001941B9">
      <w:pPr>
        <w:pStyle w:val="Point0"/>
        <w:rPr>
          <w:noProof/>
        </w:rPr>
      </w:pPr>
      <w:r w:rsidRPr="001941B9">
        <w:rPr>
          <w:noProof/>
        </w:rPr>
        <w:t>(37)</w:t>
      </w:r>
      <w:r w:rsidRPr="001941B9">
        <w:rPr>
          <w:noProof/>
        </w:rPr>
        <w:tab/>
      </w:r>
      <w:r w:rsidR="00466B4C" w:rsidRPr="00DB4141">
        <w:rPr>
          <w:noProof/>
        </w:rPr>
        <w:t>specialusis fondas – fondas, per kurį vadovaujančioji institucija arba kontroliuojantysis fondas teikia finansinius produktus galutiniams gavėjams;</w:t>
      </w:r>
    </w:p>
    <w:p w14:paraId="2B7292A6" w14:textId="30C0608B" w:rsidR="00615C38" w:rsidRPr="00DB4141" w:rsidRDefault="001941B9" w:rsidP="001941B9">
      <w:pPr>
        <w:pStyle w:val="Point0"/>
        <w:rPr>
          <w:noProof/>
        </w:rPr>
      </w:pPr>
      <w:r w:rsidRPr="001941B9">
        <w:rPr>
          <w:noProof/>
        </w:rPr>
        <w:t>(38)</w:t>
      </w:r>
      <w:r w:rsidRPr="001941B9">
        <w:rPr>
          <w:noProof/>
        </w:rPr>
        <w:tab/>
      </w:r>
      <w:r w:rsidR="00466B4C" w:rsidRPr="00DB4141">
        <w:rPr>
          <w:noProof/>
        </w:rPr>
        <w:t>finansinę priemonę įgyvendinantis subjektas – viešosios arba privatinės teisės reglamentuojamas subjektas, atliekantis kontroliuojančiojo fondo arba specialiojo fondo užduotis;</w:t>
      </w:r>
    </w:p>
    <w:p w14:paraId="6570BEBF" w14:textId="56164E22" w:rsidR="00BB3F16" w:rsidRPr="00DB4141" w:rsidRDefault="001941B9" w:rsidP="001941B9">
      <w:pPr>
        <w:pStyle w:val="Point0"/>
        <w:rPr>
          <w:noProof/>
        </w:rPr>
      </w:pPr>
      <w:r w:rsidRPr="001941B9">
        <w:rPr>
          <w:noProof/>
        </w:rPr>
        <w:t>(39)</w:t>
      </w:r>
      <w:r w:rsidRPr="001941B9">
        <w:rPr>
          <w:noProof/>
        </w:rPr>
        <w:tab/>
      </w:r>
      <w:r w:rsidR="00BB3F16" w:rsidRPr="00DB4141">
        <w:rPr>
          <w:noProof/>
        </w:rPr>
        <w:t>mažiau išsivystę regionai – regionai, kurių BVP vienam gyventojui yra mažesnis kaip 75 proc. ES 27 BVP vidurkio vienam gyventojui;</w:t>
      </w:r>
    </w:p>
    <w:p w14:paraId="31529A6D" w14:textId="4D767FEC" w:rsidR="00BB3F16" w:rsidRPr="00DB4141" w:rsidRDefault="001941B9" w:rsidP="001941B9">
      <w:pPr>
        <w:pStyle w:val="Point0"/>
        <w:rPr>
          <w:noProof/>
        </w:rPr>
      </w:pPr>
      <w:r w:rsidRPr="001941B9">
        <w:rPr>
          <w:noProof/>
        </w:rPr>
        <w:t>(40)</w:t>
      </w:r>
      <w:r w:rsidRPr="001941B9">
        <w:rPr>
          <w:noProof/>
        </w:rPr>
        <w:tab/>
      </w:r>
      <w:r w:rsidR="00BB3F16" w:rsidRPr="00DB4141">
        <w:rPr>
          <w:noProof/>
        </w:rPr>
        <w:t>pertvarkos regionai – regionai, kurių BVP vienam gyventojui yra 75–100 proc. ES 27 BVP vidurkio vienam gyventojui;</w:t>
      </w:r>
    </w:p>
    <w:p w14:paraId="48FB16CC" w14:textId="669A6DE3" w:rsidR="00DE73AC" w:rsidRPr="00DB4141" w:rsidRDefault="001941B9" w:rsidP="001941B9">
      <w:pPr>
        <w:pStyle w:val="Point0"/>
        <w:rPr>
          <w:noProof/>
        </w:rPr>
      </w:pPr>
      <w:r w:rsidRPr="001941B9">
        <w:rPr>
          <w:noProof/>
        </w:rPr>
        <w:t>(41)</w:t>
      </w:r>
      <w:r w:rsidRPr="001941B9">
        <w:rPr>
          <w:noProof/>
        </w:rPr>
        <w:tab/>
      </w:r>
      <w:r w:rsidR="00BB3F16" w:rsidRPr="00DB4141">
        <w:rPr>
          <w:noProof/>
        </w:rPr>
        <w:t>labiau išsivystę regionai – regionai, kurių BVP vienam gyventojui yra didesnis kaip 100 proc. ES 27 BVP vidurkio vienam gyventojui.</w:t>
      </w:r>
    </w:p>
    <w:p w14:paraId="63A669B9" w14:textId="77777777" w:rsidR="0057550C" w:rsidRPr="00DB4141" w:rsidRDefault="007F3A98" w:rsidP="00BD329E">
      <w:pPr>
        <w:pStyle w:val="Text1"/>
        <w:rPr>
          <w:noProof/>
        </w:rPr>
      </w:pPr>
      <w:r w:rsidRPr="00DB4141">
        <w:rPr>
          <w:noProof/>
        </w:rPr>
        <w:t>Regionų klasifikacija pagal vieną iš trijų regionų kategorijų nustatoma palyginant kiekvieno regiono BVP vienam gyventojui, išreikštą perkamosios galios standartais (PGS) ir apskaičiuotą pagal 2021–2023 m. Sąjungos duomenis, su ES 27 to paties ataskaitinio laikotarpio BVP vidurkiu vienam gyventojui.</w:t>
      </w:r>
    </w:p>
    <w:p w14:paraId="0232C157" w14:textId="77777777" w:rsidR="000D3DB6" w:rsidRPr="00DB4141" w:rsidRDefault="000D3DB6" w:rsidP="00BD329E">
      <w:pPr>
        <w:pStyle w:val="Text1"/>
        <w:rPr>
          <w:noProof/>
        </w:rPr>
      </w:pPr>
      <w:r w:rsidRPr="00DB4141">
        <w:rPr>
          <w:noProof/>
        </w:rPr>
        <w:t>Komisija įgyvendinimo aktu priima sprendimą, kuriuo nustato regionų, kurie atitinka vienos iš trijų 38–40 punktuose nustatytų regionų kategorijų kriterijus, ir valstybių narių, kurios atitinka 22 straipsnio 2 dalies a punkte nustatytus kriterijus, sąrašą. Tas sąrašas galioja nuo 2028 m. sausio 1 d. iki 2034 m. gruodžio 31 d.</w:t>
      </w:r>
    </w:p>
    <w:p w14:paraId="702FE5FE" w14:textId="77777777" w:rsidR="009418A6" w:rsidRPr="00DB4141" w:rsidRDefault="009418A6" w:rsidP="009418A6">
      <w:pPr>
        <w:pStyle w:val="Titrearticle"/>
        <w:rPr>
          <w:b/>
          <w:bCs/>
          <w:noProof/>
        </w:rPr>
      </w:pPr>
      <w:r w:rsidRPr="00DB4141">
        <w:rPr>
          <w:noProof/>
        </w:rPr>
        <w:t xml:space="preserve">5 straipsnis </w:t>
      </w:r>
      <w:r w:rsidRPr="00DB4141">
        <w:rPr>
          <w:noProof/>
        </w:rPr>
        <w:br/>
      </w:r>
      <w:r w:rsidRPr="00DB4141">
        <w:rPr>
          <w:b/>
          <w:noProof/>
        </w:rPr>
        <w:t>Fondo valdymas</w:t>
      </w:r>
    </w:p>
    <w:p w14:paraId="789734BD" w14:textId="77777777" w:rsidR="008A624B" w:rsidRPr="00DB4141" w:rsidRDefault="7F83ED7A" w:rsidP="00C21519">
      <w:pPr>
        <w:pStyle w:val="NumPar10000000"/>
        <w:numPr>
          <w:ilvl w:val="0"/>
          <w:numId w:val="132"/>
        </w:numPr>
        <w:tabs>
          <w:tab w:val="clear" w:pos="850"/>
        </w:tabs>
        <w:rPr>
          <w:noProof/>
        </w:rPr>
      </w:pPr>
      <w:r w:rsidRPr="00DB4141">
        <w:rPr>
          <w:noProof/>
        </w:rPr>
        <w:t>Valstybės narės ir Komisija įgyvendina iš Sąjungos biudžeto finansuojamą paketą ir visus papildomus išteklius, skirtus NRP planams ir INTERREG planui, kuriems taikomas pasidalijamasis valdymas, pagal Reglamento (ES, Euratomas) 2024/2509 62 straipsnio 1 dalies pirmos pastraipos b punktą, nedarant poveikio šio straipsnio 2 daliai ir Reglamento XX [Regioninė plėtra, INTERREG planas] [nuostatos dėl netiesioginio valdymo taikymo tam tikrų rūšių bendradarbiavimo pagal INTERREG atveju] 6 straipsnio 3 daliai.</w:t>
      </w:r>
    </w:p>
    <w:p w14:paraId="5BCF23FB" w14:textId="77777777" w:rsidR="008A624B" w:rsidRPr="00DB4141" w:rsidRDefault="008A624B" w:rsidP="00C21519">
      <w:pPr>
        <w:pStyle w:val="NumPar10000000"/>
        <w:numPr>
          <w:ilvl w:val="0"/>
          <w:numId w:val="132"/>
        </w:numPr>
        <w:tabs>
          <w:tab w:val="clear" w:pos="850"/>
        </w:tabs>
        <w:rPr>
          <w:noProof/>
        </w:rPr>
      </w:pPr>
      <w:r w:rsidRPr="00DB4141">
        <w:rPr>
          <w:noProof/>
        </w:rPr>
        <w:t>Komisija įgyvendina IV antraštinę dalį dėl Priemonės taikydama tiesioginį, pasidalijamąjį arba netiesioginį valdymą pagal Reglamento (ES, Euratomas) 2024/2509 62 straipsnio 1 dalies pirmos pastraipos a, b ir c punktus.</w:t>
      </w:r>
    </w:p>
    <w:p w14:paraId="34A42EA0" w14:textId="77777777" w:rsidR="00664290" w:rsidRPr="00DB4141" w:rsidRDefault="008A624B" w:rsidP="00C21519">
      <w:pPr>
        <w:pStyle w:val="NumPar10000000"/>
        <w:numPr>
          <w:ilvl w:val="0"/>
          <w:numId w:val="132"/>
        </w:numPr>
        <w:tabs>
          <w:tab w:val="clear" w:pos="850"/>
        </w:tabs>
        <w:rPr>
          <w:noProof/>
        </w:rPr>
      </w:pPr>
      <w:r w:rsidRPr="00DB4141">
        <w:rPr>
          <w:noProof/>
        </w:rPr>
        <w:t>10 straipsnyje nurodyta Komisijos iniciatyva teikiama techninė parama įgyvendinama taikant tiesioginį arba netiesioginį valdymą pagal Reglamento (ES, Euratomas) 2024/2509 62 straipsnio 1 dalies pirmos pastraipos a ir c punktus.</w:t>
      </w:r>
    </w:p>
    <w:p w14:paraId="199D6CD2" w14:textId="77777777" w:rsidR="00053CB3" w:rsidRPr="00DB4141" w:rsidRDefault="009418A6" w:rsidP="00BD329E">
      <w:pPr>
        <w:pStyle w:val="Titrearticle"/>
        <w:rPr>
          <w:i w:val="0"/>
          <w:iCs/>
          <w:noProof/>
        </w:rPr>
      </w:pPr>
      <w:r w:rsidRPr="00DB4141">
        <w:rPr>
          <w:noProof/>
        </w:rPr>
        <w:lastRenderedPageBreak/>
        <w:t xml:space="preserve">6 straipsnis </w:t>
      </w:r>
      <w:r w:rsidRPr="00DB4141">
        <w:rPr>
          <w:noProof/>
        </w:rPr>
        <w:br/>
      </w:r>
      <w:r w:rsidRPr="00DB4141">
        <w:rPr>
          <w:b/>
          <w:noProof/>
        </w:rPr>
        <w:t>Partnerystė ir daugiapakopis valdymas</w:t>
      </w:r>
    </w:p>
    <w:p w14:paraId="47646CB6" w14:textId="77777777" w:rsidR="00053CB3" w:rsidRPr="00DB4141" w:rsidRDefault="00053CB3" w:rsidP="00C21519">
      <w:pPr>
        <w:pStyle w:val="NumPar10000000"/>
        <w:numPr>
          <w:ilvl w:val="0"/>
          <w:numId w:val="131"/>
        </w:numPr>
        <w:rPr>
          <w:noProof/>
        </w:rPr>
      </w:pPr>
      <w:r w:rsidRPr="00DB4141">
        <w:rPr>
          <w:noProof/>
        </w:rPr>
        <w:t xml:space="preserve">Dėl NRP plano ir kiekvieno skyriaus bei INTERREG plano skyriaus, kaip nurodyta Reglamento XX [Regioninė plėtra, INTERREG planas] II skyriuje, kiekviena valstybė narė organizuoja ir įgyvendina visapusišką partnerystę pagal savo institucinę ir teisinę sistemą ir atsižvelgdama į atitinkamų skyrių ypatumus. Toje partnerystėje turi būti subalansuotai atstovaujami šie partneriai: </w:t>
      </w:r>
    </w:p>
    <w:p w14:paraId="72AB5356" w14:textId="233FEE01" w:rsidR="00053CB3" w:rsidRPr="00DB4141" w:rsidRDefault="001941B9" w:rsidP="001941B9">
      <w:pPr>
        <w:pStyle w:val="Point10"/>
        <w:rPr>
          <w:noProof/>
        </w:rPr>
      </w:pPr>
      <w:r w:rsidRPr="001941B9">
        <w:rPr>
          <w:noProof/>
        </w:rPr>
        <w:t>(a)</w:t>
      </w:r>
      <w:r w:rsidRPr="001941B9">
        <w:rPr>
          <w:noProof/>
        </w:rPr>
        <w:tab/>
      </w:r>
      <w:r w:rsidR="00053CB3" w:rsidRPr="00DB4141">
        <w:rPr>
          <w:noProof/>
        </w:rPr>
        <w:t xml:space="preserve">regionų, vietos, miesto, kaimo ir kitos viešojo sektoriaus institucijos arba joms atstovaujančios asociacijos; </w:t>
      </w:r>
    </w:p>
    <w:p w14:paraId="31A9068D" w14:textId="01E0AC55" w:rsidR="00053CB3" w:rsidRPr="00DB4141" w:rsidRDefault="001941B9" w:rsidP="001941B9">
      <w:pPr>
        <w:pStyle w:val="Point10"/>
        <w:rPr>
          <w:noProof/>
        </w:rPr>
      </w:pPr>
      <w:r w:rsidRPr="001941B9">
        <w:rPr>
          <w:noProof/>
        </w:rPr>
        <w:t>(b)</w:t>
      </w:r>
      <w:r w:rsidRPr="001941B9">
        <w:rPr>
          <w:noProof/>
        </w:rPr>
        <w:tab/>
      </w:r>
      <w:r w:rsidR="00053CB3" w:rsidRPr="00DB4141">
        <w:rPr>
          <w:noProof/>
        </w:rPr>
        <w:t xml:space="preserve">ekonominiai ir socialiniai partneriai, įskaitant ūkininkus, žvejus ir jų organizacijas; </w:t>
      </w:r>
    </w:p>
    <w:p w14:paraId="3C6D0FE3" w14:textId="4AC1A4EB" w:rsidR="00053CB3" w:rsidRPr="00DB4141" w:rsidRDefault="001941B9" w:rsidP="001941B9">
      <w:pPr>
        <w:pStyle w:val="Point10"/>
        <w:rPr>
          <w:noProof/>
        </w:rPr>
      </w:pPr>
      <w:r w:rsidRPr="001941B9">
        <w:rPr>
          <w:noProof/>
        </w:rPr>
        <w:t>(c)</w:t>
      </w:r>
      <w:r w:rsidRPr="001941B9">
        <w:rPr>
          <w:noProof/>
        </w:rPr>
        <w:tab/>
      </w:r>
      <w:r w:rsidR="00053CB3" w:rsidRPr="00DB4141">
        <w:rPr>
          <w:noProof/>
        </w:rPr>
        <w:t xml:space="preserve">atitinkamos įstaigos, atstovaujančios pilietinei visuomenei, pvz., aplinkos apsaugos srities partneriai, nevyriausybinės organizacijos, jaunimo organizacijos ir subjektai, atsakingi už socialinės įtraukties, pagrindinių teisių, asmenų su negalia teisių, lyčių lygybės ir nediskriminavimo skatinimą, taip pat nacionalinės žmogaus teisių institucijos ir organizacijos; </w:t>
      </w:r>
    </w:p>
    <w:p w14:paraId="3F0747F0" w14:textId="39569C94" w:rsidR="00053CB3" w:rsidRPr="00DB4141" w:rsidRDefault="001941B9" w:rsidP="001941B9">
      <w:pPr>
        <w:pStyle w:val="Point10"/>
        <w:rPr>
          <w:noProof/>
        </w:rPr>
      </w:pPr>
      <w:r w:rsidRPr="001941B9">
        <w:rPr>
          <w:noProof/>
        </w:rPr>
        <w:t>(d)</w:t>
      </w:r>
      <w:r w:rsidRPr="001941B9">
        <w:rPr>
          <w:noProof/>
        </w:rPr>
        <w:tab/>
      </w:r>
      <w:r w:rsidR="00053CB3" w:rsidRPr="00DB4141">
        <w:rPr>
          <w:noProof/>
        </w:rPr>
        <w:t xml:space="preserve">mokslinių tyrimų organizacijos ir universitetai, kai tinkama. </w:t>
      </w:r>
    </w:p>
    <w:p w14:paraId="155F9F2D" w14:textId="77777777" w:rsidR="00053CB3" w:rsidRPr="00DB4141" w:rsidRDefault="00053CB3" w:rsidP="00C21519">
      <w:pPr>
        <w:pStyle w:val="NumPar10000000"/>
        <w:numPr>
          <w:ilvl w:val="0"/>
          <w:numId w:val="131"/>
        </w:numPr>
        <w:rPr>
          <w:noProof/>
        </w:rPr>
      </w:pPr>
      <w:r w:rsidRPr="00DB4141">
        <w:rPr>
          <w:noProof/>
        </w:rPr>
        <w:t>Pagal 1 dalį sukurta partnerystė veikia pagal daugiapakopio valdymo principą ir principą „iš apačios į viršų“. Valstybė narė įtraukia kiekvienoje 1 dalies pastraipoje nurodytus partnerius į plano rengimą, taip pat skyrių rengimą, įgyvendinimą ir vertinimą, be kita ko, jiems dalyvaujant stebėsenos komitetų veikloje pagal 55 straipsnį.     </w:t>
      </w:r>
    </w:p>
    <w:p w14:paraId="106A44C9" w14:textId="77777777" w:rsidR="00053CB3" w:rsidRPr="00DB4141" w:rsidRDefault="00053CB3" w:rsidP="00C21519">
      <w:pPr>
        <w:pStyle w:val="NumPar10000000"/>
        <w:numPr>
          <w:ilvl w:val="0"/>
          <w:numId w:val="131"/>
        </w:numPr>
        <w:rPr>
          <w:noProof/>
        </w:rPr>
      </w:pPr>
      <w:r w:rsidRPr="00DB4141">
        <w:rPr>
          <w:noProof/>
        </w:rPr>
        <w:t>Partnerystė organizuojama ir įgyvendinama laikantis Europos partnerystės elgesio kodekso, nustatyto Komisijos deleguotuoju reglamentu (ES) Nr. 240/2014. </w:t>
      </w:r>
    </w:p>
    <w:p w14:paraId="57DD98C7" w14:textId="77777777" w:rsidR="00053CB3" w:rsidRPr="00DB4141" w:rsidRDefault="00053CB3" w:rsidP="00C21519">
      <w:pPr>
        <w:pStyle w:val="NumPar10000000"/>
        <w:numPr>
          <w:ilvl w:val="0"/>
          <w:numId w:val="131"/>
        </w:numPr>
        <w:rPr>
          <w:noProof/>
        </w:rPr>
      </w:pPr>
      <w:r w:rsidRPr="00DB4141">
        <w:rPr>
          <w:noProof/>
        </w:rPr>
        <w:t>Kalbant apie 1 dalies a punkte nurodytus partnerius, valstybė narė užtikrina, kad visoms institucijoms, kurioms taikomi atitinkami plano skyriai, būtų tinkamai atstovaujama atitinkamai atsižvelgiant į atitinkamą teritorinį lygmenį ir geografinę skyriaus aprėptį. </w:t>
      </w:r>
    </w:p>
    <w:p w14:paraId="6B3AE840" w14:textId="77777777" w:rsidR="00053CB3" w:rsidRPr="00DB4141" w:rsidRDefault="00053CB3" w:rsidP="00C21519">
      <w:pPr>
        <w:pStyle w:val="NumPar10000000"/>
        <w:numPr>
          <w:ilvl w:val="0"/>
          <w:numId w:val="131"/>
        </w:numPr>
        <w:rPr>
          <w:noProof/>
        </w:rPr>
      </w:pPr>
      <w:r w:rsidRPr="00DB4141">
        <w:rPr>
          <w:noProof/>
        </w:rPr>
        <w:t>Valstybės narės gali nukrypti nuo partnerystės ir daugiapakopio valdymo reikalavimų Sąjungos paramos, nustatytos Reglamentu (ES) 202X/XX [sienų valdymas] ir Reglamentu (ES) 202X/XX [vidaus saugumas], tikslais, jei valstybė narė savo plane tai tinkamai pagrindžia. Sąjungos paramos prieglobsčiui, migracijai ir integracijai, nustatytos Reglamentu (ES) 202X/XX [migracija, prieglobstis ir integracija], tikslais partnerystės apima regionų, vietos, miesto ir kitas viešojo sektoriaus institucijas arba tokioms institucijoms atstovaujančias asociacijas, pilietinės visuomenės organizacijas, pavyzdžiui, pabėgėlių organizacijas ir migrantų vadovaujamas organizacijas, taip pat nacionalines žmogaus teisių institucijas ir lygybės įstaigas, taip pat, kai tinkama, tarptautines organizacijas ir ekonominius bei socialinius partnerius.</w:t>
      </w:r>
    </w:p>
    <w:p w14:paraId="4DECD6E9" w14:textId="77777777" w:rsidR="00053CB3" w:rsidRPr="00DB4141" w:rsidRDefault="00053CB3" w:rsidP="00C21519">
      <w:pPr>
        <w:pStyle w:val="NumPar10000000"/>
        <w:numPr>
          <w:ilvl w:val="0"/>
          <w:numId w:val="131"/>
        </w:numPr>
        <w:rPr>
          <w:noProof/>
        </w:rPr>
      </w:pPr>
      <w:r w:rsidRPr="00DB4141">
        <w:rPr>
          <w:noProof/>
        </w:rPr>
        <w:t>Bent kartą per metus planų įgyvendinimo klausimais Komisija konsultuojasi su organizacijomis, kurios atstovauja partneriams Sąjungos lygmeniu. </w:t>
      </w:r>
    </w:p>
    <w:p w14:paraId="11FD85A2" w14:textId="77777777" w:rsidR="009418A6" w:rsidRPr="00DB4141" w:rsidRDefault="009418A6" w:rsidP="009418A6">
      <w:pPr>
        <w:pStyle w:val="Titrearticle"/>
        <w:rPr>
          <w:noProof/>
        </w:rPr>
      </w:pPr>
      <w:r w:rsidRPr="00DB4141">
        <w:rPr>
          <w:noProof/>
        </w:rPr>
        <w:t xml:space="preserve">7 straipsnis </w:t>
      </w:r>
      <w:r w:rsidRPr="00DB4141">
        <w:rPr>
          <w:noProof/>
        </w:rPr>
        <w:br/>
      </w:r>
      <w:r w:rsidRPr="00DB4141">
        <w:rPr>
          <w:b/>
          <w:noProof/>
        </w:rPr>
        <w:t>Horizontalieji principai</w:t>
      </w:r>
    </w:p>
    <w:p w14:paraId="45FC5B49" w14:textId="77777777" w:rsidR="008A624B" w:rsidRPr="00DB4141" w:rsidRDefault="008A624B" w:rsidP="00C21519">
      <w:pPr>
        <w:pStyle w:val="NumPar10000000"/>
        <w:numPr>
          <w:ilvl w:val="0"/>
          <w:numId w:val="110"/>
        </w:numPr>
        <w:rPr>
          <w:noProof/>
        </w:rPr>
      </w:pPr>
      <w:r w:rsidRPr="00DB4141">
        <w:rPr>
          <w:noProof/>
        </w:rPr>
        <w:t>Valstybės narės NRP plane ir INTERREG plane priemones parengia taip, kad būtų laikomasi:</w:t>
      </w:r>
    </w:p>
    <w:p w14:paraId="7D46EBA3" w14:textId="2590A6AA" w:rsidR="008A624B" w:rsidRPr="00DB4141" w:rsidRDefault="001941B9" w:rsidP="001941B9">
      <w:pPr>
        <w:pStyle w:val="Point10"/>
        <w:rPr>
          <w:noProof/>
        </w:rPr>
      </w:pPr>
      <w:r w:rsidRPr="001941B9">
        <w:rPr>
          <w:noProof/>
        </w:rPr>
        <w:lastRenderedPageBreak/>
        <w:t>(a)</w:t>
      </w:r>
      <w:r w:rsidRPr="001941B9">
        <w:rPr>
          <w:noProof/>
        </w:rPr>
        <w:tab/>
      </w:r>
      <w:r w:rsidR="008A624B" w:rsidRPr="00DB4141">
        <w:rPr>
          <w:noProof/>
        </w:rPr>
        <w:t>teisinės valstybės principų, nustatytų Reglamento (ES, Euratomas) 2020/2092 2 straipsnio a punkte ir 3 straipsnyje;</w:t>
      </w:r>
    </w:p>
    <w:p w14:paraId="24CAD08A" w14:textId="0B49B425" w:rsidR="008A624B" w:rsidRPr="00DB4141" w:rsidRDefault="001941B9" w:rsidP="001941B9">
      <w:pPr>
        <w:pStyle w:val="Point10"/>
        <w:rPr>
          <w:noProof/>
        </w:rPr>
      </w:pPr>
      <w:r w:rsidRPr="001941B9">
        <w:rPr>
          <w:noProof/>
        </w:rPr>
        <w:t>(b)</w:t>
      </w:r>
      <w:r w:rsidRPr="001941B9">
        <w:rPr>
          <w:noProof/>
        </w:rPr>
        <w:tab/>
      </w:r>
      <w:r w:rsidR="008A624B" w:rsidRPr="00DB4141">
        <w:rPr>
          <w:noProof/>
        </w:rPr>
        <w:t>teisių, laisvių ir principų, išdėstytų Europos Sąjungos pagrindinių teisių chartijoje.</w:t>
      </w:r>
    </w:p>
    <w:p w14:paraId="13AF0F95" w14:textId="77777777" w:rsidR="008A624B" w:rsidRPr="00DB4141" w:rsidRDefault="008A624B" w:rsidP="0072238E">
      <w:pPr>
        <w:pStyle w:val="Text1"/>
        <w:rPr>
          <w:noProof/>
        </w:rPr>
      </w:pPr>
      <w:r w:rsidRPr="00DB4141">
        <w:rPr>
          <w:noProof/>
        </w:rPr>
        <w:t>Rengdamos ir įgyvendindamos savo atitinkamus planus, valstybės narės gerbia tas teises, laisves ir principus.</w:t>
      </w:r>
    </w:p>
    <w:p w14:paraId="3DF58B9D" w14:textId="77777777" w:rsidR="0054409B" w:rsidRPr="00DB4141" w:rsidRDefault="000352CA" w:rsidP="00C21519">
      <w:pPr>
        <w:pStyle w:val="NumPar10000000"/>
        <w:numPr>
          <w:ilvl w:val="0"/>
          <w:numId w:val="110"/>
        </w:numPr>
        <w:rPr>
          <w:noProof/>
        </w:rPr>
      </w:pPr>
      <w:r w:rsidRPr="00DB4141">
        <w:rPr>
          <w:noProof/>
        </w:rPr>
        <w:t>Valstybės narės ir Komisija imasi atitinkamų priemonių, kad planų rengimo, įgyvendinimo, stebėsenos, ataskaitų teikimo ir vertinimo etapais būtų užkirstas kelias bet kokiai diskriminacijai dėl lyties, rasinės ar etninės kilmės, religijos ar tikėjimo, negalios, amžiaus arba seksualinės orientacijos. Rengiant ir įgyvendinant planus ypač atsižvelgiama į prieinamumą asmenims su negalia.</w:t>
      </w:r>
    </w:p>
    <w:p w14:paraId="0FF9E0A0" w14:textId="77777777" w:rsidR="00896F54" w:rsidRPr="00DB4141" w:rsidRDefault="57DDFE75" w:rsidP="00C21519">
      <w:pPr>
        <w:pStyle w:val="NumPar10000000"/>
        <w:numPr>
          <w:ilvl w:val="0"/>
          <w:numId w:val="110"/>
        </w:numPr>
        <w:rPr>
          <w:noProof/>
        </w:rPr>
      </w:pPr>
      <w:r w:rsidRPr="00DB4141">
        <w:rPr>
          <w:noProof/>
        </w:rPr>
        <w:t xml:space="preserve">Išmokos pagal 35 straipsnio 1 dalies a–f, o ir p punktuose nurodytas intervencines priemones tiek, kiek jos susijusios su parama vietos žemės ūkio produktams, skiriamos tik tuo atveju, jei laikomasi Reglamento (ES) 202X/XXXX [BŽŪP reglamentas] 3 straipsnyje nustatytų atsakingo ūkininkavimo reikalavimų. Išmokos, kurioms taikomi Reglamento (ES) 202X/XXXX [BŽŪP reglamentas] I priedo A ir C dalyse nurodyti atsakingo ūkininkavimo reikalavimai, laikomos atitinkančiomis reikšmingos žalos nedarymo principą, nustatytą Reglamento (ES, Euratomas) 2024/2509 33 straipsnio 2 dalies d punkte. </w:t>
      </w:r>
    </w:p>
    <w:p w14:paraId="002B24C2" w14:textId="77777777" w:rsidR="0054409B" w:rsidRPr="00DB4141" w:rsidRDefault="008A624B" w:rsidP="00C21519">
      <w:pPr>
        <w:pStyle w:val="NumPar10000000"/>
        <w:numPr>
          <w:ilvl w:val="0"/>
          <w:numId w:val="110"/>
        </w:numPr>
        <w:rPr>
          <w:noProof/>
        </w:rPr>
      </w:pPr>
      <w:r w:rsidRPr="00DB4141">
        <w:rPr>
          <w:noProof/>
        </w:rPr>
        <w:t xml:space="preserve">Fondo parama papildo nacionalinį viešąjį finansavimą. </w:t>
      </w:r>
    </w:p>
    <w:p w14:paraId="122DD6A9" w14:textId="77777777" w:rsidR="008A624B" w:rsidRPr="00DB4141" w:rsidRDefault="008A624B" w:rsidP="00C21519">
      <w:pPr>
        <w:pStyle w:val="NumPar10000000"/>
        <w:numPr>
          <w:ilvl w:val="0"/>
          <w:numId w:val="110"/>
        </w:numPr>
        <w:rPr>
          <w:noProof/>
        </w:rPr>
      </w:pPr>
      <w:r w:rsidRPr="00DB4141">
        <w:rPr>
          <w:noProof/>
        </w:rPr>
        <w:t>Komisija ir atitinkamos valstybės narės, atsižvelgdamos į savo atitinkamą atsakomybę, užtikrina Fondo ir kitų Sąjungos programų bei priemonių koordinavimą, nuoseklumą ir sinergiją. Tuo tikslu jos užtikrina: </w:t>
      </w:r>
    </w:p>
    <w:p w14:paraId="0390BD02" w14:textId="1E6B091F" w:rsidR="008A624B" w:rsidRPr="00DB4141" w:rsidRDefault="001941B9" w:rsidP="001941B9">
      <w:pPr>
        <w:pStyle w:val="Point10"/>
        <w:rPr>
          <w:noProof/>
        </w:rPr>
      </w:pPr>
      <w:r w:rsidRPr="001941B9">
        <w:rPr>
          <w:noProof/>
        </w:rPr>
        <w:t>(a)</w:t>
      </w:r>
      <w:r w:rsidRPr="001941B9">
        <w:rPr>
          <w:noProof/>
        </w:rPr>
        <w:tab/>
      </w:r>
      <w:r w:rsidR="008A624B" w:rsidRPr="00DB4141">
        <w:rPr>
          <w:noProof/>
        </w:rPr>
        <w:t>skirtingų priemonių papildomumą ir nuoseklumą Sąjungos, nacionaliniu ir regioniniu lygmenimis tiek planavimo etapu, tiek jas įgyvendinant;</w:t>
      </w:r>
    </w:p>
    <w:p w14:paraId="62AFACA1" w14:textId="253286D3" w:rsidR="008A624B" w:rsidRPr="00DB4141" w:rsidRDefault="001941B9" w:rsidP="001941B9">
      <w:pPr>
        <w:pStyle w:val="Point10"/>
        <w:rPr>
          <w:noProof/>
        </w:rPr>
      </w:pPr>
      <w:r w:rsidRPr="001941B9">
        <w:rPr>
          <w:noProof/>
        </w:rPr>
        <w:t>(b)</w:t>
      </w:r>
      <w:r w:rsidRPr="001941B9">
        <w:rPr>
          <w:noProof/>
        </w:rPr>
        <w:tab/>
      </w:r>
      <w:r w:rsidR="008A624B" w:rsidRPr="00DB4141">
        <w:rPr>
          <w:noProof/>
        </w:rPr>
        <w:t>glaudų institucijų, atsakingų už įgyvendinimą ir kontrolę Sąjungos, nacionaliniu ir regioniniu lygmenimis, bendradarbiavimą, siekiant Fondo tikslų, ir įvairių Fondo tikslų priemonių sinergiją.</w:t>
      </w:r>
    </w:p>
    <w:p w14:paraId="087E83A6" w14:textId="77777777" w:rsidR="008A624B" w:rsidRPr="00DB4141" w:rsidRDefault="008A624B" w:rsidP="007C1C62">
      <w:pPr>
        <w:pStyle w:val="Text1"/>
        <w:rPr>
          <w:noProof/>
        </w:rPr>
      </w:pPr>
      <w:r w:rsidRPr="00DB4141">
        <w:rPr>
          <w:noProof/>
        </w:rPr>
        <w:t xml:space="preserve">Veiksmams gali būti teikiama parama pagal kitas Sąjungos programas ir priemones, jei tokia parama ir tarpinės bei siektinos reikšmės, dėl kurių atliekami mokėjimai, nepadengia tų pačių išlaidų. Taikant pirmą pastraipą, valstybės narės ir Komisija bendradarbiauja rengdamos ir įgyvendindamos veiksmus, kurie bendrai finansuojami pagal planą ir kitą Sąjungos programą, kad būtų išvengta dvigubo finansavimo. </w:t>
      </w:r>
    </w:p>
    <w:p w14:paraId="788D3737" w14:textId="77777777" w:rsidR="004266B4" w:rsidRPr="00DB4141" w:rsidRDefault="004266B4" w:rsidP="2B51165D">
      <w:pPr>
        <w:pStyle w:val="Titrearticle"/>
        <w:rPr>
          <w:b/>
          <w:bCs/>
          <w:noProof/>
        </w:rPr>
      </w:pPr>
      <w:r w:rsidRPr="00DB4141">
        <w:rPr>
          <w:noProof/>
        </w:rPr>
        <w:t xml:space="preserve">8 straipsnis </w:t>
      </w:r>
      <w:r w:rsidRPr="00DB4141">
        <w:rPr>
          <w:noProof/>
        </w:rPr>
        <w:br/>
      </w:r>
      <w:r w:rsidRPr="00DB4141">
        <w:rPr>
          <w:b/>
          <w:noProof/>
        </w:rPr>
        <w:t>Pagarba Pagrindinių teisių chartijoje nustatytoms teisėms, laisvėms ir principams</w:t>
      </w:r>
    </w:p>
    <w:p w14:paraId="5C8C36DC" w14:textId="77777777" w:rsidR="00D70928" w:rsidRPr="00DB4141" w:rsidRDefault="00AB592B" w:rsidP="00C21519">
      <w:pPr>
        <w:pStyle w:val="NumPar10000000"/>
        <w:numPr>
          <w:ilvl w:val="0"/>
          <w:numId w:val="112"/>
        </w:numPr>
        <w:rPr>
          <w:noProof/>
        </w:rPr>
      </w:pPr>
      <w:r w:rsidRPr="00DB4141">
        <w:rPr>
          <w:noProof/>
        </w:rPr>
        <w:t xml:space="preserve">Valstybės narės įdiegia ir taiko veiksmingus mechanizmus, kuriais užtikrinama, kad jų planais remiamos priemonės ir jų įgyvendinimas atitiktų atitinkamas Europos Sąjungos pagrindinių teisių chartijos nuostatas visu Fondo paramos įgyvendinimo laikotarpiu (toliau – Chartijos horizontalioji sąlyga). </w:t>
      </w:r>
    </w:p>
    <w:p w14:paraId="0A2175C2" w14:textId="77777777" w:rsidR="008E0E94" w:rsidRPr="00DB4141" w:rsidRDefault="00AB592B" w:rsidP="000B75DE">
      <w:pPr>
        <w:pStyle w:val="Text1"/>
        <w:rPr>
          <w:noProof/>
        </w:rPr>
      </w:pPr>
      <w:r w:rsidRPr="00DB4141">
        <w:rPr>
          <w:noProof/>
        </w:rPr>
        <w:t>Jos pateikia tų mechanizmų vertinimą pagal 22 straipsnio 2 dalies q punktą [NRP plano reikalavimai] ir informuoja Komisiją apie visus pakeitimus, darančius poveikį Chartijos horizontaliosios sąlygos įvykdymui.</w:t>
      </w:r>
    </w:p>
    <w:p w14:paraId="40AF532A" w14:textId="77777777" w:rsidR="004266B4" w:rsidRPr="00DB4141" w:rsidRDefault="004266B4" w:rsidP="00C21519">
      <w:pPr>
        <w:pStyle w:val="NumPar10000000"/>
        <w:numPr>
          <w:ilvl w:val="0"/>
          <w:numId w:val="110"/>
        </w:numPr>
        <w:rPr>
          <w:noProof/>
        </w:rPr>
      </w:pPr>
      <w:r w:rsidRPr="00DB4141">
        <w:rPr>
          <w:noProof/>
        </w:rPr>
        <w:t xml:space="preserve">Jei Komisija mano, kad valstybė narė neįvykdo arba nebevykdo 1 dalyje numatytos Chartijos horizontaliosios sąlygos, ji praneša atitinkamai valstybei narei apie savo </w:t>
      </w:r>
      <w:r w:rsidRPr="00DB4141">
        <w:rPr>
          <w:noProof/>
        </w:rPr>
        <w:lastRenderedPageBreak/>
        <w:t>vertinimą, remdamasi informacija, kurią atitinkama valstybė narė, reaguodama į Komisijos pastabas, pateikė savo NRP plane, ir atsižvelgdama į atitinkamą informaciją, įskaitant teisinės valstybės principo taikymo ir konkrečių šalių ataskaitas pagal Europos semestrą.</w:t>
      </w:r>
    </w:p>
    <w:p w14:paraId="21165B3C" w14:textId="77777777" w:rsidR="008E0E94" w:rsidRPr="00DB4141" w:rsidRDefault="004266B4" w:rsidP="00C21519">
      <w:pPr>
        <w:pStyle w:val="NumPar10000000"/>
        <w:numPr>
          <w:ilvl w:val="0"/>
          <w:numId w:val="110"/>
        </w:numPr>
        <w:rPr>
          <w:noProof/>
        </w:rPr>
      </w:pPr>
      <w:r w:rsidRPr="00DB4141">
        <w:rPr>
          <w:noProof/>
        </w:rPr>
        <w:t>Atitinkama valstybė narė per du mėnesius nuo pranešimo apie vertinimą pagal 2 dalį gali pateikti savo pastabas ir galimas taisomąsias priemones, įskaitant NRP plano pakeitimus.</w:t>
      </w:r>
    </w:p>
    <w:p w14:paraId="71B6D2A1" w14:textId="77777777" w:rsidR="004266B4" w:rsidRPr="00DB4141" w:rsidRDefault="004266B4" w:rsidP="00C21519">
      <w:pPr>
        <w:pStyle w:val="NumPar10000000"/>
        <w:numPr>
          <w:ilvl w:val="0"/>
          <w:numId w:val="110"/>
        </w:numPr>
        <w:rPr>
          <w:noProof/>
        </w:rPr>
      </w:pPr>
      <w:r w:rsidRPr="00DB4141">
        <w:rPr>
          <w:noProof/>
        </w:rPr>
        <w:t xml:space="preserve">Jei Komisija padaro išvadą, kad Chartijos horizontalioji sąlyga neįvykdyta, ji per du mėnesius nuo 3 dalyje nurodytų valstybės narės pastabų gavimo priima įgyvendinimo sprendimą, kuriuo nustatoma, kad Chartijos horizontalioji sąlyga neįvykdyta, ir nurodo konkrečias NRP plane numatytas priemones, kurioms turėjo įtakos sąlygos neįvykdymas. </w:t>
      </w:r>
    </w:p>
    <w:p w14:paraId="0DBB4F6C" w14:textId="77777777" w:rsidR="004266B4" w:rsidRPr="00DB4141" w:rsidRDefault="004266B4" w:rsidP="004266B4">
      <w:pPr>
        <w:pStyle w:val="Text1"/>
        <w:rPr>
          <w:noProof/>
        </w:rPr>
      </w:pPr>
      <w:r w:rsidRPr="00DB4141">
        <w:rPr>
          <w:noProof/>
        </w:rPr>
        <w:t>Tuo tikslu atsižvelgiama į šiuos Chartijos horizontaliosios sąlygos neįvykdymo aspektus:</w:t>
      </w:r>
    </w:p>
    <w:p w14:paraId="65E2891F" w14:textId="7758D00D" w:rsidR="004266B4" w:rsidRPr="00DB4141" w:rsidRDefault="001941B9" w:rsidP="001941B9">
      <w:pPr>
        <w:pStyle w:val="Point10"/>
        <w:rPr>
          <w:noProof/>
        </w:rPr>
      </w:pPr>
      <w:r w:rsidRPr="001941B9">
        <w:rPr>
          <w:noProof/>
        </w:rPr>
        <w:t>(a)</w:t>
      </w:r>
      <w:r w:rsidRPr="001941B9">
        <w:rPr>
          <w:noProof/>
        </w:rPr>
        <w:tab/>
      </w:r>
      <w:r w:rsidR="004266B4" w:rsidRPr="00DB4141">
        <w:rPr>
          <w:noProof/>
        </w:rPr>
        <w:t>faktinį arba galimą poveikį patikimam Sąjungos biudžeto finansų valdymui arba Sąjungos finansiniams interesams;</w:t>
      </w:r>
    </w:p>
    <w:p w14:paraId="3EB34E84" w14:textId="7AA3C210" w:rsidR="004266B4" w:rsidRPr="00DB4141" w:rsidRDefault="001941B9" w:rsidP="001941B9">
      <w:pPr>
        <w:pStyle w:val="Point10"/>
        <w:rPr>
          <w:noProof/>
        </w:rPr>
      </w:pPr>
      <w:r w:rsidRPr="001941B9">
        <w:rPr>
          <w:noProof/>
        </w:rPr>
        <w:t>(b)</w:t>
      </w:r>
      <w:r w:rsidRPr="001941B9">
        <w:rPr>
          <w:noProof/>
        </w:rPr>
        <w:tab/>
      </w:r>
      <w:r w:rsidR="004266B4" w:rsidRPr="00DB4141">
        <w:rPr>
          <w:noProof/>
        </w:rPr>
        <w:t xml:space="preserve">pobūdį, trukmę, sunkumą ir apimtį. </w:t>
      </w:r>
    </w:p>
    <w:p w14:paraId="7FD7F923" w14:textId="77777777" w:rsidR="004266B4" w:rsidRPr="00DB4141" w:rsidRDefault="004266B4" w:rsidP="00C21519">
      <w:pPr>
        <w:pStyle w:val="NumPar10000000"/>
        <w:numPr>
          <w:ilvl w:val="0"/>
          <w:numId w:val="110"/>
        </w:numPr>
        <w:rPr>
          <w:noProof/>
        </w:rPr>
      </w:pPr>
      <w:r w:rsidRPr="00DB4141">
        <w:rPr>
          <w:noProof/>
        </w:rPr>
        <w:t>Valstybė narė gali pateikti mokėjimo paraiškas dėl konkrečių priemonių, nustatytų 4 dalyje nurodytame sprendime, tačiau Komisija neatlieka atitinkamų mokėjimų tol, kol neįvykdoma Chartijos horizontalioji sąlyga.</w:t>
      </w:r>
    </w:p>
    <w:p w14:paraId="1B7DB618" w14:textId="77777777" w:rsidR="004266B4" w:rsidRPr="00DB4141" w:rsidRDefault="004266B4" w:rsidP="00C21519">
      <w:pPr>
        <w:pStyle w:val="NumPar10000000"/>
        <w:numPr>
          <w:ilvl w:val="0"/>
          <w:numId w:val="110"/>
        </w:numPr>
        <w:rPr>
          <w:noProof/>
        </w:rPr>
      </w:pPr>
      <w:r w:rsidRPr="00DB4141">
        <w:rPr>
          <w:noProof/>
        </w:rPr>
        <w:t>Atitinkama valstybė narė informuoja Komisiją, kai tik mano, kad Chartijos horizontalioji sąlyga įvykdyta. Komisija įvertina tą informaciją per du mėnesius nuo jos gavimo. Jei Komisija mano, kad Chartijos horizontalioji sąlyga įvykdyta, ji panaikina 4 dalyje nurodytą sprendimą.</w:t>
      </w:r>
    </w:p>
    <w:p w14:paraId="40BF6C4B" w14:textId="77777777" w:rsidR="004266B4" w:rsidRPr="00DB4141" w:rsidRDefault="004266B4" w:rsidP="004266B4">
      <w:pPr>
        <w:pStyle w:val="Text1"/>
        <w:rPr>
          <w:noProof/>
        </w:rPr>
      </w:pPr>
      <w:r w:rsidRPr="00DB4141">
        <w:rPr>
          <w:noProof/>
        </w:rPr>
        <w:t>Jei Komisija nesutinka su valstybe nare dėl Chartijos horizontaliosios sąlygos įvykdymo, ji apie tai praneša valstybei narei ir išdėsto savo vertinimą.</w:t>
      </w:r>
    </w:p>
    <w:p w14:paraId="0AAA4E38" w14:textId="77777777" w:rsidR="004266B4" w:rsidRPr="00DB4141" w:rsidRDefault="004266B4" w:rsidP="00C21519">
      <w:pPr>
        <w:pStyle w:val="NumPar10000000"/>
        <w:numPr>
          <w:ilvl w:val="0"/>
          <w:numId w:val="110"/>
        </w:numPr>
        <w:rPr>
          <w:noProof/>
        </w:rPr>
      </w:pPr>
      <w:r w:rsidRPr="00DB4141">
        <w:rPr>
          <w:noProof/>
        </w:rPr>
        <w:t>Jei 4 dalyje nurodytas sprendimas nepanaikinamas per vienus metus nuo jo priėmimo, Komisija proporcingai sumažina Sąjungos finansinį įnašą valstybei narei, susijusį su atitinkamomis konkrečiomis priemonėmis, arba, paskolos paramos atveju, imasi bet kurios pagal paskolos susitarimą galimos priemonės.</w:t>
      </w:r>
    </w:p>
    <w:p w14:paraId="42876D12" w14:textId="77777777" w:rsidR="00B677CC" w:rsidRPr="00DB4141" w:rsidRDefault="00B677CC" w:rsidP="00C21519">
      <w:pPr>
        <w:pStyle w:val="NumPar10000000"/>
        <w:numPr>
          <w:ilvl w:val="0"/>
          <w:numId w:val="110"/>
        </w:numPr>
        <w:rPr>
          <w:noProof/>
        </w:rPr>
      </w:pPr>
      <w:r w:rsidRPr="00DB4141">
        <w:rPr>
          <w:noProof/>
        </w:rPr>
        <w:t>Jei Komisijos nustatytas pažeidimas taip pat galėtų būti laikomas teisinės valstybės horizontaliosios sąlygos pažeidimu, 9 straipsnyje nustatyta procedūra pradedama pirmumo tvarka.</w:t>
      </w:r>
    </w:p>
    <w:p w14:paraId="60702441" w14:textId="77777777" w:rsidR="009418A6" w:rsidRPr="00DB4141" w:rsidRDefault="009418A6" w:rsidP="2B51165D">
      <w:pPr>
        <w:pStyle w:val="Titrearticle"/>
        <w:rPr>
          <w:b/>
          <w:bCs/>
          <w:noProof/>
        </w:rPr>
      </w:pPr>
      <w:r w:rsidRPr="00DB4141">
        <w:rPr>
          <w:noProof/>
        </w:rPr>
        <w:t xml:space="preserve">9 straipsnis </w:t>
      </w:r>
      <w:r w:rsidRPr="00DB4141">
        <w:rPr>
          <w:noProof/>
        </w:rPr>
        <w:br/>
      </w:r>
      <w:r w:rsidRPr="00DB4141">
        <w:rPr>
          <w:b/>
          <w:noProof/>
        </w:rPr>
        <w:t>Teisinės valstybės principų laikymasis</w:t>
      </w:r>
    </w:p>
    <w:p w14:paraId="492BADDA" w14:textId="77777777" w:rsidR="00EB047D" w:rsidRPr="00DB4141" w:rsidRDefault="00EB047D" w:rsidP="00C21519">
      <w:pPr>
        <w:pStyle w:val="NumPar10000000"/>
        <w:numPr>
          <w:ilvl w:val="0"/>
          <w:numId w:val="115"/>
        </w:numPr>
        <w:rPr>
          <w:noProof/>
        </w:rPr>
      </w:pPr>
      <w:r w:rsidRPr="00DB4141">
        <w:rPr>
          <w:noProof/>
        </w:rPr>
        <w:t xml:space="preserve">Valstybės narės užtikrina, kad įgyvendinant Fondo paramą būtų laikomasi Reglamento (ES, Euratomas) 2020/2092 2 straipsnio a punkte ir 3 straipsnyje nustatytų teisinės valstybės principų (toliau – teisinės valstybės horizontalioji sąlyga). Jos praneša Komisijai apie visus pakeitimus, turinčius įtakos tos sąlygos įvykdymui. </w:t>
      </w:r>
    </w:p>
    <w:p w14:paraId="2BB94EAD" w14:textId="77777777" w:rsidR="008C289D" w:rsidRPr="00DB4141" w:rsidRDefault="008C289D" w:rsidP="00C21519">
      <w:pPr>
        <w:pStyle w:val="NumPar10000000"/>
        <w:numPr>
          <w:ilvl w:val="0"/>
          <w:numId w:val="110"/>
        </w:numPr>
        <w:rPr>
          <w:noProof/>
        </w:rPr>
      </w:pPr>
      <w:r w:rsidRPr="00DB4141">
        <w:rPr>
          <w:noProof/>
        </w:rPr>
        <w:t>Jei Komisija mano, kad valstybė narė neįvykdo arba nebevykdo teisinės valstybės horizontaliosios sąlygos, ji praneša atitinkamai valstybei narei apie savo vertinimą, atsižvelgdama į atitinkamą informaciją, įskaitant informaciją, kurią atitinkama valstybė narė, reaguodama į Komisijos pastabas, pateikė savo NRP plane, ir į teisinės valstybės principo taikymo ir šalių ataskaitas pagal Europos semestrą.</w:t>
      </w:r>
    </w:p>
    <w:p w14:paraId="7F0C0B73" w14:textId="77777777" w:rsidR="00073574" w:rsidRPr="00DB4141" w:rsidRDefault="00EB047D" w:rsidP="00C21519">
      <w:pPr>
        <w:pStyle w:val="NumPar10000000"/>
        <w:numPr>
          <w:ilvl w:val="0"/>
          <w:numId w:val="110"/>
        </w:numPr>
        <w:rPr>
          <w:noProof/>
        </w:rPr>
      </w:pPr>
      <w:r w:rsidRPr="00DB4141">
        <w:rPr>
          <w:noProof/>
        </w:rPr>
        <w:lastRenderedPageBreak/>
        <w:t>Atitinkama valstybė narė per du mėnesius nuo pranešimo apie vertinimą pagal 3 dalį gali pateikti savo pastabas ir galimas taisomąsias priemones, įskaitant NRP plano pakeitimus.</w:t>
      </w:r>
    </w:p>
    <w:p w14:paraId="0C203B5C" w14:textId="77777777" w:rsidR="005900AA" w:rsidRPr="00DB4141" w:rsidRDefault="005900AA" w:rsidP="00C21519">
      <w:pPr>
        <w:pStyle w:val="NumPar10000000"/>
        <w:numPr>
          <w:ilvl w:val="0"/>
          <w:numId w:val="110"/>
        </w:numPr>
        <w:rPr>
          <w:noProof/>
        </w:rPr>
      </w:pPr>
      <w:r w:rsidRPr="00DB4141">
        <w:rPr>
          <w:noProof/>
        </w:rPr>
        <w:t>Jei Komisija padaro išvadą, kad teisinės valstybės horizontalioji sąlyga neįvykdyta, ji per du mėnesius nuo 4 dalyje nurodytų valstybės narės pastabų gavimo Tarybai pasiūlo įgyvendinimo sprendimą, kuriuo nustatomas teisinės valstybės horizontaliųjų sąlygų neįvykdymas ir konkrečios NRP plane numatytos priemonės, kurioms turėjo įtakos tų sąlygų neįvykdymas.</w:t>
      </w:r>
    </w:p>
    <w:p w14:paraId="4B91E035" w14:textId="77777777" w:rsidR="00D816FC" w:rsidRPr="00DB4141" w:rsidRDefault="00BC7E73" w:rsidP="00D816FC">
      <w:pPr>
        <w:pStyle w:val="Text1"/>
        <w:rPr>
          <w:noProof/>
        </w:rPr>
      </w:pPr>
      <w:r w:rsidRPr="00DB4141">
        <w:rPr>
          <w:noProof/>
        </w:rPr>
        <w:t>Tuo tikslu atsižvelgiama į šiuos teisinės valstybės horizontaliosios sąlygos neįvykdymo aspektus:</w:t>
      </w:r>
    </w:p>
    <w:p w14:paraId="36533C67" w14:textId="61D6706C" w:rsidR="00504BDB" w:rsidRPr="00DB4141" w:rsidRDefault="001941B9" w:rsidP="001941B9">
      <w:pPr>
        <w:pStyle w:val="Point10"/>
        <w:rPr>
          <w:noProof/>
        </w:rPr>
      </w:pPr>
      <w:r w:rsidRPr="001941B9">
        <w:rPr>
          <w:noProof/>
        </w:rPr>
        <w:t>(a)</w:t>
      </w:r>
      <w:r w:rsidRPr="001941B9">
        <w:rPr>
          <w:noProof/>
        </w:rPr>
        <w:tab/>
      </w:r>
      <w:r w:rsidR="00504BDB" w:rsidRPr="00DB4141">
        <w:rPr>
          <w:noProof/>
        </w:rPr>
        <w:t>faktinį arba galimą poveikį patikimam Sąjungos biudžeto finansų valdymui arba Sąjungos finansiniams interesams;</w:t>
      </w:r>
    </w:p>
    <w:p w14:paraId="32410B84" w14:textId="6265435F" w:rsidR="001C07AC" w:rsidRPr="00DB4141" w:rsidRDefault="001941B9" w:rsidP="001941B9">
      <w:pPr>
        <w:pStyle w:val="Point10"/>
        <w:rPr>
          <w:noProof/>
        </w:rPr>
      </w:pPr>
      <w:r w:rsidRPr="001941B9">
        <w:rPr>
          <w:noProof/>
        </w:rPr>
        <w:t>(b)</w:t>
      </w:r>
      <w:r w:rsidRPr="001941B9">
        <w:rPr>
          <w:noProof/>
        </w:rPr>
        <w:tab/>
      </w:r>
      <w:r w:rsidR="001C07AC" w:rsidRPr="00DB4141">
        <w:rPr>
          <w:noProof/>
        </w:rPr>
        <w:t xml:space="preserve">pobūdį, trukmę, sunkumą ir apimtį. </w:t>
      </w:r>
    </w:p>
    <w:p w14:paraId="0463A777" w14:textId="77777777" w:rsidR="00662477" w:rsidRPr="00DB4141" w:rsidRDefault="00662477" w:rsidP="00662477">
      <w:pPr>
        <w:pStyle w:val="Text1"/>
        <w:rPr>
          <w:noProof/>
        </w:rPr>
      </w:pPr>
      <w:r w:rsidRPr="00DB4141">
        <w:rPr>
          <w:rStyle w:val="normaltextrun"/>
          <w:noProof/>
        </w:rPr>
        <w:t>Taryba įgyvendinimo sprendimą priima per keturias savaites nuo Komisijos pasiūlymo priėmimo.</w:t>
      </w:r>
    </w:p>
    <w:p w14:paraId="7E1C31E8" w14:textId="77777777" w:rsidR="00EB047D" w:rsidRPr="00DB4141" w:rsidRDefault="00EB047D" w:rsidP="00C21519">
      <w:pPr>
        <w:pStyle w:val="NumPar10000000"/>
        <w:numPr>
          <w:ilvl w:val="0"/>
          <w:numId w:val="110"/>
        </w:numPr>
        <w:rPr>
          <w:noProof/>
        </w:rPr>
      </w:pPr>
      <w:r w:rsidRPr="00DB4141">
        <w:rPr>
          <w:noProof/>
        </w:rPr>
        <w:t>Valstybė narė gali pateikti mokėjimo paraiškas dėl konkrečių priemonių, nurodytų 4 dalyje nurodytame sprendime, tačiau Komisija neatlieka atitinkamų mokėjimų tol, kol neįvykdoma teisinės valstybės horizontalioji sąlyga.</w:t>
      </w:r>
    </w:p>
    <w:p w14:paraId="1AB37B88" w14:textId="77777777" w:rsidR="00280720" w:rsidRPr="00DB4141" w:rsidRDefault="00EB047D" w:rsidP="00C21519">
      <w:pPr>
        <w:pStyle w:val="NumPar10000000"/>
        <w:numPr>
          <w:ilvl w:val="0"/>
          <w:numId w:val="110"/>
        </w:numPr>
        <w:rPr>
          <w:noProof/>
        </w:rPr>
      </w:pPr>
      <w:r w:rsidRPr="00DB4141">
        <w:rPr>
          <w:noProof/>
        </w:rPr>
        <w:t>Valstybė narė informuoja Komisiją, kai tik mano, kad teisinės valstybės horizontalios sąlygos pažeidimas ištaisytas. Komisija įvertina tą informaciją per du mėnesius nuo jos gavimo. Jei Komisija mano, kad pažeidimas visiškai ištaisytas, ji siūlo Tarybai panaikinti 4 dalyje nurodytą sprendimą. Jei Komisija mano, kad pažeidimas ištaisytas iš dalies, ji siūlo Tarybai atitinkamai iš dalies pakeisti 4 dalyje nurodytą sprendimą. Taryba įgyvendinimo sprendimą priima per keturias savaites nuo Komisijos pasiūlymo priėmimo.</w:t>
      </w:r>
    </w:p>
    <w:p w14:paraId="7296D9C2" w14:textId="77777777" w:rsidR="007B50DC" w:rsidRPr="00DB4141" w:rsidRDefault="007B50DC" w:rsidP="00C21519">
      <w:pPr>
        <w:pStyle w:val="NumPar10000000"/>
        <w:numPr>
          <w:ilvl w:val="0"/>
          <w:numId w:val="110"/>
        </w:numPr>
        <w:rPr>
          <w:noProof/>
        </w:rPr>
      </w:pPr>
      <w:r w:rsidRPr="00DB4141">
        <w:rPr>
          <w:noProof/>
        </w:rPr>
        <w:t>Komisija proporcingai sumažina valstybės narės Sąjungos finansinį įnašą, susijusį su konkrečiomis atitinkamo plano priemonėmis, arba, paskolos paramos atveju, imasi bet kokių pagal paskolos susitarimą numatytų priemonių, jei 4 dalyje nurodytas sprendimas nebuvo panaikintas [per [vienus] metus nuo jo priėmimo].</w:t>
      </w:r>
    </w:p>
    <w:p w14:paraId="202CE103" w14:textId="77777777" w:rsidR="00C448EB" w:rsidRPr="00DB4141" w:rsidRDefault="00934D2D" w:rsidP="00C21519">
      <w:pPr>
        <w:pStyle w:val="NumPar10000000"/>
        <w:numPr>
          <w:ilvl w:val="0"/>
          <w:numId w:val="110"/>
        </w:numPr>
        <w:rPr>
          <w:noProof/>
        </w:rPr>
      </w:pPr>
      <w:r w:rsidRPr="00DB4141">
        <w:rPr>
          <w:noProof/>
        </w:rPr>
        <w:t>Komisija nedelsdama informuoja Europos Parlamentą apie visus pagal 4 ir 6 dalis pasiūlytus, priimtus, iš dalies pakeistus ar panaikintus sprendimus.</w:t>
      </w:r>
    </w:p>
    <w:p w14:paraId="74C0FB8A" w14:textId="77777777" w:rsidR="00EB047D" w:rsidRPr="00DB4141" w:rsidRDefault="00EB047D" w:rsidP="00EB047D">
      <w:pPr>
        <w:pStyle w:val="SectionTitle"/>
        <w:rPr>
          <w:noProof/>
        </w:rPr>
      </w:pPr>
      <w:r w:rsidRPr="00DB4141">
        <w:rPr>
          <w:noProof/>
        </w:rPr>
        <w:t xml:space="preserve">II ANTRAŠTINĖ DALIS </w:t>
      </w:r>
      <w:r w:rsidRPr="00DB4141">
        <w:rPr>
          <w:noProof/>
        </w:rPr>
        <w:br/>
        <w:t>FINANSINĖ PROGRAMA</w:t>
      </w:r>
    </w:p>
    <w:p w14:paraId="2A7ED9F7" w14:textId="77777777" w:rsidR="00D57DAF" w:rsidRPr="00DB4141" w:rsidRDefault="00D57DAF" w:rsidP="00D57DAF">
      <w:pPr>
        <w:pStyle w:val="ChapterTitle0"/>
        <w:rPr>
          <w:noProof/>
        </w:rPr>
      </w:pPr>
      <w:r w:rsidRPr="00DB4141">
        <w:rPr>
          <w:noProof/>
        </w:rPr>
        <w:t xml:space="preserve">1 SKYRIUS </w:t>
      </w:r>
      <w:r w:rsidRPr="00DB4141">
        <w:rPr>
          <w:noProof/>
        </w:rPr>
        <w:br/>
        <w:t>Bendrosios nuostatos</w:t>
      </w:r>
    </w:p>
    <w:p w14:paraId="5F7CA3E2" w14:textId="77777777" w:rsidR="009418A6" w:rsidRPr="00DB4141" w:rsidRDefault="009418A6" w:rsidP="009418A6">
      <w:pPr>
        <w:pStyle w:val="Titrearticle"/>
        <w:rPr>
          <w:noProof/>
        </w:rPr>
      </w:pPr>
      <w:bookmarkStart w:id="5" w:name="_Hlk203428890"/>
      <w:bookmarkStart w:id="6" w:name="_Hlk203240508"/>
      <w:r w:rsidRPr="00DB4141">
        <w:rPr>
          <w:noProof/>
        </w:rPr>
        <w:t xml:space="preserve">10 straipsnis </w:t>
      </w:r>
      <w:r w:rsidRPr="00DB4141">
        <w:rPr>
          <w:noProof/>
        </w:rPr>
        <w:br/>
      </w:r>
      <w:r w:rsidRPr="00DB4141">
        <w:rPr>
          <w:b/>
          <w:noProof/>
        </w:rPr>
        <w:t>Biudžetas</w:t>
      </w:r>
    </w:p>
    <w:p w14:paraId="4BA7F60F" w14:textId="77777777" w:rsidR="004029F5" w:rsidRPr="00DB4141" w:rsidRDefault="00047A9F" w:rsidP="00C21519">
      <w:pPr>
        <w:pStyle w:val="NumPar10000000"/>
        <w:numPr>
          <w:ilvl w:val="0"/>
          <w:numId w:val="116"/>
        </w:numPr>
        <w:rPr>
          <w:noProof/>
        </w:rPr>
      </w:pPr>
      <w:r w:rsidRPr="00DB4141">
        <w:rPr>
          <w:noProof/>
        </w:rPr>
        <w:t>Laikotarpiu nuo 2028 m. sausio 1 d. iki 2034 m. gruodžio mėn. Fondo paramos įgyvendinimo finansinis paketas yra 865 076 000 000 EUR einamosiomis kainomis.</w:t>
      </w:r>
    </w:p>
    <w:p w14:paraId="059778F1" w14:textId="77777777" w:rsidR="00047A9F" w:rsidRPr="00DB4141" w:rsidRDefault="00047A9F" w:rsidP="00C21519">
      <w:pPr>
        <w:pStyle w:val="NumPar10000000"/>
        <w:numPr>
          <w:ilvl w:val="0"/>
          <w:numId w:val="75"/>
        </w:numPr>
        <w:rPr>
          <w:noProof/>
        </w:rPr>
      </w:pPr>
      <w:bookmarkStart w:id="7" w:name="_Hlk203234421"/>
      <w:r w:rsidRPr="00DB4141">
        <w:rPr>
          <w:noProof/>
        </w:rPr>
        <w:t>Finansinis paketas paskirstomas taip:</w:t>
      </w:r>
    </w:p>
    <w:p w14:paraId="1F0760B6" w14:textId="0DD29330" w:rsidR="004E214E" w:rsidRPr="00DB4141" w:rsidRDefault="001941B9" w:rsidP="001941B9">
      <w:pPr>
        <w:pStyle w:val="Point10"/>
        <w:rPr>
          <w:noProof/>
        </w:rPr>
      </w:pPr>
      <w:r w:rsidRPr="001941B9">
        <w:rPr>
          <w:noProof/>
        </w:rPr>
        <w:lastRenderedPageBreak/>
        <w:t>(a)</w:t>
      </w:r>
      <w:r w:rsidRPr="001941B9">
        <w:rPr>
          <w:noProof/>
        </w:rPr>
        <w:tab/>
      </w:r>
      <w:r w:rsidR="00047A9F" w:rsidRPr="00DB4141">
        <w:rPr>
          <w:noProof/>
        </w:rPr>
        <w:t>782 879 000 000 EUR skiriama III antraštinėje dalyje nurodytiems NRP planams pagal I priedą [Paskirstymo schema], iš kurių:</w:t>
      </w:r>
    </w:p>
    <w:p w14:paraId="7915F191" w14:textId="77777777" w:rsidR="006E6AE2" w:rsidRPr="00DB4141" w:rsidRDefault="006E6AE2" w:rsidP="00C21519">
      <w:pPr>
        <w:pStyle w:val="Point2n"/>
        <w:numPr>
          <w:ilvl w:val="0"/>
          <w:numId w:val="178"/>
        </w:numPr>
        <w:jc w:val="both"/>
        <w:rPr>
          <w:noProof/>
        </w:rPr>
      </w:pPr>
      <w:r w:rsidRPr="00DB4141">
        <w:rPr>
          <w:noProof/>
        </w:rPr>
        <w:t>bent 217 798 000 000 EUR skiriama mažiau išsivysčiusiems regionams, nustatant mažiausias sumas kiekvienai valstybei narei pagal II priede nustatytą metodiką;</w:t>
      </w:r>
    </w:p>
    <w:p w14:paraId="59E14481" w14:textId="77777777" w:rsidR="00BF4B7A" w:rsidRPr="00DB4141" w:rsidRDefault="00C60744" w:rsidP="00C21519">
      <w:pPr>
        <w:pStyle w:val="Point2n"/>
        <w:numPr>
          <w:ilvl w:val="0"/>
          <w:numId w:val="178"/>
        </w:numPr>
        <w:jc w:val="both"/>
        <w:rPr>
          <w:noProof/>
        </w:rPr>
      </w:pPr>
      <w:r w:rsidRPr="00DB4141">
        <w:rPr>
          <w:noProof/>
        </w:rPr>
        <w:t>bent 295 700 000 000 EUR skiriama BŽŪP intervencinėms priemonėms, nurodytoms 35 straipsnio 1 dalyje [paramos rūšys], 1 dalies a–k ir r punktuose ir 10 dalyje, ir 35 straipsnio 11 dalyje išvardytoms intervencinėms priemonėms;</w:t>
      </w:r>
    </w:p>
    <w:p w14:paraId="320DFA61" w14:textId="77777777" w:rsidR="00047A9F" w:rsidRPr="00DB4141" w:rsidRDefault="00C60744" w:rsidP="4C2D5AAA">
      <w:pPr>
        <w:pStyle w:val="Point2n"/>
        <w:jc w:val="both"/>
        <w:rPr>
          <w:noProof/>
        </w:rPr>
      </w:pPr>
      <w:r w:rsidRPr="00DB4141">
        <w:rPr>
          <w:noProof/>
        </w:rPr>
        <w:t>bent 34 215 510 000 EUR paskirstoma taip: 11 975 428 500 EUR, kaip nustatyta Reglamento (ES) 202X/XXX [kuriuo nustatoma Sąjungos parama prieglobsčiui, migracijai ir integracijai 2028–2034 m.], 15 396 750 000 EUR, kaip nustatyta Reglamento (ES) 202X/XXX [kuriuo nustatoma Sąjungos parama Šengeno erdvei, Europos integruotam sienų valdymui ir bendrai vizų politikai 2028–2034 m.] 4 straipsnyje, ir 6 843 331 500 EUR, kaip nustatyta Reglamento (ES) 202X/XXX [kuriuo nustatoma Sąjungos parama vidaus saugumui 2028–2034 m.] 4 straipsnyje, tų reglamentų 3 straipsnyje nustatytiems tikslams;</w:t>
      </w:r>
    </w:p>
    <w:p w14:paraId="5D4B3C32" w14:textId="561FB7C2" w:rsidR="00047A9F" w:rsidRPr="00DB4141" w:rsidRDefault="001941B9" w:rsidP="001941B9">
      <w:pPr>
        <w:pStyle w:val="Point10"/>
        <w:rPr>
          <w:noProof/>
        </w:rPr>
      </w:pPr>
      <w:r w:rsidRPr="001941B9">
        <w:rPr>
          <w:noProof/>
        </w:rPr>
        <w:t>(b)</w:t>
      </w:r>
      <w:r w:rsidRPr="001941B9">
        <w:rPr>
          <w:noProof/>
        </w:rPr>
        <w:tab/>
      </w:r>
      <w:r w:rsidR="00047A9F" w:rsidRPr="00DB4141">
        <w:rPr>
          <w:noProof/>
        </w:rPr>
        <w:t xml:space="preserve">71 933 000 000 EUR skiriama IV antraštinėje dalyje nurodytai Priemonei; </w:t>
      </w:r>
    </w:p>
    <w:p w14:paraId="2A5125A7" w14:textId="49EE4D7E" w:rsidR="00047A9F" w:rsidRPr="00DB4141" w:rsidRDefault="001941B9" w:rsidP="001941B9">
      <w:pPr>
        <w:pStyle w:val="Point10"/>
        <w:rPr>
          <w:rFonts w:eastAsiaTheme="minorEastAsia"/>
          <w:noProof/>
        </w:rPr>
      </w:pPr>
      <w:r w:rsidRPr="001941B9">
        <w:rPr>
          <w:noProof/>
        </w:rPr>
        <w:t>(c)</w:t>
      </w:r>
      <w:r w:rsidRPr="001941B9">
        <w:rPr>
          <w:noProof/>
        </w:rPr>
        <w:tab/>
      </w:r>
      <w:r w:rsidR="5AB2DF85" w:rsidRPr="00DB4141">
        <w:rPr>
          <w:noProof/>
        </w:rPr>
        <w:t>10 264 000 000 EUR skiriama Reglamento XX [Regioninė plėtra, INTERREG planas] II skyriuje nurodytam INTERREG planui;</w:t>
      </w:r>
    </w:p>
    <w:p w14:paraId="061E4932" w14:textId="071EF6CA" w:rsidR="00047A9F" w:rsidRPr="00DB4141" w:rsidRDefault="001941B9" w:rsidP="001941B9">
      <w:pPr>
        <w:pStyle w:val="Point10"/>
        <w:rPr>
          <w:noProof/>
        </w:rPr>
      </w:pPr>
      <w:r w:rsidRPr="001941B9">
        <w:rPr>
          <w:noProof/>
        </w:rPr>
        <w:t>(d)</w:t>
      </w:r>
      <w:r w:rsidRPr="001941B9">
        <w:rPr>
          <w:noProof/>
        </w:rPr>
        <w:tab/>
      </w:r>
      <w:r w:rsidR="00047A9F" w:rsidRPr="00DB4141">
        <w:rPr>
          <w:noProof/>
        </w:rPr>
        <w:t xml:space="preserve">iki 0,5 proc. finansinio paketo lėšų skiriama Komisijos iniciatyva teikiamai techninei paramai, kaip nurodyta 12 straipsnyje [techninė parama]. </w:t>
      </w:r>
    </w:p>
    <w:bookmarkEnd w:id="5"/>
    <w:bookmarkEnd w:id="7"/>
    <w:p w14:paraId="52EAA841" w14:textId="77777777" w:rsidR="003E0062" w:rsidRPr="00DB4141" w:rsidRDefault="4CFC543C" w:rsidP="00C21519">
      <w:pPr>
        <w:pStyle w:val="NumPar10000000"/>
        <w:numPr>
          <w:ilvl w:val="0"/>
          <w:numId w:val="110"/>
        </w:numPr>
        <w:rPr>
          <w:noProof/>
        </w:rPr>
      </w:pPr>
      <w:r w:rsidRPr="00DB4141">
        <w:rPr>
          <w:noProof/>
        </w:rPr>
        <w:t xml:space="preserve">Be 2 dalies a punkte nurodyto asignavimo, Sąjungos finansinį įnašą sudaro 50 100 000 000 EUR iš Socialiniam klimato fondui skirtų sumų, nustatytų Direktyvos 2003/87/EB 30d straipsnio 4 dalies ketvirtos pastraipos c–g punktuose, įgyvendintinų pagal planus, laikantis Reglamento (ES) 2023/955 II priede nustatyto paskirstymo. Pagal Reglamento (ES, Euratomas) 2024/2509 21 straipsnio 5 dalį ši suma sudaro išorės asignuotąsias pajamas. </w:t>
      </w:r>
    </w:p>
    <w:p w14:paraId="0F459C15" w14:textId="77777777" w:rsidR="00047A9F" w:rsidRPr="00DB4141" w:rsidRDefault="00047A9F" w:rsidP="00C21519">
      <w:pPr>
        <w:pStyle w:val="NumPar10000000"/>
        <w:numPr>
          <w:ilvl w:val="0"/>
          <w:numId w:val="110"/>
        </w:numPr>
        <w:rPr>
          <w:noProof/>
        </w:rPr>
      </w:pPr>
      <w:r w:rsidRPr="00DB4141">
        <w:rPr>
          <w:noProof/>
        </w:rPr>
        <w:t>Valstybės narės savo planams įgyvendinti gali pasinaudoti 150 000 000 000 EUR paskolos parama.</w:t>
      </w:r>
    </w:p>
    <w:p w14:paraId="7C819CA1" w14:textId="77777777" w:rsidR="002875B3" w:rsidRPr="00DB4141" w:rsidRDefault="003E0062" w:rsidP="00C21519">
      <w:pPr>
        <w:pStyle w:val="NumPar10000000"/>
        <w:numPr>
          <w:ilvl w:val="0"/>
          <w:numId w:val="110"/>
        </w:numPr>
        <w:rPr>
          <w:noProof/>
        </w:rPr>
      </w:pPr>
      <w:r w:rsidRPr="00DB4141">
        <w:rPr>
          <w:noProof/>
        </w:rPr>
        <w:t>Bent 14 proc. 2 dalyje nurodyto finansinio paketo lėšų ir 4 dalyje nurodytos sumos skiriama Sąjungos socialiniams tikslams pasiekti ir ši dalis apskaičiuojama taikant Reglamento (ES) [Veiklos rezultatų reglamentas] 6 straipsnio 1 dalyje nurodytus koeficientus. 2 dalies a punkto ii papunktyje nustatyta suma ir išorės asignuotosios pajamos iš Socialinio klimato fondo neįtraukiamos į šio minimalaus asignavimo apskaičiavimo pagrindą.</w:t>
      </w:r>
    </w:p>
    <w:bookmarkEnd w:id="6"/>
    <w:p w14:paraId="1362C5E0" w14:textId="77777777" w:rsidR="00B433AD" w:rsidRPr="00DB4141" w:rsidRDefault="00B433AD" w:rsidP="00C21519">
      <w:pPr>
        <w:pStyle w:val="NumPar10000000"/>
        <w:numPr>
          <w:ilvl w:val="0"/>
          <w:numId w:val="110"/>
        </w:numPr>
        <w:rPr>
          <w:noProof/>
        </w:rPr>
      </w:pPr>
      <w:r w:rsidRPr="00DB4141">
        <w:rPr>
          <w:noProof/>
        </w:rPr>
        <w:t xml:space="preserve">Komisija priima įgyvendinimo aktą, kuriuo nustatoma didžiausia suma, skirtina kiekvienai valstybei narei, taikant I priede nustatytą metodiką, atsižvelgdama į 2 ir 3 straipsniuose nurodytus tikslus. </w:t>
      </w:r>
    </w:p>
    <w:p w14:paraId="4F4DDFBE" w14:textId="77777777" w:rsidR="00EB047D" w:rsidRPr="00DB4141" w:rsidRDefault="00EB047D" w:rsidP="00EB047D">
      <w:pPr>
        <w:pStyle w:val="Titrearticle"/>
        <w:rPr>
          <w:rFonts w:eastAsia="Times New Roman"/>
          <w:b/>
          <w:bCs/>
          <w:iCs/>
          <w:noProof/>
        </w:rPr>
      </w:pPr>
      <w:r w:rsidRPr="00DB4141">
        <w:rPr>
          <w:noProof/>
        </w:rPr>
        <w:lastRenderedPageBreak/>
        <w:t xml:space="preserve">11 straipsnis </w:t>
      </w:r>
      <w:r w:rsidRPr="00DB4141">
        <w:rPr>
          <w:noProof/>
        </w:rPr>
        <w:br/>
      </w:r>
      <w:r w:rsidRPr="00DB4141">
        <w:rPr>
          <w:b/>
          <w:noProof/>
        </w:rPr>
        <w:t>Papildomi ištekliai ir išteklių naudojimas</w:t>
      </w:r>
    </w:p>
    <w:p w14:paraId="798D4CCB" w14:textId="77777777" w:rsidR="008A564D" w:rsidRPr="00DB4141" w:rsidRDefault="004C74F1" w:rsidP="00C21519">
      <w:pPr>
        <w:pStyle w:val="NumPar10000000"/>
        <w:numPr>
          <w:ilvl w:val="0"/>
          <w:numId w:val="126"/>
        </w:numPr>
        <w:rPr>
          <w:noProof/>
        </w:rPr>
      </w:pPr>
      <w:r w:rsidRPr="00DB4141">
        <w:rPr>
          <w:noProof/>
        </w:rPr>
        <w:t>Valstybės narės, Sąjungos institucijos, organai ir agentūros, trečiosios valstybės, tarptautinės organizacijos, tarptautinės finansų įstaigos ar kitos trečiosios šalys gali teikti papildomus įnašus į Fondą. Papildomi finansiniai įnašai sudaro išorės asignuotąsias pajamas, kaip apibrėžta Reglamento (ES, Euratomas) 2024/2509 21 straipsnio 2 dalies a, d arba e punkte arba 21 straipsnio 5 dalyje;</w:t>
      </w:r>
    </w:p>
    <w:p w14:paraId="3CC8009B" w14:textId="77777777" w:rsidR="00EA6EDA" w:rsidRPr="00DB4141" w:rsidRDefault="008A564D" w:rsidP="00C21519">
      <w:pPr>
        <w:pStyle w:val="NumPar10000000"/>
        <w:numPr>
          <w:ilvl w:val="0"/>
          <w:numId w:val="126"/>
        </w:numPr>
        <w:rPr>
          <w:noProof/>
        </w:rPr>
      </w:pPr>
      <w:r w:rsidRPr="00DB4141">
        <w:rPr>
          <w:noProof/>
        </w:rPr>
        <w:t>Siekdamos įgyvendinti priemonę pagal savo NRP planą, valstybės narės gali pasiūlyti į savo NRP planą kaip numatomas išlaidas įtraukti finansinių įnašų, kuriuos valstybės narės turi skirti Sąjungos programoms arba priemonėms, kuriomis įgyvendinama su NRP plano tikslais suderinta politika, sumas, siekiant įgyvendinti priemonę pagal tas programas ar priemones. Tokie įnašai taip pat gali būti skiriami biudžeto garantijos atidėjiniams, finansinei priemonei finansuoti arba bet kokioms negrąžintinos paramos sumoms, kai jos derinamos su biudžeto garantija arba finansine priemone vykdant derinimo operaciją pagal [EKF programą „InvestEU“]. Priemonė turi atitikti šio reglamento reikalavimus. Kai tokiomis sumomis prisidedama prie biudžeto garantijos atidėjinių pagal [EKF programą „InvestEU“], jos, kai aktualu, papildomos valstybės narės kompensacine garantija, kuria padengiamas neapibrėžtasis įsipareigojimas, kuriam atidėjiniai nesudaromi.</w:t>
      </w:r>
    </w:p>
    <w:p w14:paraId="5FCC13B2" w14:textId="77777777" w:rsidR="003E0868" w:rsidRPr="00DB4141" w:rsidRDefault="003E0868" w:rsidP="00C21519">
      <w:pPr>
        <w:pStyle w:val="NumPar10000000"/>
        <w:numPr>
          <w:ilvl w:val="0"/>
          <w:numId w:val="126"/>
        </w:numPr>
        <w:rPr>
          <w:noProof/>
        </w:rPr>
      </w:pPr>
      <w:r w:rsidRPr="00DB4141">
        <w:rPr>
          <w:noProof/>
        </w:rPr>
        <w:t>Valstybės narės, pateikdamos pradinį planą arba bet kokį pakeitimo prašymą, gali prašyti perskirstyti dalį sumos, nustatytos Reglamento (ES) XX (migracija) 4 straipsnyje, Reglamento (ES) XX (sienos) 4 straipsnyje ir Reglamento (ES) XX (saugumas) 4 straipsnyje, kad būtų įgyvendinti kituose minėtuose reglamentuose nustatyti tikslai. Komisija prieštarauja prašymui dėl perskirstymo tik tuo atveju, jei toks perskirstymas turėtų įtakos iš dalies pakeisto plano atitikčiai šiame reglamente nustatytiems 22 straipsnio reikalavimams.</w:t>
      </w:r>
    </w:p>
    <w:p w14:paraId="331C8841" w14:textId="77777777" w:rsidR="00EB047D" w:rsidRPr="00DB4141" w:rsidRDefault="00EB047D" w:rsidP="00EB047D">
      <w:pPr>
        <w:pStyle w:val="Titrearticle"/>
        <w:rPr>
          <w:b/>
          <w:bCs/>
          <w:noProof/>
        </w:rPr>
      </w:pPr>
      <w:r w:rsidRPr="00DB4141">
        <w:rPr>
          <w:noProof/>
        </w:rPr>
        <w:t xml:space="preserve">12 straipsnis </w:t>
      </w:r>
      <w:r w:rsidRPr="00DB4141">
        <w:rPr>
          <w:noProof/>
        </w:rPr>
        <w:br/>
      </w:r>
      <w:r w:rsidRPr="00DB4141">
        <w:rPr>
          <w:b/>
          <w:noProof/>
        </w:rPr>
        <w:t>Komisijos iniciatyva teikiama techninė parama</w:t>
      </w:r>
    </w:p>
    <w:p w14:paraId="68A3F15D" w14:textId="77777777" w:rsidR="00004723" w:rsidRPr="00DB4141" w:rsidRDefault="166155D0" w:rsidP="00C21519">
      <w:pPr>
        <w:pStyle w:val="NumPar10000000"/>
        <w:numPr>
          <w:ilvl w:val="0"/>
          <w:numId w:val="142"/>
        </w:numPr>
        <w:rPr>
          <w:noProof/>
        </w:rPr>
      </w:pPr>
      <w:r w:rsidRPr="00DB4141">
        <w:rPr>
          <w:noProof/>
        </w:rPr>
        <w:t xml:space="preserve">Komisijos iniciatyva Fondo lėšomis galima remti planui ir INTERREG planui įgyvendinti skirtą techninę ir administracinę pagalbą, pavyzdžiui, parengiamąją, stebėsenos, kontrolės, audito ir vertinimo veiklą, institucines informacinių technologijų sistemas ir platformas, informavimo ir komunikacijos veiklą, be kita ko, kuriant ES masto valstybių narių valdžios institucijų ir kitų atitinkamų suinteresuotųjų šalių tinklus, institucinę komunikaciją apie Sąjungos politinius prioritetus ir visą kitą techninę ir administracinę pagalbą arba su darbuotojais susijusias išlaidas, kurias Komisija patiria valdydama Fondą ir, kai tinkama, su trečiosiomis valstybėmis. </w:t>
      </w:r>
    </w:p>
    <w:p w14:paraId="746F6F1F" w14:textId="77777777" w:rsidR="00004723" w:rsidRPr="00DB4141" w:rsidRDefault="7273E4B9" w:rsidP="00C21519">
      <w:pPr>
        <w:pStyle w:val="NumPar10000000"/>
        <w:numPr>
          <w:ilvl w:val="0"/>
          <w:numId w:val="126"/>
        </w:numPr>
        <w:rPr>
          <w:noProof/>
        </w:rPr>
      </w:pPr>
      <w:r w:rsidRPr="00DB4141">
        <w:rPr>
          <w:noProof/>
        </w:rPr>
        <w:t>Fondo lėšomis taip pat remiama visa kita techninė ir administracinė pagalba, reikalinga bendrai žemės ūkio politikai ir bendrai žuvininkystės politikai įgyvendinti ir valdyti, įskaitant žuvininkystės kontrolės ir vykdymo užtikrinimo priemones, rinkos kontrolę, duomenų, įskaitant palydovų duomenis, geoerdvinius duomenis ir meteorologinius duomenis, rinkimą ar įsigijimą, išteklių stebėseną, ekologiškų produktų ir susijusių institucinių informacinių technologijų sistemų elektroninio sertifikavimo plėtojimą ir priežiūrą, nuorodų, santrumpų ir simbolių, susijusių su Sąjungos kokybės sistemomis ir įnašais pagal tarptautinius susitarimus, kūrimą, registravimą ir apsaugą. </w:t>
      </w:r>
    </w:p>
    <w:p w14:paraId="7206FF81" w14:textId="77777777" w:rsidR="00004723" w:rsidRPr="00DB4141" w:rsidRDefault="166155D0" w:rsidP="00C21519">
      <w:pPr>
        <w:pStyle w:val="NumPar10000000"/>
        <w:numPr>
          <w:ilvl w:val="0"/>
          <w:numId w:val="126"/>
        </w:numPr>
        <w:rPr>
          <w:noProof/>
        </w:rPr>
      </w:pPr>
      <w:r w:rsidRPr="00DB4141">
        <w:rPr>
          <w:noProof/>
        </w:rPr>
        <w:t>1 dalyje nurodyti veiksmai gali apimti ankstesnius ir vėlesnius programavimo laikotarpius.</w:t>
      </w:r>
    </w:p>
    <w:p w14:paraId="1184F2D3" w14:textId="77777777" w:rsidR="00004723" w:rsidRPr="00DB4141" w:rsidRDefault="166155D0" w:rsidP="00C21519">
      <w:pPr>
        <w:pStyle w:val="NumPar10000000"/>
        <w:numPr>
          <w:ilvl w:val="0"/>
          <w:numId w:val="126"/>
        </w:numPr>
        <w:rPr>
          <w:noProof/>
        </w:rPr>
      </w:pPr>
      <w:r w:rsidRPr="00DB4141">
        <w:rPr>
          <w:noProof/>
        </w:rPr>
        <w:lastRenderedPageBreak/>
        <w:t xml:space="preserve">Komisija priima finansavimo sprendimą, kai numatoma skirti šio fondo įnašą pagal Reglamento (ES, Euratomas) 2024/2509 110 straipsnį. </w:t>
      </w:r>
    </w:p>
    <w:p w14:paraId="34643EFA" w14:textId="77777777" w:rsidR="00004723" w:rsidRPr="00DB4141" w:rsidRDefault="00004723" w:rsidP="00C21519">
      <w:pPr>
        <w:pStyle w:val="NumPar10000000"/>
        <w:numPr>
          <w:ilvl w:val="0"/>
          <w:numId w:val="126"/>
        </w:numPr>
        <w:rPr>
          <w:rFonts w:eastAsiaTheme="minorEastAsia"/>
          <w:noProof/>
        </w:rPr>
      </w:pPr>
      <w:r w:rsidRPr="00DB4141">
        <w:rPr>
          <w:noProof/>
        </w:rPr>
        <w:t>Atsižvelgiant į tikslą, šiame straipsnyje nurodyti veiksmai gali būti finansuojami kaip veiklos arba administracinės išlaidos.</w:t>
      </w:r>
    </w:p>
    <w:p w14:paraId="04D0CAC0" w14:textId="77777777" w:rsidR="00004723" w:rsidRPr="00DB4141" w:rsidRDefault="00004723" w:rsidP="00C21519">
      <w:pPr>
        <w:pStyle w:val="NumPar10000000"/>
        <w:numPr>
          <w:ilvl w:val="0"/>
          <w:numId w:val="126"/>
        </w:numPr>
        <w:rPr>
          <w:noProof/>
        </w:rPr>
      </w:pPr>
      <w:r w:rsidRPr="00DB4141">
        <w:rPr>
          <w:noProof/>
        </w:rPr>
        <w:t>Vadovaujantis Reglamento (ES, Euratomas) 2024/2509 196 straipsnio 2 dalies antros pastraipos a punktu, Komisijos iniciatyva vykdomi techninės paramos veiksmai, remiami pagal šį reglamentą taikant tiesioginį valdymą, ir pagrindinės išlaidos finansavimo sprendime nurodytais tinkamai pagrįstais atvejais ir ribotą laikotarpį gali būti laikomi tinkamais finansuoti nuo 2028 m. sausio 1 d., net jei tie veiksmai buvo vykdomi ir išlaidos patirtos prieš pateikiant dotacijos paraišką.</w:t>
      </w:r>
    </w:p>
    <w:p w14:paraId="58FED7A1" w14:textId="77777777" w:rsidR="00EB047D" w:rsidRPr="00DB4141" w:rsidRDefault="00EB047D" w:rsidP="00EB047D">
      <w:pPr>
        <w:pStyle w:val="Titrearticle"/>
        <w:rPr>
          <w:noProof/>
        </w:rPr>
      </w:pPr>
      <w:r w:rsidRPr="00DB4141">
        <w:rPr>
          <w:noProof/>
        </w:rPr>
        <w:t xml:space="preserve">13 straipsnis </w:t>
      </w:r>
      <w:r w:rsidRPr="00DB4141">
        <w:rPr>
          <w:noProof/>
        </w:rPr>
        <w:br/>
      </w:r>
      <w:r w:rsidRPr="00DB4141">
        <w:rPr>
          <w:b/>
          <w:noProof/>
        </w:rPr>
        <w:t>Valstybės narės iniciatyva teikiama techninė parama</w:t>
      </w:r>
    </w:p>
    <w:p w14:paraId="43A317F3" w14:textId="77777777" w:rsidR="00143164" w:rsidRPr="00DB4141" w:rsidRDefault="00820D42" w:rsidP="00C21519">
      <w:pPr>
        <w:pStyle w:val="NumPar10000000"/>
        <w:numPr>
          <w:ilvl w:val="0"/>
          <w:numId w:val="117"/>
        </w:numPr>
        <w:rPr>
          <w:noProof/>
        </w:rPr>
      </w:pPr>
      <w:r w:rsidRPr="00DB4141">
        <w:rPr>
          <w:noProof/>
        </w:rPr>
        <w:t>Valstybės narės iniciatyva Fondo lėšomis gali būti remiami veiksmai, kurie gali būti susiję su ankstesniais ir vėlesniais programavimo laikotarpiais, reikalingi siekiant veiksmingai įgyvendinti Fondo paramą, be kita ko, siekiant teikti finansavimą tokių funkcijų kaip pasirengimas, mokymas, valdymas, stebėsena, vertinimas, informavimas, matomumas ir komunikacija vykdymui.</w:t>
      </w:r>
    </w:p>
    <w:p w14:paraId="62DAA4A9" w14:textId="77777777" w:rsidR="00100A03" w:rsidRPr="00DB4141" w:rsidRDefault="00100A03" w:rsidP="00C21519">
      <w:pPr>
        <w:pStyle w:val="NumPar10000000"/>
        <w:numPr>
          <w:ilvl w:val="0"/>
          <w:numId w:val="126"/>
        </w:numPr>
        <w:rPr>
          <w:noProof/>
        </w:rPr>
      </w:pPr>
      <w:r w:rsidRPr="00DB4141">
        <w:rPr>
          <w:noProof/>
        </w:rPr>
        <w:t>Techninė parama kiekvienam NRP planui ir kiekvienam INTERREG plano skyriui nustatoma kaip fiksuotoji norma – atitinkamai iki 3 ir 8 proc., – taikoma sumai, įtrauktai į kiekvieną mokėjimo paraišką pagal 65 straipsnį [mokėjimo paraiškos]. INTERREG plano skyriams, kuriais remiamas atokiausių regionų bendradarbiavimas ir bendradarbiavimas prie išorės sienų, nustatoma 10 proc. fiksuotoji norma.</w:t>
      </w:r>
    </w:p>
    <w:p w14:paraId="78EBC9FF" w14:textId="77777777" w:rsidR="00143164" w:rsidRPr="00DB4141" w:rsidRDefault="00143164" w:rsidP="00C21519">
      <w:pPr>
        <w:pStyle w:val="NumPar10000000"/>
        <w:numPr>
          <w:ilvl w:val="0"/>
          <w:numId w:val="126"/>
        </w:numPr>
        <w:rPr>
          <w:noProof/>
        </w:rPr>
      </w:pPr>
      <w:r w:rsidRPr="00DB4141">
        <w:rPr>
          <w:noProof/>
        </w:rPr>
        <w:t xml:space="preserve">Jei Sąjungos finansinis įnašas sumažinamas, be kita ko, dėl įsipareigojimų panaikinimo arba finansinės pataisos, valstybė narė, užbaigusi NRP planą, į Sąjungos biudžetą grąžina visus pagal 1 dalį techninei paramai išmokėtus išteklius, kurie viršija 2 dalyje nustatytą Sąjungos finansinio įnašo procentinę dalį. </w:t>
      </w:r>
    </w:p>
    <w:p w14:paraId="08B13D57" w14:textId="77777777" w:rsidR="00FC5BD4" w:rsidRPr="00DB4141" w:rsidRDefault="00586F2F" w:rsidP="00C21519">
      <w:pPr>
        <w:pStyle w:val="NumPar10000000"/>
        <w:numPr>
          <w:ilvl w:val="0"/>
          <w:numId w:val="126"/>
        </w:numPr>
        <w:rPr>
          <w:noProof/>
        </w:rPr>
      </w:pPr>
      <w:r w:rsidRPr="00DB4141">
        <w:rPr>
          <w:noProof/>
        </w:rPr>
        <w:t xml:space="preserve">Valstybės narės užtikrina, kad sumos, kurias Komisija moka už NRP planus, būtų subalansuotai ir proporcingai paskirstytos visiems plano skyriams, siekiant skatinti visus remiamus tikslus. </w:t>
      </w:r>
    </w:p>
    <w:p w14:paraId="128AF645" w14:textId="77777777" w:rsidR="00BD329E" w:rsidRPr="00DB4141" w:rsidRDefault="009125E3" w:rsidP="00C21519">
      <w:pPr>
        <w:pStyle w:val="NumPar10000000"/>
        <w:numPr>
          <w:ilvl w:val="0"/>
          <w:numId w:val="126"/>
        </w:numPr>
        <w:rPr>
          <w:noProof/>
        </w:rPr>
      </w:pPr>
      <w:r w:rsidRPr="00DB4141">
        <w:rPr>
          <w:noProof/>
        </w:rPr>
        <w:t xml:space="preserve">Valstybės narės gali prašyti paramos rengiant į jų NRP planus įtrauktas reformas. </w:t>
      </w:r>
    </w:p>
    <w:p w14:paraId="7816695D" w14:textId="77777777" w:rsidR="00586F2F" w:rsidRPr="00DB4141" w:rsidRDefault="00586F2F" w:rsidP="00586F2F">
      <w:pPr>
        <w:pStyle w:val="ChapterTitle0"/>
        <w:rPr>
          <w:noProof/>
        </w:rPr>
      </w:pPr>
      <w:r w:rsidRPr="00DB4141">
        <w:rPr>
          <w:noProof/>
        </w:rPr>
        <w:t xml:space="preserve">2 SKYRIUS </w:t>
      </w:r>
      <w:r w:rsidRPr="00DB4141">
        <w:rPr>
          <w:noProof/>
        </w:rPr>
        <w:br/>
        <w:t>Parama pagal planus</w:t>
      </w:r>
    </w:p>
    <w:p w14:paraId="0ED50CC0" w14:textId="77777777" w:rsidR="00EB047D" w:rsidRPr="00DB4141" w:rsidRDefault="00EB047D" w:rsidP="00EB047D">
      <w:pPr>
        <w:pStyle w:val="Titrearticle"/>
        <w:rPr>
          <w:noProof/>
        </w:rPr>
      </w:pPr>
      <w:r w:rsidRPr="00DB4141">
        <w:rPr>
          <w:noProof/>
        </w:rPr>
        <w:t xml:space="preserve">14 straipsnis </w:t>
      </w:r>
      <w:r w:rsidRPr="00DB4141">
        <w:rPr>
          <w:noProof/>
        </w:rPr>
        <w:br/>
      </w:r>
      <w:r w:rsidRPr="00DB4141">
        <w:rPr>
          <w:b/>
          <w:noProof/>
        </w:rPr>
        <w:t>Biudžetiniai įsipareigojimai</w:t>
      </w:r>
    </w:p>
    <w:p w14:paraId="1E56CDE3" w14:textId="77777777" w:rsidR="005005DC" w:rsidRPr="00DB4141" w:rsidRDefault="005A012F" w:rsidP="00C21519">
      <w:pPr>
        <w:pStyle w:val="NumPar10000000"/>
        <w:numPr>
          <w:ilvl w:val="0"/>
          <w:numId w:val="118"/>
        </w:numPr>
        <w:tabs>
          <w:tab w:val="clear" w:pos="850"/>
        </w:tabs>
        <w:rPr>
          <w:noProof/>
        </w:rPr>
      </w:pPr>
      <w:r w:rsidRPr="00DB4141">
        <w:rPr>
          <w:noProof/>
        </w:rPr>
        <w:t xml:space="preserve">Sąjungos biudžetinius kiekvieno plano finansinio asignavimo įsipareigojimus 2028 m. sausio 1 d.–2034 m. gruodžio 31 d. laikotarpiu pagal Reglamento (ES, Euratomas) 2024/2509 112 straipsnio 2 dalį Komisija vykdo metinėmis dalimis (suapvalinta): </w:t>
      </w:r>
    </w:p>
    <w:p w14:paraId="0325306C" w14:textId="2D6BF85A" w:rsidR="000F353F" w:rsidRPr="00DB4141" w:rsidRDefault="001941B9" w:rsidP="001941B9">
      <w:pPr>
        <w:pStyle w:val="Point10"/>
        <w:rPr>
          <w:noProof/>
        </w:rPr>
      </w:pPr>
      <w:r w:rsidRPr="001941B9">
        <w:rPr>
          <w:noProof/>
        </w:rPr>
        <w:t>(a)</w:t>
      </w:r>
      <w:r w:rsidRPr="001941B9">
        <w:rPr>
          <w:noProof/>
        </w:rPr>
        <w:tab/>
      </w:r>
      <w:r w:rsidR="000F353F" w:rsidRPr="00DB4141">
        <w:rPr>
          <w:noProof/>
        </w:rPr>
        <w:t>2028 m. – 15,8 proc.;</w:t>
      </w:r>
    </w:p>
    <w:p w14:paraId="44BF4021" w14:textId="485985B9" w:rsidR="000F353F" w:rsidRPr="00DB4141" w:rsidRDefault="001941B9" w:rsidP="001941B9">
      <w:pPr>
        <w:pStyle w:val="Point10"/>
        <w:rPr>
          <w:noProof/>
        </w:rPr>
      </w:pPr>
      <w:r w:rsidRPr="001941B9">
        <w:rPr>
          <w:noProof/>
        </w:rPr>
        <w:t>(b)</w:t>
      </w:r>
      <w:r w:rsidRPr="001941B9">
        <w:rPr>
          <w:noProof/>
        </w:rPr>
        <w:tab/>
      </w:r>
      <w:r w:rsidR="000F353F" w:rsidRPr="00DB4141">
        <w:rPr>
          <w:noProof/>
        </w:rPr>
        <w:t>2029 m. – 15,5 proc.;</w:t>
      </w:r>
    </w:p>
    <w:p w14:paraId="780C01DC" w14:textId="14A63C07" w:rsidR="000F353F" w:rsidRPr="00DB4141" w:rsidRDefault="001941B9" w:rsidP="001941B9">
      <w:pPr>
        <w:pStyle w:val="Point10"/>
        <w:rPr>
          <w:noProof/>
        </w:rPr>
      </w:pPr>
      <w:r w:rsidRPr="001941B9">
        <w:rPr>
          <w:noProof/>
        </w:rPr>
        <w:t>(c)</w:t>
      </w:r>
      <w:r w:rsidRPr="001941B9">
        <w:rPr>
          <w:noProof/>
        </w:rPr>
        <w:tab/>
      </w:r>
      <w:r w:rsidR="000F353F" w:rsidRPr="00DB4141">
        <w:rPr>
          <w:noProof/>
        </w:rPr>
        <w:t>2030 m. – 15,1 proc.;</w:t>
      </w:r>
    </w:p>
    <w:p w14:paraId="7FB05DE3" w14:textId="7AA12F73" w:rsidR="000F353F" w:rsidRPr="00DB4141" w:rsidRDefault="001941B9" w:rsidP="001941B9">
      <w:pPr>
        <w:pStyle w:val="Point10"/>
        <w:rPr>
          <w:noProof/>
        </w:rPr>
      </w:pPr>
      <w:r w:rsidRPr="001941B9">
        <w:rPr>
          <w:noProof/>
        </w:rPr>
        <w:t>(d)</w:t>
      </w:r>
      <w:r w:rsidRPr="001941B9">
        <w:rPr>
          <w:noProof/>
        </w:rPr>
        <w:tab/>
      </w:r>
      <w:r w:rsidR="000F353F" w:rsidRPr="00DB4141">
        <w:rPr>
          <w:noProof/>
        </w:rPr>
        <w:t>2031 m. – 14,8 proc.;</w:t>
      </w:r>
    </w:p>
    <w:p w14:paraId="2C0ECF2B" w14:textId="6543F1D4" w:rsidR="000F353F" w:rsidRPr="00DB4141" w:rsidRDefault="001941B9" w:rsidP="001941B9">
      <w:pPr>
        <w:pStyle w:val="Point10"/>
        <w:rPr>
          <w:noProof/>
        </w:rPr>
      </w:pPr>
      <w:r w:rsidRPr="001941B9">
        <w:rPr>
          <w:noProof/>
        </w:rPr>
        <w:lastRenderedPageBreak/>
        <w:t>(e)</w:t>
      </w:r>
      <w:r w:rsidRPr="001941B9">
        <w:rPr>
          <w:noProof/>
        </w:rPr>
        <w:tab/>
      </w:r>
      <w:r w:rsidR="000F353F" w:rsidRPr="00DB4141">
        <w:rPr>
          <w:noProof/>
        </w:rPr>
        <w:t>2032 m. – 14,4 proc.;</w:t>
      </w:r>
    </w:p>
    <w:p w14:paraId="4F2E6848" w14:textId="438520B1" w:rsidR="000F353F" w:rsidRPr="00DB4141" w:rsidRDefault="001941B9" w:rsidP="001941B9">
      <w:pPr>
        <w:pStyle w:val="Point10"/>
        <w:rPr>
          <w:noProof/>
        </w:rPr>
      </w:pPr>
      <w:r w:rsidRPr="001941B9">
        <w:rPr>
          <w:noProof/>
        </w:rPr>
        <w:t>(f)</w:t>
      </w:r>
      <w:r w:rsidRPr="001941B9">
        <w:rPr>
          <w:noProof/>
        </w:rPr>
        <w:tab/>
      </w:r>
      <w:r w:rsidR="000F353F" w:rsidRPr="00DB4141">
        <w:rPr>
          <w:noProof/>
        </w:rPr>
        <w:t>2033 m. – 12,8 proc.;</w:t>
      </w:r>
    </w:p>
    <w:p w14:paraId="42636CD2" w14:textId="4070D416" w:rsidR="005005DC" w:rsidRPr="00DB4141" w:rsidRDefault="001941B9" w:rsidP="001941B9">
      <w:pPr>
        <w:pStyle w:val="Point10"/>
        <w:rPr>
          <w:noProof/>
        </w:rPr>
      </w:pPr>
      <w:r w:rsidRPr="001941B9">
        <w:rPr>
          <w:noProof/>
        </w:rPr>
        <w:t>(g)</w:t>
      </w:r>
      <w:r w:rsidRPr="001941B9">
        <w:rPr>
          <w:noProof/>
        </w:rPr>
        <w:tab/>
      </w:r>
      <w:r w:rsidR="000F353F" w:rsidRPr="00DB4141">
        <w:rPr>
          <w:noProof/>
        </w:rPr>
        <w:t>2034 m. – 11,7 proc.</w:t>
      </w:r>
    </w:p>
    <w:p w14:paraId="7B5285E2" w14:textId="77777777" w:rsidR="00586F2F" w:rsidRPr="00DB4141" w:rsidRDefault="00586F2F" w:rsidP="00C21519">
      <w:pPr>
        <w:pStyle w:val="NumPar10000000"/>
        <w:numPr>
          <w:ilvl w:val="0"/>
          <w:numId w:val="126"/>
        </w:numPr>
        <w:rPr>
          <w:noProof/>
        </w:rPr>
      </w:pPr>
      <w:r w:rsidRPr="00DB4141">
        <w:rPr>
          <w:noProof/>
        </w:rPr>
        <w:t>Lankstumo suma, atitinkanti 25 proc. valstybės narės Sąjungos finansinio įnašo, kaip nustatyta I priede [paskirstymo metodas], programavimui skiriama tik taip:</w:t>
      </w:r>
    </w:p>
    <w:p w14:paraId="27E727E3" w14:textId="2CF4A529" w:rsidR="00586F2F" w:rsidRPr="00DB4141" w:rsidRDefault="001941B9" w:rsidP="001941B9">
      <w:pPr>
        <w:pStyle w:val="Point10"/>
        <w:rPr>
          <w:noProof/>
        </w:rPr>
      </w:pPr>
      <w:r w:rsidRPr="001941B9">
        <w:rPr>
          <w:noProof/>
        </w:rPr>
        <w:t>(a)</w:t>
      </w:r>
      <w:r w:rsidRPr="001941B9">
        <w:rPr>
          <w:noProof/>
        </w:rPr>
        <w:tab/>
      </w:r>
      <w:r w:rsidR="00586F2F" w:rsidRPr="00DB4141">
        <w:rPr>
          <w:noProof/>
        </w:rPr>
        <w:t xml:space="preserve">valstybė narė gali prašyti iki penktadalio sumos pagal 34 straipsnį (plano pakeitimas krizinių situacijų atveju), o likusią sumą programuoti pagal 25 straipsnį (laikotarpio vidurio peržiūra); </w:t>
      </w:r>
    </w:p>
    <w:p w14:paraId="69F201CF" w14:textId="4FD4ACC3" w:rsidR="00586F2F" w:rsidRPr="00DB4141" w:rsidRDefault="001941B9" w:rsidP="001941B9">
      <w:pPr>
        <w:pStyle w:val="Point10"/>
        <w:rPr>
          <w:noProof/>
        </w:rPr>
      </w:pPr>
      <w:r w:rsidRPr="001941B9">
        <w:rPr>
          <w:noProof/>
        </w:rPr>
        <w:t>(b)</w:t>
      </w:r>
      <w:r w:rsidRPr="001941B9">
        <w:rPr>
          <w:noProof/>
        </w:rPr>
        <w:tab/>
      </w:r>
      <w:r w:rsidR="1E055A0A" w:rsidRPr="00DB4141">
        <w:rPr>
          <w:noProof/>
        </w:rPr>
        <w:t>valstybė narė gali prašyti trijų penktadalių sumos pagal 25 straipsnį [laikotarpio vidurio peržiūra], kurios dalies tinkamai pagrįstomis ir išimtinėmis aplinkybėmis gali būti prašoma iki laikotarpio vidurio peržiūros;</w:t>
      </w:r>
    </w:p>
    <w:p w14:paraId="043C53F2" w14:textId="17C085AB" w:rsidR="00820D42" w:rsidRPr="00DB4141" w:rsidRDefault="001941B9" w:rsidP="001941B9">
      <w:pPr>
        <w:pStyle w:val="Point10"/>
        <w:rPr>
          <w:noProof/>
        </w:rPr>
      </w:pPr>
      <w:r w:rsidRPr="001941B9">
        <w:rPr>
          <w:noProof/>
        </w:rPr>
        <w:t>(c)</w:t>
      </w:r>
      <w:r w:rsidRPr="001941B9">
        <w:rPr>
          <w:noProof/>
        </w:rPr>
        <w:tab/>
      </w:r>
      <w:r w:rsidR="5B08F64A" w:rsidRPr="00DB4141">
        <w:rPr>
          <w:noProof/>
        </w:rPr>
        <w:t>penktadalio sumos pagal 34 straipsnį (plano pakeitimas krizinių situacijų atveju) valstybės narės gali prašyti tik nuo 2031 m. Nuo 2033 m. birželio 30 d. bet kokia neprogramuota suma skiriama programavimui, kad būtų galima iš dalies pakeisti planą.</w:t>
      </w:r>
    </w:p>
    <w:p w14:paraId="196D140D" w14:textId="77777777" w:rsidR="00B83DCC" w:rsidRPr="00DB4141" w:rsidRDefault="00586F2F" w:rsidP="007C1C62">
      <w:pPr>
        <w:pStyle w:val="Text1"/>
        <w:rPr>
          <w:noProof/>
        </w:rPr>
      </w:pPr>
      <w:r w:rsidRPr="00DB4141">
        <w:rPr>
          <w:noProof/>
        </w:rPr>
        <w:t>Finansinio įnašo dalis, skirta 35 straipsnio 1 dalies a–h, j, k ir r punktuose [intervencinių priemonių rūšys] nurodytoms intervencinėms priemonėms, į lankstumo sumą neįskaičiuojama.</w:t>
      </w:r>
    </w:p>
    <w:p w14:paraId="08A705DA" w14:textId="77777777" w:rsidR="00586F2F" w:rsidRPr="00DB4141" w:rsidRDefault="60F577A4" w:rsidP="007C1C62">
      <w:pPr>
        <w:pStyle w:val="Text1"/>
        <w:rPr>
          <w:noProof/>
        </w:rPr>
      </w:pPr>
      <w:r w:rsidRPr="00DB4141">
        <w:rPr>
          <w:noProof/>
        </w:rPr>
        <w:t xml:space="preserve">Lankstumo sumos atveju 15 straipsnio 1 dalyje nustatytas terminas prasideda tik tada, kai sumos programuojamos pagal a, b ir c punktus. </w:t>
      </w:r>
    </w:p>
    <w:p w14:paraId="0A98287B" w14:textId="77777777" w:rsidR="00BC7E7B" w:rsidRPr="00DB4141" w:rsidRDefault="00BC7E7B" w:rsidP="007C1C62">
      <w:pPr>
        <w:pStyle w:val="Text1"/>
        <w:rPr>
          <w:noProof/>
        </w:rPr>
      </w:pPr>
      <w:r w:rsidRPr="00DB4141">
        <w:rPr>
          <w:noProof/>
        </w:rPr>
        <w:t xml:space="preserve">Ši dalis netaikoma valstybės narės Sąjungos finansiniam įnašui į INTERREG planą. </w:t>
      </w:r>
    </w:p>
    <w:p w14:paraId="0A55B793" w14:textId="77777777" w:rsidR="00EB047D" w:rsidRPr="00DB4141" w:rsidRDefault="00EB047D" w:rsidP="00EB047D">
      <w:pPr>
        <w:pStyle w:val="Titrearticle"/>
        <w:rPr>
          <w:noProof/>
        </w:rPr>
      </w:pPr>
      <w:r w:rsidRPr="00DB4141">
        <w:rPr>
          <w:noProof/>
        </w:rPr>
        <w:t xml:space="preserve">15 straipsnis </w:t>
      </w:r>
      <w:r w:rsidRPr="00DB4141">
        <w:rPr>
          <w:noProof/>
        </w:rPr>
        <w:br/>
      </w:r>
      <w:r w:rsidRPr="00DB4141">
        <w:rPr>
          <w:b/>
          <w:noProof/>
        </w:rPr>
        <w:t>Įsipareigojimų panaikinimas</w:t>
      </w:r>
    </w:p>
    <w:p w14:paraId="1570416C" w14:textId="77777777" w:rsidR="00A97529" w:rsidRPr="00DB4141" w:rsidRDefault="00586F2F" w:rsidP="00C21519">
      <w:pPr>
        <w:pStyle w:val="NumPar10000000"/>
        <w:numPr>
          <w:ilvl w:val="0"/>
          <w:numId w:val="76"/>
        </w:numPr>
        <w:rPr>
          <w:noProof/>
        </w:rPr>
      </w:pPr>
      <w:r w:rsidRPr="00DB4141">
        <w:rPr>
          <w:noProof/>
        </w:rPr>
        <w:t>Komisija panaikina visas NRP plano ir INTERREG plano skyriaus įsipareigojimų sumas, kurios nebuvo panaudotos išankstiniam finansavimui pagal 17 straipsnį [išankstinis finansavimas] arba dėl kurių mokėjimo paraiška nebuvo pateikta pagal 65 straipsnį [mokėjimo paraiškų pateikimas ir vertinimas] iki kalendorinių metų, einančių po biudžetinių įsipareigojimų metų, spalio 31 d. </w:t>
      </w:r>
    </w:p>
    <w:p w14:paraId="0E8A767F" w14:textId="77777777" w:rsidR="00586F2F" w:rsidRPr="00DB4141" w:rsidRDefault="00586F2F" w:rsidP="00C21519">
      <w:pPr>
        <w:pStyle w:val="NumPar10000000"/>
        <w:numPr>
          <w:ilvl w:val="0"/>
          <w:numId w:val="76"/>
        </w:numPr>
        <w:rPr>
          <w:noProof/>
        </w:rPr>
      </w:pPr>
      <w:r w:rsidRPr="00DB4141">
        <w:rPr>
          <w:noProof/>
        </w:rPr>
        <w:t>Iš panaikinamų įsipareigojimų atimamos sumos atitinka tą biudžetinių įsipareigojimų dalį:</w:t>
      </w:r>
    </w:p>
    <w:p w14:paraId="70F0AAB2" w14:textId="5272C370" w:rsidR="00586F2F" w:rsidRPr="00DB4141" w:rsidRDefault="001941B9" w:rsidP="001941B9">
      <w:pPr>
        <w:pStyle w:val="Point10"/>
        <w:rPr>
          <w:noProof/>
        </w:rPr>
      </w:pPr>
      <w:r w:rsidRPr="001941B9">
        <w:rPr>
          <w:noProof/>
        </w:rPr>
        <w:t>(a)</w:t>
      </w:r>
      <w:r w:rsidRPr="001941B9">
        <w:rPr>
          <w:noProof/>
        </w:rPr>
        <w:tab/>
      </w:r>
      <w:r w:rsidR="00586F2F" w:rsidRPr="00DB4141">
        <w:rPr>
          <w:noProof/>
        </w:rPr>
        <w:t>kurios veiksmai sustabdyti dėl teismo proceso arba sustabdomąjį poveikį turinčio administracinio skundo arba</w:t>
      </w:r>
    </w:p>
    <w:p w14:paraId="5BD15038" w14:textId="7FE6C078" w:rsidR="00820D42" w:rsidRPr="00DB4141" w:rsidRDefault="001941B9" w:rsidP="001941B9">
      <w:pPr>
        <w:pStyle w:val="Point10"/>
        <w:rPr>
          <w:noProof/>
        </w:rPr>
      </w:pPr>
      <w:r w:rsidRPr="001941B9">
        <w:rPr>
          <w:noProof/>
        </w:rPr>
        <w:t>(b)</w:t>
      </w:r>
      <w:r w:rsidRPr="001941B9">
        <w:rPr>
          <w:noProof/>
        </w:rPr>
        <w:tab/>
      </w:r>
      <w:r w:rsidR="00586F2F" w:rsidRPr="00DB4141">
        <w:rPr>
          <w:noProof/>
        </w:rPr>
        <w:t xml:space="preserve">dėl kurios nebuvo įmanoma pateikti mokėjimo paraiškos dėl </w:t>
      </w:r>
      <w:r w:rsidR="00586F2F" w:rsidRPr="00DB4141">
        <w:rPr>
          <w:i/>
          <w:noProof/>
        </w:rPr>
        <w:t>force majeure</w:t>
      </w:r>
      <w:r w:rsidR="00586F2F" w:rsidRPr="00DB4141">
        <w:rPr>
          <w:noProof/>
        </w:rPr>
        <w:t xml:space="preserve"> aplinkybių, kurios labai paveikė viso NRP plano ar INTERREG plano skyriaus arba jų dalies įgyvendinimą.</w:t>
      </w:r>
    </w:p>
    <w:p w14:paraId="07FF615E" w14:textId="77777777" w:rsidR="00586F2F" w:rsidRPr="00DB4141" w:rsidRDefault="77841830" w:rsidP="007C1C62">
      <w:pPr>
        <w:pStyle w:val="Text1"/>
        <w:rPr>
          <w:noProof/>
        </w:rPr>
      </w:pPr>
      <w:r w:rsidRPr="00DB4141">
        <w:rPr>
          <w:i/>
          <w:noProof/>
        </w:rPr>
        <w:t xml:space="preserve">Force majeure </w:t>
      </w:r>
      <w:r w:rsidRPr="00604E2D">
        <w:rPr>
          <w:iCs/>
          <w:noProof/>
        </w:rPr>
        <w:t>aplinkybes</w:t>
      </w:r>
      <w:r w:rsidRPr="00DB4141">
        <w:rPr>
          <w:noProof/>
        </w:rPr>
        <w:t xml:space="preserve"> pagal pirmos pastraipos b punktą nurodančios nacionalinės valdžios institucijos turi įrodyti tiesioginį </w:t>
      </w:r>
      <w:r w:rsidRPr="00DB4141">
        <w:rPr>
          <w:i/>
          <w:noProof/>
        </w:rPr>
        <w:t>force majeure</w:t>
      </w:r>
      <w:r w:rsidRPr="00DB4141">
        <w:rPr>
          <w:noProof/>
        </w:rPr>
        <w:t xml:space="preserve"> poveikį viso NRP plano ar INTERREG plano skyriaus arba jų dalies įgyvendinimui.</w:t>
      </w:r>
    </w:p>
    <w:p w14:paraId="6B4711A3" w14:textId="77777777" w:rsidR="00586F2F" w:rsidRPr="00DB4141" w:rsidRDefault="00586F2F" w:rsidP="00C21519">
      <w:pPr>
        <w:pStyle w:val="NumPar10000000"/>
        <w:numPr>
          <w:ilvl w:val="0"/>
          <w:numId w:val="126"/>
        </w:numPr>
        <w:rPr>
          <w:noProof/>
        </w:rPr>
      </w:pPr>
      <w:r w:rsidRPr="00DB4141">
        <w:rPr>
          <w:noProof/>
        </w:rPr>
        <w:t>Ne vėliau kaip sausio 31 d. valstybė narė nusiunčia Komisijai informaciją apie 2 dalies pirmos pastraipos a ir b punktuose nurodytas išimtis dėl sumos, kuri turi būti deklaruota iki praėjusių metų gruodžio 31 d.</w:t>
      </w:r>
    </w:p>
    <w:p w14:paraId="207C86CA" w14:textId="77777777" w:rsidR="00877F87" w:rsidRPr="00DB4141" w:rsidRDefault="57A1E0C2" w:rsidP="00C21519">
      <w:pPr>
        <w:pStyle w:val="NumPar10000000"/>
        <w:numPr>
          <w:ilvl w:val="0"/>
          <w:numId w:val="126"/>
        </w:numPr>
        <w:rPr>
          <w:rFonts w:eastAsiaTheme="minorEastAsia"/>
          <w:noProof/>
        </w:rPr>
      </w:pPr>
      <w:r w:rsidRPr="00DB4141">
        <w:rPr>
          <w:noProof/>
        </w:rPr>
        <w:lastRenderedPageBreak/>
        <w:t>Asignavimus, atitinkančius panaikintus įsipareigojimus pagal Reglamento (ES, Euratomas) 2020/2092 7 straipsnio 3 dalį ir šio reglamento 8 straipsnį [Chartija] ir 9 straipsnį [teisinės valstybės horizontalioji sąlyga], galima vėl taikyti pagal kitas Sąjungos priemones ar programas, įgyvendinamas taikant tiesioginį ar netiesioginį valdymą, visų pirma tas, kuriomis prisidedama prie Europos demokratijos, pilietinės visuomenės, Sąjungos vertybių rėmimo arba kovos su korupcija.</w:t>
      </w:r>
    </w:p>
    <w:p w14:paraId="644BAE80" w14:textId="77777777" w:rsidR="00295F45" w:rsidRPr="00DB4141" w:rsidRDefault="00134112" w:rsidP="00C21519">
      <w:pPr>
        <w:pStyle w:val="NumPar10000000"/>
        <w:numPr>
          <w:ilvl w:val="0"/>
          <w:numId w:val="126"/>
        </w:numPr>
        <w:rPr>
          <w:rFonts w:eastAsiaTheme="minorEastAsia"/>
          <w:noProof/>
        </w:rPr>
      </w:pPr>
      <w:r w:rsidRPr="00DB4141">
        <w:rPr>
          <w:noProof/>
        </w:rPr>
        <w:t>Šis straipsnis netaikomas sumoms, kurios skiriamos kaip išorės asignuotosios pajamos, o 1–3 dalys netaikomos 35 straipsnio 1 dalies a–g punktuose [intervencinių priemonių rūšys] išvardytoms intervencinėms priemonėms.</w:t>
      </w:r>
    </w:p>
    <w:p w14:paraId="46724A67" w14:textId="77777777" w:rsidR="00EB047D" w:rsidRPr="00DB4141" w:rsidRDefault="00EB047D" w:rsidP="00004723">
      <w:pPr>
        <w:pStyle w:val="Titrearticle"/>
        <w:rPr>
          <w:noProof/>
        </w:rPr>
      </w:pPr>
      <w:r w:rsidRPr="00DB4141">
        <w:rPr>
          <w:noProof/>
        </w:rPr>
        <w:t xml:space="preserve">16 straipsnis </w:t>
      </w:r>
      <w:r w:rsidRPr="00DB4141">
        <w:rPr>
          <w:noProof/>
        </w:rPr>
        <w:br/>
      </w:r>
      <w:r w:rsidRPr="00DB4141">
        <w:rPr>
          <w:b/>
          <w:noProof/>
        </w:rPr>
        <w:t>Įsipareigojimų panaikinimo procedūra</w:t>
      </w:r>
    </w:p>
    <w:p w14:paraId="299D2C75" w14:textId="77777777" w:rsidR="00586F2F" w:rsidRPr="00DB4141" w:rsidRDefault="00586F2F" w:rsidP="00C21519">
      <w:pPr>
        <w:pStyle w:val="NumPar10000000"/>
        <w:numPr>
          <w:ilvl w:val="0"/>
          <w:numId w:val="119"/>
        </w:numPr>
        <w:rPr>
          <w:noProof/>
        </w:rPr>
      </w:pPr>
      <w:r w:rsidRPr="00DB4141">
        <w:rPr>
          <w:noProof/>
        </w:rPr>
        <w:t>Komisija, remdamasi iki sausio 31 d. gauta informacija, informuoja valstybę narę apie tai, kokia įsipareigojimų suma bus panaikinta.</w:t>
      </w:r>
    </w:p>
    <w:p w14:paraId="0DBF5295" w14:textId="77777777" w:rsidR="00586F2F" w:rsidRPr="00DB4141" w:rsidRDefault="00586F2F" w:rsidP="00C21519">
      <w:pPr>
        <w:pStyle w:val="NumPar10000000"/>
        <w:numPr>
          <w:ilvl w:val="0"/>
          <w:numId w:val="119"/>
        </w:numPr>
        <w:rPr>
          <w:noProof/>
        </w:rPr>
      </w:pPr>
      <w:r w:rsidRPr="00DB4141">
        <w:rPr>
          <w:noProof/>
        </w:rPr>
        <w:t>Valstybė narė per du mėnesius nuo 1 dalyje nurodytos Komisijos informacijos gavimo pritaria panaikintinų įsipareigojimų sumai arba pateikia savo pastabas.</w:t>
      </w:r>
    </w:p>
    <w:p w14:paraId="7FCFDBF1" w14:textId="77777777" w:rsidR="000F2D2A" w:rsidRPr="00DB4141" w:rsidRDefault="002E6281" w:rsidP="00C21519">
      <w:pPr>
        <w:pStyle w:val="NumPar10000000"/>
        <w:numPr>
          <w:ilvl w:val="0"/>
          <w:numId w:val="119"/>
        </w:numPr>
        <w:rPr>
          <w:noProof/>
        </w:rPr>
      </w:pPr>
      <w:r w:rsidRPr="00DB4141">
        <w:rPr>
          <w:noProof/>
        </w:rPr>
        <w:t>Jei įsipareigojimų panaikinimas susijęs su pagal NRP planą įsipareigotomis sumomis, valstybė narė iki birželio 30 d. pateikia Komisijai prašymą iš dalies pakeisti NRP planą, kuriame nurodoma sumažinta paramos suma. Sumos, su kuriomis susiję panaikinti įsipareigojimai ir atitinkamas sumažinimas, paskirstomos NRP plane, atsižvelgiant į pažangą, padarytą įgyvendinant priemones pagal NRP plano skyrius.</w:t>
      </w:r>
    </w:p>
    <w:p w14:paraId="6435A722" w14:textId="77777777" w:rsidR="00262F7B" w:rsidRPr="00DB4141" w:rsidRDefault="008E613F" w:rsidP="00C21519">
      <w:pPr>
        <w:pStyle w:val="NumPar10000000"/>
        <w:numPr>
          <w:ilvl w:val="0"/>
          <w:numId w:val="119"/>
        </w:numPr>
        <w:rPr>
          <w:noProof/>
        </w:rPr>
      </w:pPr>
      <w:r w:rsidRPr="00DB4141">
        <w:rPr>
          <w:noProof/>
        </w:rPr>
        <w:t xml:space="preserve">INTERREG plano atveju finansiniai įsipareigojimai prisiimami skyriaus lygmeniu. Jei įsipareigojimų panaikinimas susijęs su pagal INTERREG skyrių įsipareigotomis sumomis, valstybė narė, kurioje yra vadovaujančioji institucija, iki birželio 30 d. pateikia Komisijai prašymą iš dalies pakeisti INTERREG skyrių, kuriame nurodoma sumažinta paramos suma. </w:t>
      </w:r>
    </w:p>
    <w:p w14:paraId="7959A37B" w14:textId="77777777" w:rsidR="002D4138" w:rsidRPr="00DB4141" w:rsidRDefault="00586F2F" w:rsidP="00C21519">
      <w:pPr>
        <w:pStyle w:val="NumPar10000000"/>
        <w:numPr>
          <w:ilvl w:val="0"/>
          <w:numId w:val="119"/>
        </w:numPr>
        <w:rPr>
          <w:noProof/>
        </w:rPr>
      </w:pPr>
      <w:r w:rsidRPr="00DB4141">
        <w:rPr>
          <w:noProof/>
        </w:rPr>
        <w:t>Jei 3 ir 4 dalyse nurodyta informacija nepateikiama, Komisija ne vėliau kaip iki spalio 31 d. sumažina Fondo įnašą atitinkamiems kalendoriniams metams pagal tas dalis.</w:t>
      </w:r>
    </w:p>
    <w:p w14:paraId="7EE1A79B" w14:textId="77777777" w:rsidR="002D4138" w:rsidRPr="00DB4141" w:rsidRDefault="002D4138" w:rsidP="00C21519">
      <w:pPr>
        <w:pStyle w:val="NumPar10000000"/>
        <w:numPr>
          <w:ilvl w:val="0"/>
          <w:numId w:val="119"/>
        </w:numPr>
        <w:rPr>
          <w:noProof/>
        </w:rPr>
      </w:pPr>
      <w:r w:rsidRPr="00DB4141">
        <w:rPr>
          <w:noProof/>
        </w:rPr>
        <w:t>Laikydamasi šiame straipsnyje nustatytos įsipareigojimų panaikinimo procedūros, Komisija pateikia pasiūlymą dėl naujo Tarybos įgyvendinimo sprendimo, kuriuo patvirtinamas NRP planas pagal 23 straipsnį, kuriame nurodomos sumos, susijusios su įsipareigojimų panaikinimu.</w:t>
      </w:r>
    </w:p>
    <w:p w14:paraId="31E7E450" w14:textId="77777777" w:rsidR="00004723" w:rsidRPr="00DB4141" w:rsidRDefault="00004723" w:rsidP="00004723">
      <w:pPr>
        <w:pStyle w:val="Titrearticle"/>
        <w:rPr>
          <w:noProof/>
        </w:rPr>
      </w:pPr>
      <w:r w:rsidRPr="00DB4141">
        <w:rPr>
          <w:noProof/>
        </w:rPr>
        <w:t xml:space="preserve">17 straipsnis </w:t>
      </w:r>
      <w:r w:rsidRPr="00DB4141">
        <w:rPr>
          <w:noProof/>
        </w:rPr>
        <w:br/>
      </w:r>
      <w:r w:rsidRPr="00DB4141">
        <w:rPr>
          <w:b/>
          <w:noProof/>
        </w:rPr>
        <w:t>Išankstinis finansavimas</w:t>
      </w:r>
    </w:p>
    <w:p w14:paraId="282EA668" w14:textId="77777777" w:rsidR="007C1C62" w:rsidRPr="00DB4141" w:rsidRDefault="006504BC" w:rsidP="00C21519">
      <w:pPr>
        <w:pStyle w:val="NumPar10000000"/>
        <w:numPr>
          <w:ilvl w:val="0"/>
          <w:numId w:val="141"/>
        </w:numPr>
        <w:rPr>
          <w:noProof/>
        </w:rPr>
      </w:pPr>
      <w:r w:rsidRPr="00DB4141">
        <w:rPr>
          <w:noProof/>
        </w:rPr>
        <w:t xml:space="preserve">Tarybai priėmus 23 straipsnyje nurodytą įgyvendinimo sprendimą ir atsižvelgiant į turimas lėšas, Komisija atlieka išankstinio finansavimo mokėjimą. Išankstinio finansavimo suma sudaro 10 proc. 14 straipsnyje [biudžetiniai įsipareigojimai] nurodyto Sąjungos finansinio asignavimo ir mokama dalimis per trejus metus iš eilės taip: 4 proc. 2028 m., 3 proc. 2029 m. ir 3 proc. 2030 m. Jei Taryba įgyvendinimo sprendimą priima po 2028 m. liepos 31 d., išmokamos tik 2029 m. ir 2030 m. dalys. </w:t>
      </w:r>
    </w:p>
    <w:p w14:paraId="20B2B95A" w14:textId="77777777" w:rsidR="007C1C62" w:rsidRPr="00DB4141" w:rsidRDefault="00756221" w:rsidP="00C21519">
      <w:pPr>
        <w:pStyle w:val="NumPar10000000"/>
        <w:numPr>
          <w:ilvl w:val="0"/>
          <w:numId w:val="119"/>
        </w:numPr>
        <w:rPr>
          <w:noProof/>
        </w:rPr>
      </w:pPr>
      <w:r w:rsidRPr="00DB4141">
        <w:rPr>
          <w:noProof/>
        </w:rPr>
        <w:t>Komisija, atsižvelgdama į turimas lėšas, kiekvienam INTERREG plano skyriui skiria iš Fondo 12 proc. Sąjungos finansinio įnašo išankstinį finansavimą, kaip nustatyta įgyvendinimo akte, kuriuo patvirtinamas INTERREG plano skyrius pagal Reglamento XX [Regioninė plėtra, INTERREG planas] 8 straipsnį. Ta suma išmokama trimis lygiomis 4 proc. dalimis per trejus metus iš eilės.</w:t>
      </w:r>
    </w:p>
    <w:p w14:paraId="037D75CF" w14:textId="77777777" w:rsidR="000F2D2A" w:rsidRPr="00DB4141" w:rsidRDefault="27CE45F5" w:rsidP="000F2D2A">
      <w:pPr>
        <w:pStyle w:val="Text1"/>
        <w:rPr>
          <w:noProof/>
        </w:rPr>
      </w:pPr>
      <w:r w:rsidRPr="00DB4141">
        <w:rPr>
          <w:noProof/>
        </w:rPr>
        <w:lastRenderedPageBreak/>
        <w:t xml:space="preserve">Jei INTERREG plano skyriui skiriama parama pagal priemonę „Globali Europa“, Reglamento XX [Regioninė plėtra, INTERREG planas] 8 straipsnio [INTERREG plano patvirtinimas ir dalinis pakeitimas] 1 dalyje nurodytame įgyvendinimo akte gali būti nustatytos konkrečios išankstinio finansavimo taisyklės, kuriomis nukrypstama nuo šios dalies. </w:t>
      </w:r>
    </w:p>
    <w:p w14:paraId="7F1D3DF1" w14:textId="77777777" w:rsidR="00495584" w:rsidRPr="00DB4141" w:rsidRDefault="00495584" w:rsidP="00C21519">
      <w:pPr>
        <w:pStyle w:val="NumPar10000000"/>
        <w:numPr>
          <w:ilvl w:val="0"/>
          <w:numId w:val="119"/>
        </w:numPr>
        <w:rPr>
          <w:noProof/>
        </w:rPr>
      </w:pPr>
      <w:r w:rsidRPr="00DB4141">
        <w:rPr>
          <w:noProof/>
        </w:rPr>
        <w:t>Išmokėtos išankstinio finansavimo sumos iš Komisijos sąskaitų patvirtinamos ne vėliau kaip gavus paskutinių įgyvendinimo metų metinį patikinimo paketą.</w:t>
      </w:r>
    </w:p>
    <w:p w14:paraId="1FDE4C26" w14:textId="77777777" w:rsidR="00004723" w:rsidRPr="00DB4141" w:rsidRDefault="00004723" w:rsidP="00004723">
      <w:pPr>
        <w:pStyle w:val="Titrearticle"/>
        <w:rPr>
          <w:noProof/>
        </w:rPr>
      </w:pPr>
      <w:r w:rsidRPr="00DB4141">
        <w:rPr>
          <w:noProof/>
        </w:rPr>
        <w:t xml:space="preserve">18 straipsnis </w:t>
      </w:r>
      <w:r w:rsidRPr="00DB4141">
        <w:rPr>
          <w:noProof/>
        </w:rPr>
        <w:br/>
      </w:r>
      <w:r w:rsidRPr="00DB4141">
        <w:rPr>
          <w:b/>
          <w:noProof/>
        </w:rPr>
        <w:t>Paskolos paramos prašymas</w:t>
      </w:r>
    </w:p>
    <w:p w14:paraId="2E1C228D" w14:textId="77777777" w:rsidR="00FF5BE2" w:rsidRPr="00DB4141" w:rsidRDefault="00FF5BE2" w:rsidP="00C21519">
      <w:pPr>
        <w:pStyle w:val="NumPar10000000"/>
        <w:numPr>
          <w:ilvl w:val="0"/>
          <w:numId w:val="120"/>
        </w:numPr>
        <w:rPr>
          <w:noProof/>
        </w:rPr>
      </w:pPr>
      <w:r w:rsidRPr="00DB4141">
        <w:rPr>
          <w:noProof/>
        </w:rPr>
        <w:t xml:space="preserve"> Valstybės narės paskolos paramos prašyme nurodoma:</w:t>
      </w:r>
    </w:p>
    <w:p w14:paraId="08663F69" w14:textId="56972802" w:rsidR="00F37BD9" w:rsidRPr="00DB4141" w:rsidRDefault="001941B9" w:rsidP="001941B9">
      <w:pPr>
        <w:pStyle w:val="Point10"/>
        <w:rPr>
          <w:noProof/>
        </w:rPr>
      </w:pPr>
      <w:r w:rsidRPr="001941B9">
        <w:rPr>
          <w:noProof/>
        </w:rPr>
        <w:t>(a)</w:t>
      </w:r>
      <w:r w:rsidRPr="001941B9">
        <w:rPr>
          <w:noProof/>
        </w:rPr>
        <w:tab/>
      </w:r>
      <w:r w:rsidR="00FF5BE2" w:rsidRPr="00DB4141">
        <w:rPr>
          <w:noProof/>
        </w:rPr>
        <w:t xml:space="preserve">prašomos paskolos paramos suma; </w:t>
      </w:r>
    </w:p>
    <w:p w14:paraId="559B5DDC" w14:textId="52A67303" w:rsidR="00FF5BE2" w:rsidRPr="00DB4141" w:rsidRDefault="001941B9" w:rsidP="001941B9">
      <w:pPr>
        <w:pStyle w:val="Point10"/>
        <w:rPr>
          <w:noProof/>
        </w:rPr>
      </w:pPr>
      <w:r w:rsidRPr="001941B9">
        <w:rPr>
          <w:noProof/>
        </w:rPr>
        <w:t>(b)</w:t>
      </w:r>
      <w:r w:rsidRPr="001941B9">
        <w:rPr>
          <w:noProof/>
        </w:rPr>
        <w:tab/>
      </w:r>
      <w:r w:rsidR="00FF5BE2" w:rsidRPr="00DB4141">
        <w:rPr>
          <w:noProof/>
        </w:rPr>
        <w:t>priemonės pagal 21 straipsnį [Plano rengimas ir pateikimas], finansuotinos paskolos paramos lėšomis;</w:t>
      </w:r>
    </w:p>
    <w:p w14:paraId="446C9C09" w14:textId="7BAA630A" w:rsidR="00FF5BE2" w:rsidRPr="00DB4141" w:rsidRDefault="001941B9" w:rsidP="001941B9">
      <w:pPr>
        <w:pStyle w:val="Point10"/>
        <w:rPr>
          <w:noProof/>
        </w:rPr>
      </w:pPr>
      <w:r w:rsidRPr="001941B9">
        <w:rPr>
          <w:noProof/>
        </w:rPr>
        <w:t>(c)</w:t>
      </w:r>
      <w:r w:rsidRPr="001941B9">
        <w:rPr>
          <w:noProof/>
        </w:rPr>
        <w:tab/>
      </w:r>
      <w:r w:rsidR="00FF5BE2" w:rsidRPr="00DB4141">
        <w:rPr>
          <w:noProof/>
        </w:rPr>
        <w:t>finansiniai poreikiai, susiję su b punkte nurodytomis priemonėmis;</w:t>
      </w:r>
    </w:p>
    <w:p w14:paraId="15AADA51" w14:textId="606AC8E8" w:rsidR="00FF5BE2" w:rsidRPr="00DB4141" w:rsidRDefault="001941B9" w:rsidP="001941B9">
      <w:pPr>
        <w:pStyle w:val="Point10"/>
        <w:rPr>
          <w:noProof/>
        </w:rPr>
      </w:pPr>
      <w:r w:rsidRPr="001941B9">
        <w:rPr>
          <w:noProof/>
        </w:rPr>
        <w:t>(d)</w:t>
      </w:r>
      <w:r w:rsidRPr="001941B9">
        <w:rPr>
          <w:noProof/>
        </w:rPr>
        <w:tab/>
      </w:r>
      <w:r w:rsidR="00FF1FCF" w:rsidRPr="00DB4141">
        <w:rPr>
          <w:noProof/>
        </w:rPr>
        <w:t>paaiškinimas, kodėl numatomos NRP plano išlaidos yra didesnės už visą Sąjungos finansinį įnašą, atsižvelgiant į nacionalinį įnašą.</w:t>
      </w:r>
    </w:p>
    <w:p w14:paraId="56860F1F" w14:textId="77777777" w:rsidR="00FF5BE2" w:rsidRPr="00DB4141" w:rsidRDefault="00FF5BE2" w:rsidP="00C21519">
      <w:pPr>
        <w:pStyle w:val="NumPar10000000"/>
        <w:numPr>
          <w:ilvl w:val="0"/>
          <w:numId w:val="119"/>
        </w:numPr>
        <w:rPr>
          <w:noProof/>
        </w:rPr>
      </w:pPr>
      <w:r w:rsidRPr="00DB4141">
        <w:rPr>
          <w:noProof/>
        </w:rPr>
        <w:t>Paskolos parama neturi viršyti skirtumo tarp bendrų numatomų plano išlaidų, prireikus patikslintų, ir viso Sąjungos finansinio įnašo bei nacionalinio įnašo.</w:t>
      </w:r>
    </w:p>
    <w:p w14:paraId="6FFEECDA" w14:textId="77777777" w:rsidR="00FF5BE2" w:rsidRPr="00DB4141" w:rsidRDefault="00FF5BE2" w:rsidP="00C21519">
      <w:pPr>
        <w:pStyle w:val="NumPar10000000"/>
        <w:numPr>
          <w:ilvl w:val="0"/>
          <w:numId w:val="119"/>
        </w:numPr>
        <w:rPr>
          <w:noProof/>
        </w:rPr>
      </w:pPr>
      <w:r w:rsidRPr="00DB4141">
        <w:rPr>
          <w:noProof/>
        </w:rPr>
        <w:t>Valstybės narės paskolos paramos prašymą Komisijai pateikia ne vėliau kaip 2028 m. sausio 31 d.</w:t>
      </w:r>
    </w:p>
    <w:p w14:paraId="21D16A2C" w14:textId="77777777" w:rsidR="00FF5BE2" w:rsidRPr="00DB4141" w:rsidRDefault="00FF5BE2" w:rsidP="00C21519">
      <w:pPr>
        <w:pStyle w:val="NumPar10000000"/>
        <w:numPr>
          <w:ilvl w:val="0"/>
          <w:numId w:val="119"/>
        </w:numPr>
        <w:rPr>
          <w:noProof/>
        </w:rPr>
      </w:pPr>
      <w:r w:rsidRPr="00DB4141">
        <w:rPr>
          <w:noProof/>
        </w:rPr>
        <w:t>Komisija skiria 10 straipsnio 4 dalyje nurodytas paskolos paramos sumas valstybėms narėms, atsižvelgdama į vienodo požiūrio, solidarumo, proporcingumo ir skaidrumo principus.  Trims valstybėms narėms suteiktų paskolų dalis, sudaranti didžiausią suteiktų paskolų dalį, turi neviršyti 60 proc. 10 straipsnio 4 dalyje nurodytos didžiausios sumos.</w:t>
      </w:r>
    </w:p>
    <w:p w14:paraId="79E2E0F0" w14:textId="77777777" w:rsidR="00FF5BE2" w:rsidRPr="00DB4141" w:rsidRDefault="00FF5BE2" w:rsidP="007C1C62">
      <w:pPr>
        <w:pStyle w:val="Text1"/>
        <w:rPr>
          <w:noProof/>
        </w:rPr>
      </w:pPr>
      <w:r w:rsidRPr="00DB4141">
        <w:rPr>
          <w:noProof/>
        </w:rPr>
        <w:t xml:space="preserve">Jei po 3 dalyje nurodyto paskolų paskirstymo lieka paskolų paramai skirtų sumų, Komisija gali paskelbti naujus kvietimus pareikšti susidomėjimą dėl paskolos paramos. Tokiu atveju šio straipsnio 1–5 dalyse ir 19 straipsnyje nustatyta tvarka taikoma </w:t>
      </w:r>
      <w:r w:rsidRPr="00DB4141">
        <w:rPr>
          <w:i/>
          <w:noProof/>
        </w:rPr>
        <w:t>mutatis mutandis</w:t>
      </w:r>
      <w:r w:rsidRPr="00DB4141">
        <w:rPr>
          <w:noProof/>
        </w:rPr>
        <w:t>.</w:t>
      </w:r>
    </w:p>
    <w:p w14:paraId="0FDC57EB" w14:textId="77777777" w:rsidR="00FF5BE2" w:rsidRPr="00DB4141" w:rsidRDefault="00FF5BE2" w:rsidP="00C21519">
      <w:pPr>
        <w:pStyle w:val="NumPar10000000"/>
        <w:numPr>
          <w:ilvl w:val="0"/>
          <w:numId w:val="119"/>
        </w:numPr>
        <w:rPr>
          <w:noProof/>
        </w:rPr>
      </w:pPr>
      <w:r w:rsidRPr="00DB4141">
        <w:rPr>
          <w:noProof/>
        </w:rPr>
        <w:t>Paskola išmokama su sąlyga, kad pasiektos tarpinės ir siektinos reikšmės pagal 65 straipsnį [mokėjimo paraiška].</w:t>
      </w:r>
    </w:p>
    <w:p w14:paraId="1325883F" w14:textId="77777777" w:rsidR="00FF5BE2" w:rsidRPr="00DB4141" w:rsidRDefault="00FF5BE2" w:rsidP="00C21519">
      <w:pPr>
        <w:pStyle w:val="NumPar10000000"/>
        <w:numPr>
          <w:ilvl w:val="0"/>
          <w:numId w:val="119"/>
        </w:numPr>
        <w:rPr>
          <w:noProof/>
        </w:rPr>
      </w:pPr>
      <w:r w:rsidRPr="00DB4141">
        <w:rPr>
          <w:noProof/>
        </w:rPr>
        <w:t xml:space="preserve">Komisija įvertina paskolos paramos prašymą pagal 23 straipsnį [Komisijos pasiūlymas ir Tarybos įgyvendinimo sprendimas]. </w:t>
      </w:r>
    </w:p>
    <w:p w14:paraId="21E8A35E" w14:textId="77777777" w:rsidR="00004723" w:rsidRPr="00DB4141" w:rsidRDefault="00004723" w:rsidP="00004723">
      <w:pPr>
        <w:pStyle w:val="Titrearticle"/>
        <w:rPr>
          <w:b/>
          <w:bCs/>
          <w:noProof/>
        </w:rPr>
      </w:pPr>
      <w:r w:rsidRPr="00DB4141">
        <w:rPr>
          <w:noProof/>
        </w:rPr>
        <w:t xml:space="preserve">19 straipsnis </w:t>
      </w:r>
      <w:r w:rsidRPr="00DB4141">
        <w:rPr>
          <w:noProof/>
        </w:rPr>
        <w:br/>
      </w:r>
      <w:r w:rsidRPr="00DB4141">
        <w:rPr>
          <w:b/>
          <w:noProof/>
        </w:rPr>
        <w:t>Paskolos susitarimas ir skolinimosi bei skolinimo operacijos</w:t>
      </w:r>
    </w:p>
    <w:p w14:paraId="74D015C0" w14:textId="77777777" w:rsidR="00FA06C0" w:rsidRPr="00DB4141" w:rsidRDefault="00FF5BE2" w:rsidP="00C21519">
      <w:pPr>
        <w:pStyle w:val="NumPar10000000"/>
        <w:numPr>
          <w:ilvl w:val="0"/>
          <w:numId w:val="121"/>
        </w:numPr>
        <w:rPr>
          <w:rFonts w:eastAsia="Times New Roman"/>
          <w:noProof/>
        </w:rPr>
      </w:pPr>
      <w:bookmarkStart w:id="8" w:name="_Hlk201856262"/>
      <w:r w:rsidRPr="00DB4141">
        <w:rPr>
          <w:noProof/>
        </w:rPr>
        <w:t>Siekiant finansuoti pagal plane teikiamą Sąjungos paramą paskolų forma, pagal Reglamento (ES, Euratomas) 2024/2509 224 straipsnį Komisijai suteikiami įgaliojimai Sąjungos vardu skolintis reikiamų lėšų kapitalo rinkose arba iš finansų įstaigų.</w:t>
      </w:r>
    </w:p>
    <w:p w14:paraId="6DDF6753" w14:textId="77777777" w:rsidR="00FF5BE2" w:rsidRPr="00DB4141" w:rsidRDefault="00FF5BE2" w:rsidP="00C21519">
      <w:pPr>
        <w:pStyle w:val="NumPar10000000"/>
        <w:numPr>
          <w:ilvl w:val="0"/>
          <w:numId w:val="75"/>
        </w:numPr>
        <w:rPr>
          <w:rFonts w:eastAsia="Times New Roman"/>
          <w:noProof/>
        </w:rPr>
      </w:pPr>
      <w:r w:rsidRPr="00DB4141">
        <w:rPr>
          <w:noProof/>
        </w:rPr>
        <w:t xml:space="preserve">Priėmus 23 straipsnyje nurodytą Tarybos įgyvendinimo sprendimą [Komisijos pasiūlymas ir Tarybos įgyvendinimo sprendimas], Komisija su valstybe nare sudaro paskolos susitarimą. Be Reglamento (ES, Euratomas) 2024/2509 223 straipsnio 4 </w:t>
      </w:r>
      <w:r w:rsidRPr="00DB4141">
        <w:rPr>
          <w:noProof/>
        </w:rPr>
        <w:lastRenderedPageBreak/>
        <w:t xml:space="preserve">dalyje nustatytų elementų, paskolos susitarime nustatoma didžiausia paskolos suma, prieinamumo laikotarpis, ilgiausia kiekvienos paskolos išmokos trukmė ir išsamios paramos sąlygos. Tokiuose susitarimuose taip pat gali būti nurodyta išankstinio finansavimo suma ir išankstinio finansavimo patvirtinimo taisyklės. </w:t>
      </w:r>
      <w:bookmarkEnd w:id="8"/>
    </w:p>
    <w:p w14:paraId="2E8BCFAB" w14:textId="77777777" w:rsidR="00004723" w:rsidRPr="00DB4141" w:rsidRDefault="00004723" w:rsidP="00004723">
      <w:pPr>
        <w:pStyle w:val="Titrearticle"/>
        <w:rPr>
          <w:noProof/>
        </w:rPr>
      </w:pPr>
      <w:r w:rsidRPr="00DB4141">
        <w:rPr>
          <w:noProof/>
        </w:rPr>
        <w:t xml:space="preserve">20 straipsnis </w:t>
      </w:r>
      <w:r w:rsidRPr="00DB4141">
        <w:rPr>
          <w:noProof/>
        </w:rPr>
        <w:br/>
      </w:r>
      <w:r w:rsidRPr="00DB4141">
        <w:rPr>
          <w:b/>
          <w:noProof/>
        </w:rPr>
        <w:t>Nacionalinis įnašas į numatomas išlaidas</w:t>
      </w:r>
    </w:p>
    <w:p w14:paraId="44AA97FB" w14:textId="77777777" w:rsidR="00FA06C0" w:rsidRPr="00DB4141" w:rsidRDefault="00FF5BE2" w:rsidP="00C21519">
      <w:pPr>
        <w:pStyle w:val="NumPar10000000"/>
        <w:numPr>
          <w:ilvl w:val="0"/>
          <w:numId w:val="122"/>
        </w:numPr>
        <w:rPr>
          <w:noProof/>
        </w:rPr>
      </w:pPr>
      <w:r w:rsidRPr="00DB4141">
        <w:rPr>
          <w:noProof/>
        </w:rPr>
        <w:t>Mažiausias nacionalinio įnašo į numatomas plano priemonės išlaidas dydis negali būti mažesnis nei:</w:t>
      </w:r>
    </w:p>
    <w:p w14:paraId="5F954F40" w14:textId="1A477A36" w:rsidR="00A90F2F" w:rsidRPr="00DB4141" w:rsidRDefault="001941B9" w:rsidP="001941B9">
      <w:pPr>
        <w:pStyle w:val="Point10"/>
        <w:rPr>
          <w:noProof/>
        </w:rPr>
      </w:pPr>
      <w:r w:rsidRPr="001941B9">
        <w:rPr>
          <w:noProof/>
        </w:rPr>
        <w:t>(a)</w:t>
      </w:r>
      <w:r w:rsidRPr="001941B9">
        <w:rPr>
          <w:noProof/>
        </w:rPr>
        <w:tab/>
      </w:r>
      <w:r w:rsidR="009653C3" w:rsidRPr="00DB4141">
        <w:rPr>
          <w:noProof/>
        </w:rPr>
        <w:t>15 proc. mažiau išsivysčiusiems regionams;</w:t>
      </w:r>
    </w:p>
    <w:p w14:paraId="7E0E26A2" w14:textId="778DE999" w:rsidR="00A90F2F" w:rsidRPr="00DB4141" w:rsidRDefault="001941B9" w:rsidP="001941B9">
      <w:pPr>
        <w:pStyle w:val="Point10"/>
        <w:rPr>
          <w:noProof/>
        </w:rPr>
      </w:pPr>
      <w:r w:rsidRPr="001941B9">
        <w:rPr>
          <w:noProof/>
        </w:rPr>
        <w:t>(b)</w:t>
      </w:r>
      <w:r w:rsidRPr="001941B9">
        <w:rPr>
          <w:noProof/>
        </w:rPr>
        <w:tab/>
      </w:r>
      <w:r w:rsidR="009653C3" w:rsidRPr="00DB4141">
        <w:rPr>
          <w:noProof/>
        </w:rPr>
        <w:t>40 proc. pertvarkos regionams;</w:t>
      </w:r>
    </w:p>
    <w:p w14:paraId="7FED13A0" w14:textId="70A1502E" w:rsidR="00ED5957" w:rsidRPr="00DB4141" w:rsidRDefault="001941B9" w:rsidP="001941B9">
      <w:pPr>
        <w:pStyle w:val="Point10"/>
        <w:rPr>
          <w:noProof/>
        </w:rPr>
      </w:pPr>
      <w:r w:rsidRPr="001941B9">
        <w:rPr>
          <w:noProof/>
        </w:rPr>
        <w:t>(c)</w:t>
      </w:r>
      <w:r w:rsidRPr="001941B9">
        <w:rPr>
          <w:noProof/>
        </w:rPr>
        <w:tab/>
      </w:r>
      <w:r w:rsidR="00427451" w:rsidRPr="00DB4141">
        <w:rPr>
          <w:noProof/>
        </w:rPr>
        <w:t>60 proc. labiau išsivysčiusiems regionams.</w:t>
      </w:r>
    </w:p>
    <w:p w14:paraId="4516EE37" w14:textId="77777777" w:rsidR="002C3CE0" w:rsidRPr="00DB4141" w:rsidRDefault="002C3CE0" w:rsidP="00C21519">
      <w:pPr>
        <w:pStyle w:val="NumPar10000000"/>
        <w:numPr>
          <w:ilvl w:val="0"/>
          <w:numId w:val="119"/>
        </w:numPr>
        <w:rPr>
          <w:noProof/>
        </w:rPr>
      </w:pPr>
      <w:r w:rsidRPr="00DB4141">
        <w:rPr>
          <w:noProof/>
        </w:rPr>
        <w:t>Jei konkrečios priemonės įgyvendinimo mažiau išsivysčiusiuose regionuose dalies nustatyti neįmanoma, nacionalinio įnašo į numatomas išlaidas norma negali būti mažesnė už 1 dalyje nustatytą jos regionams taikomų įnašo normų gyventojų skaičiaus svertinį vidurkį.</w:t>
      </w:r>
    </w:p>
    <w:p w14:paraId="1BBD8F05" w14:textId="77777777" w:rsidR="00FF5BE2" w:rsidRPr="00DB4141" w:rsidRDefault="008E2B38" w:rsidP="00C21519">
      <w:pPr>
        <w:pStyle w:val="NumPar10000000"/>
        <w:numPr>
          <w:ilvl w:val="0"/>
          <w:numId w:val="119"/>
        </w:numPr>
        <w:rPr>
          <w:noProof/>
        </w:rPr>
      </w:pPr>
      <w:r w:rsidRPr="00DB4141">
        <w:rPr>
          <w:noProof/>
        </w:rPr>
        <w:t>Nacionalinio įnašo norma kiekvieno INTERREG skyriaus lygmeniu yra ne mažesnė kaip 20 proc. Ši norma sumažinama [5] procentiniais punktais skyriams, kuriais remiamas atokiausių regionų bendradarbiavimas ir tarpvalstybinis bendradarbiavimas prie išorės sienų.</w:t>
      </w:r>
    </w:p>
    <w:p w14:paraId="522480E4" w14:textId="77777777" w:rsidR="004F49F8" w:rsidRPr="00DB4141" w:rsidRDefault="004F49F8" w:rsidP="00C21519">
      <w:pPr>
        <w:pStyle w:val="NumPar10000000"/>
        <w:numPr>
          <w:ilvl w:val="0"/>
          <w:numId w:val="119"/>
        </w:numPr>
        <w:rPr>
          <w:noProof/>
        </w:rPr>
      </w:pPr>
      <w:r w:rsidRPr="00DB4141">
        <w:rPr>
          <w:noProof/>
        </w:rPr>
        <w:t>35 straipsnio a, b, c ir g punktuose nurodytoms intervencinėms priemonėms nacionalinio įnašo neprašoma. Toms intervencinėms priemonėms neskiriamas joks papildomas nacionalinis finansavimas. Bet kokia įnašo norma, kuria nukrypstama nuo 1 dalyje nustatytos V antraštinėje dalyje nurodytoms intervencinėms priemonėms nustatytos normos, įskaitant atvejus, kai nacionalinių įnašų neprašoma, taikoma tik bendrai intervencinių priemonių sumai, neviršijančiai valstybės narės 10 straipsnio 2 dalies a punkto ii papunktyje nustatytos sumos dalies, kaip nustatyta I priede.</w:t>
      </w:r>
    </w:p>
    <w:p w14:paraId="5D718F01" w14:textId="77777777" w:rsidR="00FA06C0" w:rsidRPr="00DB4141" w:rsidRDefault="009B073F" w:rsidP="16E6631B">
      <w:pPr>
        <w:pStyle w:val="SectionTitle"/>
        <w:rPr>
          <w:noProof/>
        </w:rPr>
      </w:pPr>
      <w:r w:rsidRPr="00DB4141">
        <w:rPr>
          <w:noProof/>
        </w:rPr>
        <w:t xml:space="preserve">III ANTRAŠTINĖ DALIS </w:t>
      </w:r>
      <w:r w:rsidRPr="00DB4141">
        <w:rPr>
          <w:noProof/>
        </w:rPr>
        <w:br/>
        <w:t>NACIONALINĖS IR REGIONINĖS PARTNERYSTĖS PLANAI</w:t>
      </w:r>
    </w:p>
    <w:p w14:paraId="688813F2" w14:textId="77777777" w:rsidR="00FA06C0" w:rsidRPr="00DB4141" w:rsidRDefault="00C330EA" w:rsidP="00952967">
      <w:pPr>
        <w:pStyle w:val="Chaptertitle"/>
        <w:rPr>
          <w:noProof/>
        </w:rPr>
      </w:pPr>
      <w:r w:rsidRPr="00DB4141">
        <w:rPr>
          <w:b/>
          <w:i w:val="0"/>
          <w:noProof/>
          <w:sz w:val="32"/>
        </w:rPr>
        <w:t>1 SKYRIUS</w:t>
      </w:r>
      <w:r w:rsidRPr="00DB4141">
        <w:rPr>
          <w:noProof/>
        </w:rPr>
        <w:t xml:space="preserve"> </w:t>
      </w:r>
      <w:r w:rsidRPr="00DB4141">
        <w:rPr>
          <w:noProof/>
        </w:rPr>
        <w:br/>
      </w:r>
      <w:r w:rsidRPr="00DB4141">
        <w:rPr>
          <w:b/>
          <w:i w:val="0"/>
          <w:noProof/>
          <w:sz w:val="32"/>
        </w:rPr>
        <w:t>Plano parengimas ir priėmimas</w:t>
      </w:r>
    </w:p>
    <w:p w14:paraId="47720B0C" w14:textId="77777777" w:rsidR="004E3138" w:rsidRPr="00DB4141" w:rsidRDefault="00004723" w:rsidP="004E3138">
      <w:pPr>
        <w:pStyle w:val="Titrearticle"/>
        <w:rPr>
          <w:noProof/>
        </w:rPr>
      </w:pPr>
      <w:r w:rsidRPr="00DB4141">
        <w:rPr>
          <w:noProof/>
        </w:rPr>
        <w:t xml:space="preserve">21 straipsnis </w:t>
      </w:r>
      <w:r w:rsidRPr="00DB4141">
        <w:rPr>
          <w:noProof/>
        </w:rPr>
        <w:br/>
      </w:r>
      <w:r w:rsidRPr="00DB4141">
        <w:rPr>
          <w:b/>
          <w:noProof/>
        </w:rPr>
        <w:t>Plano parengimas ir pateikimas</w:t>
      </w:r>
    </w:p>
    <w:p w14:paraId="7D1EA6EB" w14:textId="77777777" w:rsidR="009F0A87" w:rsidRPr="00DB4141" w:rsidRDefault="005C49E8" w:rsidP="00C21519">
      <w:pPr>
        <w:pStyle w:val="NumPar10000000"/>
        <w:numPr>
          <w:ilvl w:val="0"/>
          <w:numId w:val="123"/>
        </w:numPr>
        <w:rPr>
          <w:noProof/>
        </w:rPr>
      </w:pPr>
      <w:r w:rsidRPr="00DB4141">
        <w:rPr>
          <w:noProof/>
        </w:rPr>
        <w:t xml:space="preserve">Kiekviena valstybė narė parengia ir pateikia Komisijai NRP planą, kuriame išdėstoma jos reformų, investicijų ir kitų intervencinių priemonių darbotvarkė. Kiekvienas planas apima priemones, kurios sudaro išsamų ir nuoseklų rinkinį. Valstybė narė viešai paskelbia Komisijai pateiktą planą 64 straipsnyje [Skaidrumas] nurodytoje interneto svetainėje. </w:t>
      </w:r>
    </w:p>
    <w:p w14:paraId="1BF6843A" w14:textId="77777777" w:rsidR="009F0A87" w:rsidRPr="00DB4141" w:rsidRDefault="005C49E8" w:rsidP="00C21519">
      <w:pPr>
        <w:pStyle w:val="NumPar10000000"/>
        <w:numPr>
          <w:ilvl w:val="0"/>
          <w:numId w:val="119"/>
        </w:numPr>
        <w:rPr>
          <w:noProof/>
        </w:rPr>
      </w:pPr>
      <w:r w:rsidRPr="00DB4141">
        <w:rPr>
          <w:noProof/>
        </w:rPr>
        <w:t xml:space="preserve">Kiekviena valstybė narė parengia ir įgyvendina planą bendradarbiaudama su partneriais, kaip nustatyta 6 straipsnyje [Partnerystė], įskaitant regionines ir vietos valdžios institucijas, ir laikydamasi savo institucinės, teisinės ir finansinės sistemos. Į </w:t>
      </w:r>
      <w:r w:rsidRPr="00DB4141">
        <w:rPr>
          <w:noProof/>
        </w:rPr>
        <w:lastRenderedPageBreak/>
        <w:t xml:space="preserve">planą įtraukiami nacionaliniai, sektorių ir, kai aktualu, regioniniai bei teritoriniai skyriai. </w:t>
      </w:r>
    </w:p>
    <w:p w14:paraId="5B3B6C7A" w14:textId="77777777" w:rsidR="009F0A87" w:rsidRPr="00DB4141" w:rsidRDefault="005C49E8" w:rsidP="00C21519">
      <w:pPr>
        <w:pStyle w:val="NumPar10000000"/>
        <w:numPr>
          <w:ilvl w:val="0"/>
          <w:numId w:val="119"/>
        </w:numPr>
        <w:rPr>
          <w:noProof/>
        </w:rPr>
      </w:pPr>
      <w:r w:rsidRPr="00DB4141">
        <w:rPr>
          <w:noProof/>
        </w:rPr>
        <w:t xml:space="preserve">Finansavimo reikalavimus atitinka tik tos priemonės, kurios pradėtos įgyvendinti nuo 2028 m. sausio 1 d., jei jos atitinka šiame reglamente ir 1 straipsnio 1 dalyje išvardytuose reglamentuose nustatytus reikalavimus. </w:t>
      </w:r>
    </w:p>
    <w:p w14:paraId="11BD6222" w14:textId="77777777" w:rsidR="00E747C1" w:rsidRPr="00DB4141" w:rsidRDefault="00E747C1" w:rsidP="004E0CDA">
      <w:pPr>
        <w:pStyle w:val="Text1"/>
        <w:rPr>
          <w:noProof/>
        </w:rPr>
      </w:pPr>
      <w:r w:rsidRPr="00DB4141">
        <w:rPr>
          <w:noProof/>
        </w:rPr>
        <w:t>Nukrypstant nuo pirmos pastraipos, su teisiniais įsipareigojimais paramos gavėjams susijusios išlaidos, patirtos taikant pagal Reglamentą (ES) 2021/2115 finansuojamas intervencines priemones, gali būti tinkamos finansuoti, jei tokios išlaidos numatytos atitinkamame NRP plane pagal šį reglamentą ir Reglamentą (ES) 202X/XXXX [BŽŪP reglamentas].</w:t>
      </w:r>
    </w:p>
    <w:p w14:paraId="296A75B7" w14:textId="77777777" w:rsidR="009F0A87" w:rsidRPr="00DB4141" w:rsidRDefault="00004723" w:rsidP="009F0A87">
      <w:pPr>
        <w:pStyle w:val="Titrearticle"/>
        <w:rPr>
          <w:noProof/>
        </w:rPr>
      </w:pPr>
      <w:r w:rsidRPr="00DB4141">
        <w:rPr>
          <w:noProof/>
        </w:rPr>
        <w:t xml:space="preserve">22 straipsnis </w:t>
      </w:r>
      <w:r w:rsidRPr="00DB4141">
        <w:rPr>
          <w:noProof/>
        </w:rPr>
        <w:br/>
      </w:r>
      <w:r w:rsidRPr="00DB4141">
        <w:rPr>
          <w:b/>
          <w:noProof/>
        </w:rPr>
        <w:t>NRP planui taikomi reikalavimai</w:t>
      </w:r>
    </w:p>
    <w:p w14:paraId="7432AC44" w14:textId="77777777" w:rsidR="008D06C5" w:rsidRPr="00DB4141" w:rsidRDefault="005C49E8" w:rsidP="00C21519">
      <w:pPr>
        <w:pStyle w:val="NumPar10000000"/>
        <w:numPr>
          <w:ilvl w:val="0"/>
          <w:numId w:val="125"/>
        </w:numPr>
        <w:rPr>
          <w:noProof/>
        </w:rPr>
      </w:pPr>
      <w:r w:rsidRPr="00DB4141">
        <w:rPr>
          <w:noProof/>
        </w:rPr>
        <w:t xml:space="preserve">Kiekvienas NRP planas turi būti tinkamai pagrįstas ir argumentuotas ir jame pagal V priede pateiktą šabloną išdėstomi šio straipsnio 2 dalyje nurodyti elementai. </w:t>
      </w:r>
    </w:p>
    <w:p w14:paraId="5707B525" w14:textId="77777777" w:rsidR="009F0A87" w:rsidRPr="00DB4141" w:rsidRDefault="005C49E8" w:rsidP="00C21519">
      <w:pPr>
        <w:pStyle w:val="NumPar10000000"/>
        <w:numPr>
          <w:ilvl w:val="0"/>
          <w:numId w:val="75"/>
        </w:numPr>
        <w:rPr>
          <w:noProof/>
        </w:rPr>
      </w:pPr>
      <w:r w:rsidRPr="00DB4141">
        <w:rPr>
          <w:noProof/>
        </w:rPr>
        <w:t>NRP planu:</w:t>
      </w:r>
    </w:p>
    <w:p w14:paraId="5DBD43CD" w14:textId="57B5B303" w:rsidR="001E1709" w:rsidRPr="00DB4141" w:rsidRDefault="001941B9" w:rsidP="001941B9">
      <w:pPr>
        <w:pStyle w:val="Point10"/>
        <w:rPr>
          <w:noProof/>
        </w:rPr>
      </w:pPr>
      <w:r w:rsidRPr="001941B9">
        <w:rPr>
          <w:noProof/>
        </w:rPr>
        <w:t>(a)</w:t>
      </w:r>
      <w:r w:rsidRPr="001941B9">
        <w:rPr>
          <w:noProof/>
        </w:rPr>
        <w:tab/>
      </w:r>
      <w:r w:rsidR="00F83BD1" w:rsidRPr="00DB4141">
        <w:rPr>
          <w:noProof/>
        </w:rPr>
        <w:t>remiami 2 straipsnyje nustatyti bendrieji tikslai ir visapusiškai bei tinkamai prisidedama prie visų 3 straipsnyje nustatytų konkrečių tikslų įgyvendinimo, atsižvelgiant į konkrečius atitinkamos valstybės narės iššūkius, ir pateikiama intervencinės priemonės strategija, kurioje būtų parodyta, kaip tie tikslai bus sprendžiami ir finansuojami pagal planą, kokio dydžio finansavimas reikalingas siekiant užtikrinti, kad būtų pasiekti bendrieji tikslai, ir kaip tas finansavimo lygis yra pagrįstas.  Valstybės narės, kurios BNP vienam gyventojui yra mažesnis nei 90 proc. Sąjungos vidurkio, NRP plane visų pirma parodoma, kad juo tinkamai prisidedama prie 3 straipsnio a punkto vii ir ix papunkčiuose ir 3 straipsnio d punkto v papunktyje nustatytų konkrečių tikslų įgyvendinimo;</w:t>
      </w:r>
    </w:p>
    <w:p w14:paraId="40DEF6E0" w14:textId="0F695A31" w:rsidR="001E1709" w:rsidRPr="00DB4141" w:rsidRDefault="001941B9" w:rsidP="001941B9">
      <w:pPr>
        <w:pStyle w:val="Point10"/>
        <w:rPr>
          <w:noProof/>
        </w:rPr>
      </w:pPr>
      <w:r w:rsidRPr="001941B9">
        <w:rPr>
          <w:noProof/>
        </w:rPr>
        <w:t>(b)</w:t>
      </w:r>
      <w:r w:rsidRPr="001941B9">
        <w:rPr>
          <w:noProof/>
        </w:rPr>
        <w:tab/>
      </w:r>
      <w:r w:rsidR="00F365D7" w:rsidRPr="00DB4141">
        <w:rPr>
          <w:noProof/>
        </w:rPr>
        <w:t>veiksmingai sprendžiami visi nustatyti iššūkiai arba didelė jų dalis:</w:t>
      </w:r>
    </w:p>
    <w:p w14:paraId="44B1BC54" w14:textId="77777777" w:rsidR="001E1709" w:rsidRPr="00DB4141" w:rsidRDefault="005C49E8" w:rsidP="00C21519">
      <w:pPr>
        <w:pStyle w:val="Point2n"/>
        <w:numPr>
          <w:ilvl w:val="0"/>
          <w:numId w:val="60"/>
        </w:numPr>
        <w:spacing w:line="240" w:lineRule="auto"/>
        <w:jc w:val="both"/>
        <w:rPr>
          <w:noProof/>
        </w:rPr>
      </w:pPr>
      <w:r w:rsidRPr="00DB4141">
        <w:rPr>
          <w:noProof/>
        </w:rPr>
        <w:t>Europos semestro kontekste, visų pirma atitinkamose konkrečiai valstybei narei skirtose rekomendacijose, įskaitant rekomendacijas, susijusias su Europos socialinių teisių ramsčiu;</w:t>
      </w:r>
    </w:p>
    <w:p w14:paraId="7192AAE5" w14:textId="77777777" w:rsidR="001E1709" w:rsidRPr="00DB4141" w:rsidRDefault="00DD73C1" w:rsidP="004E0CDA">
      <w:pPr>
        <w:pStyle w:val="Point2n"/>
        <w:spacing w:line="240" w:lineRule="auto"/>
        <w:jc w:val="both"/>
        <w:rPr>
          <w:noProof/>
        </w:rPr>
      </w:pPr>
      <w:r w:rsidRPr="00DB4141">
        <w:rPr>
          <w:noProof/>
        </w:rPr>
        <w:t>kituose atitinkamuose Komisijos oficialiai priimtuose arba vertinamuose dokumentuose, susijusiuose su 3 straipsnyje [konkretūs tikslai] nustatytais tikslais, įskaitant Reglamento (ES) 202X/XXXX [BŽŪP reglamentas] 2 straipsnyje nustatytas BŽŪP nacionalines rekomendacijas, Skaitmeninio dešimtmečio rekomendacijas, grindžiamas Sprendimo, kuriuo nustatoma Skaitmeninio dešimtmečio politikos programa, 6 straipsniu, ir nacionalinius energetikos ir klimato srities veiksmų planus;</w:t>
      </w:r>
    </w:p>
    <w:p w14:paraId="22B2FEDE" w14:textId="77777777" w:rsidR="001E1709" w:rsidRPr="00DB4141" w:rsidRDefault="264CD1EB" w:rsidP="004E0CDA">
      <w:pPr>
        <w:pStyle w:val="Point2n"/>
        <w:spacing w:line="240" w:lineRule="auto"/>
        <w:jc w:val="both"/>
        <w:rPr>
          <w:noProof/>
        </w:rPr>
      </w:pPr>
      <w:r w:rsidRPr="00DB4141">
        <w:rPr>
          <w:noProof/>
        </w:rPr>
        <w:t>atitinkamuose Tarybos arba Komisijos priimtuose dokumentuose ir strategijose vidaus saugumo, Europos integruoto sienų valdymo, vizų politikos ir prieglobsčio bei migracijos srityse, atsižvelgiant į Šengeno IT struktūrą, Šengeno vertinimo mechanizmą pagal Reglamentą (ES) 2022/922, pažeidžiamumo vertinimus pagal Reglamentą (ES) 2019/1896 ir Europos Sąjungos prieglobsčio agentūros stebėsenos mechanizmą pagal Reglamentą (ES) 2021/2303.</w:t>
      </w:r>
    </w:p>
    <w:p w14:paraId="47E83EE0" w14:textId="77777777" w:rsidR="001E1709" w:rsidRPr="00DB4141" w:rsidRDefault="005C49E8" w:rsidP="001E1709">
      <w:pPr>
        <w:pStyle w:val="Text1"/>
        <w:rPr>
          <w:noProof/>
        </w:rPr>
      </w:pPr>
      <w:r w:rsidRPr="00DB4141">
        <w:rPr>
          <w:noProof/>
        </w:rPr>
        <w:t>Valstybė narė paaiškina, kaip NRP plane atsižvelgiama į iššūkius ir konkrečiai šaliai skirtas rekomendacijas, koks numatomas finansavimo lygis ir kaip NRP planu bus:</w:t>
      </w:r>
    </w:p>
    <w:p w14:paraId="33C0E201" w14:textId="07F6500B" w:rsidR="001E1709" w:rsidRPr="00DB4141" w:rsidRDefault="001941B9" w:rsidP="001941B9">
      <w:pPr>
        <w:pStyle w:val="Point10"/>
        <w:rPr>
          <w:noProof/>
        </w:rPr>
      </w:pPr>
      <w:r w:rsidRPr="001941B9">
        <w:rPr>
          <w:noProof/>
        </w:rPr>
        <w:lastRenderedPageBreak/>
        <w:t>(a)</w:t>
      </w:r>
      <w:r w:rsidRPr="001941B9">
        <w:rPr>
          <w:noProof/>
        </w:rPr>
        <w:tab/>
      </w:r>
      <w:r w:rsidR="00F365D7" w:rsidRPr="00DB4141">
        <w:rPr>
          <w:noProof/>
        </w:rPr>
        <w:t>visų pirma laikomasi nuoseklumo su nacionaliniais vidutinio laikotarpio fiskaliniais struktūriniais planais pagal Reglamentą (ES) 2024/1263, nacionaliniais atkūrimo planais pagal Europos Parlamento ir Tarybos reglamentą (ES) 2024/1991</w:t>
      </w:r>
      <w:r w:rsidR="00F365D7" w:rsidRPr="00DB4141">
        <w:rPr>
          <w:rStyle w:val="Puslapioinaosnuoroda"/>
          <w:noProof/>
        </w:rPr>
        <w:footnoteReference w:id="18"/>
      </w:r>
      <w:r w:rsidR="00F365D7" w:rsidRPr="00DB4141">
        <w:rPr>
          <w:noProof/>
        </w:rPr>
        <w:t>, nacionaliniais energetikos ir klimato srities veiksmų planais pagal Europos Parlamento ir Tarybos reglamentą (ES) 2018/1999</w:t>
      </w:r>
      <w:r w:rsidR="00F365D7" w:rsidRPr="00DB4141">
        <w:rPr>
          <w:rStyle w:val="Puslapioinaosnuoroda"/>
          <w:noProof/>
        </w:rPr>
        <w:footnoteReference w:id="19"/>
      </w:r>
      <w:r w:rsidR="00F365D7" w:rsidRPr="00DB4141">
        <w:rPr>
          <w:noProof/>
        </w:rPr>
        <w:t>, taip pat nacionaliniais skaitmeninio dešimtmečio strateginiais veiksmų planais pagal Europos Parlamento ir Tarybos sprendimą (ES) 2022/2481</w:t>
      </w:r>
      <w:r w:rsidR="00F365D7" w:rsidRPr="00DB4141">
        <w:rPr>
          <w:rStyle w:val="Puslapioinaosnuoroda"/>
          <w:noProof/>
        </w:rPr>
        <w:footnoteReference w:id="20"/>
      </w:r>
      <w:r w:rsidR="00F365D7" w:rsidRPr="00DB4141">
        <w:rPr>
          <w:noProof/>
        </w:rPr>
        <w:t>;</w:t>
      </w:r>
    </w:p>
    <w:p w14:paraId="09AB16E9" w14:textId="25BABD21" w:rsidR="001E1709" w:rsidRPr="00DB4141" w:rsidRDefault="001941B9" w:rsidP="001941B9">
      <w:pPr>
        <w:pStyle w:val="Point10"/>
        <w:rPr>
          <w:noProof/>
        </w:rPr>
      </w:pPr>
      <w:r w:rsidRPr="001941B9">
        <w:rPr>
          <w:noProof/>
        </w:rPr>
        <w:t>(b)</w:t>
      </w:r>
      <w:r w:rsidRPr="001941B9">
        <w:rPr>
          <w:noProof/>
        </w:rPr>
        <w:tab/>
      </w:r>
      <w:r w:rsidR="00F365D7" w:rsidRPr="00DB4141">
        <w:rPr>
          <w:noProof/>
        </w:rPr>
        <w:t>bus prisidedama prie bendrosios rinkos sukūrimo, visų pirma numatant tarpvalstybinio, tarptautinio ar daugiašalio pobūdžio priemones, be kita ko, atsižvelgiant į projektus, vykdomus pagrindiniame ir išplėstiniame pagrindiniame tinkle, kaip apibrėžta Europos Parlamento ir Tarybos reglamente (ES) 2024/1679</w:t>
      </w:r>
      <w:r w:rsidR="00F365D7" w:rsidRPr="00DB4141">
        <w:rPr>
          <w:rStyle w:val="Puslapioinaosnuoroda"/>
          <w:noProof/>
        </w:rPr>
        <w:footnoteReference w:id="21"/>
      </w:r>
      <w:r w:rsidR="00F365D7" w:rsidRPr="00DB4141">
        <w:rPr>
          <w:noProof/>
        </w:rPr>
        <w:t>, atsižvelgiant į bendro intereso projektus, kaip apibrėžta Europos Parlamento ir Tarybos reglamente (ES) 2022/869</w:t>
      </w:r>
      <w:r w:rsidR="00F365D7" w:rsidRPr="00DB4141">
        <w:rPr>
          <w:rStyle w:val="Puslapioinaosnuoroda"/>
          <w:noProof/>
        </w:rPr>
        <w:footnoteReference w:id="22"/>
      </w:r>
      <w:r w:rsidR="00F365D7" w:rsidRPr="00DB4141">
        <w:rPr>
          <w:noProof/>
        </w:rPr>
        <w:t xml:space="preserve">, ir sudarant jiems sąlygas, taip pat įgyvendinant priemones, kuriomis remiama taupymo ir investicijų sąjunga, ir remiant bendriems Europos interesams svarbius projektus (BEISP) ir operacijas, kurioms suteiktas konkurencingumo ženklas; </w:t>
      </w:r>
    </w:p>
    <w:p w14:paraId="039A9442" w14:textId="1F15E339" w:rsidR="00566210" w:rsidRPr="00DB4141" w:rsidRDefault="001941B9" w:rsidP="001941B9">
      <w:pPr>
        <w:pStyle w:val="Point10"/>
        <w:rPr>
          <w:noProof/>
        </w:rPr>
      </w:pPr>
      <w:r w:rsidRPr="001941B9">
        <w:rPr>
          <w:noProof/>
        </w:rPr>
        <w:t>(c)</w:t>
      </w:r>
      <w:r w:rsidRPr="001941B9">
        <w:rPr>
          <w:noProof/>
        </w:rPr>
        <w:tab/>
      </w:r>
      <w:r w:rsidR="4D734DE3" w:rsidRPr="00DB4141">
        <w:rPr>
          <w:noProof/>
        </w:rPr>
        <w:t>pateikiamas skyriais sugrupuotų priemonių sąrašas ir aprašymas, įskaitant bendruosius ir konkrečius tikslus, kurių kiekvienu iš jų pirmiausia siekiama, ir numatomų tarpinių ir siektinų reikšmių sąrašas, nurodant orientacinę jų užbaigimo datą programavimo laikotarpiu, įskaitant papildomas priemones ir susijusias tarpines reikšmes bei siektinas reikšmes, jei atitinkama valstybė narė prašo paskolos paramos. Su BŽŪP susijusios priemonės turi atitikti [BŽŪP] V antraštinėje dalyje ir Reglamente (ES) 202X/XXXX [BŽŪP reglamentas] ir Reglamente (ES) 202X/XXXX [BRO] nustatytus reikalavimus, o su bendra žuvininkystės politika susijusius reikalavimus – Reglamento XX [BŽP] XX straipsnyje nustatytus reikalavimus. Siūlomi siektinų reikšmių rodikliai grindžiami Reglamento (ES) 202X/XXXX [Veiklos rezultatų reglamentas] I priede išvardytais produkto rodikliais, išskyrus tinkamai pagrįstus atvejus;</w:t>
      </w:r>
    </w:p>
    <w:p w14:paraId="5C365083" w14:textId="63390F89" w:rsidR="00566210" w:rsidRPr="00DB4141" w:rsidRDefault="001941B9" w:rsidP="001941B9">
      <w:pPr>
        <w:pStyle w:val="Point10"/>
        <w:rPr>
          <w:rStyle w:val="Komentaronuoroda"/>
          <w:noProof/>
          <w:sz w:val="24"/>
          <w:szCs w:val="22"/>
        </w:rPr>
      </w:pPr>
      <w:r w:rsidRPr="001941B9">
        <w:rPr>
          <w:rStyle w:val="Komentaronuoroda"/>
          <w:noProof/>
        </w:rPr>
        <w:t>(d)</w:t>
      </w:r>
      <w:r w:rsidRPr="001941B9">
        <w:rPr>
          <w:rStyle w:val="Komentaronuoroda"/>
          <w:noProof/>
        </w:rPr>
        <w:tab/>
      </w:r>
      <w:r w:rsidR="00B34E44" w:rsidRPr="00DB4141">
        <w:rPr>
          <w:noProof/>
        </w:rPr>
        <w:t xml:space="preserve">pagal V priede pateiktą šabloną nustatytos bendros numatomos priemonių išlaidos, kurios yra plano arba prašymo jį iš dalies pakeisti dalis ir kurių bendra suma yra bent lygi Sąjungos finansinio įnašo, prašomų paskolų ir nacionalinio įnašo sumai, kartu su informacija apie esamą arba planuojamą Sąjungos </w:t>
      </w:r>
      <w:r w:rsidR="00B34E44" w:rsidRPr="00DB4141">
        <w:rPr>
          <w:noProof/>
        </w:rPr>
        <w:lastRenderedPageBreak/>
        <w:t>finansavimą, kai aktualu, kartu su tinkamu pagrindimu ir paaiškinimais, kaip jis yra tikėtinas ir pagrįstas, ir atitinka išlaidų veiksmingumo bei patikimo finansų valdymo principą ir yra proporcingas tikėtinam ekonominiam ir socialiniam poveikiui. Neprogramuota suma, atidėta kaip lankstumo suma, laikoma bendrų numatomų priemonių išlaidų dalimi;</w:t>
      </w:r>
    </w:p>
    <w:p w14:paraId="2ABB95B2" w14:textId="65EA2923" w:rsidR="00566210" w:rsidRPr="00DB4141" w:rsidRDefault="001941B9" w:rsidP="001941B9">
      <w:pPr>
        <w:pStyle w:val="Point10"/>
        <w:rPr>
          <w:noProof/>
        </w:rPr>
      </w:pPr>
      <w:r w:rsidRPr="001941B9">
        <w:rPr>
          <w:noProof/>
        </w:rPr>
        <w:t>(e)</w:t>
      </w:r>
      <w:r w:rsidRPr="001941B9">
        <w:rPr>
          <w:noProof/>
        </w:rPr>
        <w:tab/>
      </w:r>
      <w:r w:rsidR="00566210" w:rsidRPr="00DB4141">
        <w:rPr>
          <w:noProof/>
        </w:rPr>
        <w:t>nustatyta aiški atitinkamos valstybės narės, įskaitant atsakingas institucijas ir stebėsenos komitetus, veiksmingos plano stebėsenos ir įgyvendinimo tvarka, atsižvelgiant į tikslą sukurti tvirtą partnerystės principu grindžiamą daugiapakopio valdymo sistemą, numatomą požiūrį į komunikaciją ir matomumą, galimų techninės paramos poreikių nustatymą, taip pat aiškius ir veiksmingus nacionalinių ir regioninių valdžios institucijų susitarimus dėl atsakomybės už programavimą, įgyvendinimą, finansų valdymą, stebėseną ir vertinimą, laikantis valstybės narės institucinės ir teisinės sistemos;</w:t>
      </w:r>
    </w:p>
    <w:p w14:paraId="796A9AE9" w14:textId="793AF587" w:rsidR="00CC50CE" w:rsidRPr="00DB4141" w:rsidRDefault="001941B9" w:rsidP="001941B9">
      <w:pPr>
        <w:pStyle w:val="Point10"/>
        <w:rPr>
          <w:noProof/>
        </w:rPr>
      </w:pPr>
      <w:r w:rsidRPr="001941B9">
        <w:rPr>
          <w:noProof/>
        </w:rPr>
        <w:t>(f)</w:t>
      </w:r>
      <w:r w:rsidRPr="001941B9">
        <w:rPr>
          <w:noProof/>
        </w:rPr>
        <w:tab/>
      </w:r>
      <w:r w:rsidR="005C49E8" w:rsidRPr="00DB4141">
        <w:rPr>
          <w:noProof/>
        </w:rPr>
        <w:t xml:space="preserve">mažinami ekonominiai, socialiniai ir teritoriniai skirtumai mažiau išsivysčiusiuose, pertvarkos ir labiau išsivysčiusiuose regionuose, visų pirma: </w:t>
      </w:r>
    </w:p>
    <w:p w14:paraId="09C5E744" w14:textId="77777777" w:rsidR="00255C55" w:rsidRPr="00DB4141" w:rsidRDefault="00032711" w:rsidP="00C21519">
      <w:pPr>
        <w:pStyle w:val="Point2n"/>
        <w:numPr>
          <w:ilvl w:val="0"/>
          <w:numId w:val="188"/>
        </w:numPr>
        <w:spacing w:line="240" w:lineRule="auto"/>
        <w:jc w:val="both"/>
        <w:rPr>
          <w:noProof/>
        </w:rPr>
      </w:pPr>
      <w:r w:rsidRPr="00DB4141">
        <w:rPr>
          <w:noProof/>
        </w:rPr>
        <w:t xml:space="preserve">skiriant išteklius mažiau išsivysčiusiems, pertvarkos ir labiau išsivysčiusiems regionams, atsižvelgiant į jų konkrečius iššūkius, apie kuriuos turi būti pranešta V priede, remiantis VII priede nustatyta metodika; </w:t>
      </w:r>
    </w:p>
    <w:p w14:paraId="0845D0AE" w14:textId="77777777" w:rsidR="00950316" w:rsidRPr="00DB4141" w:rsidRDefault="00950316" w:rsidP="00DD73C1">
      <w:pPr>
        <w:pStyle w:val="Point2n"/>
        <w:spacing w:line="240" w:lineRule="auto"/>
        <w:jc w:val="both"/>
        <w:rPr>
          <w:noProof/>
        </w:rPr>
      </w:pPr>
      <w:r w:rsidRPr="00DB4141">
        <w:rPr>
          <w:noProof/>
        </w:rPr>
        <w:t>sutelkiant išteklius mažiau išsivysčiusiems regionams nustatant minimalias sumas kiekvienai valstybei narei pagal II priede nustatytą metodiką;</w:t>
      </w:r>
    </w:p>
    <w:p w14:paraId="796366CB" w14:textId="77777777" w:rsidR="00032711" w:rsidRPr="00DB4141" w:rsidRDefault="00032711" w:rsidP="00C21519">
      <w:pPr>
        <w:pStyle w:val="Point2n"/>
        <w:numPr>
          <w:ilvl w:val="0"/>
          <w:numId w:val="54"/>
        </w:numPr>
        <w:spacing w:line="240" w:lineRule="auto"/>
        <w:jc w:val="both"/>
        <w:rPr>
          <w:noProof/>
        </w:rPr>
      </w:pPr>
      <w:r w:rsidRPr="00DB4141">
        <w:rPr>
          <w:noProof/>
        </w:rPr>
        <w:t>daugiausia dėmesio skiriant konkretiems pasienio regionų, retai apgyvendintų šiaurinių regionų, kaimo ir miesto vietovių, pramonės pertvarkos paveiktų vietovių ir salų poreikiams, apie kuriuos turi būti pranešama V priede, remiantis VII priede nustatyta metodika;</w:t>
      </w:r>
    </w:p>
    <w:p w14:paraId="756B73CD" w14:textId="77777777" w:rsidR="00032711" w:rsidRPr="00DB4141" w:rsidRDefault="00032711" w:rsidP="00C21519">
      <w:pPr>
        <w:pStyle w:val="Point2n"/>
        <w:numPr>
          <w:ilvl w:val="0"/>
          <w:numId w:val="54"/>
        </w:numPr>
        <w:spacing w:line="240" w:lineRule="auto"/>
        <w:jc w:val="both"/>
        <w:rPr>
          <w:noProof/>
        </w:rPr>
      </w:pPr>
      <w:r w:rsidRPr="00DB4141">
        <w:rPr>
          <w:noProof/>
        </w:rPr>
        <w:t>stiprinant atokiausių regionų ekonominį ir socialinį vystymąsi; tai turi būti numatyta nustatant specialias priemones, skirtas atitinkamoms teritorijoms pagal 46 straipsnį;</w:t>
      </w:r>
    </w:p>
    <w:p w14:paraId="36467BA1" w14:textId="1BADE51B" w:rsidR="00032711" w:rsidRPr="00DB4141" w:rsidRDefault="001941B9" w:rsidP="001941B9">
      <w:pPr>
        <w:pStyle w:val="Point10"/>
        <w:rPr>
          <w:noProof/>
        </w:rPr>
      </w:pPr>
      <w:r w:rsidRPr="001941B9">
        <w:rPr>
          <w:noProof/>
        </w:rPr>
        <w:t>(g)</w:t>
      </w:r>
      <w:r w:rsidRPr="001941B9">
        <w:rPr>
          <w:noProof/>
        </w:rPr>
        <w:tab/>
      </w:r>
      <w:r w:rsidR="00032711" w:rsidRPr="00DB4141">
        <w:rPr>
          <w:noProof/>
        </w:rPr>
        <w:t>sutelkiami ištekliai:</w:t>
      </w:r>
    </w:p>
    <w:p w14:paraId="4901A894" w14:textId="77777777" w:rsidR="00A66B7D" w:rsidRPr="00DB4141" w:rsidRDefault="00DD73C1" w:rsidP="00C21519">
      <w:pPr>
        <w:pStyle w:val="Point2n"/>
        <w:numPr>
          <w:ilvl w:val="0"/>
          <w:numId w:val="175"/>
        </w:numPr>
        <w:spacing w:line="240" w:lineRule="auto"/>
        <w:rPr>
          <w:noProof/>
        </w:rPr>
      </w:pPr>
      <w:r w:rsidRPr="00DB4141">
        <w:rPr>
          <w:noProof/>
        </w:rPr>
        <w:t xml:space="preserve">kartų kaitai žemės ūkio sektoriuje pagal Reglamento XX [BŽŪP, kartų kaita] 8 straipsnį, taip pat žvejybos ir akvakultūros sektoriuje remti; </w:t>
      </w:r>
    </w:p>
    <w:p w14:paraId="5FAD0E7B" w14:textId="77777777" w:rsidR="003B33CE" w:rsidRPr="00DB4141" w:rsidRDefault="005C49E8" w:rsidP="00C21519">
      <w:pPr>
        <w:pStyle w:val="Point2n"/>
        <w:numPr>
          <w:ilvl w:val="0"/>
          <w:numId w:val="54"/>
        </w:numPr>
        <w:spacing w:line="240" w:lineRule="auto"/>
        <w:rPr>
          <w:noProof/>
        </w:rPr>
      </w:pPr>
      <w:r w:rsidRPr="00DB4141">
        <w:rPr>
          <w:noProof/>
        </w:rPr>
        <w:t>socialinėms priemonėms pagal VI priedą [socialiniai asignavimai];</w:t>
      </w:r>
    </w:p>
    <w:p w14:paraId="0D1160EC" w14:textId="77777777" w:rsidR="003B33CE" w:rsidRPr="00DB4141" w:rsidRDefault="00DD73C1" w:rsidP="00C21519">
      <w:pPr>
        <w:pStyle w:val="Point2n"/>
        <w:numPr>
          <w:ilvl w:val="0"/>
          <w:numId w:val="54"/>
        </w:numPr>
        <w:spacing w:line="240" w:lineRule="auto"/>
        <w:jc w:val="both"/>
        <w:rPr>
          <w:noProof/>
        </w:rPr>
      </w:pPr>
      <w:r w:rsidRPr="00DB4141">
        <w:rPr>
          <w:noProof/>
        </w:rPr>
        <w:t>žvejybos, akvakultūros ir jūrinei veiklai, įskaitant mažos apimties žvejybą, BŽP įgyvendinimą, kaip nustatyta Reglamente (ES) XX [BŽP], ir Europos vandenynų paktą pagal V priedą [Plano šablonas], remti;</w:t>
      </w:r>
    </w:p>
    <w:p w14:paraId="6EC00836" w14:textId="560F1538" w:rsidR="00566210" w:rsidRPr="00DB4141" w:rsidRDefault="001941B9" w:rsidP="001941B9">
      <w:pPr>
        <w:pStyle w:val="Point10"/>
        <w:rPr>
          <w:noProof/>
        </w:rPr>
      </w:pPr>
      <w:r w:rsidRPr="001941B9">
        <w:rPr>
          <w:noProof/>
        </w:rPr>
        <w:t>(h)</w:t>
      </w:r>
      <w:r w:rsidRPr="001941B9">
        <w:rPr>
          <w:noProof/>
        </w:rPr>
        <w:tab/>
      </w:r>
      <w:r w:rsidR="00816A38" w:rsidRPr="00DB4141">
        <w:rPr>
          <w:noProof/>
        </w:rPr>
        <w:t xml:space="preserve">veiksmingai prisidedama: </w:t>
      </w:r>
    </w:p>
    <w:p w14:paraId="5807EE96" w14:textId="77777777" w:rsidR="00566210" w:rsidRPr="00DB4141" w:rsidRDefault="00DD73C1" w:rsidP="00C21519">
      <w:pPr>
        <w:pStyle w:val="Point2n"/>
        <w:numPr>
          <w:ilvl w:val="0"/>
          <w:numId w:val="143"/>
        </w:numPr>
        <w:spacing w:line="240" w:lineRule="auto"/>
        <w:jc w:val="both"/>
        <w:rPr>
          <w:noProof/>
        </w:rPr>
      </w:pPr>
      <w:r w:rsidRPr="00DB4141">
        <w:rPr>
          <w:noProof/>
        </w:rPr>
        <w:t>skatinant naudoti 74 straipsnyje [bendradarbiavimo intervencinės priemonės] nurodytas bendradarbiavimo intervencines priemones, įskaitant integruotas teritorines investicijas į miestus, miesto, kaimo ir pakrančių vietoves, bendruomenės inicijuotą vietos plėtrą ar kitas teritorines priemones, įskaitant teisingą pertvarką ir pažangiosios specializacijos strategijas, taip pat LEADER, kaip nurodyta [LEADER] 77 straipsnyje;</w:t>
      </w:r>
    </w:p>
    <w:p w14:paraId="4358CAC8" w14:textId="77777777" w:rsidR="00566210" w:rsidRPr="00DB4141" w:rsidRDefault="264CD1EB" w:rsidP="00DD73C1">
      <w:pPr>
        <w:pStyle w:val="Point2n"/>
        <w:spacing w:line="240" w:lineRule="auto"/>
        <w:jc w:val="both"/>
        <w:rPr>
          <w:noProof/>
        </w:rPr>
      </w:pPr>
      <w:r w:rsidRPr="00DB4141">
        <w:rPr>
          <w:noProof/>
        </w:rPr>
        <w:t xml:space="preserve">didinant ūkių atsparumą ir rizikos valdymą ūkių lygmeniu ir remiant skaitmeninę ir duomenimis grindžiamą žemės ūkio ir kaimo vietovių </w:t>
      </w:r>
      <w:r w:rsidRPr="00DB4141">
        <w:rPr>
          <w:noProof/>
        </w:rPr>
        <w:lastRenderedPageBreak/>
        <w:t>pertvarką, kad būtų padidintas jų konkurencingumas, tvarumas ir atsparumas;</w:t>
      </w:r>
    </w:p>
    <w:p w14:paraId="40682FC6" w14:textId="77777777" w:rsidR="0051518C" w:rsidRPr="00DB4141" w:rsidRDefault="2DCF7BBA" w:rsidP="00DD73C1">
      <w:pPr>
        <w:pStyle w:val="Point2n"/>
        <w:spacing w:line="240" w:lineRule="auto"/>
        <w:jc w:val="both"/>
        <w:rPr>
          <w:noProof/>
        </w:rPr>
      </w:pPr>
      <w:r w:rsidRPr="00DB4141">
        <w:rPr>
          <w:noProof/>
        </w:rPr>
        <w:t>Reglamento (ES) 202X/XXXX [BŽŪP. Aplinkos ir klimato prioritetinės sritys] 4 straipsnyje nustatytose prioritetinėse aplinkos ir klimato srityse.</w:t>
      </w:r>
    </w:p>
    <w:p w14:paraId="77FDA5F4" w14:textId="5C738055" w:rsidR="009D3823" w:rsidRPr="00DB4141" w:rsidRDefault="001941B9" w:rsidP="001941B9">
      <w:pPr>
        <w:pStyle w:val="Point10"/>
        <w:rPr>
          <w:noProof/>
        </w:rPr>
      </w:pPr>
      <w:r w:rsidRPr="001941B9">
        <w:rPr>
          <w:noProof/>
        </w:rPr>
        <w:t>(i)</w:t>
      </w:r>
      <w:r w:rsidRPr="001941B9">
        <w:rPr>
          <w:noProof/>
        </w:rPr>
        <w:tab/>
      </w:r>
      <w:r w:rsidR="264CD1EB" w:rsidRPr="00DB4141">
        <w:rPr>
          <w:noProof/>
        </w:rPr>
        <w:t xml:space="preserve">skatinama partnerystė, keitimasis žiniomis ir žemės ūkio produktų platinimas, išdėstant: </w:t>
      </w:r>
    </w:p>
    <w:p w14:paraId="58D4787A" w14:textId="77777777" w:rsidR="008F3ED5" w:rsidRPr="00DB4141" w:rsidRDefault="264CD1EB" w:rsidP="00C21519">
      <w:pPr>
        <w:pStyle w:val="Point2n"/>
        <w:numPr>
          <w:ilvl w:val="0"/>
          <w:numId w:val="144"/>
        </w:numPr>
        <w:spacing w:line="240" w:lineRule="auto"/>
        <w:jc w:val="both"/>
        <w:rPr>
          <w:noProof/>
        </w:rPr>
      </w:pPr>
      <w:r w:rsidRPr="00DB4141">
        <w:rPr>
          <w:noProof/>
        </w:rPr>
        <w:t>su kuriais suinteresuotaisiais subjektais konsultuotasi, kaip jie buvo atrinkti, kaip buvo užtikrintas jų reprezentatyvumas ir interesų konfliktų prevencija ir kaip jų indėlis atsispindi plane pagal partnerystės elgesio kodeksą</w:t>
      </w:r>
      <w:r w:rsidRPr="00DB4141">
        <w:rPr>
          <w:rStyle w:val="Puslapioinaosnuoroda"/>
          <w:rFonts w:eastAsia="Calibri"/>
          <w:noProof/>
        </w:rPr>
        <w:footnoteReference w:id="23"/>
      </w:r>
      <w:r w:rsidRPr="00DB4141">
        <w:rPr>
          <w:noProof/>
        </w:rPr>
        <w:t>, taip pat įtraukiant konsultacijų proceso, vykdyto rengiant planą ir kiekvieną jo skyrių, santrauką;</w:t>
      </w:r>
    </w:p>
    <w:p w14:paraId="6A1EBD74" w14:textId="77777777" w:rsidR="008F3ED5" w:rsidRPr="00DB4141" w:rsidRDefault="264CD1EB" w:rsidP="00DD73C1">
      <w:pPr>
        <w:pStyle w:val="Point2n"/>
        <w:spacing w:line="240" w:lineRule="auto"/>
        <w:jc w:val="both"/>
        <w:rPr>
          <w:noProof/>
        </w:rPr>
      </w:pPr>
      <w:r w:rsidRPr="00DB4141">
        <w:rPr>
          <w:noProof/>
        </w:rPr>
        <w:t>žemės ūkio žinių ir inovacijų sistemą, įskaitant jos organizacinę struktūrą pagal Reglamento (ES) 202X/XXXX [BŽŪP reglamentas. Žemės ūkio žinių ir inovacijų sistemos ir ūkių konsultavimo paslaugos] 20 straipsnį;</w:t>
      </w:r>
    </w:p>
    <w:p w14:paraId="385702E0" w14:textId="77777777" w:rsidR="00463C58" w:rsidRPr="00DB4141" w:rsidRDefault="16D8EE2D" w:rsidP="00DD73C1">
      <w:pPr>
        <w:pStyle w:val="Point2n"/>
        <w:spacing w:line="240" w:lineRule="auto"/>
        <w:jc w:val="both"/>
        <w:rPr>
          <w:noProof/>
        </w:rPr>
      </w:pPr>
      <w:r w:rsidRPr="00DB4141">
        <w:rPr>
          <w:noProof/>
        </w:rPr>
        <w:t>mokykloms skirtos ES programos sąlygas pagal Reglamento (ES) Nr. 1308/2013 I antraštinės dalies II dalies IIa skyrių;</w:t>
      </w:r>
    </w:p>
    <w:p w14:paraId="7D162F40" w14:textId="1D4ADFAC" w:rsidR="00FE6A2A" w:rsidRPr="00DB4141" w:rsidRDefault="001941B9" w:rsidP="001941B9">
      <w:pPr>
        <w:pStyle w:val="Point10"/>
        <w:rPr>
          <w:noProof/>
        </w:rPr>
      </w:pPr>
      <w:r w:rsidRPr="001941B9">
        <w:rPr>
          <w:noProof/>
        </w:rPr>
        <w:t>(j)</w:t>
      </w:r>
      <w:r w:rsidRPr="001941B9">
        <w:rPr>
          <w:noProof/>
        </w:rPr>
        <w:tab/>
      </w:r>
      <w:r w:rsidR="00EC3E53" w:rsidRPr="00DB4141">
        <w:rPr>
          <w:noProof/>
        </w:rPr>
        <w:t xml:space="preserve">nurodoma, kaip NRP planas ir jo įgyvendinimas atitinka 6 straipsnio 3 dalyje nustatytą principą, įskaitant Reglamento (ES) 202X/XXXX [BŽŪP reglamentas] 3 straipsnio 4 dalyje nurodytos apsaugos praktikos aprašymą, jos teritorinę taikymo sritį, ūkininkus ir kitus paramos gavėjus, kuriems taikoma tokia praktika, ir apsaugos praktikos santrauką, taip pat atsakingo ūkininkavimo elementų ir atitinkamų priemonių, remiamų pagal NRP planą, papildomumą; </w:t>
      </w:r>
    </w:p>
    <w:p w14:paraId="571FAF52" w14:textId="32F287A7" w:rsidR="008F3ED5" w:rsidRPr="00DB4141" w:rsidRDefault="001941B9" w:rsidP="001941B9">
      <w:pPr>
        <w:pStyle w:val="Point10"/>
        <w:rPr>
          <w:noProof/>
        </w:rPr>
      </w:pPr>
      <w:r w:rsidRPr="001941B9">
        <w:rPr>
          <w:noProof/>
        </w:rPr>
        <w:t>(k)</w:t>
      </w:r>
      <w:r w:rsidRPr="001941B9">
        <w:rPr>
          <w:noProof/>
        </w:rPr>
        <w:tab/>
      </w:r>
      <w:r w:rsidR="005C49E8" w:rsidRPr="00DB4141">
        <w:rPr>
          <w:noProof/>
        </w:rPr>
        <w:t>paaiškinama, ar valstybės narės sistema ir tvarka yra pakankamos, kad būtų užtikrintas reguliarus, veiksmingas ir efektyvus Sąjungos išteklių naudojimas, laikantis patikimo finansų valdymo ir Sąjungos finansinių interesų apsaugos principų, remiantis IV priede [pagrindiniai reikalavimai] nustatytais pagrindiniais reikalavimais, kartu su priemonėmis galimiems trūkumams pašalinti;</w:t>
      </w:r>
    </w:p>
    <w:p w14:paraId="7595CD67" w14:textId="1EA4CA53" w:rsidR="008F3ED5" w:rsidRPr="00DB4141" w:rsidRDefault="001941B9" w:rsidP="001941B9">
      <w:pPr>
        <w:pStyle w:val="Point10"/>
        <w:rPr>
          <w:noProof/>
        </w:rPr>
      </w:pPr>
      <w:r w:rsidRPr="001941B9">
        <w:rPr>
          <w:noProof/>
        </w:rPr>
        <w:t>(l)</w:t>
      </w:r>
      <w:r w:rsidRPr="001941B9">
        <w:rPr>
          <w:noProof/>
        </w:rPr>
        <w:tab/>
      </w:r>
      <w:r w:rsidR="005C49E8" w:rsidRPr="00DB4141">
        <w:rPr>
          <w:noProof/>
        </w:rPr>
        <w:t>nustatoma tvarka, kuria užtikrinama, kad mokėjimo terminų nutraukimo arba Sąjungos finansavimo sustabdymo, finansinių pataisų ar kitų priemonių, kuriomis siekiama užtikrinti Sąjungos finansinių interesų apsaugą, atveju valstybės narės laikytųsi savo įsipareigojimų tęsti mokėjimus naudos gavėjams, gavėjams, galutiniams gavėjams, rangovams ir dalyviams;</w:t>
      </w:r>
    </w:p>
    <w:p w14:paraId="0EF5E8D9" w14:textId="066653AD" w:rsidR="00092B9A" w:rsidRPr="00DB4141" w:rsidRDefault="001941B9" w:rsidP="001941B9">
      <w:pPr>
        <w:pStyle w:val="Point10"/>
        <w:rPr>
          <w:noProof/>
        </w:rPr>
      </w:pPr>
      <w:r w:rsidRPr="001941B9">
        <w:rPr>
          <w:noProof/>
        </w:rPr>
        <w:t>(m)</w:t>
      </w:r>
      <w:r w:rsidRPr="001941B9">
        <w:rPr>
          <w:noProof/>
        </w:rPr>
        <w:tab/>
      </w:r>
      <w:r w:rsidR="005C49E8" w:rsidRPr="00DB4141">
        <w:rPr>
          <w:noProof/>
        </w:rPr>
        <w:t>kai tinkama, pateikiamas saugumo įsivertinimas, grindžiamas bendrais objektyviais kriterijais, kuriais remiantis nustatomos saugumo problemos ir išsamiai nurodoma, kaip tos problemos bus sprendžiamos siekiant laikytis atitinkamų taikomų teisės aktų;</w:t>
      </w:r>
    </w:p>
    <w:p w14:paraId="0AF28D33" w14:textId="7242C401" w:rsidR="009F0D11" w:rsidRPr="00DB4141" w:rsidRDefault="001941B9" w:rsidP="001941B9">
      <w:pPr>
        <w:pStyle w:val="Point10"/>
        <w:rPr>
          <w:noProof/>
        </w:rPr>
      </w:pPr>
      <w:r w:rsidRPr="001941B9">
        <w:rPr>
          <w:noProof/>
        </w:rPr>
        <w:t>(n)</w:t>
      </w:r>
      <w:r w:rsidRPr="001941B9">
        <w:rPr>
          <w:noProof/>
        </w:rPr>
        <w:tab/>
      </w:r>
      <w:r w:rsidR="009B360C" w:rsidRPr="00DB4141">
        <w:rPr>
          <w:noProof/>
        </w:rPr>
        <w:t>pagrindžiamas plano suderinamumas ir priemonių, kuriomis remiami 2 ir 3 straipsniuose nurodyti tikslai, sinergija ir papildomumas, aprašant, kaip bus tenkinami daugiau nei vienos tikslinės grupės poreikiai, įskaitant kaimo ir pakrančių bendruomenių poreikius, ir taikomą tvarką, kaip pasinaudoti tokia sinergija;</w:t>
      </w:r>
    </w:p>
    <w:p w14:paraId="161F9221" w14:textId="752A4916" w:rsidR="0070577A" w:rsidRPr="00DB4141" w:rsidRDefault="001941B9" w:rsidP="001941B9">
      <w:pPr>
        <w:pStyle w:val="Point10"/>
        <w:rPr>
          <w:noProof/>
        </w:rPr>
      </w:pPr>
      <w:bookmarkStart w:id="9" w:name="_Hlk202798599"/>
      <w:r w:rsidRPr="001941B9">
        <w:rPr>
          <w:noProof/>
        </w:rPr>
        <w:lastRenderedPageBreak/>
        <w:t>(o)</w:t>
      </w:r>
      <w:r w:rsidRPr="001941B9">
        <w:rPr>
          <w:noProof/>
        </w:rPr>
        <w:tab/>
      </w:r>
      <w:r w:rsidR="009B360C" w:rsidRPr="00DB4141">
        <w:rPr>
          <w:noProof/>
        </w:rPr>
        <w:t xml:space="preserve"> pateikiamas atitikties Chartijos horizontaliajai sąlygai, nurodytai 8 straipsnyje [Chartijos straipsnis], įsivertinimas;</w:t>
      </w:r>
    </w:p>
    <w:p w14:paraId="5435C318" w14:textId="7A7BA9B4" w:rsidR="00D90B5B" w:rsidRPr="00DB4141" w:rsidRDefault="001941B9" w:rsidP="001941B9">
      <w:pPr>
        <w:pStyle w:val="Point10"/>
        <w:rPr>
          <w:noProof/>
        </w:rPr>
      </w:pPr>
      <w:r w:rsidRPr="001941B9">
        <w:rPr>
          <w:noProof/>
        </w:rPr>
        <w:t>(p)</w:t>
      </w:r>
      <w:r w:rsidRPr="001941B9">
        <w:rPr>
          <w:noProof/>
        </w:rPr>
        <w:tab/>
      </w:r>
      <w:r w:rsidR="009B360C" w:rsidRPr="00DB4141">
        <w:rPr>
          <w:noProof/>
        </w:rPr>
        <w:t>nurodoma, kaip planu ir numatomu jo įgyvendinimu užtikrinama, kad būtų laikomasi 9 straipsnyje [teisinės valstybės horizontalioji sąlyga] nurodytos teisinės valstybės  horizontaliosios sąlygos, įskaitant tolesnius veiksmus, kurių imtasi atsižvelgiant į konkrečiai šaliai skirtas rekomendacijas, pateiktas naujausioje teisinės valstybės principo taikymo ataskaitoje ir Europos semestre, taip pat priemones tiems nustatytiems konkrečios šalies iššūkiams spręsti;</w:t>
      </w:r>
    </w:p>
    <w:bookmarkEnd w:id="9"/>
    <w:p w14:paraId="2D8A5805" w14:textId="37740F4C" w:rsidR="005F6BBC" w:rsidRPr="00DB4141" w:rsidRDefault="001941B9" w:rsidP="001941B9">
      <w:pPr>
        <w:pStyle w:val="Point10"/>
        <w:rPr>
          <w:noProof/>
        </w:rPr>
      </w:pPr>
      <w:r w:rsidRPr="001941B9">
        <w:rPr>
          <w:noProof/>
        </w:rPr>
        <w:t>(q)</w:t>
      </w:r>
      <w:r w:rsidRPr="001941B9">
        <w:rPr>
          <w:noProof/>
        </w:rPr>
        <w:tab/>
      </w:r>
      <w:r w:rsidR="009B360C" w:rsidRPr="00DB4141">
        <w:rPr>
          <w:noProof/>
        </w:rPr>
        <w:t>užtikrinama, kad juo bus prisidedama prie Sąjungos socialinių tikslų įgyvendinimo. Šiems tikslams pasiekti skiriama bent 14 proc. viso Sąjungos įnašo ir paskolų, apskaičiuotų taikant Reglamento (ES) .../... [Veiklos rezultatų reglamentas] 6 straipsnio 1 dalyje nurodytus koeficientus. 10 straipsnio 2 dalies a punkto ii papunktyje nustatyta suma ir išorės asignuotosios pajamos iš Socialinio klimato fondo neįtraukiamos į šio minimalaus asignavimo apskaičiavimo pagrindą;</w:t>
      </w:r>
    </w:p>
    <w:p w14:paraId="2F5F8BAA" w14:textId="4ACD0CE2" w:rsidR="00A874F9" w:rsidRPr="00DB4141" w:rsidRDefault="001941B9" w:rsidP="001941B9">
      <w:pPr>
        <w:pStyle w:val="Point10"/>
        <w:rPr>
          <w:noProof/>
        </w:rPr>
      </w:pPr>
      <w:r w:rsidRPr="001941B9">
        <w:rPr>
          <w:noProof/>
        </w:rPr>
        <w:t>(r)</w:t>
      </w:r>
      <w:r w:rsidRPr="001941B9">
        <w:rPr>
          <w:noProof/>
        </w:rPr>
        <w:tab/>
      </w:r>
      <w:r w:rsidR="00A874F9" w:rsidRPr="00DB4141">
        <w:rPr>
          <w:noProof/>
        </w:rPr>
        <w:t>užtikrinama, kad juo bus prisidedama prie Sąjungos klimato ir aplinkos tikslų įgyvendinimo. Šiems tikslams pasiekti skiriama minimali viso NRP plane numatyto Sąjungos asignavimo procentinė dalis, atitinkanti konkretų klimato ir aplinkos srities išlaidų tikslą, nurodytą Reglamento (ES) .../... [Veiklos rezultatų reglamentas] III priede.</w:t>
      </w:r>
    </w:p>
    <w:p w14:paraId="7F7DB60C" w14:textId="77777777" w:rsidR="00A874F9" w:rsidRPr="00DB4141" w:rsidRDefault="00A874F9" w:rsidP="004E0CDA">
      <w:pPr>
        <w:pStyle w:val="Text1"/>
        <w:rPr>
          <w:noProof/>
        </w:rPr>
      </w:pPr>
      <w:r w:rsidRPr="00DB4141">
        <w:rPr>
          <w:noProof/>
        </w:rPr>
        <w:t>Nukrypstant nuo 1 dalies, Komisija gali prašyti valstybių narių skirti mažesnę arba didesnę minimalią visų plane numatytų asignavimų procentinę dalį siekiant klimato ir aplinkos tikslų. Konkrečią procentinę dalį nustato Komisija, tvirtindama NRP planą.</w:t>
      </w:r>
    </w:p>
    <w:p w14:paraId="14BDDA88" w14:textId="77777777" w:rsidR="00A874F9" w:rsidRPr="00DB4141" w:rsidRDefault="00A874F9" w:rsidP="004E0CDA">
      <w:pPr>
        <w:pStyle w:val="Text1"/>
        <w:rPr>
          <w:noProof/>
        </w:rPr>
      </w:pPr>
      <w:r w:rsidRPr="00DB4141">
        <w:rPr>
          <w:noProof/>
        </w:rPr>
        <w:t>Nustatant procentinę dalį atsižvelgiama į Komisijos atliktą valstybės narės pažangos ir numatomos trajektorijos siekiant savo tikslų pagal Reglamentą (ES) 2018/842 (Pastangų pasidalijimo reglamentas) vertinimą, kaip išsamiai išdėstyta naujausiame nacionaliniame energetikos ir klimato srities veiksmų plano vertinime, ir į jos tikslus pagal Reglamentą (ES) 2024/1991 (Gamtos atkūrimo reglamentas), laikantis gamtos atkūrimo planų.</w:t>
      </w:r>
    </w:p>
    <w:p w14:paraId="527543BC" w14:textId="77777777" w:rsidR="000F7B8B" w:rsidRPr="00DB4141" w:rsidRDefault="00CB12A6" w:rsidP="00C21519">
      <w:pPr>
        <w:pStyle w:val="NumPar10000000"/>
        <w:numPr>
          <w:ilvl w:val="0"/>
          <w:numId w:val="75"/>
        </w:numPr>
        <w:rPr>
          <w:noProof/>
        </w:rPr>
      </w:pPr>
      <w:r w:rsidRPr="00DB4141">
        <w:rPr>
          <w:noProof/>
        </w:rPr>
        <w:t>Komisijai pagal 87 straipsnį [Naudojimasis įgaliojimais] suteikiami įgaliojimai priimti deleguotuosius aktus, kuriais iš dalies keičiamas V priede pateiktas šablonas.</w:t>
      </w:r>
    </w:p>
    <w:p w14:paraId="77B46334" w14:textId="77777777" w:rsidR="00911AC6" w:rsidRPr="00DB4141" w:rsidRDefault="00004723" w:rsidP="009F0A87">
      <w:pPr>
        <w:pStyle w:val="Titrearticle"/>
        <w:rPr>
          <w:noProof/>
        </w:rPr>
      </w:pPr>
      <w:r w:rsidRPr="00DB4141">
        <w:rPr>
          <w:noProof/>
        </w:rPr>
        <w:t xml:space="preserve">23 straipsnis </w:t>
      </w:r>
      <w:r w:rsidRPr="00DB4141">
        <w:rPr>
          <w:noProof/>
        </w:rPr>
        <w:br/>
      </w:r>
      <w:r w:rsidRPr="00DB4141">
        <w:rPr>
          <w:b/>
          <w:noProof/>
        </w:rPr>
        <w:t>Komisijos pasiūlymas ir Tarybos įgyvendinimo sprendimas</w:t>
      </w:r>
    </w:p>
    <w:p w14:paraId="5E4EAEE9" w14:textId="77777777" w:rsidR="00911AC6" w:rsidRPr="00DB4141" w:rsidRDefault="005C49E8" w:rsidP="00C21519">
      <w:pPr>
        <w:pStyle w:val="NumPar10000000"/>
        <w:numPr>
          <w:ilvl w:val="0"/>
          <w:numId w:val="128"/>
        </w:numPr>
        <w:rPr>
          <w:noProof/>
        </w:rPr>
      </w:pPr>
      <w:r w:rsidRPr="00DB4141">
        <w:rPr>
          <w:noProof/>
        </w:rPr>
        <w:t xml:space="preserve">Komisija įvertina valstybės narės pateiktą planą arba iš dalies pakeistą planą ir jo atitiktį šiam reglamentui per keturis mėnesius nuo jų pateikimo ir pateikia pasiūlymą dėl Tarybos įgyvendinimo sprendimo. Atlikdama vertinimą Komisija užtikrina, kad NRP planas atitiktų visus šiame reglamente, visų pirma 22 straipsnyje, nustatytus reikalavimus.  </w:t>
      </w:r>
    </w:p>
    <w:p w14:paraId="0B990594" w14:textId="77777777" w:rsidR="00911AC6" w:rsidRPr="00DB4141" w:rsidRDefault="005C49E8" w:rsidP="00C21519">
      <w:pPr>
        <w:pStyle w:val="NumPar10000000"/>
        <w:numPr>
          <w:ilvl w:val="0"/>
          <w:numId w:val="119"/>
        </w:numPr>
        <w:rPr>
          <w:noProof/>
        </w:rPr>
      </w:pPr>
      <w:r w:rsidRPr="00DB4141">
        <w:rPr>
          <w:noProof/>
        </w:rPr>
        <w:t xml:space="preserve">Komisija gali pateikti pastabų valstybėms narėms ir prašyti papildomos informacijos. </w:t>
      </w:r>
    </w:p>
    <w:p w14:paraId="0877A595" w14:textId="77777777" w:rsidR="00911AC6" w:rsidRPr="00DB4141" w:rsidRDefault="005C49E8" w:rsidP="00911AC6">
      <w:pPr>
        <w:pStyle w:val="Text1"/>
        <w:rPr>
          <w:noProof/>
        </w:rPr>
      </w:pPr>
      <w:r w:rsidRPr="00DB4141">
        <w:rPr>
          <w:noProof/>
        </w:rPr>
        <w:t>Tinkamai pagrįstais atvejais Komisija gali prašyti įtraukti papildomas priemones arba pakeisti valstybės narės pasiūlytas priemones.</w:t>
      </w:r>
    </w:p>
    <w:p w14:paraId="7117FC0C" w14:textId="77777777" w:rsidR="00911AC6" w:rsidRPr="00DB4141" w:rsidRDefault="005C49E8" w:rsidP="00911AC6">
      <w:pPr>
        <w:pStyle w:val="Text1"/>
        <w:rPr>
          <w:noProof/>
        </w:rPr>
      </w:pPr>
      <w:r w:rsidRPr="00DB4141">
        <w:rPr>
          <w:noProof/>
        </w:rPr>
        <w:t xml:space="preserve">Valstybė narė pateikia prašomą papildomą informaciją ir prireikus peržiūri savo planą, atsižvelgdama į Komisijos pateiktas pastabas ir prašymus. 1 dalyje nustatytas terminas sustabdomas nuo darbo dienos, einančios po dienos, kurią Komisija išsiunčia valstybei </w:t>
      </w:r>
      <w:r w:rsidRPr="00DB4141">
        <w:rPr>
          <w:noProof/>
        </w:rPr>
        <w:lastRenderedPageBreak/>
        <w:t>narei savo pastabas arba prašymą pateikti patikslintus dokumentus, iki tol, kol valstybė narė pateikia atsakymą Komisijai.</w:t>
      </w:r>
    </w:p>
    <w:p w14:paraId="402D5E08" w14:textId="77777777" w:rsidR="00911AC6" w:rsidRPr="00DB4141" w:rsidRDefault="005C49E8" w:rsidP="00C21519">
      <w:pPr>
        <w:pStyle w:val="NumPar10000000"/>
        <w:numPr>
          <w:ilvl w:val="0"/>
          <w:numId w:val="119"/>
        </w:numPr>
        <w:rPr>
          <w:noProof/>
        </w:rPr>
      </w:pPr>
      <w:r w:rsidRPr="00DB4141">
        <w:rPr>
          <w:noProof/>
        </w:rPr>
        <w:t>Jei planas neatitinka 1 dalyje nurodytų reikalavimų, Komisija per 1 dalyje nustatytą terminą atitinkamai valstybei narei pateikia tinkamai pagrįstą pagrindimą.</w:t>
      </w:r>
    </w:p>
    <w:p w14:paraId="277D348C" w14:textId="77777777" w:rsidR="00E343C2" w:rsidRPr="00DB4141" w:rsidRDefault="005046E6" w:rsidP="00C21519">
      <w:pPr>
        <w:pStyle w:val="NumPar10000000"/>
        <w:numPr>
          <w:ilvl w:val="0"/>
          <w:numId w:val="119"/>
        </w:numPr>
        <w:rPr>
          <w:rFonts w:eastAsia="Calibri"/>
          <w:noProof/>
        </w:rPr>
      </w:pPr>
      <w:bookmarkStart w:id="10" w:name="_Hlk202788880"/>
      <w:r w:rsidRPr="00DB4141">
        <w:rPr>
          <w:noProof/>
        </w:rPr>
        <w:t>Jei Komisija padaro išvadą, kad planas atitinka 1 dalyje nurodytus reikalavimus, Komisijos pasiūlyme dėl Tarybos įgyvendinimo sprendimo nustatoma:</w:t>
      </w:r>
    </w:p>
    <w:p w14:paraId="095597F5" w14:textId="015F9468" w:rsidR="00911AC6" w:rsidRPr="00DB4141" w:rsidRDefault="001941B9" w:rsidP="001941B9">
      <w:pPr>
        <w:pStyle w:val="Point10"/>
        <w:rPr>
          <w:noProof/>
        </w:rPr>
      </w:pPr>
      <w:r w:rsidRPr="001941B9">
        <w:rPr>
          <w:noProof/>
        </w:rPr>
        <w:t>(a)</w:t>
      </w:r>
      <w:r w:rsidRPr="001941B9">
        <w:rPr>
          <w:noProof/>
        </w:rPr>
        <w:tab/>
      </w:r>
      <w:r w:rsidR="005C49E8" w:rsidRPr="00DB4141">
        <w:rPr>
          <w:noProof/>
        </w:rPr>
        <w:t>bendras Sąjungos įnašas;</w:t>
      </w:r>
    </w:p>
    <w:p w14:paraId="33B35537" w14:textId="49D4BCE6" w:rsidR="00911AC6" w:rsidRPr="00DB4141" w:rsidRDefault="001941B9" w:rsidP="001941B9">
      <w:pPr>
        <w:pStyle w:val="Point10"/>
        <w:rPr>
          <w:noProof/>
        </w:rPr>
      </w:pPr>
      <w:r w:rsidRPr="001941B9">
        <w:rPr>
          <w:noProof/>
        </w:rPr>
        <w:t>(b)</w:t>
      </w:r>
      <w:r w:rsidRPr="001941B9">
        <w:rPr>
          <w:noProof/>
        </w:rPr>
        <w:tab/>
      </w:r>
      <w:r w:rsidR="005C49E8" w:rsidRPr="00DB4141">
        <w:rPr>
          <w:noProof/>
        </w:rPr>
        <w:t>paskolos paramos suma, jei atitinkama valstybė narė pateikia tokį prašymą; ir susijusi išankstinio finansavimo suma, taip pat paskolos prieinamumo laikotarpis;</w:t>
      </w:r>
    </w:p>
    <w:p w14:paraId="01D8F633" w14:textId="785E0437" w:rsidR="00911AC6" w:rsidRPr="00DB4141" w:rsidRDefault="001941B9" w:rsidP="001941B9">
      <w:pPr>
        <w:pStyle w:val="Point10"/>
        <w:rPr>
          <w:noProof/>
        </w:rPr>
      </w:pPr>
      <w:r w:rsidRPr="001941B9">
        <w:rPr>
          <w:noProof/>
        </w:rPr>
        <w:t>(c)</w:t>
      </w:r>
      <w:r w:rsidRPr="001941B9">
        <w:rPr>
          <w:noProof/>
        </w:rPr>
        <w:tab/>
      </w:r>
      <w:r w:rsidR="00A5535E" w:rsidRPr="00DB4141">
        <w:rPr>
          <w:noProof/>
        </w:rPr>
        <w:t>sąrašas priemonių, finansuojamų iš Sąjungos įnašo ir paskolų, numatytų NRP plane.</w:t>
      </w:r>
    </w:p>
    <w:p w14:paraId="7B69C67C" w14:textId="77777777" w:rsidR="002C40C9" w:rsidRPr="00DB4141" w:rsidRDefault="00AB2F84" w:rsidP="00C21519">
      <w:pPr>
        <w:pStyle w:val="NumPar10000000"/>
        <w:numPr>
          <w:ilvl w:val="0"/>
          <w:numId w:val="119"/>
        </w:numPr>
        <w:rPr>
          <w:rFonts w:eastAsia="Calibri"/>
          <w:noProof/>
        </w:rPr>
      </w:pPr>
      <w:r w:rsidRPr="00DB4141">
        <w:rPr>
          <w:noProof/>
        </w:rPr>
        <w:t xml:space="preserve">Tinkamai pagrįstais atvejais, kai Komisija padaro išvadą, kad viena ar daugiau plano priemonių neatitinka 1 dalyje nurodytų reikalavimų ir kad valstybės narės tinkamai neišnagrinėjo pagal 2 dalies antrą pastraipą pateikto atitinkamo prašymo, ji 4 dalyje nurodytame Komisijos pasiūlyme gali nurodyti trūkumus, darančius poveikį toms priemonėms. </w:t>
      </w:r>
    </w:p>
    <w:p w14:paraId="23F07996" w14:textId="77777777" w:rsidR="00F80FF2" w:rsidRPr="00DB4141" w:rsidRDefault="00F80FF2" w:rsidP="00C21519">
      <w:pPr>
        <w:pStyle w:val="NumPar10000000"/>
        <w:numPr>
          <w:ilvl w:val="0"/>
          <w:numId w:val="119"/>
        </w:numPr>
        <w:rPr>
          <w:noProof/>
        </w:rPr>
      </w:pPr>
      <w:r w:rsidRPr="00DB4141">
        <w:rPr>
          <w:noProof/>
        </w:rPr>
        <w:t>Taryba 1 dalyje nurodytus įgyvendinimo sprendimus paprastai priima per keturias savaites nuo Komisijos pasiūlymo priėmimo.</w:t>
      </w:r>
    </w:p>
    <w:bookmarkEnd w:id="10"/>
    <w:p w14:paraId="5B7547AE" w14:textId="77777777" w:rsidR="00106BDF" w:rsidRPr="00DB4141" w:rsidRDefault="00676241" w:rsidP="00C21519">
      <w:pPr>
        <w:pStyle w:val="NumPar10000000"/>
        <w:numPr>
          <w:ilvl w:val="0"/>
          <w:numId w:val="119"/>
        </w:numPr>
        <w:rPr>
          <w:rFonts w:eastAsia="Calibri"/>
          <w:noProof/>
        </w:rPr>
      </w:pPr>
      <w:r w:rsidRPr="00DB4141">
        <w:rPr>
          <w:noProof/>
        </w:rPr>
        <w:t>Tarybai priėmus 6 dalyje nurodytą įgyvendinimo sprendimą, Komisija priima finansavimo sprendimą, kaip tai suprantama Reglamento (ES, Euratomas) 2024/2509 110 straipsnyje, kuriame nurodo:</w:t>
      </w:r>
    </w:p>
    <w:p w14:paraId="3D4BD665" w14:textId="2FCD7714" w:rsidR="00A32447" w:rsidRPr="00DB4141" w:rsidRDefault="001941B9" w:rsidP="001941B9">
      <w:pPr>
        <w:pStyle w:val="Point10"/>
        <w:rPr>
          <w:noProof/>
        </w:rPr>
      </w:pPr>
      <w:r w:rsidRPr="001941B9">
        <w:rPr>
          <w:noProof/>
        </w:rPr>
        <w:t>(a)</w:t>
      </w:r>
      <w:r w:rsidRPr="001941B9">
        <w:rPr>
          <w:noProof/>
        </w:rPr>
        <w:tab/>
      </w:r>
      <w:r w:rsidR="00FD3F3F" w:rsidRPr="00DB4141">
        <w:rPr>
          <w:noProof/>
        </w:rPr>
        <w:t>tarpines reikšmes ir siektinas reikšmes, susijusias su NRP plane numatytų priemonių įgyvendinimu, ir atitinkamą išmokėjimo vertę pagal kiekvieną iš jų;</w:t>
      </w:r>
    </w:p>
    <w:p w14:paraId="216CC805" w14:textId="77D13439" w:rsidR="00B911E1" w:rsidRPr="00DB4141" w:rsidRDefault="001941B9" w:rsidP="001941B9">
      <w:pPr>
        <w:pStyle w:val="Point10"/>
        <w:rPr>
          <w:noProof/>
        </w:rPr>
      </w:pPr>
      <w:r w:rsidRPr="001941B9">
        <w:rPr>
          <w:noProof/>
        </w:rPr>
        <w:t>(b)</w:t>
      </w:r>
      <w:r w:rsidRPr="001941B9">
        <w:rPr>
          <w:noProof/>
        </w:rPr>
        <w:tab/>
      </w:r>
      <w:r w:rsidR="008B3C4F" w:rsidRPr="00DB4141">
        <w:rPr>
          <w:noProof/>
        </w:rPr>
        <w:t>Sąjungos įnašą per metus, grindžiamą 14 straipsnio 1 dalyje [įsipareigojimai] nustatytomis procentinėmis dalimis.</w:t>
      </w:r>
    </w:p>
    <w:p w14:paraId="65422DCC" w14:textId="77777777" w:rsidR="00E343C2" w:rsidRPr="00DB4141" w:rsidRDefault="00F80FF2" w:rsidP="00F80FF2">
      <w:pPr>
        <w:pStyle w:val="Text1"/>
        <w:rPr>
          <w:noProof/>
        </w:rPr>
      </w:pPr>
      <w:r w:rsidRPr="00DB4141">
        <w:rPr>
          <w:noProof/>
        </w:rPr>
        <w:t xml:space="preserve">Pranešimas apie tą Komisijos sprendimą atitinkamai valstybei narei yra teisinis įsipareigojimas.  </w:t>
      </w:r>
    </w:p>
    <w:p w14:paraId="36E3DDFA" w14:textId="77777777" w:rsidR="00877F87" w:rsidRPr="00DB4141" w:rsidRDefault="00877F87" w:rsidP="00877F87">
      <w:pPr>
        <w:pStyle w:val="Text1"/>
        <w:rPr>
          <w:noProof/>
        </w:rPr>
      </w:pPr>
      <w:r w:rsidRPr="00DB4141">
        <w:rPr>
          <w:noProof/>
        </w:rPr>
        <w:t>Kai taikomas DFP reglamento 4 straipsnio 2 dalies b punktas, tas finansavimo sprendimas gali būti iš dalies pakeistas atsižvelgiant į metinės biudžeto procedūros rezultatus.</w:t>
      </w:r>
    </w:p>
    <w:p w14:paraId="5EC784C1" w14:textId="77777777" w:rsidR="007E145B" w:rsidRPr="00DB4141" w:rsidRDefault="00B11765" w:rsidP="00C21519">
      <w:pPr>
        <w:pStyle w:val="NumPar10000000"/>
        <w:numPr>
          <w:ilvl w:val="0"/>
          <w:numId w:val="119"/>
        </w:numPr>
        <w:rPr>
          <w:noProof/>
        </w:rPr>
      </w:pPr>
      <w:r w:rsidRPr="00DB4141">
        <w:rPr>
          <w:noProof/>
        </w:rPr>
        <w:t>Atitinkama valstybė narė gali pateikti mokėjimo paraiškas dėl konkrečių priemonių, kurioms turėjo įtakos Tarybos priimtuose įgyvendinimo sprendimuose nurodyti trūkumai, tačiau Komisija neatlieka atitinkamų mokėjimų tol, kol nepašalinami trūkumai.</w:t>
      </w:r>
    </w:p>
    <w:p w14:paraId="273CBE26" w14:textId="77777777" w:rsidR="00911AC6" w:rsidRPr="00DB4141" w:rsidRDefault="005C49E8" w:rsidP="00911AC6">
      <w:pPr>
        <w:pStyle w:val="Chaptertitle"/>
        <w:rPr>
          <w:noProof/>
        </w:rPr>
      </w:pPr>
      <w:r w:rsidRPr="00DB4141">
        <w:rPr>
          <w:b/>
          <w:i w:val="0"/>
          <w:noProof/>
          <w:sz w:val="32"/>
        </w:rPr>
        <w:lastRenderedPageBreak/>
        <w:t>3 SKYRIUS</w:t>
      </w:r>
      <w:r w:rsidRPr="00DB4141">
        <w:rPr>
          <w:noProof/>
          <w:sz w:val="32"/>
        </w:rPr>
        <w:t xml:space="preserve"> </w:t>
      </w:r>
      <w:r w:rsidRPr="00DB4141">
        <w:rPr>
          <w:noProof/>
        </w:rPr>
        <w:t xml:space="preserve"> </w:t>
      </w:r>
      <w:r w:rsidRPr="00DB4141">
        <w:rPr>
          <w:noProof/>
        </w:rPr>
        <w:br/>
      </w:r>
      <w:r w:rsidRPr="00DB4141">
        <w:rPr>
          <w:b/>
          <w:i w:val="0"/>
          <w:noProof/>
          <w:sz w:val="32"/>
        </w:rPr>
        <w:t>NRP plano peržiūra</w:t>
      </w:r>
    </w:p>
    <w:p w14:paraId="60579012" w14:textId="77777777" w:rsidR="00911AC6" w:rsidRPr="00DB4141" w:rsidRDefault="00C330EA" w:rsidP="00911AC6">
      <w:pPr>
        <w:pStyle w:val="Titrearticle"/>
        <w:rPr>
          <w:noProof/>
        </w:rPr>
      </w:pPr>
      <w:r w:rsidRPr="00DB4141">
        <w:rPr>
          <w:noProof/>
        </w:rPr>
        <w:t xml:space="preserve">24 straipsnis </w:t>
      </w:r>
      <w:r w:rsidRPr="00DB4141">
        <w:rPr>
          <w:noProof/>
        </w:rPr>
        <w:br/>
      </w:r>
      <w:r w:rsidRPr="00DB4141">
        <w:rPr>
          <w:b/>
          <w:noProof/>
        </w:rPr>
        <w:t>NRP plano pakeitimas</w:t>
      </w:r>
    </w:p>
    <w:p w14:paraId="1A3EDB55" w14:textId="77777777" w:rsidR="00DD0130" w:rsidRPr="00DB4141" w:rsidRDefault="004025DE" w:rsidP="00C21519">
      <w:pPr>
        <w:pStyle w:val="NumPar10000000"/>
        <w:numPr>
          <w:ilvl w:val="0"/>
          <w:numId w:val="113"/>
        </w:numPr>
        <w:rPr>
          <w:noProof/>
        </w:rPr>
      </w:pPr>
      <w:r w:rsidRPr="00DB4141">
        <w:rPr>
          <w:noProof/>
        </w:rPr>
        <w:t>Valstybė narė gali, kartu su iš dalies pakeistu NRP planu, pateikti Komisijai pagrįstą prašymą iš dalies pakeisti jos NRP planą, kuriame nurodomas tikėtinas to pakeitimo poveikis siekiant 2 ir 3 straipsniuose nustatytų tikslų.</w:t>
      </w:r>
    </w:p>
    <w:p w14:paraId="787108B8" w14:textId="77777777" w:rsidR="00DD0130" w:rsidRPr="00DB4141" w:rsidRDefault="005C49E8" w:rsidP="00C21519">
      <w:pPr>
        <w:pStyle w:val="NumPar10000000"/>
        <w:numPr>
          <w:ilvl w:val="0"/>
          <w:numId w:val="119"/>
        </w:numPr>
        <w:rPr>
          <w:noProof/>
        </w:rPr>
      </w:pPr>
      <w:r w:rsidRPr="00DB4141">
        <w:rPr>
          <w:noProof/>
        </w:rPr>
        <w:t>Komisija įvertina iš dalies pakeisto NRP plano atitiktį šiam reglamentui, įskaitant [Komisijos pasiūlymas ir Tarybos įgyvendinimo sprendimas] 23 straipsnį, ir gali pateikti pastabas per tris mėnesius nuo iš dalies pakeisto NRP plano pateikimo.</w:t>
      </w:r>
    </w:p>
    <w:p w14:paraId="23686791" w14:textId="77777777" w:rsidR="00DD0130" w:rsidRPr="00DB4141" w:rsidRDefault="005C49E8" w:rsidP="00C21519">
      <w:pPr>
        <w:pStyle w:val="NumPar10000000"/>
        <w:numPr>
          <w:ilvl w:val="0"/>
          <w:numId w:val="119"/>
        </w:numPr>
        <w:rPr>
          <w:noProof/>
        </w:rPr>
      </w:pPr>
      <w:r w:rsidRPr="00DB4141">
        <w:rPr>
          <w:noProof/>
        </w:rPr>
        <w:t>Tinkamai pagrįstais atvejais, nepriklausomai nuo to, ar valstybė narė pateikė pagrįstą prašymą iš dalies pakeisti savo NRP planą pagal 1 dalį, Komisija taip pat gali pasiūlyti valstybei narei iš dalies pakeisti esamas arba nustatyti naujas priemones.</w:t>
      </w:r>
    </w:p>
    <w:p w14:paraId="7759EEBA" w14:textId="77777777" w:rsidR="00DD0130" w:rsidRPr="00DB4141" w:rsidRDefault="005C49E8" w:rsidP="00C21519">
      <w:pPr>
        <w:pStyle w:val="NumPar10000000"/>
        <w:numPr>
          <w:ilvl w:val="0"/>
          <w:numId w:val="119"/>
        </w:numPr>
        <w:rPr>
          <w:noProof/>
        </w:rPr>
      </w:pPr>
      <w:r w:rsidRPr="00DB4141">
        <w:rPr>
          <w:noProof/>
        </w:rPr>
        <w:t>Valstybė narė peržiūri iš dalies pakeistą NRP planą per vieną mėnesį nuo 2 dalyje nurodytų Komisijos pastabų pateikimo dienos, atsižvelgdama į Komisijos pastabas ir pasiūlymus, kaip nurodyta 2 arba 3 dalyje.</w:t>
      </w:r>
    </w:p>
    <w:p w14:paraId="50285998" w14:textId="77777777" w:rsidR="00DD0130" w:rsidRPr="00DB4141" w:rsidRDefault="009E0B99" w:rsidP="00C21519">
      <w:pPr>
        <w:pStyle w:val="NumPar10000000"/>
        <w:numPr>
          <w:ilvl w:val="0"/>
          <w:numId w:val="119"/>
        </w:numPr>
        <w:rPr>
          <w:noProof/>
        </w:rPr>
      </w:pPr>
      <w:r w:rsidRPr="00DB4141">
        <w:rPr>
          <w:noProof/>
        </w:rPr>
        <w:t xml:space="preserve">Jei Komisija nepateikia pastabų arba yra įsitikinusi, kad į pateiktas pastabas buvo tinkamai atsižvelgta, ir jei dėl NRP plano pakeitimo būtų pakeistas bendras Sąjungos įnašas, paskolos paramos suma arba priemonių sąrašas arba viena ar daugiau plano priemonių, kurios nebeatitinka 23 straipsnio 1 dalyje [Komisijos pasiūlymas ir Tarybos įgyvendinimo sprendimas] nurodytų reikalavimų, Komisija ne vėliau kaip per keturis mėnesius nuo iš dalies pakeisto NRP plano pateikimo pateikia pasiūlymą dėl naujo Tarybos įgyvendinimo sprendimo pagal 23 straipsnį. Taryba naują įgyvendinimo sprendimą paprastai priima per keturias savaites nuo Komisijos pasiūlymo priėmimo. Tada Komisija atitinkamai iš dalies pakeičia 23 straipsnio 7 dalyje nurodytą finansavimo sprendimą [Komisijos pasiūlymas ir Tarybos įgyvendinimo sprendimas]. </w:t>
      </w:r>
    </w:p>
    <w:p w14:paraId="3701F828" w14:textId="77777777" w:rsidR="005C4C04" w:rsidRPr="00DB4141" w:rsidRDefault="007156B4" w:rsidP="005C4C04">
      <w:pPr>
        <w:pStyle w:val="Text1"/>
        <w:rPr>
          <w:noProof/>
        </w:rPr>
      </w:pPr>
      <w:r w:rsidRPr="00DB4141">
        <w:rPr>
          <w:noProof/>
        </w:rPr>
        <w:t>Jei iš dalies pakeitus NRP planą nebūtų pakeistas visas Sąjungos įnašas, paskolos paramos suma arba priemonių sąrašas, Komisija tiesiogiai iš dalies pakeičia [Komisijos pasiūlymas ir Tarybos įgyvendinimo sprendimas] 23 straipsnio 7 dalyje nurodytą finansavimo sprendimą.</w:t>
      </w:r>
    </w:p>
    <w:p w14:paraId="6199EB80" w14:textId="77777777" w:rsidR="005C4C04" w:rsidRPr="00DB4141" w:rsidRDefault="005C49E8" w:rsidP="00C21519">
      <w:pPr>
        <w:pStyle w:val="NumPar10000000"/>
        <w:numPr>
          <w:ilvl w:val="0"/>
          <w:numId w:val="119"/>
        </w:numPr>
        <w:rPr>
          <w:noProof/>
        </w:rPr>
      </w:pPr>
      <w:r w:rsidRPr="00DB4141">
        <w:rPr>
          <w:noProof/>
        </w:rPr>
        <w:t>5 dalyje nurodytų sprendimų priimti nereikalaujama:</w:t>
      </w:r>
    </w:p>
    <w:p w14:paraId="68EC6696" w14:textId="45AC2340" w:rsidR="005C4C04" w:rsidRPr="00DB4141" w:rsidRDefault="001941B9" w:rsidP="001941B9">
      <w:pPr>
        <w:pStyle w:val="Point10"/>
        <w:rPr>
          <w:noProof/>
        </w:rPr>
      </w:pPr>
      <w:r w:rsidRPr="001941B9">
        <w:rPr>
          <w:noProof/>
        </w:rPr>
        <w:t>(a)</w:t>
      </w:r>
      <w:r w:rsidRPr="001941B9">
        <w:rPr>
          <w:noProof/>
        </w:rPr>
        <w:tab/>
      </w:r>
      <w:r w:rsidR="005C49E8" w:rsidRPr="00DB4141">
        <w:rPr>
          <w:noProof/>
        </w:rPr>
        <w:t>atlikus grynai administracinio ar redakcinio pobūdžio pataisymus arba nedidelius NRP plano patikslinimus, t. y. NRP plane nustatyto tikslo padidinimą arba sumažinimą mažiau nei 5 proc. Valstybės narės tas taisykles taiko tik vieną kartą kiekvienam tikslui ir apie tokius patikslinimus praneša Komisijai. Tokie pakeitimai turi atitikti visus NRP plano reikalavimus, įskaitant išlaidų apskaičiavimo informacijos peržiūrą;</w:t>
      </w:r>
    </w:p>
    <w:p w14:paraId="50288792" w14:textId="167FF379" w:rsidR="005C4C04" w:rsidRPr="00DB4141" w:rsidRDefault="001941B9" w:rsidP="001941B9">
      <w:pPr>
        <w:pStyle w:val="Point10"/>
        <w:rPr>
          <w:noProof/>
        </w:rPr>
      </w:pPr>
      <w:r w:rsidRPr="001941B9">
        <w:rPr>
          <w:noProof/>
        </w:rPr>
        <w:t>(b)</w:t>
      </w:r>
      <w:r w:rsidRPr="001941B9">
        <w:rPr>
          <w:noProof/>
        </w:rPr>
        <w:tab/>
      </w:r>
      <w:r w:rsidR="005418CA" w:rsidRPr="00DB4141">
        <w:rPr>
          <w:noProof/>
        </w:rPr>
        <w:t>pakeitimams pagal 31 straipsnio 7 dalį.</w:t>
      </w:r>
    </w:p>
    <w:p w14:paraId="3DE5C847" w14:textId="77777777" w:rsidR="00DD0130" w:rsidRPr="00DB4141" w:rsidRDefault="005C49E8" w:rsidP="00C21519">
      <w:pPr>
        <w:pStyle w:val="NumPar10000000"/>
        <w:numPr>
          <w:ilvl w:val="0"/>
          <w:numId w:val="119"/>
        </w:numPr>
        <w:rPr>
          <w:noProof/>
        </w:rPr>
      </w:pPr>
      <w:r w:rsidRPr="00DB4141">
        <w:rPr>
          <w:noProof/>
        </w:rPr>
        <w:t xml:space="preserve">Valstybės narės užtikrina, kad jų NRP plano bendrų numatomų išlaidų suma būtų pagrįsta ir patikima viso jo įgyvendinimo metu, laikantis patikimo finansų valdymo principo, ir prireikus prašo iš dalies pakeisti savo planą pagal 1 dalį.   </w:t>
      </w:r>
    </w:p>
    <w:p w14:paraId="33411646" w14:textId="77777777" w:rsidR="004C5322" w:rsidRPr="00DB4141" w:rsidRDefault="2F75E2DB" w:rsidP="00C21519">
      <w:pPr>
        <w:pStyle w:val="NumPar10000000"/>
        <w:numPr>
          <w:ilvl w:val="0"/>
          <w:numId w:val="119"/>
        </w:numPr>
        <w:rPr>
          <w:noProof/>
        </w:rPr>
      </w:pPr>
      <w:r w:rsidRPr="00DB4141">
        <w:rPr>
          <w:noProof/>
        </w:rPr>
        <w:t xml:space="preserve">Konkrečios priemonės, nustatytos 9 straipsnio 4 dalyje nurodytame įgyvendinimo sprendime arba dėl kurių priimtas sprendimas, kuriuo nustatomos biudžeto apsaugos </w:t>
      </w:r>
      <w:r w:rsidRPr="00DB4141">
        <w:rPr>
          <w:noProof/>
        </w:rPr>
        <w:lastRenderedPageBreak/>
        <w:t>priemonės pagal Reglamentą (ES, Euratomas) 2020/2092, nekeičiamos tol, kol sprendimas nepanaikinamas, išskyrus atvejus, kai pakeitimu siekiama remti priemones, kuriomis prisidedama prie teisinės valstybės horizontaliosios sąlygos įvykdymo arba padėties, dėl kurios buvo priimti pirmiau minėti sprendimai, išsprendimo.</w:t>
      </w:r>
    </w:p>
    <w:p w14:paraId="63004409" w14:textId="77777777" w:rsidR="00B45F82" w:rsidRPr="00DB4141" w:rsidRDefault="00197C6C" w:rsidP="00C21519">
      <w:pPr>
        <w:pStyle w:val="NumPar10000000"/>
        <w:numPr>
          <w:ilvl w:val="0"/>
          <w:numId w:val="119"/>
        </w:numPr>
        <w:rPr>
          <w:noProof/>
        </w:rPr>
      </w:pPr>
      <w:r w:rsidRPr="00DB4141">
        <w:rPr>
          <w:noProof/>
        </w:rPr>
        <w:t>8 straipsnio 4 dalyje [Chartijos sąlygos] nurodytame įgyvendinimo sprendime nustatytos konkrečios priemonės nekeičiamos tol, kol sprendimas nepanaikinamas, išskyrus atvejus, kai pakeitimu siekiama remti priemones, kuriomis padedama:</w:t>
      </w:r>
    </w:p>
    <w:p w14:paraId="1C3EE77C" w14:textId="348CBEC9" w:rsidR="00B45F82" w:rsidRPr="00DB4141" w:rsidRDefault="001941B9" w:rsidP="001941B9">
      <w:pPr>
        <w:pStyle w:val="Point10"/>
        <w:rPr>
          <w:noProof/>
        </w:rPr>
      </w:pPr>
      <w:r w:rsidRPr="001941B9">
        <w:rPr>
          <w:noProof/>
        </w:rPr>
        <w:t>(a)</w:t>
      </w:r>
      <w:r w:rsidRPr="001941B9">
        <w:rPr>
          <w:noProof/>
        </w:rPr>
        <w:tab/>
      </w:r>
      <w:r w:rsidR="00197C6C" w:rsidRPr="00DB4141">
        <w:rPr>
          <w:noProof/>
        </w:rPr>
        <w:t>įvykdyti Chartijos horizontaliąją sąlygą;</w:t>
      </w:r>
    </w:p>
    <w:p w14:paraId="34434E33" w14:textId="16B18D77" w:rsidR="00197C6C" w:rsidRPr="00DB4141" w:rsidRDefault="001941B9" w:rsidP="001941B9">
      <w:pPr>
        <w:pStyle w:val="Point10"/>
        <w:rPr>
          <w:noProof/>
        </w:rPr>
      </w:pPr>
      <w:r w:rsidRPr="001941B9">
        <w:rPr>
          <w:noProof/>
        </w:rPr>
        <w:t>(b)</w:t>
      </w:r>
      <w:r w:rsidRPr="001941B9">
        <w:rPr>
          <w:noProof/>
        </w:rPr>
        <w:tab/>
      </w:r>
      <w:r w:rsidR="00BE7F88" w:rsidRPr="00DB4141">
        <w:rPr>
          <w:noProof/>
        </w:rPr>
        <w:t>atsižvelgti į reikšmingus Sąjungos prioritetų pokyčius, neviršijant 30 proc. sumų, susijusių su atitinkamomis konkrečiomis priemonėmis.</w:t>
      </w:r>
    </w:p>
    <w:p w14:paraId="151BBF51" w14:textId="77777777" w:rsidR="00911AC6" w:rsidRPr="00DB4141" w:rsidRDefault="005C49E8" w:rsidP="00C21519">
      <w:pPr>
        <w:pStyle w:val="NumPar10000000"/>
        <w:numPr>
          <w:ilvl w:val="0"/>
          <w:numId w:val="119"/>
        </w:numPr>
        <w:rPr>
          <w:noProof/>
        </w:rPr>
      </w:pPr>
      <w:r w:rsidRPr="00DB4141">
        <w:rPr>
          <w:noProof/>
        </w:rPr>
        <w:t xml:space="preserve">Nereikalaujama, kad valstybės narės peržiūrėtų tas NRP plano dalis, kurioms valstybės narės pasiūlyti numatomi pakeitimai neturi tiesioginio poveikio. </w:t>
      </w:r>
    </w:p>
    <w:p w14:paraId="64873029" w14:textId="77777777" w:rsidR="00911AC6" w:rsidRPr="00DB4141" w:rsidRDefault="00C330EA" w:rsidP="00911AC6">
      <w:pPr>
        <w:pStyle w:val="Titrearticle"/>
        <w:rPr>
          <w:noProof/>
        </w:rPr>
      </w:pPr>
      <w:r w:rsidRPr="00DB4141">
        <w:rPr>
          <w:noProof/>
        </w:rPr>
        <w:t xml:space="preserve">25 straipsnis </w:t>
      </w:r>
      <w:r w:rsidRPr="00DB4141">
        <w:rPr>
          <w:noProof/>
        </w:rPr>
        <w:br/>
      </w:r>
      <w:r w:rsidRPr="00DB4141">
        <w:rPr>
          <w:b/>
          <w:noProof/>
        </w:rPr>
        <w:t>Laikotarpio vidurio peržiūra</w:t>
      </w:r>
    </w:p>
    <w:p w14:paraId="314F7567" w14:textId="77777777" w:rsidR="00C10D30" w:rsidRPr="00DB4141" w:rsidRDefault="002A6515" w:rsidP="00C21519">
      <w:pPr>
        <w:pStyle w:val="NumPar10000000"/>
        <w:numPr>
          <w:ilvl w:val="0"/>
          <w:numId w:val="77"/>
        </w:numPr>
        <w:rPr>
          <w:noProof/>
        </w:rPr>
      </w:pPr>
      <w:r w:rsidRPr="00DB4141">
        <w:rPr>
          <w:noProof/>
        </w:rPr>
        <w:t>Valstybė narė peržiūri savo NRP planus, atsižvelgdama į šiuos elementus:</w:t>
      </w:r>
    </w:p>
    <w:p w14:paraId="5057C875" w14:textId="0179676F" w:rsidR="00C10D30" w:rsidRPr="00DB4141" w:rsidRDefault="001941B9" w:rsidP="001941B9">
      <w:pPr>
        <w:pStyle w:val="Point10"/>
        <w:rPr>
          <w:noProof/>
        </w:rPr>
      </w:pPr>
      <w:r w:rsidRPr="001941B9">
        <w:rPr>
          <w:noProof/>
        </w:rPr>
        <w:t>(a)</w:t>
      </w:r>
      <w:r w:rsidRPr="001941B9">
        <w:rPr>
          <w:noProof/>
        </w:rPr>
        <w:tab/>
      </w:r>
      <w:r w:rsidR="002A6515" w:rsidRPr="00DB4141">
        <w:rPr>
          <w:noProof/>
        </w:rPr>
        <w:t xml:space="preserve">iššūkius, nustatytus pagal 22 straipsnio 2 dalies a, b ir c punktus [Plano reikalavimai]; </w:t>
      </w:r>
    </w:p>
    <w:p w14:paraId="52B21AC0" w14:textId="2DDC8F7D" w:rsidR="005062A8" w:rsidRPr="00DB4141" w:rsidRDefault="001941B9" w:rsidP="001941B9">
      <w:pPr>
        <w:pStyle w:val="Point10"/>
        <w:rPr>
          <w:noProof/>
        </w:rPr>
      </w:pPr>
      <w:r w:rsidRPr="001941B9">
        <w:rPr>
          <w:noProof/>
        </w:rPr>
        <w:t>(b)</w:t>
      </w:r>
      <w:r w:rsidRPr="001941B9">
        <w:rPr>
          <w:noProof/>
        </w:rPr>
        <w:tab/>
      </w:r>
      <w:r w:rsidR="005062A8" w:rsidRPr="00DB4141">
        <w:rPr>
          <w:noProof/>
        </w:rPr>
        <w:t xml:space="preserve">atitinkamos valstybės narės ar regiono socialinę ir ekonominę padėtį, ypač daug dėmesio skirdama teritorijų poreikiams, atsižvelgdama į didžiausius neigiamus finansinius, ekonominius ar socialinius pokyčius; </w:t>
      </w:r>
    </w:p>
    <w:p w14:paraId="15B92752" w14:textId="5BC8BACC" w:rsidR="00C330EA" w:rsidRPr="00DB4141" w:rsidRDefault="001941B9" w:rsidP="001941B9">
      <w:pPr>
        <w:pStyle w:val="Point10"/>
        <w:rPr>
          <w:noProof/>
        </w:rPr>
      </w:pPr>
      <w:r w:rsidRPr="001941B9">
        <w:rPr>
          <w:noProof/>
        </w:rPr>
        <w:t>(c)</w:t>
      </w:r>
      <w:r w:rsidRPr="001941B9">
        <w:rPr>
          <w:noProof/>
        </w:rPr>
        <w:tab/>
      </w:r>
      <w:r w:rsidR="00C10D30" w:rsidRPr="00DB4141">
        <w:rPr>
          <w:noProof/>
        </w:rPr>
        <w:t>pagrindinius atitinkamų tarpinio vertinimo ataskaitų rezultatus;</w:t>
      </w:r>
    </w:p>
    <w:p w14:paraId="7B263A05" w14:textId="1871AB63" w:rsidR="002A6515" w:rsidRPr="00DB4141" w:rsidRDefault="001941B9" w:rsidP="001941B9">
      <w:pPr>
        <w:pStyle w:val="Point10"/>
        <w:rPr>
          <w:noProof/>
        </w:rPr>
      </w:pPr>
      <w:r w:rsidRPr="001941B9">
        <w:rPr>
          <w:noProof/>
        </w:rPr>
        <w:t>(d)</w:t>
      </w:r>
      <w:r w:rsidRPr="001941B9">
        <w:rPr>
          <w:noProof/>
        </w:rPr>
        <w:tab/>
      </w:r>
      <w:r w:rsidR="002A6515" w:rsidRPr="00DB4141">
        <w:rPr>
          <w:noProof/>
        </w:rPr>
        <w:t>pažangą siekiant įgyvendinti priemones, atsižvelgiant į didžiausias sunkumus, su kuriais susidurta įgyvendinant NRP planą;</w:t>
      </w:r>
    </w:p>
    <w:p w14:paraId="048CCBBB" w14:textId="668BB37D" w:rsidR="002A6515" w:rsidRPr="00DB4141" w:rsidRDefault="001941B9" w:rsidP="001941B9">
      <w:pPr>
        <w:pStyle w:val="Point10"/>
        <w:rPr>
          <w:noProof/>
        </w:rPr>
      </w:pPr>
      <w:r w:rsidRPr="001941B9">
        <w:rPr>
          <w:noProof/>
        </w:rPr>
        <w:t>(e)</w:t>
      </w:r>
      <w:r w:rsidRPr="001941B9">
        <w:rPr>
          <w:noProof/>
        </w:rPr>
        <w:tab/>
      </w:r>
      <w:r w:rsidR="00A367CB" w:rsidRPr="00DB4141">
        <w:rPr>
          <w:noProof/>
        </w:rPr>
        <w:t>bendriems Europos interesams svarbius projektus (BEISP) ir projektus, kuriems suteiktas ženklas;</w:t>
      </w:r>
    </w:p>
    <w:p w14:paraId="2870666E" w14:textId="73FA5B41" w:rsidR="002A6515" w:rsidRPr="00DB4141" w:rsidRDefault="001941B9" w:rsidP="001941B9">
      <w:pPr>
        <w:pStyle w:val="Point10"/>
        <w:rPr>
          <w:noProof/>
        </w:rPr>
      </w:pPr>
      <w:r w:rsidRPr="001941B9">
        <w:rPr>
          <w:noProof/>
        </w:rPr>
        <w:t>(f)</w:t>
      </w:r>
      <w:r w:rsidRPr="001941B9">
        <w:rPr>
          <w:noProof/>
        </w:rPr>
        <w:tab/>
      </w:r>
      <w:r w:rsidR="002A6515" w:rsidRPr="00DB4141">
        <w:rPr>
          <w:noProof/>
        </w:rPr>
        <w:t>bet kokios krizės atsiradimą;</w:t>
      </w:r>
    </w:p>
    <w:p w14:paraId="7B1644DA" w14:textId="1F8CB4A2" w:rsidR="002A6515" w:rsidRPr="00DB4141" w:rsidRDefault="001941B9" w:rsidP="001941B9">
      <w:pPr>
        <w:pStyle w:val="Point10"/>
        <w:rPr>
          <w:noProof/>
        </w:rPr>
      </w:pPr>
      <w:r w:rsidRPr="001941B9">
        <w:rPr>
          <w:noProof/>
        </w:rPr>
        <w:t>(g)</w:t>
      </w:r>
      <w:r w:rsidRPr="001941B9">
        <w:rPr>
          <w:noProof/>
        </w:rPr>
        <w:tab/>
      </w:r>
      <w:r w:rsidR="002A6515" w:rsidRPr="00DB4141">
        <w:rPr>
          <w:noProof/>
        </w:rPr>
        <w:t>poreikį užtikrinti nuolatinį teisinės valstybės principo ir Chartijos horizontaliųjų sąlygų laikymąsi įgyvendinant planą, visų pirma atsižvelgiant į konkrečioms šalims būdingus iššūkius, nustatytus teisinės valstybės principo taikymo ataskaitoje ir Europos semestre.</w:t>
      </w:r>
    </w:p>
    <w:p w14:paraId="205C568F" w14:textId="77777777" w:rsidR="00F06BA3" w:rsidRPr="00DB4141" w:rsidRDefault="002A6515" w:rsidP="00C21519">
      <w:pPr>
        <w:pStyle w:val="NumPar10000000"/>
        <w:numPr>
          <w:ilvl w:val="0"/>
          <w:numId w:val="119"/>
        </w:numPr>
        <w:rPr>
          <w:noProof/>
        </w:rPr>
      </w:pPr>
      <w:r w:rsidRPr="00DB4141">
        <w:rPr>
          <w:noProof/>
        </w:rPr>
        <w:t xml:space="preserve">Valstybė narė ne vėliau kaip 2031 m. kovo 31 d. pateikia iš dalies pakeistą NRP planą, kuriame pateikiami laikotarpio vidurio peržiūros rezultatai, įskaitant numatomų bendrų plane numatytų priemonių išlaidų peržiūrą ir pasiūlymą dėl papildomų priemonių, kurios turi būti remiamos 14 straipsnio 2 dalyje nurodyta lankstumo suma. </w:t>
      </w:r>
    </w:p>
    <w:p w14:paraId="11716D11" w14:textId="77777777" w:rsidR="002A6515" w:rsidRPr="00DB4141" w:rsidRDefault="002A6515" w:rsidP="00C21519">
      <w:pPr>
        <w:pStyle w:val="NumPar10000000"/>
        <w:numPr>
          <w:ilvl w:val="0"/>
          <w:numId w:val="119"/>
        </w:numPr>
        <w:rPr>
          <w:rFonts w:eastAsia="Aptos"/>
          <w:noProof/>
        </w:rPr>
      </w:pPr>
      <w:r w:rsidRPr="00DB4141">
        <w:rPr>
          <w:noProof/>
        </w:rPr>
        <w:t>Pakeistame NRP plane pateikiama informacija apie:</w:t>
      </w:r>
    </w:p>
    <w:p w14:paraId="4771D2BB" w14:textId="4EEAC4CC" w:rsidR="002A6515" w:rsidRPr="00DB4141" w:rsidRDefault="001941B9" w:rsidP="001941B9">
      <w:pPr>
        <w:pStyle w:val="Point10"/>
        <w:rPr>
          <w:rFonts w:eastAsia="Times New Roman"/>
          <w:noProof/>
        </w:rPr>
      </w:pPr>
      <w:r w:rsidRPr="001941B9">
        <w:rPr>
          <w:noProof/>
        </w:rPr>
        <w:t>(a)</w:t>
      </w:r>
      <w:r w:rsidRPr="001941B9">
        <w:rPr>
          <w:noProof/>
        </w:rPr>
        <w:tab/>
      </w:r>
      <w:r w:rsidR="002A6515" w:rsidRPr="00DB4141">
        <w:rPr>
          <w:noProof/>
        </w:rPr>
        <w:t>peržiūrėtas arba naujas priemones;</w:t>
      </w:r>
    </w:p>
    <w:p w14:paraId="74AE3A8E" w14:textId="099FB4E1" w:rsidR="002A6515" w:rsidRPr="00DB4141" w:rsidRDefault="001941B9" w:rsidP="001941B9">
      <w:pPr>
        <w:pStyle w:val="Point10"/>
        <w:rPr>
          <w:rFonts w:eastAsia="Times New Roman"/>
          <w:noProof/>
        </w:rPr>
      </w:pPr>
      <w:r w:rsidRPr="001941B9">
        <w:rPr>
          <w:noProof/>
        </w:rPr>
        <w:t>(b)</w:t>
      </w:r>
      <w:r w:rsidRPr="001941B9">
        <w:rPr>
          <w:noProof/>
        </w:rPr>
        <w:tab/>
      </w:r>
      <w:r w:rsidR="002A6515" w:rsidRPr="00DB4141">
        <w:rPr>
          <w:noProof/>
        </w:rPr>
        <w:t>atnaujintas bendras numatomas plano išlaidas ir prašomą lankstumo sumą;</w:t>
      </w:r>
    </w:p>
    <w:p w14:paraId="5B0945A2" w14:textId="68A1289B" w:rsidR="002A6515" w:rsidRPr="00DB4141" w:rsidRDefault="001941B9" w:rsidP="001941B9">
      <w:pPr>
        <w:pStyle w:val="Point10"/>
        <w:rPr>
          <w:noProof/>
        </w:rPr>
      </w:pPr>
      <w:r w:rsidRPr="001941B9">
        <w:rPr>
          <w:noProof/>
        </w:rPr>
        <w:t>(c)</w:t>
      </w:r>
      <w:r w:rsidRPr="001941B9">
        <w:rPr>
          <w:noProof/>
        </w:rPr>
        <w:tab/>
      </w:r>
      <w:r w:rsidR="002A6515" w:rsidRPr="00DB4141">
        <w:rPr>
          <w:noProof/>
        </w:rPr>
        <w:t>peržiūrėtas arba naujas tarpines ir siektinas reikšmes.</w:t>
      </w:r>
    </w:p>
    <w:p w14:paraId="0DC12EFF" w14:textId="77777777" w:rsidR="002A6515" w:rsidRPr="00DB4141" w:rsidRDefault="002A6515" w:rsidP="00C21519">
      <w:pPr>
        <w:pStyle w:val="NumPar10000000"/>
        <w:numPr>
          <w:ilvl w:val="0"/>
          <w:numId w:val="119"/>
        </w:numPr>
        <w:rPr>
          <w:rFonts w:eastAsia="Aptos"/>
          <w:noProof/>
        </w:rPr>
      </w:pPr>
      <w:r w:rsidRPr="00DB4141">
        <w:rPr>
          <w:noProof/>
        </w:rPr>
        <w:t xml:space="preserve">Peržiūrėtas planas patvirtinamas pagal 24 straipsnį [dėl pakeitimo]. </w:t>
      </w:r>
    </w:p>
    <w:p w14:paraId="4734A9A1" w14:textId="77777777" w:rsidR="002A6515" w:rsidRPr="00DB4141" w:rsidRDefault="002A6515" w:rsidP="002A6515">
      <w:pPr>
        <w:pStyle w:val="SectionTitle"/>
        <w:rPr>
          <w:noProof/>
        </w:rPr>
      </w:pPr>
      <w:r w:rsidRPr="00DB4141">
        <w:rPr>
          <w:noProof/>
        </w:rPr>
        <w:lastRenderedPageBreak/>
        <w:t xml:space="preserve">IV ANTRAŠTINĖ DALIS </w:t>
      </w:r>
      <w:r w:rsidRPr="00DB4141">
        <w:rPr>
          <w:noProof/>
        </w:rPr>
        <w:br/>
        <w:t>ES priemonė</w:t>
      </w:r>
    </w:p>
    <w:p w14:paraId="4A5C59C8" w14:textId="77777777" w:rsidR="00C330EA" w:rsidRPr="00DB4141" w:rsidRDefault="00C330EA" w:rsidP="00C330EA">
      <w:pPr>
        <w:pStyle w:val="Titrearticle"/>
        <w:rPr>
          <w:noProof/>
        </w:rPr>
      </w:pPr>
      <w:r w:rsidRPr="00DB4141">
        <w:rPr>
          <w:noProof/>
        </w:rPr>
        <w:t xml:space="preserve">26 straipsnis </w:t>
      </w:r>
      <w:r w:rsidRPr="00DB4141">
        <w:rPr>
          <w:noProof/>
        </w:rPr>
        <w:br/>
      </w:r>
      <w:r w:rsidRPr="00DB4141">
        <w:rPr>
          <w:b/>
          <w:noProof/>
        </w:rPr>
        <w:t>Bendrosios ES priemonės įgyvendinimo nuostatos</w:t>
      </w:r>
    </w:p>
    <w:p w14:paraId="53ED34C2" w14:textId="77777777" w:rsidR="002A6515" w:rsidRPr="00DB4141" w:rsidRDefault="002A6515" w:rsidP="00C21519">
      <w:pPr>
        <w:pStyle w:val="NumPar10000000"/>
        <w:numPr>
          <w:ilvl w:val="0"/>
          <w:numId w:val="145"/>
        </w:numPr>
        <w:rPr>
          <w:noProof/>
        </w:rPr>
      </w:pPr>
      <w:r w:rsidRPr="00DB4141">
        <w:rPr>
          <w:noProof/>
        </w:rPr>
        <w:t xml:space="preserve">10 straipsnio 2 dalies b punkte [Biudžetas] nurodyta suma skiriama pagal Priemonę. </w:t>
      </w:r>
    </w:p>
    <w:p w14:paraId="4E0DCDEB" w14:textId="77777777" w:rsidR="002A6515" w:rsidRPr="00DB4141" w:rsidRDefault="002A6515" w:rsidP="00C21519">
      <w:pPr>
        <w:pStyle w:val="NumPar10000000"/>
        <w:numPr>
          <w:ilvl w:val="0"/>
          <w:numId w:val="119"/>
        </w:numPr>
        <w:rPr>
          <w:noProof/>
          <w:color w:val="000000" w:themeColor="text1"/>
        </w:rPr>
      </w:pPr>
      <w:r w:rsidRPr="00DB4141">
        <w:rPr>
          <w:noProof/>
        </w:rPr>
        <w:t>Ji įgyvendinama taikant pasidalijamąjį, tiesioginį arba netiesioginį valdymą, kaip nustatyta finansavimo sprendime, priimtame pagal 31 straipsnio 1 dalį.</w:t>
      </w:r>
    </w:p>
    <w:p w14:paraId="02A1893D" w14:textId="77777777" w:rsidR="002A6515" w:rsidRPr="00DB4141" w:rsidRDefault="002A6515" w:rsidP="00C21519">
      <w:pPr>
        <w:pStyle w:val="NumPar10000000"/>
        <w:numPr>
          <w:ilvl w:val="0"/>
          <w:numId w:val="119"/>
        </w:numPr>
        <w:rPr>
          <w:noProof/>
        </w:rPr>
      </w:pPr>
      <w:r w:rsidRPr="00DB4141">
        <w:rPr>
          <w:noProof/>
        </w:rPr>
        <w:t>Remiantis Reglamentu (ES, Euratomas) 2024/2509 pagal Priemonę</w:t>
      </w:r>
      <w:r w:rsidRPr="00DB4141">
        <w:rPr>
          <w:noProof/>
          <w:color w:val="000000" w:themeColor="text1"/>
        </w:rPr>
        <w:t xml:space="preserve"> finansavimas gali būti teikiamas </w:t>
      </w:r>
      <w:r w:rsidRPr="00DB4141">
        <w:rPr>
          <w:noProof/>
        </w:rPr>
        <w:t>bet kokia forma.</w:t>
      </w:r>
      <w:r w:rsidRPr="00DB4141">
        <w:rPr>
          <w:noProof/>
          <w:color w:val="000000" w:themeColor="text1"/>
        </w:rPr>
        <w:t xml:space="preserve"> </w:t>
      </w:r>
      <w:r w:rsidRPr="00DB4141">
        <w:rPr>
          <w:noProof/>
        </w:rPr>
        <w:t>Tai gali būti dotacijos, tiesiogiai skiriamos įstaigoms pagal Reglamento (ES, Euratomas) 2024/2509 70 straipsnį. Dotacijos, įgyvendinamos taikant tiesioginį valdymą, skiriamos ir valdomos pagal to reglamento VIII antraštinę dalį. Pagal Priemonę finansavimas taip pat gali būti teikiamas biudžeto garantijų ir finansinių priemonių forma, įskaitant atvejus, kai finansavimas derinamas su dotacijomis arba kitų formų negrąžintina parama derinimo operacijomis, vykdant finansinių priemonių derinimo operacijas.</w:t>
      </w:r>
    </w:p>
    <w:p w14:paraId="0A1AACF9" w14:textId="77777777" w:rsidR="002A6515" w:rsidRPr="00DB4141" w:rsidRDefault="002A6515" w:rsidP="00C21519">
      <w:pPr>
        <w:pStyle w:val="NumPar10000000"/>
        <w:numPr>
          <w:ilvl w:val="0"/>
          <w:numId w:val="119"/>
        </w:numPr>
        <w:rPr>
          <w:noProof/>
        </w:rPr>
      </w:pPr>
      <w:r w:rsidRPr="00DB4141">
        <w:rPr>
          <w:noProof/>
        </w:rPr>
        <w:t>Pagal Priemonę skiriamas finansavimas naudojamas jos sudedamosioms dalims, kurios yra šios:</w:t>
      </w:r>
    </w:p>
    <w:p w14:paraId="3C6A8EB2" w14:textId="5A1EBF63" w:rsidR="002A6515" w:rsidRPr="00DB4141" w:rsidRDefault="001941B9" w:rsidP="001941B9">
      <w:pPr>
        <w:pStyle w:val="Point10"/>
        <w:rPr>
          <w:noProof/>
        </w:rPr>
      </w:pPr>
      <w:r w:rsidRPr="001941B9">
        <w:rPr>
          <w:noProof/>
        </w:rPr>
        <w:t>(a)</w:t>
      </w:r>
      <w:r w:rsidRPr="001941B9">
        <w:rPr>
          <w:noProof/>
        </w:rPr>
        <w:tab/>
      </w:r>
      <w:r w:rsidR="009E0B99" w:rsidRPr="00DB4141">
        <w:rPr>
          <w:noProof/>
        </w:rPr>
        <w:t>63 223 000 000 mlrd. EUR – Sąjungos veiksmams, įskaitant XV priedo [Sąjungos veiksmai] 1 dalies j punkte nurodytą vienybės saugos tinklą, XV priedo 1 dalies l punkte nurodytiems Sąjungos veiksmams (</w:t>
      </w:r>
      <w:r w:rsidR="005C544C" w:rsidRPr="00301145">
        <w:rPr>
          <w:noProof/>
        </w:rPr>
        <w:t xml:space="preserve">Pagal </w:t>
      </w:r>
      <w:r w:rsidR="005C544C">
        <w:rPr>
          <w:noProof/>
        </w:rPr>
        <w:t>ES p</w:t>
      </w:r>
      <w:r w:rsidR="005C544C" w:rsidRPr="00301145">
        <w:rPr>
          <w:noProof/>
        </w:rPr>
        <w:t>riemonę remiami Sąjungos veiksmai</w:t>
      </w:r>
      <w:r w:rsidR="009E0B99" w:rsidRPr="00DB4141">
        <w:rPr>
          <w:noProof/>
        </w:rPr>
        <w:t>, vidaus reikalų veiksmai), XV priedo [Sąjungos veiksmai] 1 dalies n punkte nurodytiems LIFE veiksmams, XV priedo [Sąjungos veiksmai] 1 dalies i punkte nurodytiems solidarumo veiksmams, remiamiems pagal ES priemonę;</w:t>
      </w:r>
    </w:p>
    <w:p w14:paraId="5EF12303" w14:textId="64DF0063" w:rsidR="002A6515" w:rsidRPr="00DB4141" w:rsidRDefault="001941B9" w:rsidP="001941B9">
      <w:pPr>
        <w:pStyle w:val="Point10"/>
        <w:rPr>
          <w:noProof/>
        </w:rPr>
      </w:pPr>
      <w:r w:rsidRPr="001941B9">
        <w:rPr>
          <w:noProof/>
        </w:rPr>
        <w:t>(b)</w:t>
      </w:r>
      <w:r w:rsidRPr="001941B9">
        <w:rPr>
          <w:noProof/>
        </w:rPr>
        <w:tab/>
      </w:r>
      <w:r w:rsidR="009E0B99" w:rsidRPr="00DB4141">
        <w:rPr>
          <w:noProof/>
        </w:rPr>
        <w:t>8 710 000 000 EUR – rezervui naujiems iššūkiams ir prioritetams (biudžeto rezervas).</w:t>
      </w:r>
    </w:p>
    <w:p w14:paraId="63D90B45" w14:textId="77777777" w:rsidR="002A6515" w:rsidRPr="00DB4141" w:rsidRDefault="002A6515" w:rsidP="00C21519">
      <w:pPr>
        <w:pStyle w:val="NumPar10000000"/>
        <w:numPr>
          <w:ilvl w:val="0"/>
          <w:numId w:val="119"/>
        </w:numPr>
        <w:rPr>
          <w:noProof/>
        </w:rPr>
      </w:pPr>
      <w:r w:rsidRPr="00DB4141">
        <w:rPr>
          <w:noProof/>
        </w:rPr>
        <w:t xml:space="preserve">Komisija pagal metinius Sąjungos biudžeto asignavimus nustato bendrą sumą, skirtiną Priemonei. </w:t>
      </w:r>
    </w:p>
    <w:p w14:paraId="18924676" w14:textId="62258281" w:rsidR="002A6515" w:rsidRPr="00DB4141" w:rsidRDefault="002A6515" w:rsidP="00C21519">
      <w:pPr>
        <w:pStyle w:val="NumPar10000000"/>
        <w:numPr>
          <w:ilvl w:val="0"/>
          <w:numId w:val="119"/>
        </w:numPr>
        <w:rPr>
          <w:noProof/>
          <w:color w:val="000000" w:themeColor="text1"/>
        </w:rPr>
      </w:pPr>
      <w:r w:rsidRPr="00DB4141">
        <w:rPr>
          <w:noProof/>
        </w:rPr>
        <w:t>XV priedo [</w:t>
      </w:r>
      <w:r w:rsidR="005C544C" w:rsidRPr="00301145">
        <w:rPr>
          <w:noProof/>
        </w:rPr>
        <w:t xml:space="preserve">Pagal </w:t>
      </w:r>
      <w:r w:rsidR="005C544C">
        <w:rPr>
          <w:noProof/>
        </w:rPr>
        <w:t>ES p</w:t>
      </w:r>
      <w:r w:rsidR="005C544C" w:rsidRPr="00301145">
        <w:rPr>
          <w:noProof/>
        </w:rPr>
        <w:t>riemonę remiami Sąjungos veiksmai</w:t>
      </w:r>
      <w:r w:rsidRPr="00DB4141">
        <w:rPr>
          <w:noProof/>
        </w:rPr>
        <w:t>, socialinių investicijų ir įgūdžių politikos linija] 1 dalies c punkte nurodyti Sąjungos veiksmai įgyvendinami pagal šio straipsnio 7, 8, 9 dalis ir 27 straipsnį [</w:t>
      </w:r>
      <w:r w:rsidRPr="00DB4141">
        <w:rPr>
          <w:noProof/>
          <w:color w:val="000000" w:themeColor="text1"/>
        </w:rPr>
        <w:t xml:space="preserve">Įgyvendinimas biudžeto garantijų, finansinių priemonių ir derinimo operacijų forma]. </w:t>
      </w:r>
    </w:p>
    <w:p w14:paraId="3EA5E207" w14:textId="77777777" w:rsidR="002A6515" w:rsidRPr="00DB4141" w:rsidRDefault="002A6515" w:rsidP="00333BA9">
      <w:pPr>
        <w:pStyle w:val="Text1"/>
        <w:rPr>
          <w:noProof/>
        </w:rPr>
      </w:pPr>
      <w:r w:rsidRPr="00DB4141">
        <w:rPr>
          <w:noProof/>
        </w:rPr>
        <w:t>Įgyvendinant tuos Sąjungos veiksmus taikomi Reglamento [EKF] 21–25 straipsniai [EKF programa „InvestEU“], 14 straipsnis [Valdymas ir patariamosios tarybos], 1 straipsnis [Dalykas], 31 straipsnis [Galimybės gauti Sąjungos finansavimą], 26 straipsnis [Patariamosios paslaugos] ir 28 straipsnis [Parama verslui].</w:t>
      </w:r>
    </w:p>
    <w:p w14:paraId="7CDCF31E" w14:textId="77777777" w:rsidR="002A6515" w:rsidRPr="00DB4141" w:rsidRDefault="002A6515" w:rsidP="00C21519">
      <w:pPr>
        <w:pStyle w:val="NumPar10000000"/>
        <w:numPr>
          <w:ilvl w:val="0"/>
          <w:numId w:val="119"/>
        </w:numPr>
        <w:rPr>
          <w:noProof/>
          <w:color w:val="000000" w:themeColor="text1"/>
        </w:rPr>
      </w:pPr>
      <w:r w:rsidRPr="00DB4141">
        <w:rPr>
          <w:noProof/>
        </w:rPr>
        <w:t>XV priedo 1 dalies c punkte nurodytų Sąjungos veiksmų tikslais Priemonės finansinis paketas naudojamas atitinkamos [EKF reglamentu] nustatytos biudžeto garantijos sumos atidėjiniams sudaryti.</w:t>
      </w:r>
      <w:r w:rsidRPr="00DB4141">
        <w:rPr>
          <w:noProof/>
          <w:color w:val="000000" w:themeColor="text1"/>
        </w:rPr>
        <w:t xml:space="preserve">   </w:t>
      </w:r>
    </w:p>
    <w:p w14:paraId="4367B82A" w14:textId="77777777" w:rsidR="00F27F86" w:rsidRPr="00DB4141" w:rsidRDefault="002A6515" w:rsidP="00C21519">
      <w:pPr>
        <w:pStyle w:val="NumPar10000000"/>
        <w:numPr>
          <w:ilvl w:val="0"/>
          <w:numId w:val="119"/>
        </w:numPr>
        <w:rPr>
          <w:noProof/>
          <w:color w:val="000000" w:themeColor="text1"/>
        </w:rPr>
      </w:pPr>
      <w:r w:rsidRPr="00DB4141">
        <w:rPr>
          <w:noProof/>
          <w:color w:val="000000" w:themeColor="text1"/>
        </w:rPr>
        <w:t>Pagal Reglamento (ES, Euratomas) 2024/2509 214 straipsnio 2 dalį 7 dalyje nurodyti atidėjiniai sudaromi iki [2037 m.] ir juose atsižvelgiama į pažangą, padarytą tvirtinant ir pasirašant finansavimo ir investavimo operacijas, kuriomis remiami Priemonės tikslai.</w:t>
      </w:r>
    </w:p>
    <w:p w14:paraId="7D10FD3E" w14:textId="77777777" w:rsidR="00F27F86" w:rsidRPr="00DB4141" w:rsidRDefault="002A6515" w:rsidP="00C21519">
      <w:pPr>
        <w:pStyle w:val="NumPar10000000"/>
        <w:numPr>
          <w:ilvl w:val="0"/>
          <w:numId w:val="119"/>
        </w:numPr>
        <w:rPr>
          <w:noProof/>
          <w:color w:val="000000" w:themeColor="text1"/>
        </w:rPr>
      </w:pPr>
      <w:r w:rsidRPr="00DB4141">
        <w:rPr>
          <w:noProof/>
        </w:rPr>
        <w:lastRenderedPageBreak/>
        <w:t xml:space="preserve">Valstybės narės, Sąjungos institucijos, organai ir agentūros, trečiosios valstybės, tarptautinės organizacijos, tarptautinės finansų įstaigos ar kitos trečiosios šalys gali teikti papildomus finansinius ar nefinansinius įnašus į Priemonę. Finansiniai įnašai sudaro išorės asignuotąsias pajamas, kaip apibrėžta Reglamento (ES, Euratomas) 2024/2509 21 straipsnio 2 dalies a, d arba e punkte arba 21 straipsnio 5 dalyje. </w:t>
      </w:r>
    </w:p>
    <w:p w14:paraId="0FD03980" w14:textId="77777777" w:rsidR="002A6515" w:rsidRPr="00DB4141" w:rsidRDefault="002A6515" w:rsidP="00C21519">
      <w:pPr>
        <w:pStyle w:val="NumPar10000000"/>
        <w:numPr>
          <w:ilvl w:val="0"/>
          <w:numId w:val="119"/>
        </w:numPr>
        <w:rPr>
          <w:noProof/>
        </w:rPr>
      </w:pPr>
      <w:r w:rsidRPr="00DB4141">
        <w:rPr>
          <w:noProof/>
        </w:rPr>
        <w:t>Nukrypstant nuo 63 ir 64 straipsnių [duomenų rinkimas ir registravimas ir skaidrumas], kai Priemonė įgyvendinama taikant tiesioginį arba netiesioginį valdymą, taikomos Reglamento (ES, Euratomas) 2024/2509 36 straipsnio 6 ir 10 dalyse ir 38 straipsnyje nustatytos taisyklės.</w:t>
      </w:r>
    </w:p>
    <w:p w14:paraId="423A8E49" w14:textId="77777777" w:rsidR="00184A5F" w:rsidRPr="00DB4141" w:rsidRDefault="6CDECD9B" w:rsidP="00C21519">
      <w:pPr>
        <w:pStyle w:val="NumPar10000000"/>
        <w:numPr>
          <w:ilvl w:val="0"/>
          <w:numId w:val="119"/>
        </w:numPr>
        <w:rPr>
          <w:noProof/>
        </w:rPr>
      </w:pPr>
      <w:r w:rsidRPr="00DB4141">
        <w:rPr>
          <w:noProof/>
        </w:rPr>
        <w:t>Pagal Priemonę gali būti teikiama Sąjungos parama veiksmams trečiosiose valstybėse arba su jomis susijusiems veiksmams, su sąlyga, kad veiksmais prisidedama prie šio reglamento 2 ir 3 straipsniuose, Reglamento [prieglobstis ir migracija] 3 straipsnyje, Reglamento [sienos ir vizos] 3 straipsnyje ir Reglamento [vidaus saugumas] 3 straipsnyje nustatytų tikslų. Tokie veiksmai turi atitikti Sąjungos vidaus politikos interesus ir derėti su Sąjungoje vykdoma veikla.</w:t>
      </w:r>
    </w:p>
    <w:p w14:paraId="5B71557E" w14:textId="77777777" w:rsidR="00C330EA" w:rsidRPr="00DB4141" w:rsidRDefault="00C330EA" w:rsidP="00C330EA">
      <w:pPr>
        <w:pStyle w:val="Titrearticle"/>
        <w:rPr>
          <w:noProof/>
        </w:rPr>
      </w:pPr>
      <w:r w:rsidRPr="00DB4141">
        <w:rPr>
          <w:noProof/>
        </w:rPr>
        <w:t xml:space="preserve">27 straipsnis </w:t>
      </w:r>
      <w:r w:rsidRPr="00DB4141">
        <w:rPr>
          <w:noProof/>
        </w:rPr>
        <w:br/>
      </w:r>
      <w:r w:rsidRPr="00DB4141">
        <w:rPr>
          <w:b/>
          <w:noProof/>
        </w:rPr>
        <w:t>Įgyvendinimas biudžeto garantijų, finansinių priemonių ir derinimo operacijų forma</w:t>
      </w:r>
    </w:p>
    <w:p w14:paraId="25E9ADD9" w14:textId="77777777" w:rsidR="002A6515" w:rsidRPr="00DB4141" w:rsidRDefault="002A6515" w:rsidP="00C21519">
      <w:pPr>
        <w:pStyle w:val="NumPar10000000"/>
        <w:numPr>
          <w:ilvl w:val="0"/>
          <w:numId w:val="133"/>
        </w:numPr>
        <w:rPr>
          <w:noProof/>
        </w:rPr>
      </w:pPr>
      <w:r w:rsidRPr="00DB4141">
        <w:rPr>
          <w:noProof/>
        </w:rPr>
        <w:t>Biudžeto garantija ir finansinės priemonės, įskaitant atvejus, kai jos derinamos su dotacijomis arba kitų formų negrąžintina parama derinimo operacijomis pagal Priemonę, įgyvendinamos pagal Reglamento (ES, Euratomas) 2024/2509 X antraštinę dalį.</w:t>
      </w:r>
    </w:p>
    <w:p w14:paraId="10BF26F7" w14:textId="77777777" w:rsidR="002A6515" w:rsidRPr="00DB4141" w:rsidRDefault="002A6515" w:rsidP="00C21519">
      <w:pPr>
        <w:pStyle w:val="NumPar10000000"/>
        <w:numPr>
          <w:ilvl w:val="0"/>
          <w:numId w:val="119"/>
        </w:numPr>
        <w:rPr>
          <w:noProof/>
        </w:rPr>
      </w:pPr>
      <w:r w:rsidRPr="00DB4141">
        <w:rPr>
          <w:noProof/>
        </w:rPr>
        <w:t xml:space="preserve">Nukrypstant nuo Reglamento (ES, Euratomas) Nr. 2024/2509 211 straipsnio 5 dalies, jeigu finansinės priemonės arba biudžeto garantijos įgyvendinamos taikant netiesioginį valdymą, Komisija sudaro susitarimus su to reglamento 62 straipsnio 1 dalies pirmos pastraipos c punkte nurodytais subjektais. </w:t>
      </w:r>
    </w:p>
    <w:p w14:paraId="10469000" w14:textId="77777777" w:rsidR="002A6515" w:rsidRPr="00DB4141" w:rsidRDefault="002A6515" w:rsidP="00C21519">
      <w:pPr>
        <w:pStyle w:val="NumPar10000000"/>
        <w:numPr>
          <w:ilvl w:val="0"/>
          <w:numId w:val="119"/>
        </w:numPr>
        <w:rPr>
          <w:noProof/>
        </w:rPr>
      </w:pPr>
      <w:r w:rsidRPr="00DB4141">
        <w:rPr>
          <w:noProof/>
        </w:rPr>
        <w:t xml:space="preserve">Jei finansavimo sprendime, kuriuo įgyvendinama Priemonė, numatytas Sąjungos finansavimas biudžeto garantijos forma, jame naudojama Reglamentu XX [EKF reglamentas] nustatyta biudžeto garantija neviršijant jos didžiausios sumos. </w:t>
      </w:r>
    </w:p>
    <w:p w14:paraId="7E0F014D" w14:textId="77777777" w:rsidR="002A6515" w:rsidRPr="00DB4141" w:rsidRDefault="002A6515" w:rsidP="00C21519">
      <w:pPr>
        <w:pStyle w:val="NumPar10000000"/>
        <w:numPr>
          <w:ilvl w:val="0"/>
          <w:numId w:val="119"/>
        </w:numPr>
        <w:rPr>
          <w:noProof/>
        </w:rPr>
      </w:pPr>
      <w:r w:rsidRPr="00DB4141">
        <w:rPr>
          <w:noProof/>
        </w:rPr>
        <w:t xml:space="preserve">Nedarant poveikio 26 straipsnio 9 daliai, valstybės narės, trečiosios valstybės ir kitos trečiosios šalys gali skirti specialius įnašus į [EKF] nustatytą biudžeto garantiją arba į finansines priemones pagal Reglamento (ES, Euratomas) 2024/2509 211 straipsnio 2 dalį ir 221 straipsnio 2 dalį. Tokie įnašai į biudžeto garantiją sudaro papildomą biudžeto garantijos sumą.   </w:t>
      </w:r>
    </w:p>
    <w:p w14:paraId="20B1D4BF" w14:textId="77777777" w:rsidR="002A6515" w:rsidRPr="00DB4141" w:rsidRDefault="002A6515" w:rsidP="00333BA9">
      <w:pPr>
        <w:pStyle w:val="Text1"/>
        <w:rPr>
          <w:noProof/>
        </w:rPr>
      </w:pPr>
      <w:r w:rsidRPr="00DB4141">
        <w:rPr>
          <w:noProof/>
        </w:rPr>
        <w:t xml:space="preserve">Kai tokie įnašai yra piniginiai, jie sudaro išorės asignuotąsias pajamas, kaip apibrėžta Reglamento (ES, Euratomas) 2024/2509 21 straipsnio 2 dalies a, d ir e punktuose ir 21 straipsnio 5 dalyje. </w:t>
      </w:r>
    </w:p>
    <w:p w14:paraId="613B5AE8" w14:textId="77777777" w:rsidR="002A6515" w:rsidRPr="00DB4141" w:rsidRDefault="002A6515" w:rsidP="00C21519">
      <w:pPr>
        <w:pStyle w:val="NumPar10000000"/>
        <w:numPr>
          <w:ilvl w:val="0"/>
          <w:numId w:val="119"/>
        </w:numPr>
        <w:rPr>
          <w:noProof/>
        </w:rPr>
      </w:pPr>
      <w:r w:rsidRPr="00DB4141">
        <w:rPr>
          <w:noProof/>
        </w:rPr>
        <w:t>Komisija suteikia biudžeto garantiją arba paveda įgyvendinti finansines priemones ir derinimo operacijas pagal susitarimus dėl įnašo arba susitarimus dėl garantijų, sudarytus pagal Reglamentą [EKF reglamentas] su Reglamento (ES, Euratomas) 2024/2509 62 straipsnio 1 dalies pirmos pastraipos c punkte nurodytais subjektais, laikydamasi Reglamento [EKF reglamentas] taisyklių.</w:t>
      </w:r>
    </w:p>
    <w:p w14:paraId="3D1B66F9" w14:textId="77777777" w:rsidR="002A6515" w:rsidRPr="00DB4141" w:rsidRDefault="002A6515" w:rsidP="008C5B15">
      <w:pPr>
        <w:pStyle w:val="Text1"/>
        <w:rPr>
          <w:noProof/>
        </w:rPr>
      </w:pPr>
      <w:r w:rsidRPr="00DB4141">
        <w:rPr>
          <w:noProof/>
        </w:rPr>
        <w:t>Nepaisant pirmos pastraipos, Komisija gali sudaryti atskirus susitarimus dėl įnašo arba susitarimus dėl garantijų su kitais subjektais nei nurodytieji toje pastraipoje, laikydamasi Reglamento [EKF reglamentas] taisyklių.</w:t>
      </w:r>
    </w:p>
    <w:p w14:paraId="5F4A3F7D" w14:textId="77777777" w:rsidR="002B22AA" w:rsidRPr="00DB4141" w:rsidRDefault="002B22AA" w:rsidP="004816AA">
      <w:pPr>
        <w:pStyle w:val="Titlearticle"/>
        <w:rPr>
          <w:rFonts w:eastAsiaTheme="majorEastAsia"/>
          <w:noProof/>
        </w:rPr>
      </w:pPr>
      <w:r w:rsidRPr="00DB4141">
        <w:rPr>
          <w:rStyle w:val="normaltextrun"/>
          <w:noProof/>
        </w:rPr>
        <w:lastRenderedPageBreak/>
        <w:t>28 straipsnis</w:t>
      </w:r>
      <w:r w:rsidRPr="00DB4141">
        <w:rPr>
          <w:noProof/>
        </w:rPr>
        <w:t xml:space="preserve"> </w:t>
      </w:r>
      <w:r w:rsidRPr="00DB4141">
        <w:rPr>
          <w:noProof/>
        </w:rPr>
        <w:br/>
      </w:r>
      <w:r w:rsidRPr="00DB4141">
        <w:rPr>
          <w:rStyle w:val="normaltextrun"/>
          <w:b/>
          <w:noProof/>
        </w:rPr>
        <w:t>Asocijuotosios trečiosios valstybės</w:t>
      </w:r>
      <w:r w:rsidRPr="00DB4141">
        <w:rPr>
          <w:rStyle w:val="eop"/>
          <w:b/>
          <w:i w:val="0"/>
          <w:noProof/>
        </w:rPr>
        <w:t xml:space="preserve"> </w:t>
      </w:r>
    </w:p>
    <w:p w14:paraId="3E7280DE" w14:textId="77777777" w:rsidR="002B22AA" w:rsidRPr="00DB4141" w:rsidRDefault="002B22AA" w:rsidP="00C21519">
      <w:pPr>
        <w:pStyle w:val="NumPar10000000"/>
        <w:numPr>
          <w:ilvl w:val="0"/>
          <w:numId w:val="134"/>
        </w:numPr>
        <w:rPr>
          <w:rStyle w:val="eop"/>
          <w:rFonts w:eastAsiaTheme="majorEastAsia"/>
          <w:noProof/>
        </w:rPr>
      </w:pPr>
      <w:r w:rsidRPr="00DB4141">
        <w:rPr>
          <w:rStyle w:val="normaltextrun"/>
          <w:noProof/>
        </w:rPr>
        <w:t>Visapusiškai arba iš dalies dalyvauti Priemonėje asocijuotųjų dalyvių teisėmis gali būti leidžiama toliau nurodytoms trečiosioms valstybėms, laikantis 2 ir 3 straipsniuose nustatytų tikslų ir atitinkamų tarptautinių susitarimų ar sprendimų, priimtų pagal tuos susitarimus ir taikomų: </w:t>
      </w:r>
      <w:r w:rsidRPr="00DB4141">
        <w:rPr>
          <w:rStyle w:val="eop"/>
          <w:noProof/>
        </w:rPr>
        <w:t xml:space="preserve"> </w:t>
      </w:r>
    </w:p>
    <w:p w14:paraId="49C6920D" w14:textId="5E68572B" w:rsidR="002B22AA" w:rsidRPr="00DB4141" w:rsidRDefault="001941B9" w:rsidP="001941B9">
      <w:pPr>
        <w:pStyle w:val="Point10"/>
        <w:rPr>
          <w:noProof/>
        </w:rPr>
      </w:pPr>
      <w:r w:rsidRPr="001941B9">
        <w:rPr>
          <w:noProof/>
        </w:rPr>
        <w:t>(a)</w:t>
      </w:r>
      <w:r w:rsidRPr="001941B9">
        <w:rPr>
          <w:noProof/>
        </w:rPr>
        <w:tab/>
      </w:r>
      <w:r w:rsidR="002B22AA" w:rsidRPr="00DB4141">
        <w:rPr>
          <w:rStyle w:val="normaltextrun"/>
          <w:noProof/>
        </w:rPr>
        <w:t>Europos laisvosios prekybos asociacijos narėms, kurios yra Europos ekonominės erdvės narės, taip pat labai mažoms Europos valstybėms; </w:t>
      </w:r>
      <w:r w:rsidR="002B22AA" w:rsidRPr="00DB4141">
        <w:rPr>
          <w:rStyle w:val="eop"/>
          <w:noProof/>
        </w:rPr>
        <w:t xml:space="preserve"> </w:t>
      </w:r>
    </w:p>
    <w:p w14:paraId="61DDC88C" w14:textId="571BBE82" w:rsidR="002B22AA" w:rsidRPr="00DB4141" w:rsidRDefault="001941B9" w:rsidP="001941B9">
      <w:pPr>
        <w:pStyle w:val="Point10"/>
        <w:rPr>
          <w:noProof/>
        </w:rPr>
      </w:pPr>
      <w:r w:rsidRPr="001941B9">
        <w:rPr>
          <w:noProof/>
        </w:rPr>
        <w:t>(b)</w:t>
      </w:r>
      <w:r w:rsidRPr="001941B9">
        <w:rPr>
          <w:noProof/>
        </w:rPr>
        <w:tab/>
      </w:r>
      <w:r w:rsidR="002B22AA" w:rsidRPr="00DB4141">
        <w:rPr>
          <w:rStyle w:val="normaltextrun"/>
          <w:noProof/>
        </w:rPr>
        <w:t>stojančiosioms valstybėms, šalims kandidatėms ir potencialioms šalims kandidatėms; </w:t>
      </w:r>
      <w:r w:rsidR="002B22AA" w:rsidRPr="00DB4141">
        <w:rPr>
          <w:rStyle w:val="eop"/>
          <w:noProof/>
        </w:rPr>
        <w:t xml:space="preserve"> </w:t>
      </w:r>
    </w:p>
    <w:p w14:paraId="14639C2C" w14:textId="72202AED" w:rsidR="002B22AA" w:rsidRPr="00DB4141" w:rsidRDefault="001941B9" w:rsidP="001941B9">
      <w:pPr>
        <w:pStyle w:val="Point10"/>
        <w:rPr>
          <w:noProof/>
        </w:rPr>
      </w:pPr>
      <w:r w:rsidRPr="001941B9">
        <w:rPr>
          <w:noProof/>
        </w:rPr>
        <w:t>(c)</w:t>
      </w:r>
      <w:r w:rsidRPr="001941B9">
        <w:rPr>
          <w:noProof/>
        </w:rPr>
        <w:tab/>
      </w:r>
      <w:r w:rsidR="002B22AA" w:rsidRPr="00DB4141">
        <w:rPr>
          <w:rStyle w:val="normaltextrun"/>
          <w:noProof/>
        </w:rPr>
        <w:t>Europos kaimynystės politikos šalims; </w:t>
      </w:r>
      <w:r w:rsidR="002B22AA" w:rsidRPr="00DB4141">
        <w:rPr>
          <w:rStyle w:val="eop"/>
          <w:noProof/>
        </w:rPr>
        <w:t xml:space="preserve"> </w:t>
      </w:r>
    </w:p>
    <w:p w14:paraId="4C6AFA62" w14:textId="6C862AAD" w:rsidR="002B22AA" w:rsidRPr="00DB4141" w:rsidRDefault="001941B9" w:rsidP="001941B9">
      <w:pPr>
        <w:pStyle w:val="Point10"/>
        <w:rPr>
          <w:noProof/>
        </w:rPr>
      </w:pPr>
      <w:r w:rsidRPr="001941B9">
        <w:rPr>
          <w:noProof/>
        </w:rPr>
        <w:t>(d)</w:t>
      </w:r>
      <w:r w:rsidRPr="001941B9">
        <w:rPr>
          <w:noProof/>
        </w:rPr>
        <w:tab/>
      </w:r>
      <w:r w:rsidR="002B22AA" w:rsidRPr="00DB4141">
        <w:rPr>
          <w:rStyle w:val="normaltextrun"/>
          <w:noProof/>
        </w:rPr>
        <w:t>kitoms trečiosioms valstybėms. </w:t>
      </w:r>
      <w:r w:rsidR="002B22AA" w:rsidRPr="00DB4141">
        <w:rPr>
          <w:rStyle w:val="eop"/>
          <w:noProof/>
        </w:rPr>
        <w:t xml:space="preserve"> </w:t>
      </w:r>
    </w:p>
    <w:p w14:paraId="3F14567F" w14:textId="77777777" w:rsidR="002B22AA" w:rsidRPr="00DB4141" w:rsidRDefault="002B22AA" w:rsidP="00C21519">
      <w:pPr>
        <w:pStyle w:val="NumPar10000000"/>
        <w:numPr>
          <w:ilvl w:val="0"/>
          <w:numId w:val="119"/>
        </w:numPr>
        <w:rPr>
          <w:noProof/>
        </w:rPr>
      </w:pPr>
      <w:r w:rsidRPr="00DB4141">
        <w:rPr>
          <w:rStyle w:val="normaltextrun"/>
          <w:noProof/>
        </w:rPr>
        <w:t>Asociacijos susitarimuose dėl dalyvavimo programoje: </w:t>
      </w:r>
      <w:r w:rsidRPr="00DB4141">
        <w:rPr>
          <w:rStyle w:val="eop"/>
          <w:noProof/>
        </w:rPr>
        <w:t xml:space="preserve"> </w:t>
      </w:r>
    </w:p>
    <w:p w14:paraId="0A471843" w14:textId="60B3CB2B" w:rsidR="002B22AA" w:rsidRPr="00DB4141" w:rsidRDefault="001941B9" w:rsidP="001941B9">
      <w:pPr>
        <w:pStyle w:val="Point10"/>
        <w:rPr>
          <w:noProof/>
        </w:rPr>
      </w:pPr>
      <w:r w:rsidRPr="001941B9">
        <w:rPr>
          <w:noProof/>
        </w:rPr>
        <w:t>(a)</w:t>
      </w:r>
      <w:r w:rsidRPr="001941B9">
        <w:rPr>
          <w:noProof/>
        </w:rPr>
        <w:tab/>
      </w:r>
      <w:r w:rsidR="002B22AA" w:rsidRPr="00DB4141">
        <w:rPr>
          <w:rStyle w:val="normaltextrun"/>
          <w:noProof/>
        </w:rPr>
        <w:t>užtikrinama tinkama Sąjungos programose dalyvaujančios trečiosios valstybės įnašų ir gaunamos naudos pusiausvyra; </w:t>
      </w:r>
      <w:r w:rsidR="002B22AA" w:rsidRPr="00DB4141">
        <w:rPr>
          <w:rStyle w:val="eop"/>
          <w:noProof/>
        </w:rPr>
        <w:t xml:space="preserve"> </w:t>
      </w:r>
    </w:p>
    <w:p w14:paraId="647A78D0" w14:textId="16DC5C29" w:rsidR="002B22AA" w:rsidRPr="00DB4141" w:rsidRDefault="001941B9" w:rsidP="001941B9">
      <w:pPr>
        <w:pStyle w:val="Point10"/>
        <w:rPr>
          <w:noProof/>
        </w:rPr>
      </w:pPr>
      <w:r w:rsidRPr="001941B9">
        <w:rPr>
          <w:noProof/>
        </w:rPr>
        <w:t>(b)</w:t>
      </w:r>
      <w:r w:rsidRPr="001941B9">
        <w:rPr>
          <w:noProof/>
        </w:rPr>
        <w:tab/>
      </w:r>
      <w:r w:rsidR="002B22AA" w:rsidRPr="00DB4141">
        <w:rPr>
          <w:rStyle w:val="normaltextrun"/>
          <w:noProof/>
        </w:rPr>
        <w:t>nustatomos dalyvavimo programose sąlygos, įskaitant finansinių įnašų į konkrečią programą ir bendro pobūdžio administracines išlaidas, kuriuos sudaro veiklos įnašas ir dalyvavimo mokestis, apskaičiavimą; </w:t>
      </w:r>
      <w:r w:rsidR="002B22AA" w:rsidRPr="00DB4141">
        <w:rPr>
          <w:rStyle w:val="eop"/>
          <w:noProof/>
        </w:rPr>
        <w:t xml:space="preserve"> </w:t>
      </w:r>
    </w:p>
    <w:p w14:paraId="49799F6D" w14:textId="34E02AF2" w:rsidR="002B22AA" w:rsidRPr="00DB4141" w:rsidRDefault="001941B9" w:rsidP="001941B9">
      <w:pPr>
        <w:pStyle w:val="Point10"/>
        <w:rPr>
          <w:noProof/>
        </w:rPr>
      </w:pPr>
      <w:r w:rsidRPr="001941B9">
        <w:rPr>
          <w:noProof/>
        </w:rPr>
        <w:t>(c)</w:t>
      </w:r>
      <w:r w:rsidRPr="001941B9">
        <w:rPr>
          <w:noProof/>
        </w:rPr>
        <w:tab/>
      </w:r>
      <w:r w:rsidR="002B22AA" w:rsidRPr="00DB4141">
        <w:rPr>
          <w:rStyle w:val="normaltextrun"/>
          <w:noProof/>
        </w:rPr>
        <w:t>trečiajai valstybei nesuteikiami jokie su programa susijusių sprendimų priėmimo įgaliojimai; </w:t>
      </w:r>
      <w:r w:rsidR="002B22AA" w:rsidRPr="00DB4141">
        <w:rPr>
          <w:rStyle w:val="eop"/>
          <w:noProof/>
        </w:rPr>
        <w:t xml:space="preserve"> </w:t>
      </w:r>
    </w:p>
    <w:p w14:paraId="59E5E699" w14:textId="0EFA56CA" w:rsidR="002B22AA" w:rsidRPr="00DB4141" w:rsidRDefault="001941B9" w:rsidP="001941B9">
      <w:pPr>
        <w:pStyle w:val="Point10"/>
        <w:rPr>
          <w:noProof/>
        </w:rPr>
      </w:pPr>
      <w:r w:rsidRPr="001941B9">
        <w:rPr>
          <w:noProof/>
        </w:rPr>
        <w:t>(d)</w:t>
      </w:r>
      <w:r w:rsidRPr="001941B9">
        <w:rPr>
          <w:noProof/>
        </w:rPr>
        <w:tab/>
      </w:r>
      <w:r w:rsidR="002B22AA" w:rsidRPr="00DB4141">
        <w:rPr>
          <w:rStyle w:val="normaltextrun"/>
          <w:noProof/>
        </w:rPr>
        <w:t>garantuojamos Sąjungos teisės užtikrinti patikimą finansų valdymą ir apsaugoti savo finansinius interesus. Trečioji valstybė suteikia būtinas teises ir prieigą, kurių reikalaujama pagal Reglamentą (ES, Euratomas) 2024/2509 ir Reglamentą (ES, Euratomas) Nr. 883/2013, ir užtikrina, kad vykdymo užtikrinimo sprendimai, kuriais pagal SESV 299 straipsnį nustatoma piniginė prievolė, taip pat Europos Teisingumo Teismo sprendimai ir nutartys būtų vykdomi tiesiogiai; </w:t>
      </w:r>
      <w:r w:rsidR="002B22AA" w:rsidRPr="00DB4141">
        <w:rPr>
          <w:rStyle w:val="eop"/>
          <w:noProof/>
        </w:rPr>
        <w:t xml:space="preserve"> </w:t>
      </w:r>
    </w:p>
    <w:p w14:paraId="63CC58CA" w14:textId="5FA66EED" w:rsidR="002B22AA" w:rsidRPr="00DB4141" w:rsidRDefault="001941B9" w:rsidP="001941B9">
      <w:pPr>
        <w:pStyle w:val="Point10"/>
        <w:rPr>
          <w:noProof/>
        </w:rPr>
      </w:pPr>
      <w:r w:rsidRPr="001941B9">
        <w:rPr>
          <w:noProof/>
        </w:rPr>
        <w:t>(e)</w:t>
      </w:r>
      <w:r w:rsidRPr="001941B9">
        <w:rPr>
          <w:noProof/>
        </w:rPr>
        <w:tab/>
      </w:r>
      <w:r w:rsidR="002B22AA" w:rsidRPr="00DB4141">
        <w:rPr>
          <w:rStyle w:val="normaltextrun"/>
          <w:noProof/>
        </w:rPr>
        <w:t>atitinkamais atvejais užtikrinama Sąjungos saugumo ir viešosios tvarkos interesų apsauga.</w:t>
      </w:r>
      <w:r w:rsidR="002B22AA" w:rsidRPr="00DB4141">
        <w:rPr>
          <w:rStyle w:val="eop"/>
          <w:noProof/>
        </w:rPr>
        <w:t xml:space="preserve"> </w:t>
      </w:r>
    </w:p>
    <w:p w14:paraId="31773C16" w14:textId="77777777" w:rsidR="00A067F1" w:rsidRPr="00DB4141" w:rsidRDefault="002B22AA" w:rsidP="00C21519">
      <w:pPr>
        <w:pStyle w:val="NumPar10000000"/>
        <w:numPr>
          <w:ilvl w:val="0"/>
          <w:numId w:val="119"/>
        </w:numPr>
        <w:rPr>
          <w:rStyle w:val="normaltextrun"/>
          <w:rFonts w:eastAsiaTheme="minorEastAsia"/>
          <w:noProof/>
        </w:rPr>
      </w:pPr>
      <w:r w:rsidRPr="00DB4141">
        <w:rPr>
          <w:noProof/>
        </w:rPr>
        <w:t>Nukrypstant nuo 1 dalies, trečiosios valstybės nedalyvauja priemonėse, kuriomis prisidedama prie 3 straipsnio d punkto i, ii ir iii papunkčiuose nustatytų konkrečių tikslų įgyvendinimo.</w:t>
      </w:r>
    </w:p>
    <w:p w14:paraId="4648F7C0" w14:textId="77777777" w:rsidR="00A067F1" w:rsidRPr="00DB4141" w:rsidRDefault="00A067F1" w:rsidP="008C57CF">
      <w:pPr>
        <w:pStyle w:val="Titrearticle"/>
        <w:rPr>
          <w:rFonts w:ascii="Segoe UI" w:hAnsi="Segoe UI" w:cs="Segoe UI"/>
          <w:noProof/>
          <w:sz w:val="18"/>
          <w:szCs w:val="18"/>
        </w:rPr>
      </w:pPr>
      <w:r w:rsidRPr="00DB4141">
        <w:rPr>
          <w:rStyle w:val="normaltextrun"/>
          <w:noProof/>
        </w:rPr>
        <w:t>29 straipsnis</w:t>
      </w:r>
      <w:r w:rsidRPr="00DB4141">
        <w:rPr>
          <w:noProof/>
        </w:rPr>
        <w:t xml:space="preserve"> </w:t>
      </w:r>
      <w:r w:rsidRPr="00DB4141">
        <w:rPr>
          <w:noProof/>
        </w:rPr>
        <w:br/>
      </w:r>
      <w:r w:rsidRPr="00DB4141">
        <w:rPr>
          <w:rStyle w:val="normaltextrun"/>
          <w:b/>
          <w:noProof/>
        </w:rPr>
        <w:t>Parama veiklai trečiosiose valstybėse arba su jomis susijusiai veiklai</w:t>
      </w:r>
    </w:p>
    <w:p w14:paraId="78555FD5" w14:textId="77777777" w:rsidR="00A067F1" w:rsidRPr="00DB4141" w:rsidRDefault="00A067F1" w:rsidP="0011113C">
      <w:pPr>
        <w:rPr>
          <w:noProof/>
        </w:rPr>
      </w:pPr>
      <w:r w:rsidRPr="00DB4141">
        <w:rPr>
          <w:rStyle w:val="normaltextrun"/>
          <w:noProof/>
        </w:rPr>
        <w:t>Sąjungos parama gali būti teikiama veiksmams trečiosiose valstybėse arba su jomis susijusiems veiksmams, jei tais veiksmais padedama siekti 3 straipsnyje [Konkretūs tikslai] nustatytų tikslų. Tokie veiksmai turi atitikti Sąjungos vidaus politikos interesus ir derėti su Sąjungoje vykdoma veikla.</w:t>
      </w:r>
      <w:r w:rsidRPr="00DB4141">
        <w:rPr>
          <w:rStyle w:val="eop"/>
          <w:noProof/>
        </w:rPr>
        <w:t xml:space="preserve"> </w:t>
      </w:r>
    </w:p>
    <w:p w14:paraId="7E4A5B79" w14:textId="77777777" w:rsidR="00C330EA" w:rsidRPr="00DB4141" w:rsidRDefault="00C330EA" w:rsidP="00C330EA">
      <w:pPr>
        <w:pStyle w:val="Titrearticle"/>
        <w:rPr>
          <w:b/>
          <w:bCs/>
          <w:noProof/>
        </w:rPr>
      </w:pPr>
      <w:r w:rsidRPr="00DB4141">
        <w:rPr>
          <w:noProof/>
        </w:rPr>
        <w:t xml:space="preserve">30 straipsnis </w:t>
      </w:r>
      <w:r w:rsidRPr="00DB4141">
        <w:rPr>
          <w:noProof/>
        </w:rPr>
        <w:br/>
      </w:r>
      <w:r w:rsidRPr="00DB4141">
        <w:rPr>
          <w:b/>
          <w:noProof/>
        </w:rPr>
        <w:t>Reikalavimus atitinkantys subjektai pagal tiesioginį ir netiesioginį valdymą</w:t>
      </w:r>
    </w:p>
    <w:p w14:paraId="05A41CC8" w14:textId="77777777" w:rsidR="00FB2087" w:rsidRPr="00DB4141" w:rsidRDefault="00FB2087" w:rsidP="00C21519">
      <w:pPr>
        <w:pStyle w:val="NumPar10000000"/>
        <w:numPr>
          <w:ilvl w:val="0"/>
          <w:numId w:val="135"/>
        </w:numPr>
        <w:rPr>
          <w:noProof/>
        </w:rPr>
      </w:pPr>
      <w:r w:rsidRPr="00DB4141">
        <w:rPr>
          <w:noProof/>
        </w:rPr>
        <w:t xml:space="preserve">Vykdant dotacijų, apdovanojimų, finansinių priemonių ir derinimo procedūras pagal tiesioginį ir netiesioginį valdymą, Sąjungos finansavimą gali gauti šie teisės subjektai: </w:t>
      </w:r>
    </w:p>
    <w:p w14:paraId="03F0E6D2" w14:textId="181B0549" w:rsidR="00FB2087" w:rsidRPr="00DB4141" w:rsidRDefault="001941B9" w:rsidP="001941B9">
      <w:pPr>
        <w:pStyle w:val="Point10"/>
        <w:rPr>
          <w:noProof/>
        </w:rPr>
      </w:pPr>
      <w:r w:rsidRPr="001941B9">
        <w:rPr>
          <w:noProof/>
        </w:rPr>
        <w:lastRenderedPageBreak/>
        <w:t>(a)</w:t>
      </w:r>
      <w:r w:rsidRPr="001941B9">
        <w:rPr>
          <w:noProof/>
        </w:rPr>
        <w:tab/>
      </w:r>
      <w:r w:rsidR="00FB2087" w:rsidRPr="00DB4141">
        <w:rPr>
          <w:noProof/>
        </w:rPr>
        <w:t xml:space="preserve">subjektai, įsisteigę valstybėje narėje ar asocijuotojoje trečiojoje valstybėje; </w:t>
      </w:r>
    </w:p>
    <w:p w14:paraId="4BD3C8AD" w14:textId="13F77A49" w:rsidR="00FB2087" w:rsidRPr="00DB4141" w:rsidRDefault="001941B9" w:rsidP="001941B9">
      <w:pPr>
        <w:pStyle w:val="Point10"/>
        <w:rPr>
          <w:noProof/>
        </w:rPr>
      </w:pPr>
      <w:r w:rsidRPr="001941B9">
        <w:rPr>
          <w:noProof/>
        </w:rPr>
        <w:t>(b)</w:t>
      </w:r>
      <w:r w:rsidRPr="001941B9">
        <w:rPr>
          <w:noProof/>
        </w:rPr>
        <w:tab/>
      </w:r>
      <w:r w:rsidR="00FB2087" w:rsidRPr="00DB4141">
        <w:rPr>
          <w:noProof/>
        </w:rPr>
        <w:t xml:space="preserve">tarptautinės organizacijos; </w:t>
      </w:r>
    </w:p>
    <w:p w14:paraId="16C66C24" w14:textId="69A5AD55" w:rsidR="00FB2087" w:rsidRPr="00DB4141" w:rsidRDefault="001941B9" w:rsidP="001941B9">
      <w:pPr>
        <w:pStyle w:val="Point10"/>
        <w:rPr>
          <w:noProof/>
        </w:rPr>
      </w:pPr>
      <w:r w:rsidRPr="001941B9">
        <w:rPr>
          <w:noProof/>
        </w:rPr>
        <w:t>(c)</w:t>
      </w:r>
      <w:r w:rsidRPr="001941B9">
        <w:rPr>
          <w:noProof/>
        </w:rPr>
        <w:tab/>
      </w:r>
      <w:r w:rsidR="00FB2087" w:rsidRPr="00DB4141">
        <w:rPr>
          <w:noProof/>
        </w:rPr>
        <w:t xml:space="preserve">kiti subjektai, įsisteigę neasocijuotosiose trečiosiose valstybėse, jei tokių subjektų finansavimas yra labai svarbus veiksmui įgyvendinti ir prisideda prie 2 ir 3 straipsniuose nustatytų tikslų. </w:t>
      </w:r>
    </w:p>
    <w:p w14:paraId="552F6C01" w14:textId="77777777" w:rsidR="00FB2087" w:rsidRPr="00DB4141" w:rsidRDefault="00FB2087" w:rsidP="00C21519">
      <w:pPr>
        <w:pStyle w:val="NumPar10000000"/>
        <w:numPr>
          <w:ilvl w:val="0"/>
          <w:numId w:val="135"/>
        </w:numPr>
        <w:rPr>
          <w:noProof/>
        </w:rPr>
      </w:pPr>
      <w:r w:rsidRPr="00DB4141">
        <w:rPr>
          <w:noProof/>
        </w:rPr>
        <w:t xml:space="preserve">Be to, kas numatyta Reglamento (ES, Euratomas) 2024/2509 168 straipsnio 2 ir 3 dalyse, šio reglamento 28 straipsnyje nurodytos asocijuotosios trečiosios valstybės atitinkamais atvejais gali dalyvauti Reglamento (ES, Euratomas) 2024/2509 168 straipsnio 2 ir 3 dalyse nustatytuose viešųjų pirkimų mechanizmuose ir gauti iš jų naudos. Valstybėms narėms taikytinos taisyklės </w:t>
      </w:r>
      <w:r w:rsidRPr="00DB4141">
        <w:rPr>
          <w:i/>
          <w:noProof/>
        </w:rPr>
        <w:t>mutatis mutandis</w:t>
      </w:r>
      <w:r w:rsidRPr="00DB4141">
        <w:rPr>
          <w:noProof/>
        </w:rPr>
        <w:t xml:space="preserve"> taikomos dalyvaujančioms asocijuotosioms trečiosioms valstybėms. </w:t>
      </w:r>
    </w:p>
    <w:p w14:paraId="174F54C8" w14:textId="77777777" w:rsidR="00FB2087" w:rsidRPr="00DB4141" w:rsidRDefault="00FB2087" w:rsidP="00C21519">
      <w:pPr>
        <w:pStyle w:val="NumPar10000000"/>
        <w:numPr>
          <w:ilvl w:val="0"/>
          <w:numId w:val="135"/>
        </w:numPr>
        <w:rPr>
          <w:noProof/>
        </w:rPr>
      </w:pPr>
      <w:r w:rsidRPr="00DB4141">
        <w:rPr>
          <w:noProof/>
        </w:rPr>
        <w:t>Pagal Reglamento (ES, Euratomas) 2024/2509 136 straipsnį, skyrimo procedūroms, turinčioms įtakos saugumui ar viešajai tvarkai, visų pirma susijusioms su Sąjungos ar jos valstybių narių strateginiu turtu ir interesais, taikomi apribojimai.</w:t>
      </w:r>
    </w:p>
    <w:p w14:paraId="59743E24" w14:textId="77777777" w:rsidR="00FB2087" w:rsidRPr="00DB4141" w:rsidRDefault="00FB2087" w:rsidP="00C21519">
      <w:pPr>
        <w:pStyle w:val="NumPar10000000"/>
        <w:numPr>
          <w:ilvl w:val="0"/>
          <w:numId w:val="135"/>
        </w:numPr>
        <w:rPr>
          <w:noProof/>
        </w:rPr>
      </w:pPr>
      <w:r w:rsidRPr="00DB4141">
        <w:rPr>
          <w:noProof/>
        </w:rPr>
        <w:t>Reglamento (ES, Euratomas) 2024/2509 110 straipsnyje nurodytoje darbo programoje arba su skyrimo procedūra susijusiuose dokumentuose gali būti papildomai patikslinami šiame reglamente nustatyti tinkamumo kriterijai arba gali būti nustatomi papildomi tinkamumo kriterijai konkretiems veiksmams. Visų pirma, vykdant skyrimo procedūras, dėl saugumo priežasčių labai rizikingų tiekėjų atitiktis reikalavimams ribojama pagal ES teisę.</w:t>
      </w:r>
    </w:p>
    <w:p w14:paraId="5B80E1D7" w14:textId="77777777" w:rsidR="00FB2087" w:rsidRPr="00DB4141" w:rsidRDefault="00C330EA" w:rsidP="00FB2087">
      <w:pPr>
        <w:pStyle w:val="Titrearticle"/>
        <w:rPr>
          <w:noProof/>
          <w:color w:val="0000FF"/>
        </w:rPr>
      </w:pPr>
      <w:r w:rsidRPr="00DB4141">
        <w:rPr>
          <w:noProof/>
        </w:rPr>
        <w:t xml:space="preserve">31 straipsnis </w:t>
      </w:r>
      <w:r w:rsidRPr="00DB4141">
        <w:rPr>
          <w:noProof/>
        </w:rPr>
        <w:br/>
      </w:r>
      <w:r w:rsidRPr="00DB4141">
        <w:rPr>
          <w:b/>
          <w:noProof/>
        </w:rPr>
        <w:t>Sąjungos veiksmai</w:t>
      </w:r>
    </w:p>
    <w:p w14:paraId="7A64CB1F" w14:textId="77777777" w:rsidR="00FB2087" w:rsidRPr="00DB4141" w:rsidRDefault="00FB2087" w:rsidP="00C21519">
      <w:pPr>
        <w:pStyle w:val="NumPar10000000"/>
        <w:numPr>
          <w:ilvl w:val="0"/>
          <w:numId w:val="136"/>
        </w:numPr>
        <w:rPr>
          <w:noProof/>
        </w:rPr>
      </w:pPr>
      <w:r w:rsidRPr="00DB4141">
        <w:rPr>
          <w:noProof/>
        </w:rPr>
        <w:t xml:space="preserve">Komisija įgyvendinimo aktais priima Reglamento (ES, Euratomas) 2024/2509 110 straipsnyje nurodytą finansavimo sprendimą, kuriuo nustatomi remtini tikslai bei veiksmai ir nurodomos šio reglamento XV priede [Sąjungos veiksmai] nustatytiems Sąjungos veiksmams skirtos sumos. Tas finansavimo sprendimas gali būti metinis arba daugiametis. Tikslai ir veiksmai nustatomi remiantis sąžiningais ir skaidriais kriterijais ir užtikrinant subalansuotą paskirstymą. </w:t>
      </w:r>
    </w:p>
    <w:p w14:paraId="07D1522F" w14:textId="77777777" w:rsidR="76A55A9C" w:rsidRPr="00DB4141" w:rsidRDefault="3C377DE0" w:rsidP="00C21519">
      <w:pPr>
        <w:pStyle w:val="NumPar10000000"/>
        <w:numPr>
          <w:ilvl w:val="0"/>
          <w:numId w:val="135"/>
        </w:numPr>
        <w:rPr>
          <w:noProof/>
        </w:rPr>
      </w:pPr>
      <w:r w:rsidRPr="00DB4141">
        <w:rPr>
          <w:noProof/>
        </w:rPr>
        <w:t>Šio reglamento XV priedo 1 dalies j punkte nurodytų Sąjungos veiksmų [Sąjungos veiksmai, vienybės saugos tinklas] tikslais ir atsižvelgiant į turimas biudžeto lėšas, 1 dalyje nurodytas finansavimo sprendimas atitinkamai keičiamas, kad būtų remiamas deleguotųjų arba įgyvendinimo aktų priėmimas pagal Reglamentą (ES) Nr. 1308/2013. Tie Sąjungos veiksmai laikomi rezultatais grindžiamomis intervencinėmis priemonėmis ir įgyvendinami taikant pasidalijamąjį valdymą pagal šio reglamento nuostatas.</w:t>
      </w:r>
    </w:p>
    <w:p w14:paraId="044A9A89" w14:textId="77777777" w:rsidR="004466AC" w:rsidRPr="00DB4141" w:rsidRDefault="003D5435" w:rsidP="00C21519">
      <w:pPr>
        <w:pStyle w:val="NumPar10000000"/>
        <w:numPr>
          <w:ilvl w:val="0"/>
          <w:numId w:val="135"/>
        </w:numPr>
        <w:rPr>
          <w:noProof/>
        </w:rPr>
      </w:pPr>
      <w:r w:rsidRPr="00DB4141">
        <w:rPr>
          <w:noProof/>
        </w:rPr>
        <w:t>1 dalyje nurodytame finansavimo sprendime atsižvelgiama į sumų, kurias Komisija turi skirti valstybėms narėms, dalį:</w:t>
      </w:r>
    </w:p>
    <w:p w14:paraId="3D173BDB" w14:textId="398976F7" w:rsidR="003D5435" w:rsidRPr="00DB4141" w:rsidRDefault="001941B9" w:rsidP="001941B9">
      <w:pPr>
        <w:pStyle w:val="Point10"/>
        <w:rPr>
          <w:noProof/>
        </w:rPr>
      </w:pPr>
      <w:r w:rsidRPr="001941B9">
        <w:rPr>
          <w:noProof/>
        </w:rPr>
        <w:t>(a)</w:t>
      </w:r>
      <w:r w:rsidRPr="001941B9">
        <w:rPr>
          <w:noProof/>
        </w:rPr>
        <w:tab/>
      </w:r>
      <w:r w:rsidR="003D5435" w:rsidRPr="00DB4141">
        <w:rPr>
          <w:noProof/>
        </w:rPr>
        <w:t xml:space="preserve">pagal </w:t>
      </w:r>
      <w:bookmarkStart w:id="11" w:name="_Hlk203532505"/>
      <w:r w:rsidR="003D5435" w:rsidRPr="00DB4141">
        <w:rPr>
          <w:noProof/>
        </w:rPr>
        <w:t>Reglamento XX [Sienų reglamentas]</w:t>
      </w:r>
      <w:bookmarkEnd w:id="11"/>
      <w:r w:rsidR="003D5435" w:rsidRPr="00DB4141">
        <w:rPr>
          <w:noProof/>
        </w:rPr>
        <w:t xml:space="preserve"> 7 straipsnį, kuri pagal Reglamento (ES, Euratomas) 2025/2509 21 straipsnio 3 dalį sudaro vidaus asignuotąsias pajamas, ir</w:t>
      </w:r>
    </w:p>
    <w:p w14:paraId="3F602257" w14:textId="7697D313" w:rsidR="003D5435" w:rsidRPr="00DB4141" w:rsidRDefault="001941B9" w:rsidP="001941B9">
      <w:pPr>
        <w:pStyle w:val="Point10"/>
        <w:rPr>
          <w:noProof/>
        </w:rPr>
      </w:pPr>
      <w:r w:rsidRPr="001941B9">
        <w:rPr>
          <w:noProof/>
        </w:rPr>
        <w:t>(b)</w:t>
      </w:r>
      <w:r w:rsidRPr="001941B9">
        <w:rPr>
          <w:noProof/>
        </w:rPr>
        <w:tab/>
      </w:r>
      <w:r w:rsidR="003D5435" w:rsidRPr="00DB4141">
        <w:rPr>
          <w:noProof/>
        </w:rPr>
        <w:t>pagal Reglamento XX [Sienų reglamentas] 8 straipsnį ir Reglamento XX [Migracijos reglamentas] 9 straipsnį, kuri pagal Reglamento (ES, Euratomas) 2025/2509 21 straipsnio 5 dalį sudaro išorės asignuotąsias pajamas.</w:t>
      </w:r>
    </w:p>
    <w:p w14:paraId="66123F04" w14:textId="77777777" w:rsidR="003D5435" w:rsidRPr="00DB4141" w:rsidRDefault="003D5435" w:rsidP="003D5435">
      <w:pPr>
        <w:pStyle w:val="Text1"/>
        <w:rPr>
          <w:noProof/>
        </w:rPr>
      </w:pPr>
      <w:r w:rsidRPr="00DB4141">
        <w:rPr>
          <w:noProof/>
        </w:rPr>
        <w:t>Pirmoje pastraipoje nurodytos sumos skiriamos pagal šio straipsnio 7 dalį.</w:t>
      </w:r>
    </w:p>
    <w:p w14:paraId="65086D5E" w14:textId="77777777" w:rsidR="00FB2087" w:rsidRPr="00DB4141" w:rsidRDefault="00FB2087" w:rsidP="00C21519">
      <w:pPr>
        <w:pStyle w:val="NumPar10000000"/>
        <w:numPr>
          <w:ilvl w:val="0"/>
          <w:numId w:val="135"/>
        </w:numPr>
        <w:rPr>
          <w:noProof/>
        </w:rPr>
      </w:pPr>
      <w:r w:rsidRPr="00DB4141">
        <w:rPr>
          <w:noProof/>
        </w:rPr>
        <w:lastRenderedPageBreak/>
        <w:t xml:space="preserve">Kai Sąjungos veiksmai įgyvendinami taikant tiesioginį valdymą, Reglamento (ES, Euratomas) 2024/2509 153 straipsnyje nurodyto vertinimo komiteto nariai gali būti išorės ekspertai. </w:t>
      </w:r>
    </w:p>
    <w:p w14:paraId="0F58A517" w14:textId="77777777" w:rsidR="00FB2087" w:rsidRPr="00DB4141" w:rsidRDefault="00FB2087" w:rsidP="00C21519">
      <w:pPr>
        <w:pStyle w:val="NumPar10000000"/>
        <w:numPr>
          <w:ilvl w:val="0"/>
          <w:numId w:val="135"/>
        </w:numPr>
        <w:rPr>
          <w:noProof/>
        </w:rPr>
      </w:pPr>
      <w:r w:rsidRPr="00DB4141">
        <w:rPr>
          <w:noProof/>
        </w:rPr>
        <w:t xml:space="preserve">Įnašai į savidraudos mechanizmą gali apimti riziką, susijusią su gavėjų mokėtinų lėšų susigrąžinimu, ir yra laikomi pakankama garantija pagal Reglamentą (ES, Euratomas) 2024/2509. </w:t>
      </w:r>
    </w:p>
    <w:p w14:paraId="56C21315" w14:textId="77777777" w:rsidR="002C10DB" w:rsidRPr="00DB4141" w:rsidRDefault="00FB2087" w:rsidP="00C21519">
      <w:pPr>
        <w:pStyle w:val="NumPar10000000"/>
        <w:numPr>
          <w:ilvl w:val="0"/>
          <w:numId w:val="135"/>
        </w:numPr>
        <w:rPr>
          <w:noProof/>
        </w:rPr>
      </w:pPr>
      <w:r w:rsidRPr="00DB4141">
        <w:rPr>
          <w:noProof/>
        </w:rPr>
        <w:t xml:space="preserve">Kai Sąjungos veiksmai įgyvendinami taikant pasidalijamąjį valdymą, valstybė narė, be savo finansinio įnašo pagal 10 straipsnį [Biudžetas], gauna Sąjungos paramą tam veiksmui įgyvendinti. </w:t>
      </w:r>
    </w:p>
    <w:p w14:paraId="6E630184" w14:textId="77777777" w:rsidR="00FB2087" w:rsidRPr="00DB4141" w:rsidRDefault="6C0FCE22" w:rsidP="008C57CF">
      <w:pPr>
        <w:pStyle w:val="Text1"/>
        <w:rPr>
          <w:noProof/>
        </w:rPr>
      </w:pPr>
      <w:r w:rsidRPr="00DB4141">
        <w:rPr>
          <w:noProof/>
        </w:rPr>
        <w:t>Sąjungos veiksmų finansavimas nenaudojamas kitoms valstybės narės NRP plane numatytoms priemonėms, išskyrus tinkamai pagrįstas aplinkybes ir Komisijai patvirtinus valstybės narės NRP plano pakeitimą, įskaitant atvejus, kai ištekliai pagal planą perprogramuojami pagal 34 straipsnį [plano pakeitimas krizinėse situacijose].</w:t>
      </w:r>
    </w:p>
    <w:p w14:paraId="673E0C94" w14:textId="77777777" w:rsidR="002C10DB" w:rsidRPr="00DB4141" w:rsidRDefault="002C10DB" w:rsidP="002C10DB">
      <w:pPr>
        <w:pStyle w:val="Text1"/>
        <w:rPr>
          <w:noProof/>
        </w:rPr>
      </w:pPr>
      <w:r w:rsidRPr="00DB4141">
        <w:rPr>
          <w:noProof/>
        </w:rPr>
        <w:t>Antra pastraipa taip pat taikoma tais atvejais, kai ištekliai pagal planą perprogramuojami pagal 34 straipsnį [plano pakeitimas krizinėse situacijose].</w:t>
      </w:r>
    </w:p>
    <w:p w14:paraId="52756BB2" w14:textId="77777777" w:rsidR="00155CEE" w:rsidRPr="00DB4141" w:rsidRDefault="0095599F" w:rsidP="00C21519">
      <w:pPr>
        <w:pStyle w:val="NumPar10000000"/>
        <w:numPr>
          <w:ilvl w:val="0"/>
          <w:numId w:val="135"/>
        </w:numPr>
        <w:rPr>
          <w:noProof/>
        </w:rPr>
      </w:pPr>
      <w:r w:rsidRPr="00DB4141">
        <w:rPr>
          <w:noProof/>
        </w:rPr>
        <w:t xml:space="preserve">Kai Sąjungos veiksmas įgyvendinamas pagal 6 dalį, atsižvelgdama į Sąjungos veiksmų rūšį ir atitinkamos valstybės narės pirmenybę, Komisija gali skirti finansavimą pagal ES priemonę valstybei narei pagal 1 dalyje nurodytą finansavimo sprendimą. Po tokio paskyrimo atitinkama valstybė narė pasiūlo papildomų priemonių, kurios turi būti įtrauktos į NRP planą. Ši procedūra netaikoma Sąjungos veiksmams, nurodytiems XV priedo 1 dalies i punkte, ir veiksmams, susijusiems su daugiau nei viena XV priede [Sąjungos veiksmai] nurodyta valstybe nare, ir, nukrypstant nuo 13 straipsnio 3 dalies [Techninė pagalba valstybių narių iniciatyva], nedidina Sąjungos paramos techninei pagalbai. Jei Komisija sutinka su dalimi arba visomis siūlomomis papildomomis priemonėmis, ji apie tai praneša valstybei narei. Šis pranešimas yra teisinis įsipareigojimas, papildantis 23 straipsnio 7 dalyje nurodytą teisinį įsipareigojimą. Valstybė narė į savo planą informavimo tikslais įtraukia visas patvirtintas papildomas priemones, kai daro kitą pakeitimą, dėl kurio reikia priimti sprendimus pagal 24 straipsnio 5 dalį. </w:t>
      </w:r>
    </w:p>
    <w:p w14:paraId="7DB17503" w14:textId="77777777" w:rsidR="00CB03B2" w:rsidRPr="00DB4141" w:rsidRDefault="00FB2087" w:rsidP="00C21519">
      <w:pPr>
        <w:pStyle w:val="NumPar10000000"/>
        <w:numPr>
          <w:ilvl w:val="0"/>
          <w:numId w:val="135"/>
        </w:numPr>
        <w:rPr>
          <w:noProof/>
        </w:rPr>
      </w:pPr>
      <w:r w:rsidRPr="00DB4141">
        <w:rPr>
          <w:noProof/>
        </w:rPr>
        <w:t xml:space="preserve">Kai NRP planas keičiamas siekiant reaguoti į XV priedo (Sąjungos veiksmai, gaivalinės nelaimės) 1 dalies i punkte nurodytus Sąjungos veiksmus, valstybės narės prašomos ir su tokiais pakeitimais susijusios priemonės laikomos tinkamomis finansuoti nuo krizės atsiradimo dienos ir yra programuojamos tikslui „Paramos priemonės krizei įveikti atkuriant, atstatant ir didinant atsparumą“. Tas tikslas papildo 2 ir 3 straipsniuose (plano tikslai) nustatytus tikslus ir naudojamas tik priemonėms, suplanuotoms reaguojant į krizines situacijas, įskaitant atvejus, kai ištekliai perprogramuojami pagal NRP planą pagal 34 straipsnį [plano pakeitimas krizinėse situacijose]. </w:t>
      </w:r>
    </w:p>
    <w:p w14:paraId="1BE2DCC4" w14:textId="77777777" w:rsidR="00FB2087" w:rsidRPr="00DB4141" w:rsidRDefault="00EA35B1" w:rsidP="00C21519">
      <w:pPr>
        <w:pStyle w:val="NumPar10000000"/>
        <w:numPr>
          <w:ilvl w:val="0"/>
          <w:numId w:val="135"/>
        </w:numPr>
        <w:rPr>
          <w:noProof/>
        </w:rPr>
      </w:pPr>
      <w:r w:rsidRPr="00DB4141">
        <w:rPr>
          <w:noProof/>
        </w:rPr>
        <w:t xml:space="preserve">Be to, kas numatyta Reglamento (ES, Euratomas) 2024/2509 12 straipsnio 4 dalyje, XV priedo [Sąjungos veiksmai, vienybės saugos tinklas] 1 dalies i ir j punktuose nurodytų Sąjungos veiksmų įsipareigojimų ir mokėjimų asignavimai, kurie nebuvo panaudoti iki finansinių metų, kuriais jie buvo įtraukti, pabaigos, automatiškai perkeliami į kitus metus. </w:t>
      </w:r>
    </w:p>
    <w:p w14:paraId="693C1B99" w14:textId="77777777" w:rsidR="00FB2087" w:rsidRPr="00DB4141" w:rsidRDefault="00EA35B1" w:rsidP="008C57CF">
      <w:pPr>
        <w:pStyle w:val="Text1"/>
        <w:rPr>
          <w:noProof/>
        </w:rPr>
      </w:pPr>
      <w:r w:rsidRPr="00DB4141">
        <w:rPr>
          <w:noProof/>
        </w:rPr>
        <w:t>Pagal pirmą pastraipą perkelti įsipareigojimų asignavimai gali būti naudojami iki 2034 m. Pagal pirmą pastraipą perkelti įsipareigojimų ir mokėjimų asignavimai pirmiausia panaudojami kitais finansiniais metais.</w:t>
      </w:r>
    </w:p>
    <w:p w14:paraId="41FBB8F7" w14:textId="77777777" w:rsidR="00151B8E" w:rsidRPr="00DB4141" w:rsidRDefault="00EC1256" w:rsidP="00C21519">
      <w:pPr>
        <w:pStyle w:val="NumPar10000000"/>
        <w:numPr>
          <w:ilvl w:val="0"/>
          <w:numId w:val="135"/>
        </w:numPr>
        <w:rPr>
          <w:noProof/>
        </w:rPr>
      </w:pPr>
      <w:r w:rsidRPr="00DB4141">
        <w:rPr>
          <w:noProof/>
        </w:rPr>
        <w:lastRenderedPageBreak/>
        <w:t xml:space="preserve">Kiekvienų metų rugsėjo 1 d. lieka bent ketvirtadalis metinės sumos, numatytos biudžete Sąjungos veiksmams, nurodytiems XV priedo i punkto pirmoje pastraipoje, kad būtų galima patenkinti iki tų metų pabaigos atsiradusius poreikius.  </w:t>
      </w:r>
    </w:p>
    <w:p w14:paraId="70F3A349" w14:textId="77777777" w:rsidR="0E1ACAC7" w:rsidRPr="00DB4141" w:rsidRDefault="0E1ACAC7" w:rsidP="00C21519">
      <w:pPr>
        <w:pStyle w:val="NumPar10000000"/>
        <w:numPr>
          <w:ilvl w:val="0"/>
          <w:numId w:val="135"/>
        </w:numPr>
        <w:rPr>
          <w:noProof/>
        </w:rPr>
      </w:pPr>
      <w:r w:rsidRPr="00DB4141">
        <w:rPr>
          <w:noProof/>
        </w:rPr>
        <w:t>Be Reglamento (ES, Euratomas) 2024/2509 189 straipsnyje nustatytų tinkamų finansuoti išlaidų kriterijų, valstybių narių patirtos išlaidos įgyvendinant neatidėliotinas veterinarijos ir fitosanitarijos priemones pagal šio reglamento XV priedo [Sąjungos veiksmai] g punkte nustatytą konkretų tikslą: a) yra tinkamos finansuoti iki dotacijos paraiškos pateikimo pagal Reglamento (ES, Euratomas) 2024/2509 196 straipsnio 2 dalies antros pastraipos b punktą; b) yra tinkamos finansuoti nuo įtariamo gyvūnų ligos pasireiškimo arba augalų kenkėjų atsiradimo dienos su sąlyga, kad tas pasireiškimas ar atsiradimas atitinkamai patvirtinamas. Prieš tai, kai pateikiama dotacijos paraiška, Komisijai pranešama apie gyvūnų ligos pasireiškimą pagal Reglamento (ES) 2016/429 19 ar 20 straipsnį ir vadovaujantis to reglamento 23 straipsniu priimtomis taisyklėmis, o apie Sąjungos karantininių kenkėjų atsiradimą – pagal Europos Parlamento ir Tarybos reglamento (ES) 2016/2031 9, 10 ar 11 straipsnį. Nukrypstant nuo Reglamento (ES, Euratomas) 2024/2509 111 straipsnio 2 dalies, Komisija prisiima biudžetinį įsipareigojimą dėl dotacijos, skirtos tokioms neatidėliotinoms priemonėms, įvertinusi valstybių narių pateiktas mokėjimo paraiškas.</w:t>
      </w:r>
    </w:p>
    <w:p w14:paraId="4DCC1344" w14:textId="77777777" w:rsidR="00D23312" w:rsidRPr="00DB4141" w:rsidRDefault="00D23312" w:rsidP="008C57CF">
      <w:pPr>
        <w:pStyle w:val="Titrearticle"/>
        <w:rPr>
          <w:b/>
          <w:bCs/>
          <w:noProof/>
        </w:rPr>
      </w:pPr>
      <w:r w:rsidRPr="00DB4141">
        <w:rPr>
          <w:noProof/>
        </w:rPr>
        <w:t xml:space="preserve">32 straipsnis </w:t>
      </w:r>
      <w:r w:rsidRPr="00DB4141">
        <w:rPr>
          <w:noProof/>
        </w:rPr>
        <w:br/>
      </w:r>
      <w:r w:rsidRPr="00DB4141">
        <w:rPr>
          <w:b/>
          <w:noProof/>
        </w:rPr>
        <w:t>Išlaidos, susijusios su valstybės intervencinėmis priemonėmis pagal vienybės saugos tinklą</w:t>
      </w:r>
    </w:p>
    <w:p w14:paraId="290BF956" w14:textId="77777777" w:rsidR="00D072B9" w:rsidRPr="00DB4141" w:rsidRDefault="009E53D8" w:rsidP="00C21519">
      <w:pPr>
        <w:pStyle w:val="NumPar10000000"/>
        <w:numPr>
          <w:ilvl w:val="0"/>
          <w:numId w:val="189"/>
        </w:numPr>
        <w:rPr>
          <w:noProof/>
        </w:rPr>
      </w:pPr>
      <w:r w:rsidRPr="00DB4141">
        <w:rPr>
          <w:noProof/>
        </w:rPr>
        <w:t>Vienybės saugos tinklo, nustatyto kaip Sąjungos veiksmas pagal Priemonę, tikslais, kai suma už vienetą nėra nustatoma taikant valstybės intervencinę priemonę, atitinkama priemonė finansuojama taikant vienodas standartines sumas, visų pirma kiek tai susiję su valstybių narių lėšomis, naudojamomis produktų supirkimui, materialinio pobūdžio veiksmams, susijusiems su saugojimu, ir, kai tikslinga, Reglamento (ES) Nr. 1308/2013 11 straipsnyje nurodytų produktų, atitinkančių viešosios intervencijos priemonės reikalavimus, perdirbimui finansuoti.</w:t>
      </w:r>
    </w:p>
    <w:p w14:paraId="4B6925B8" w14:textId="77777777" w:rsidR="00F94F2C" w:rsidRPr="00DB4141" w:rsidRDefault="00D072B9" w:rsidP="00C21519">
      <w:pPr>
        <w:pStyle w:val="NumPar10000000"/>
        <w:numPr>
          <w:ilvl w:val="0"/>
          <w:numId w:val="135"/>
        </w:numPr>
        <w:rPr>
          <w:noProof/>
        </w:rPr>
      </w:pPr>
      <w:r w:rsidRPr="00DB4141">
        <w:rPr>
          <w:noProof/>
        </w:rPr>
        <w:t xml:space="preserve">Komisija priima įgyvendinimo aktus, kuriais nustatomos 1 dalyje nurodytos sumos. Tie įgyvendinimo aktai priimami pagal patariamąją procedūrą, nurodytą </w:t>
      </w:r>
      <w:bookmarkStart w:id="12" w:name="_Hlk203311789"/>
      <w:r w:rsidRPr="00DB4141">
        <w:rPr>
          <w:noProof/>
        </w:rPr>
        <w:t>Reglamento (ES) Nr. 1308/2013</w:t>
      </w:r>
      <w:bookmarkEnd w:id="12"/>
      <w:r w:rsidRPr="00DB4141">
        <w:rPr>
          <w:noProof/>
        </w:rPr>
        <w:t xml:space="preserve"> 229 straipsnio 4 dalyje.</w:t>
      </w:r>
    </w:p>
    <w:p w14:paraId="1BD8D6A4" w14:textId="77777777" w:rsidR="00C330EA" w:rsidRPr="00DB4141" w:rsidRDefault="00C330EA" w:rsidP="00C330EA">
      <w:pPr>
        <w:pStyle w:val="Titrearticle"/>
        <w:rPr>
          <w:noProof/>
        </w:rPr>
      </w:pPr>
      <w:r w:rsidRPr="00DB4141">
        <w:rPr>
          <w:noProof/>
        </w:rPr>
        <w:t xml:space="preserve">33 straipsnis </w:t>
      </w:r>
      <w:r w:rsidRPr="00DB4141">
        <w:rPr>
          <w:noProof/>
        </w:rPr>
        <w:br/>
      </w:r>
      <w:r w:rsidRPr="00DB4141">
        <w:rPr>
          <w:b/>
          <w:noProof/>
        </w:rPr>
        <w:t>Rezervas naujiems iššūkiams ir prioritetams</w:t>
      </w:r>
    </w:p>
    <w:p w14:paraId="68AF2067" w14:textId="77777777" w:rsidR="00FB2087" w:rsidRPr="00DB4141" w:rsidRDefault="00FB2087" w:rsidP="00C21519">
      <w:pPr>
        <w:pStyle w:val="NumPar10000000"/>
        <w:numPr>
          <w:ilvl w:val="0"/>
          <w:numId w:val="137"/>
        </w:numPr>
        <w:rPr>
          <w:noProof/>
        </w:rPr>
      </w:pPr>
      <w:r w:rsidRPr="00DB4141">
        <w:rPr>
          <w:noProof/>
        </w:rPr>
        <w:t xml:space="preserve">26 straipsnio 4 dalies b punkte nurodyta suma [biudžeto rezervas] naudojama, kai to labiausiai reikia ir tinkamai pagrįsta, visų pirma siekiant: </w:t>
      </w:r>
    </w:p>
    <w:p w14:paraId="217AEC8E" w14:textId="7E7C034E" w:rsidR="00FB2087" w:rsidRPr="00DB4141" w:rsidRDefault="001941B9" w:rsidP="001941B9">
      <w:pPr>
        <w:pStyle w:val="Point10"/>
        <w:rPr>
          <w:noProof/>
        </w:rPr>
      </w:pPr>
      <w:r w:rsidRPr="001941B9">
        <w:rPr>
          <w:noProof/>
        </w:rPr>
        <w:t>(a)</w:t>
      </w:r>
      <w:r w:rsidRPr="001941B9">
        <w:rPr>
          <w:noProof/>
        </w:rPr>
        <w:tab/>
      </w:r>
      <w:r w:rsidR="00FB2087" w:rsidRPr="00DB4141">
        <w:rPr>
          <w:noProof/>
        </w:rPr>
        <w:t xml:space="preserve">užtikrinti tinkamą Sąjungos atsaką nenumatytų aplinkybių atveju; </w:t>
      </w:r>
    </w:p>
    <w:p w14:paraId="03D1D4F6" w14:textId="1ABDCD5C" w:rsidR="00FB2087" w:rsidRPr="00DB4141" w:rsidRDefault="001941B9" w:rsidP="001941B9">
      <w:pPr>
        <w:pStyle w:val="Point10"/>
        <w:rPr>
          <w:noProof/>
        </w:rPr>
      </w:pPr>
      <w:r w:rsidRPr="001941B9">
        <w:rPr>
          <w:noProof/>
        </w:rPr>
        <w:t>(b)</w:t>
      </w:r>
      <w:r w:rsidRPr="001941B9">
        <w:rPr>
          <w:noProof/>
        </w:rPr>
        <w:tab/>
      </w:r>
      <w:r w:rsidR="00FB2087" w:rsidRPr="00DB4141">
        <w:rPr>
          <w:noProof/>
        </w:rPr>
        <w:t xml:space="preserve">skatinti naujas Sąjungos vadovaujamas iniciatyvas ar prioritetus. </w:t>
      </w:r>
    </w:p>
    <w:p w14:paraId="23E39EE3" w14:textId="77777777" w:rsidR="00FB2087" w:rsidRPr="00DB4141" w:rsidRDefault="00FB2087" w:rsidP="00C21519">
      <w:pPr>
        <w:pStyle w:val="NumPar10000000"/>
        <w:numPr>
          <w:ilvl w:val="0"/>
          <w:numId w:val="135"/>
        </w:numPr>
        <w:rPr>
          <w:noProof/>
        </w:rPr>
      </w:pPr>
      <w:r w:rsidRPr="00DB4141">
        <w:rPr>
          <w:noProof/>
        </w:rPr>
        <w:t>Komisija įgyvendinimo aktais priima Reglamento (ES, Euratomas) 2024/2509 110 straipsnyje nurodytą finansavimo sprendimą, kuriuo nustatomi remtini tikslai bei veiksmai ir nurodomos biudžeto rezervo sumos, nustatytos šio reglamento [Bendroji nuostata dėl ES priemonės įgyvendinimo] 26 straipsnio 4 dalies b punkte.</w:t>
      </w:r>
      <w:r w:rsidRPr="00DB4141">
        <w:rPr>
          <w:i/>
          <w:noProof/>
        </w:rPr>
        <w:t xml:space="preserve"> </w:t>
      </w:r>
    </w:p>
    <w:p w14:paraId="6E5322CF" w14:textId="77777777" w:rsidR="727C6164" w:rsidRPr="00DB4141" w:rsidRDefault="13C29B99" w:rsidP="00C21519">
      <w:pPr>
        <w:pStyle w:val="NumPar10000000"/>
        <w:numPr>
          <w:ilvl w:val="0"/>
          <w:numId w:val="135"/>
        </w:numPr>
        <w:rPr>
          <w:noProof/>
        </w:rPr>
      </w:pPr>
      <w:r w:rsidRPr="00DB4141">
        <w:rPr>
          <w:noProof/>
        </w:rPr>
        <w:t xml:space="preserve">Be to, kas numatyta Reglamento (ES, Euratomas) 2024/2509 12 straipsnio 4 dalyje, įsipareigojimų ir mokėjimų asignavimai, kurie nebuvo panaudoti iki finansinių metų, kuriais jie buvo įtraukti, pabaigos, automatiškai perkeliami į kitus metus. </w:t>
      </w:r>
    </w:p>
    <w:p w14:paraId="066B4FD2" w14:textId="77777777" w:rsidR="727C6164" w:rsidRPr="00DB4141" w:rsidRDefault="13C29B99" w:rsidP="195B61D7">
      <w:pPr>
        <w:pStyle w:val="Text1"/>
        <w:rPr>
          <w:noProof/>
        </w:rPr>
      </w:pPr>
      <w:r w:rsidRPr="00DB4141">
        <w:rPr>
          <w:noProof/>
        </w:rPr>
        <w:lastRenderedPageBreak/>
        <w:t xml:space="preserve">Pagal pirmą pastraipą perkelti įsipareigojimų asignavimai gali būti naudojami iki 2033 m. pabaigos. Pagal pirmą pastraipą perkelti įsipareigojimų ir mokėjimų asignavimai pirmiausia panaudojami kitais finansiniais metais. </w:t>
      </w:r>
    </w:p>
    <w:p w14:paraId="5DE1DF10" w14:textId="77777777" w:rsidR="00C330EA" w:rsidRPr="00DB4141" w:rsidRDefault="00C330EA" w:rsidP="00C330EA">
      <w:pPr>
        <w:pStyle w:val="Titrearticle"/>
        <w:rPr>
          <w:b/>
          <w:bCs/>
          <w:noProof/>
        </w:rPr>
      </w:pPr>
      <w:r w:rsidRPr="00DB4141">
        <w:rPr>
          <w:noProof/>
        </w:rPr>
        <w:t xml:space="preserve">34 straipsnis </w:t>
      </w:r>
      <w:r w:rsidRPr="00DB4141">
        <w:rPr>
          <w:noProof/>
        </w:rPr>
        <w:br/>
      </w:r>
      <w:r w:rsidRPr="00DB4141">
        <w:rPr>
          <w:b/>
          <w:noProof/>
        </w:rPr>
        <w:t>NRP plano pakeitimas krizinių situacijų atveju</w:t>
      </w:r>
    </w:p>
    <w:p w14:paraId="3D37565C" w14:textId="77777777" w:rsidR="00A843CE" w:rsidRPr="00DB4141" w:rsidRDefault="00FB2087" w:rsidP="00C21519">
      <w:pPr>
        <w:pStyle w:val="NumPar10000000"/>
        <w:numPr>
          <w:ilvl w:val="0"/>
          <w:numId w:val="176"/>
        </w:numPr>
        <w:rPr>
          <w:noProof/>
        </w:rPr>
      </w:pPr>
      <w:r w:rsidRPr="00DB4141">
        <w:rPr>
          <w:noProof/>
        </w:rPr>
        <w:t xml:space="preserve">Valstybės narės gali prašyti pakeisti NRP planus pagal 24 straipsnį [Plano pakeitimas], kad būtų teikiama parama priemonėms, kurios yra panašaus pobūdžio kaip nurodytosios XV priedo 1 dalies i punkte [gaivalinės nelaimės], taip pat skiriamos krizinių situacijų išmokos nuo gaivalinių nelaimių nukentėjusiems ūkininkams ir remiamos investicijos į žemės ūkio potencialo atkūrimą, jei valstybės narės kompetentinga valdžios institucija jas pripažino tokiomis. </w:t>
      </w:r>
    </w:p>
    <w:p w14:paraId="0EF8D055" w14:textId="77777777" w:rsidR="009A2EFC" w:rsidRPr="00DB4141" w:rsidRDefault="005F2653">
      <w:pPr>
        <w:pStyle w:val="NumPar10000000"/>
        <w:tabs>
          <w:tab w:val="clear" w:pos="850"/>
        </w:tabs>
        <w:ind w:firstLine="0"/>
        <w:rPr>
          <w:noProof/>
        </w:rPr>
      </w:pPr>
      <w:r w:rsidRPr="00DB4141">
        <w:rPr>
          <w:noProof/>
        </w:rPr>
        <w:t>Valstybė narė gali skirti krizinių situacijų išmokas ūkininkams tik tuo atveju, jei: </w:t>
      </w:r>
    </w:p>
    <w:p w14:paraId="7A5CF63C" w14:textId="741916F0" w:rsidR="009A2EFC" w:rsidRPr="00DB4141" w:rsidRDefault="001941B9" w:rsidP="001941B9">
      <w:pPr>
        <w:pStyle w:val="Point10"/>
        <w:rPr>
          <w:noProof/>
        </w:rPr>
      </w:pPr>
      <w:r w:rsidRPr="001941B9">
        <w:rPr>
          <w:noProof/>
        </w:rPr>
        <w:t>(a)</w:t>
      </w:r>
      <w:r w:rsidRPr="001941B9">
        <w:rPr>
          <w:noProof/>
        </w:rPr>
        <w:tab/>
      </w:r>
      <w:r w:rsidR="009A2EFC" w:rsidRPr="00DB4141">
        <w:rPr>
          <w:noProof/>
        </w:rPr>
        <w:t>jos kompetentinga institucija oficialiai pripažino, kad įvyko gaivalinė nelaimė, pavojingas meteorologinis reiškinys arba katastrofinis įvykis, kaip apibrėžta valstybės narės; </w:t>
      </w:r>
    </w:p>
    <w:p w14:paraId="5B5F6630" w14:textId="30602931" w:rsidR="009A2EFC" w:rsidRPr="00DB4141" w:rsidRDefault="001941B9" w:rsidP="001941B9">
      <w:pPr>
        <w:pStyle w:val="Point10"/>
        <w:rPr>
          <w:noProof/>
        </w:rPr>
      </w:pPr>
      <w:r w:rsidRPr="001941B9">
        <w:rPr>
          <w:noProof/>
        </w:rPr>
        <w:t>(b)</w:t>
      </w:r>
      <w:r w:rsidRPr="001941B9">
        <w:rPr>
          <w:noProof/>
        </w:rPr>
        <w:tab/>
      </w:r>
      <w:r w:rsidR="009A2EFC" w:rsidRPr="00DB4141">
        <w:rPr>
          <w:noProof/>
        </w:rPr>
        <w:t>pagal Reglamentą (ES) 2016/2031 buvo priimtos augalų ligos arba kenkėjų likvidavimo arba sustabdymo priemonės; </w:t>
      </w:r>
    </w:p>
    <w:p w14:paraId="75E02C28" w14:textId="7F851AC0" w:rsidR="009A2EFC" w:rsidRPr="00DB4141" w:rsidRDefault="001941B9" w:rsidP="001941B9">
      <w:pPr>
        <w:pStyle w:val="Point10"/>
        <w:rPr>
          <w:noProof/>
        </w:rPr>
      </w:pPr>
      <w:r w:rsidRPr="001941B9">
        <w:rPr>
          <w:noProof/>
        </w:rPr>
        <w:t>(c)</w:t>
      </w:r>
      <w:r w:rsidRPr="001941B9">
        <w:rPr>
          <w:noProof/>
        </w:rPr>
        <w:tab/>
      </w:r>
      <w:r w:rsidR="009A2EFC" w:rsidRPr="00DB4141">
        <w:rPr>
          <w:noProof/>
        </w:rPr>
        <w:t>buvo priimtos Komisijos įgyvendinimo reglamento (ES) 2018/1882 priede išvardytų gyvūnų ligų prevencijos arba likvidavimo priemonės arba </w:t>
      </w:r>
    </w:p>
    <w:p w14:paraId="340AE9E0" w14:textId="4C5F4FCC" w:rsidR="00FB2087" w:rsidRPr="00DB4141" w:rsidRDefault="001941B9" w:rsidP="001941B9">
      <w:pPr>
        <w:pStyle w:val="Point10"/>
        <w:rPr>
          <w:noProof/>
        </w:rPr>
      </w:pPr>
      <w:r w:rsidRPr="001941B9">
        <w:rPr>
          <w:noProof/>
        </w:rPr>
        <w:t>(d)</w:t>
      </w:r>
      <w:r w:rsidRPr="001941B9">
        <w:rPr>
          <w:noProof/>
        </w:rPr>
        <w:tab/>
      </w:r>
      <w:r w:rsidR="009A2EFC" w:rsidRPr="00DB4141">
        <w:rPr>
          <w:noProof/>
        </w:rPr>
        <w:t>pagal Reglamento (ES) 2016/429 6 straipsnio 3 dalį ir 259 straipsnį buvo priimtos priemonės dėl naujos ligos. </w:t>
      </w:r>
    </w:p>
    <w:p w14:paraId="21BB0D38" w14:textId="77777777" w:rsidR="00FB2087" w:rsidRPr="00DB4141" w:rsidRDefault="00FB2087" w:rsidP="00C21519">
      <w:pPr>
        <w:pStyle w:val="NumPar10000000"/>
        <w:numPr>
          <w:ilvl w:val="0"/>
          <w:numId w:val="135"/>
        </w:numPr>
        <w:rPr>
          <w:noProof/>
        </w:rPr>
      </w:pPr>
      <w:r w:rsidRPr="00DB4141">
        <w:rPr>
          <w:noProof/>
        </w:rPr>
        <w:t>Jei prašomu pakeitimu būtų viršytas 1 proc. Sąjungos finansinio įnašo pagal planą, valstybė narė taip pat gali prašyti programuoti ne daugiau kaip 2,5 proc. Sąjungos finansinio įnašo sumos iš savo neprogramuotos lankstumo sumos, laikydamasi 12 straipsnyje [Biudžetiniai įsipareigojimai] nustatytų ribų, skirtų šio straipsnio 1 dalyje nurodytoms priemonėms.</w:t>
      </w:r>
    </w:p>
    <w:p w14:paraId="1FF6E4D4" w14:textId="77777777" w:rsidR="00FB2087" w:rsidRPr="00DB4141" w:rsidRDefault="00FB2087" w:rsidP="00C21519">
      <w:pPr>
        <w:pStyle w:val="NumPar10000000"/>
        <w:numPr>
          <w:ilvl w:val="0"/>
          <w:numId w:val="135"/>
        </w:numPr>
        <w:rPr>
          <w:noProof/>
          <w:color w:val="000000" w:themeColor="text1"/>
        </w:rPr>
      </w:pPr>
      <w:r w:rsidRPr="00DB4141">
        <w:rPr>
          <w:noProof/>
        </w:rPr>
        <w:t>Jei pagal 2 dalį prašomos ir turimos sumos nepakanka poreikiams patenkinti, valstybės narės gali prašyti papildomos paramos iš Sąjungos veiksmų, kaip nurodyta 26 straipsnyje [Bendrosios nuostatos dėl ES priemonės įgyvendinimo], jei yra lėšų.</w:t>
      </w:r>
      <w:r w:rsidRPr="00DB4141">
        <w:rPr>
          <w:noProof/>
          <w:color w:val="000000" w:themeColor="text1"/>
        </w:rPr>
        <w:t xml:space="preserve"> </w:t>
      </w:r>
    </w:p>
    <w:p w14:paraId="5DB5576E" w14:textId="77777777" w:rsidR="00FB2087" w:rsidRPr="00DB4141" w:rsidRDefault="00FB2087" w:rsidP="00C21519">
      <w:pPr>
        <w:pStyle w:val="NumPar10000000"/>
        <w:numPr>
          <w:ilvl w:val="0"/>
          <w:numId w:val="135"/>
        </w:numPr>
        <w:rPr>
          <w:noProof/>
        </w:rPr>
      </w:pPr>
      <w:r w:rsidRPr="00DB4141">
        <w:rPr>
          <w:noProof/>
        </w:rPr>
        <w:t>Jei pagal 3 dalį turimos sumos nepakanka poreikiams patenkinti, valstybės narės gali gauti papildomą paramą iš biudžeto rezervo, kaip nurodyta 26 straipsnio 4 dalies b punkte [</w:t>
      </w:r>
      <w:r w:rsidRPr="00DB4141">
        <w:rPr>
          <w:noProof/>
          <w:color w:val="000000" w:themeColor="text1"/>
        </w:rPr>
        <w:t>Bendrosios nuostatos dėl ES priemonės įgyvendinimo</w:t>
      </w:r>
      <w:r w:rsidRPr="00DB4141">
        <w:rPr>
          <w:noProof/>
        </w:rPr>
        <w:t>], jei yra lėšų.</w:t>
      </w:r>
    </w:p>
    <w:p w14:paraId="10E7FC91" w14:textId="77777777" w:rsidR="00FB2087" w:rsidRPr="00DB4141" w:rsidRDefault="00FB2087" w:rsidP="00C21519">
      <w:pPr>
        <w:pStyle w:val="NumPar10000000"/>
        <w:numPr>
          <w:ilvl w:val="0"/>
          <w:numId w:val="135"/>
        </w:numPr>
        <w:rPr>
          <w:noProof/>
          <w:color w:val="000000" w:themeColor="text1"/>
        </w:rPr>
      </w:pPr>
      <w:r w:rsidRPr="00DB4141">
        <w:rPr>
          <w:noProof/>
        </w:rPr>
        <w:t>Valstybės narės per keturis mėnesius nuo tos dienos, kai kompetentinga institucija pripažino krizę, pateikia prašymą, kuriame išdėstomos 1 dalyje ir, kai taikytina, 2 ir 3 dalyse nurodyto NRP plano pakeitimo priežastys ir aprašomi žalos, taisymo ir atsigavimo poreikiai. Pakeitimą sudaro šie elementai:</w:t>
      </w:r>
    </w:p>
    <w:p w14:paraId="2ED105D7" w14:textId="46C345F3" w:rsidR="00FB2087" w:rsidRPr="00DB4141" w:rsidRDefault="001941B9" w:rsidP="001941B9">
      <w:pPr>
        <w:pStyle w:val="Point10"/>
        <w:rPr>
          <w:noProof/>
        </w:rPr>
      </w:pPr>
      <w:r w:rsidRPr="001941B9">
        <w:rPr>
          <w:noProof/>
        </w:rPr>
        <w:t>(a)</w:t>
      </w:r>
      <w:r w:rsidRPr="001941B9">
        <w:rPr>
          <w:noProof/>
        </w:rPr>
        <w:tab/>
      </w:r>
      <w:r w:rsidR="00FB2087" w:rsidRPr="00DB4141">
        <w:rPr>
          <w:noProof/>
        </w:rPr>
        <w:t>priemonių, kuriomis mažinama dėl krizės padaryta žala ir skatinamas taisymas ir atsigavimas po krizės, aprašymas, nurodant numatomas išlaidas ir atitinkamas tarpines bei siektinas reikšmes;</w:t>
      </w:r>
    </w:p>
    <w:p w14:paraId="23D9E7AB" w14:textId="21BF6646" w:rsidR="00FB2087" w:rsidRPr="00DB4141" w:rsidRDefault="001941B9" w:rsidP="001941B9">
      <w:pPr>
        <w:pStyle w:val="Point10"/>
        <w:rPr>
          <w:noProof/>
        </w:rPr>
      </w:pPr>
      <w:r w:rsidRPr="001941B9">
        <w:rPr>
          <w:noProof/>
        </w:rPr>
        <w:t>(b)</w:t>
      </w:r>
      <w:r w:rsidRPr="001941B9">
        <w:rPr>
          <w:noProof/>
        </w:rPr>
        <w:tab/>
      </w:r>
      <w:r w:rsidR="00FB2087" w:rsidRPr="00DB4141">
        <w:rPr>
          <w:noProof/>
        </w:rPr>
        <w:t>kai taikytina, sumos, kurių prašoma iš lankstumo sumos ir iš Priemonės, neviršijant bendros numatomų susijusių priemonių išlaidų sumos, atsižvelgiant į perprogramuotas sumas.</w:t>
      </w:r>
    </w:p>
    <w:p w14:paraId="7999476F" w14:textId="77777777" w:rsidR="00FB2087" w:rsidRPr="00DB4141" w:rsidRDefault="00FB2087" w:rsidP="00C21519">
      <w:pPr>
        <w:pStyle w:val="NumPar10000000"/>
        <w:numPr>
          <w:ilvl w:val="0"/>
          <w:numId w:val="135"/>
        </w:numPr>
        <w:rPr>
          <w:noProof/>
        </w:rPr>
      </w:pPr>
      <w:r w:rsidRPr="00DB4141">
        <w:rPr>
          <w:noProof/>
        </w:rPr>
        <w:lastRenderedPageBreak/>
        <w:t>Nukrypstant nuo 24 straipsnio [Plano pakeitimas], Komisija deda visas pastangas, kad bet koks NRP plano pakeitimas būtų patvirtintas per 15 darbo dienų nuo tos dienos, kai valstybė narė jį pateikė.</w:t>
      </w:r>
    </w:p>
    <w:p w14:paraId="085675FF" w14:textId="77777777" w:rsidR="00FB2087" w:rsidRPr="00DB4141" w:rsidRDefault="00FB2087" w:rsidP="00C21519">
      <w:pPr>
        <w:pStyle w:val="NumPar10000000"/>
        <w:numPr>
          <w:ilvl w:val="0"/>
          <w:numId w:val="135"/>
        </w:numPr>
        <w:rPr>
          <w:noProof/>
        </w:rPr>
      </w:pPr>
      <w:r w:rsidRPr="00DB4141">
        <w:rPr>
          <w:noProof/>
        </w:rPr>
        <w:t>Komisija kaip išimtinį išankstinį finansavimą sumoka iki 80 proc. 5 dalyje nurodytų priemonių asignavimų, kaip nustatyta 6 dalyje nurodytame sprendime, kuriuo patvirtinamas plano pakeitimas, atsižvelgiant į turimas lėšas. Toks mokėjimas papildo 17 straipsnyje [Išankstinis finansavimas] numatytą NRP plano išankstinį finansavimą ir patvirtinamas kasmet.</w:t>
      </w:r>
    </w:p>
    <w:p w14:paraId="77F97719" w14:textId="739CAB12" w:rsidR="00552F18" w:rsidRPr="00DB4141" w:rsidRDefault="00FB2087" w:rsidP="00C21519">
      <w:pPr>
        <w:pStyle w:val="NumPar10000000"/>
        <w:numPr>
          <w:ilvl w:val="0"/>
          <w:numId w:val="135"/>
        </w:numPr>
        <w:rPr>
          <w:noProof/>
        </w:rPr>
      </w:pPr>
      <w:r w:rsidRPr="00DB4141">
        <w:rPr>
          <w:noProof/>
        </w:rPr>
        <w:t>Valstybės narės gali nuspręsti taikyti šiame straipsnyje nustatytą procedūrą paramai, teikiamai pagal XV priedo (</w:t>
      </w:r>
      <w:r w:rsidR="005C544C" w:rsidRPr="00301145">
        <w:rPr>
          <w:noProof/>
        </w:rPr>
        <w:t xml:space="preserve">Pagal </w:t>
      </w:r>
      <w:r w:rsidR="005C544C">
        <w:rPr>
          <w:noProof/>
        </w:rPr>
        <w:t>ES p</w:t>
      </w:r>
      <w:r w:rsidR="005C544C" w:rsidRPr="00301145">
        <w:rPr>
          <w:noProof/>
        </w:rPr>
        <w:t>riemonę remiami Sąjungos veiksmai</w:t>
      </w:r>
      <w:r w:rsidRPr="00DB4141">
        <w:rPr>
          <w:noProof/>
        </w:rPr>
        <w:t>, vidaus reikalų veiksmai) 1 dalies l punktą.</w:t>
      </w:r>
    </w:p>
    <w:p w14:paraId="385AF484" w14:textId="77777777" w:rsidR="00552F18" w:rsidRPr="00DB4141" w:rsidRDefault="000E0D88" w:rsidP="00C21519">
      <w:pPr>
        <w:pStyle w:val="NumPar10000000"/>
        <w:numPr>
          <w:ilvl w:val="0"/>
          <w:numId w:val="135"/>
        </w:numPr>
        <w:rPr>
          <w:noProof/>
        </w:rPr>
      </w:pPr>
      <w:r w:rsidRPr="00DB4141">
        <w:rPr>
          <w:noProof/>
        </w:rPr>
        <w:t>3 ir 4 dalys netaikomos krizinių situacijų išmokos nuo gaivalinių nelaimių nukentėjusiems ūkininkams.</w:t>
      </w:r>
    </w:p>
    <w:p w14:paraId="14633E4D" w14:textId="566C830F" w:rsidR="00CA2613" w:rsidRPr="00DB4141" w:rsidRDefault="78E3BF39" w:rsidP="07DC7BA7">
      <w:pPr>
        <w:pStyle w:val="SectionTitle"/>
        <w:rPr>
          <w:noProof/>
        </w:rPr>
      </w:pPr>
      <w:r w:rsidRPr="00DB4141">
        <w:rPr>
          <w:noProof/>
        </w:rPr>
        <w:t xml:space="preserve">V ANTRAŠTINĖ DALIS </w:t>
      </w:r>
      <w:r w:rsidRPr="00DB4141">
        <w:rPr>
          <w:noProof/>
        </w:rPr>
        <w:br/>
      </w:r>
      <w:r w:rsidR="005E1A80" w:rsidRPr="005E1A80">
        <w:rPr>
          <w:noProof/>
        </w:rPr>
        <w:t>BENDRA ŽEMĖS ŪKIO POLITIKA</w:t>
      </w:r>
    </w:p>
    <w:p w14:paraId="3E59DB5A" w14:textId="77777777" w:rsidR="00CA2613" w:rsidRPr="00DB4141" w:rsidRDefault="78E3BF39" w:rsidP="07DC7BA7">
      <w:pPr>
        <w:pStyle w:val="ChapterTitle0"/>
        <w:rPr>
          <w:noProof/>
        </w:rPr>
      </w:pPr>
      <w:r w:rsidRPr="00DB4141">
        <w:rPr>
          <w:noProof/>
        </w:rPr>
        <w:t xml:space="preserve">I SKYRIUS </w:t>
      </w:r>
    </w:p>
    <w:p w14:paraId="1840DB32" w14:textId="77777777" w:rsidR="00CA2613" w:rsidRPr="00DB4141" w:rsidRDefault="6B0161A3" w:rsidP="07DC7BA7">
      <w:pPr>
        <w:pStyle w:val="Titrearticle"/>
        <w:rPr>
          <w:b/>
          <w:bCs/>
          <w:noProof/>
        </w:rPr>
      </w:pPr>
      <w:r w:rsidRPr="00DB4141">
        <w:rPr>
          <w:noProof/>
        </w:rPr>
        <w:t xml:space="preserve">35 straipsnis </w:t>
      </w:r>
      <w:r w:rsidRPr="00DB4141">
        <w:rPr>
          <w:noProof/>
        </w:rPr>
        <w:br/>
      </w:r>
      <w:r w:rsidRPr="00DB4141">
        <w:rPr>
          <w:b/>
          <w:noProof/>
        </w:rPr>
        <w:t>Intervencinių priemonių rūšys</w:t>
      </w:r>
    </w:p>
    <w:p w14:paraId="0B25DC4B" w14:textId="77777777" w:rsidR="00017B06" w:rsidRPr="00DB4141" w:rsidRDefault="00017B06" w:rsidP="00C21519">
      <w:pPr>
        <w:pStyle w:val="NumPar10000000"/>
        <w:numPr>
          <w:ilvl w:val="0"/>
          <w:numId w:val="148"/>
        </w:numPr>
        <w:rPr>
          <w:noProof/>
        </w:rPr>
      </w:pPr>
      <w:r w:rsidRPr="00DB4141">
        <w:rPr>
          <w:noProof/>
        </w:rPr>
        <w:t>Atsižvelgiant į Reglamento (ES) 202X/XXXX [BŽŪP reglamentas] XX straipsnyje [paramos rūšys] išvardytas intervencines priemones, nustatomos šios BŽŪP intervencinės priemonės:</w:t>
      </w:r>
    </w:p>
    <w:p w14:paraId="4680D587" w14:textId="050B68C8" w:rsidR="00017B06" w:rsidRPr="00DB4141" w:rsidRDefault="001941B9" w:rsidP="001941B9">
      <w:pPr>
        <w:pStyle w:val="Point10"/>
        <w:rPr>
          <w:noProof/>
        </w:rPr>
      </w:pPr>
      <w:r w:rsidRPr="001941B9">
        <w:rPr>
          <w:noProof/>
        </w:rPr>
        <w:t>(a)</w:t>
      </w:r>
      <w:r w:rsidRPr="001941B9">
        <w:rPr>
          <w:noProof/>
        </w:rPr>
        <w:tab/>
      </w:r>
      <w:r w:rsidR="00017B06" w:rsidRPr="00DB4141">
        <w:rPr>
          <w:noProof/>
        </w:rPr>
        <w:t xml:space="preserve">proporcingai mažinama su plotu susijusi pajamų parama;  </w:t>
      </w:r>
    </w:p>
    <w:p w14:paraId="578C834B" w14:textId="328074BE" w:rsidR="00017B06" w:rsidRPr="00DB4141" w:rsidRDefault="001941B9" w:rsidP="001941B9">
      <w:pPr>
        <w:pStyle w:val="Point10"/>
        <w:rPr>
          <w:noProof/>
        </w:rPr>
      </w:pPr>
      <w:r w:rsidRPr="001941B9">
        <w:rPr>
          <w:noProof/>
        </w:rPr>
        <w:t>(b)</w:t>
      </w:r>
      <w:r w:rsidRPr="001941B9">
        <w:rPr>
          <w:noProof/>
        </w:rPr>
        <w:tab/>
      </w:r>
      <w:r w:rsidR="00017B06" w:rsidRPr="00DB4141">
        <w:rPr>
          <w:noProof/>
        </w:rPr>
        <w:t xml:space="preserve">susietoji pajamų parama;  </w:t>
      </w:r>
    </w:p>
    <w:p w14:paraId="4495B9A0" w14:textId="755E60E4" w:rsidR="00017B06" w:rsidRPr="00DB4141" w:rsidRDefault="001941B9" w:rsidP="001941B9">
      <w:pPr>
        <w:pStyle w:val="Point10"/>
        <w:rPr>
          <w:noProof/>
        </w:rPr>
      </w:pPr>
      <w:r w:rsidRPr="001941B9">
        <w:rPr>
          <w:noProof/>
        </w:rPr>
        <w:t>(c)</w:t>
      </w:r>
      <w:r w:rsidRPr="001941B9">
        <w:rPr>
          <w:noProof/>
        </w:rPr>
        <w:tab/>
      </w:r>
      <w:r w:rsidR="00017B06" w:rsidRPr="00DB4141">
        <w:rPr>
          <w:noProof/>
        </w:rPr>
        <w:t xml:space="preserve">specialioji išmoka už medvilnę; </w:t>
      </w:r>
    </w:p>
    <w:p w14:paraId="3EFEFFC0" w14:textId="6E8EBFBB" w:rsidR="00017B06" w:rsidRPr="00DB4141" w:rsidRDefault="001941B9" w:rsidP="001941B9">
      <w:pPr>
        <w:pStyle w:val="Point10"/>
        <w:rPr>
          <w:noProof/>
        </w:rPr>
      </w:pPr>
      <w:r w:rsidRPr="001941B9">
        <w:rPr>
          <w:noProof/>
        </w:rPr>
        <w:t>(d)</w:t>
      </w:r>
      <w:r w:rsidRPr="001941B9">
        <w:rPr>
          <w:noProof/>
        </w:rPr>
        <w:tab/>
      </w:r>
      <w:r w:rsidR="00017B06" w:rsidRPr="00DB4141">
        <w:rPr>
          <w:noProof/>
        </w:rPr>
        <w:t xml:space="preserve">išmoka už gamtines ar kitokias specifines su vietove susijusias kliūtis;  </w:t>
      </w:r>
    </w:p>
    <w:p w14:paraId="57A62D4F" w14:textId="38E2C43A" w:rsidR="00017B06" w:rsidRPr="00DB4141" w:rsidRDefault="001941B9" w:rsidP="001941B9">
      <w:pPr>
        <w:pStyle w:val="Point10"/>
        <w:rPr>
          <w:noProof/>
        </w:rPr>
      </w:pPr>
      <w:r w:rsidRPr="001941B9">
        <w:rPr>
          <w:noProof/>
        </w:rPr>
        <w:t>(e)</w:t>
      </w:r>
      <w:r w:rsidRPr="001941B9">
        <w:rPr>
          <w:noProof/>
        </w:rPr>
        <w:tab/>
      </w:r>
      <w:r w:rsidR="00017B06" w:rsidRPr="00DB4141">
        <w:rPr>
          <w:noProof/>
        </w:rPr>
        <w:t xml:space="preserve">nepalankioms sąlygoms, susidariusioms dėl tam tikrų privalomų reikalavimų laikymosi, kompensuoti skirta parama;  </w:t>
      </w:r>
    </w:p>
    <w:p w14:paraId="1D251142" w14:textId="3D27BF4D" w:rsidR="00017B06" w:rsidRPr="00DB4141" w:rsidRDefault="001941B9" w:rsidP="001941B9">
      <w:pPr>
        <w:pStyle w:val="Point10"/>
        <w:rPr>
          <w:noProof/>
        </w:rPr>
      </w:pPr>
      <w:r w:rsidRPr="001941B9">
        <w:rPr>
          <w:noProof/>
        </w:rPr>
        <w:t>(f)</w:t>
      </w:r>
      <w:r w:rsidRPr="001941B9">
        <w:rPr>
          <w:noProof/>
        </w:rPr>
        <w:tab/>
      </w:r>
      <w:r w:rsidR="00017B06" w:rsidRPr="00DB4141">
        <w:rPr>
          <w:noProof/>
        </w:rPr>
        <w:t xml:space="preserve">agrarinės aplinkosaugos ir klimato srities veiksmai;  </w:t>
      </w:r>
    </w:p>
    <w:p w14:paraId="3213D77C" w14:textId="063F157B" w:rsidR="00820250" w:rsidRPr="00DB4141" w:rsidRDefault="001941B9" w:rsidP="001941B9">
      <w:pPr>
        <w:pStyle w:val="Point10"/>
        <w:rPr>
          <w:noProof/>
        </w:rPr>
      </w:pPr>
      <w:r w:rsidRPr="001941B9">
        <w:rPr>
          <w:noProof/>
        </w:rPr>
        <w:t>(g)</w:t>
      </w:r>
      <w:r w:rsidRPr="001941B9">
        <w:rPr>
          <w:noProof/>
        </w:rPr>
        <w:tab/>
      </w:r>
      <w:r w:rsidR="00820250" w:rsidRPr="00DB4141">
        <w:rPr>
          <w:noProof/>
        </w:rPr>
        <w:t>parama smulkiesiems ūkininkams;</w:t>
      </w:r>
    </w:p>
    <w:p w14:paraId="3E3E86F7" w14:textId="1DBD67AD" w:rsidR="00017B06" w:rsidRPr="00DB4141" w:rsidRDefault="001941B9" w:rsidP="001941B9">
      <w:pPr>
        <w:pStyle w:val="Point10"/>
        <w:rPr>
          <w:noProof/>
        </w:rPr>
      </w:pPr>
      <w:r w:rsidRPr="001941B9">
        <w:rPr>
          <w:noProof/>
        </w:rPr>
        <w:t>(h)</w:t>
      </w:r>
      <w:r w:rsidRPr="001941B9">
        <w:rPr>
          <w:noProof/>
        </w:rPr>
        <w:tab/>
      </w:r>
      <w:r w:rsidR="00017B06" w:rsidRPr="00DB4141">
        <w:rPr>
          <w:noProof/>
        </w:rPr>
        <w:t xml:space="preserve">parama rizikos valdymo priemonėms;  </w:t>
      </w:r>
    </w:p>
    <w:p w14:paraId="7FCC802D" w14:textId="348642CC" w:rsidR="00017B06" w:rsidRPr="00DB4141" w:rsidRDefault="001941B9" w:rsidP="001941B9">
      <w:pPr>
        <w:pStyle w:val="Point10"/>
        <w:rPr>
          <w:noProof/>
        </w:rPr>
      </w:pPr>
      <w:r w:rsidRPr="001941B9">
        <w:rPr>
          <w:noProof/>
        </w:rPr>
        <w:t>(i)</w:t>
      </w:r>
      <w:r w:rsidRPr="001941B9">
        <w:rPr>
          <w:noProof/>
        </w:rPr>
        <w:tab/>
      </w:r>
      <w:r w:rsidR="00017B06" w:rsidRPr="00DB4141">
        <w:rPr>
          <w:noProof/>
        </w:rPr>
        <w:t xml:space="preserve">ūkininkams ir miškų savininkams skirta parama investicijoms;  </w:t>
      </w:r>
    </w:p>
    <w:p w14:paraId="635E455E" w14:textId="00C22EB3" w:rsidR="00017B06" w:rsidRPr="00DB4141" w:rsidRDefault="001941B9" w:rsidP="001941B9">
      <w:pPr>
        <w:pStyle w:val="Point10"/>
        <w:rPr>
          <w:noProof/>
        </w:rPr>
      </w:pPr>
      <w:r w:rsidRPr="001941B9">
        <w:rPr>
          <w:noProof/>
        </w:rPr>
        <w:t>(j)</w:t>
      </w:r>
      <w:r w:rsidRPr="001941B9">
        <w:rPr>
          <w:noProof/>
        </w:rPr>
        <w:tab/>
      </w:r>
      <w:r w:rsidR="00017B06" w:rsidRPr="00DB4141">
        <w:rPr>
          <w:noProof/>
        </w:rPr>
        <w:t xml:space="preserve">jaunųjų ūkininkų ir naujų ūkininkų įsikūrimo, kaimo verslo ir startuolių kūrimo ir smulkiųjų ūkių plėtros parama; </w:t>
      </w:r>
    </w:p>
    <w:p w14:paraId="32980D47" w14:textId="78E4E8C1" w:rsidR="00017B06" w:rsidRPr="00DB4141" w:rsidRDefault="001941B9" w:rsidP="001941B9">
      <w:pPr>
        <w:pStyle w:val="Point10"/>
        <w:rPr>
          <w:noProof/>
        </w:rPr>
      </w:pPr>
      <w:r w:rsidRPr="001941B9">
        <w:rPr>
          <w:noProof/>
        </w:rPr>
        <w:t>(k)</w:t>
      </w:r>
      <w:r w:rsidRPr="001941B9">
        <w:rPr>
          <w:noProof/>
        </w:rPr>
        <w:tab/>
      </w:r>
      <w:r w:rsidR="00017B06" w:rsidRPr="00DB4141">
        <w:rPr>
          <w:noProof/>
        </w:rPr>
        <w:t>parama ūkininkų pavadavimo paslaugoms;</w:t>
      </w:r>
    </w:p>
    <w:p w14:paraId="0E422660" w14:textId="4DC425A4" w:rsidR="00017B06" w:rsidRPr="00DB4141" w:rsidRDefault="001941B9" w:rsidP="001941B9">
      <w:pPr>
        <w:pStyle w:val="Point10"/>
        <w:rPr>
          <w:noProof/>
        </w:rPr>
      </w:pPr>
      <w:r w:rsidRPr="001941B9">
        <w:rPr>
          <w:noProof/>
        </w:rPr>
        <w:t>(l)</w:t>
      </w:r>
      <w:r w:rsidRPr="001941B9">
        <w:rPr>
          <w:noProof/>
        </w:rPr>
        <w:tab/>
      </w:r>
      <w:r w:rsidR="00017B06" w:rsidRPr="00DB4141">
        <w:rPr>
          <w:noProof/>
        </w:rPr>
        <w:t xml:space="preserve">LEADER; </w:t>
      </w:r>
    </w:p>
    <w:p w14:paraId="1AC6F297" w14:textId="7B0A1B3E" w:rsidR="00477A6A" w:rsidRPr="00DB4141" w:rsidRDefault="001941B9" w:rsidP="001941B9">
      <w:pPr>
        <w:pStyle w:val="Point10"/>
        <w:rPr>
          <w:noProof/>
          <w:szCs w:val="24"/>
        </w:rPr>
      </w:pPr>
      <w:r w:rsidRPr="001941B9">
        <w:rPr>
          <w:noProof/>
        </w:rPr>
        <w:t>(m)</w:t>
      </w:r>
      <w:r w:rsidRPr="001941B9">
        <w:rPr>
          <w:noProof/>
        </w:rPr>
        <w:tab/>
      </w:r>
      <w:r w:rsidR="00017B06" w:rsidRPr="00DB4141">
        <w:rPr>
          <w:noProof/>
        </w:rPr>
        <w:t>parama dalijimosi žiniomis ir inovacijų veiklai, susijusiai su žemės ūkiu, miškų ūkiu ir kaimo vietovėmis;</w:t>
      </w:r>
    </w:p>
    <w:p w14:paraId="5D5549CB" w14:textId="03269AB7" w:rsidR="00477A6A" w:rsidRPr="00DB4141" w:rsidRDefault="001941B9" w:rsidP="001941B9">
      <w:pPr>
        <w:pStyle w:val="Point10"/>
        <w:rPr>
          <w:noProof/>
          <w:szCs w:val="24"/>
        </w:rPr>
      </w:pPr>
      <w:r w:rsidRPr="001941B9">
        <w:rPr>
          <w:noProof/>
        </w:rPr>
        <w:t>(n)</w:t>
      </w:r>
      <w:r w:rsidRPr="001941B9">
        <w:rPr>
          <w:noProof/>
        </w:rPr>
        <w:tab/>
      </w:r>
      <w:r w:rsidR="00A145D3" w:rsidRPr="00DB4141">
        <w:rPr>
          <w:noProof/>
        </w:rPr>
        <w:t xml:space="preserve">teritorinio ir vietos bendradarbiavimo iniciatyvos; </w:t>
      </w:r>
    </w:p>
    <w:p w14:paraId="2BFCE0C4" w14:textId="2E5161ED" w:rsidR="00477A6A" w:rsidRPr="00DB4141" w:rsidRDefault="001941B9" w:rsidP="001941B9">
      <w:pPr>
        <w:pStyle w:val="Point10"/>
        <w:rPr>
          <w:noProof/>
          <w:szCs w:val="24"/>
        </w:rPr>
      </w:pPr>
      <w:r w:rsidRPr="001941B9">
        <w:rPr>
          <w:noProof/>
        </w:rPr>
        <w:t>(o)</w:t>
      </w:r>
      <w:r w:rsidRPr="001941B9">
        <w:rPr>
          <w:noProof/>
        </w:rPr>
        <w:tab/>
      </w:r>
      <w:r w:rsidR="00477A6A" w:rsidRPr="00DB4141">
        <w:rPr>
          <w:noProof/>
        </w:rPr>
        <w:t>intervencinės priemonės 46 straipsnyje nurodytuose atokiausiuose regionuose;</w:t>
      </w:r>
    </w:p>
    <w:p w14:paraId="1F4787E3" w14:textId="66C4FE01" w:rsidR="00477A6A" w:rsidRPr="00DB4141" w:rsidRDefault="001941B9" w:rsidP="001941B9">
      <w:pPr>
        <w:pStyle w:val="Point10"/>
        <w:rPr>
          <w:noProof/>
          <w:szCs w:val="24"/>
        </w:rPr>
      </w:pPr>
      <w:r w:rsidRPr="001941B9">
        <w:rPr>
          <w:noProof/>
        </w:rPr>
        <w:lastRenderedPageBreak/>
        <w:t>(p)</w:t>
      </w:r>
      <w:r w:rsidRPr="001941B9">
        <w:rPr>
          <w:noProof/>
        </w:rPr>
        <w:tab/>
      </w:r>
      <w:r w:rsidR="00477A6A" w:rsidRPr="00DB4141">
        <w:rPr>
          <w:noProof/>
        </w:rPr>
        <w:t>42 straipsnyje nurodytos intervencinės priemonės mažosiose Egėjo jūros salose;</w:t>
      </w:r>
    </w:p>
    <w:p w14:paraId="1634CA49" w14:textId="7DACBC69" w:rsidR="00477A6A" w:rsidRPr="00DB4141" w:rsidRDefault="001941B9" w:rsidP="001941B9">
      <w:pPr>
        <w:pStyle w:val="Point10"/>
        <w:rPr>
          <w:noProof/>
          <w:szCs w:val="24"/>
        </w:rPr>
      </w:pPr>
      <w:r w:rsidRPr="001941B9">
        <w:rPr>
          <w:noProof/>
        </w:rPr>
        <w:t>(q)</w:t>
      </w:r>
      <w:r w:rsidRPr="001941B9">
        <w:rPr>
          <w:noProof/>
        </w:rPr>
        <w:tab/>
      </w:r>
      <w:r w:rsidR="00477A6A" w:rsidRPr="00DB4141">
        <w:rPr>
          <w:noProof/>
        </w:rPr>
        <w:t>mokykloms skirta ES programa, nurodyta Europos Parlamento ir Tarybos reglamento (ES) Nr. 1308/2013 II dalies I antraštinės dalies IIa skyriuje;</w:t>
      </w:r>
    </w:p>
    <w:p w14:paraId="02411C8E" w14:textId="6B999317" w:rsidR="00017B06" w:rsidRPr="00DB4141" w:rsidRDefault="001941B9" w:rsidP="001941B9">
      <w:pPr>
        <w:pStyle w:val="Point10"/>
        <w:rPr>
          <w:noProof/>
          <w:szCs w:val="24"/>
        </w:rPr>
      </w:pPr>
      <w:r w:rsidRPr="001941B9">
        <w:rPr>
          <w:noProof/>
        </w:rPr>
        <w:t>(r)</w:t>
      </w:r>
      <w:r w:rsidRPr="001941B9">
        <w:rPr>
          <w:noProof/>
        </w:rPr>
        <w:tab/>
      </w:r>
      <w:r w:rsidR="00017B06" w:rsidRPr="00DB4141">
        <w:rPr>
          <w:noProof/>
        </w:rPr>
        <w:t>parama tam tikruose sektoriuose, nurodytuose Reglamento (ES) Nr. 1308/2013 X antraštinėje dalyje, taikomoms intervencinėms priemonėms.</w:t>
      </w:r>
    </w:p>
    <w:p w14:paraId="16F11262" w14:textId="77777777" w:rsidR="002F277D" w:rsidRPr="00DB4141" w:rsidRDefault="002F277D" w:rsidP="00C21519">
      <w:pPr>
        <w:pStyle w:val="NumPar10000000"/>
        <w:numPr>
          <w:ilvl w:val="0"/>
          <w:numId w:val="148"/>
        </w:numPr>
        <w:rPr>
          <w:noProof/>
        </w:rPr>
      </w:pPr>
      <w:r w:rsidRPr="00DB4141">
        <w:rPr>
          <w:noProof/>
        </w:rPr>
        <w:t xml:space="preserve">1 dalies a, b, c ir g punktuose nurodytos intervencinės priemonės netaikomos IV antraštinėje dalyje nurodytiems atokiausiems regionams. </w:t>
      </w:r>
    </w:p>
    <w:p w14:paraId="395B062E" w14:textId="77777777" w:rsidR="00017B06" w:rsidRPr="00DB4141" w:rsidRDefault="00017B06" w:rsidP="00C21519">
      <w:pPr>
        <w:pStyle w:val="NumPar10000000"/>
        <w:numPr>
          <w:ilvl w:val="0"/>
          <w:numId w:val="148"/>
        </w:numPr>
        <w:rPr>
          <w:noProof/>
        </w:rPr>
      </w:pPr>
      <w:r w:rsidRPr="00DB4141">
        <w:rPr>
          <w:noProof/>
        </w:rPr>
        <w:t xml:space="preserve">1 dalies a–k ir r punktuose nurodytos intervencinės priemonės yra pajamų rėmimo intervencinės priemonės, kurios turi būti finansuojamos Fondo lėšomis pagal 10 straipsnio 2 dalies a punkto ii papunktį [Biudžetas]. </w:t>
      </w:r>
    </w:p>
    <w:p w14:paraId="7408F59D" w14:textId="77777777" w:rsidR="001B28E6" w:rsidRPr="00DB4141" w:rsidRDefault="00723C5B" w:rsidP="001B28E6">
      <w:pPr>
        <w:pStyle w:val="Text1"/>
        <w:rPr>
          <w:noProof/>
        </w:rPr>
      </w:pPr>
      <w:r w:rsidRPr="00DB4141">
        <w:rPr>
          <w:noProof/>
        </w:rPr>
        <w:t xml:space="preserve">Pirmoje pastraipoje nurodyta planuojama vidutinė pagalba už hektarą proporcingai mažinamai su plotu susijusiai pajamų paramai yra ne mažesnė kaip 130 EUR ir ne didesnė kaip 240 EUR kiekvienai valstybei narei. Išmokos už medvilnę yra apibrėžtos 38 straipsnyje. </w:t>
      </w:r>
    </w:p>
    <w:p w14:paraId="16C37F40" w14:textId="77777777" w:rsidR="004D2B6E" w:rsidRPr="00DB4141" w:rsidRDefault="001D0ADB" w:rsidP="00C21519">
      <w:pPr>
        <w:pStyle w:val="NumPar10000000"/>
        <w:numPr>
          <w:ilvl w:val="0"/>
          <w:numId w:val="148"/>
        </w:numPr>
        <w:rPr>
          <w:noProof/>
          <w:szCs w:val="24"/>
        </w:rPr>
      </w:pPr>
      <w:r w:rsidRPr="00DB4141">
        <w:rPr>
          <w:noProof/>
        </w:rPr>
        <w:t xml:space="preserve">Laikantis 20 straipsnio 4 dalies [nacionalinis įnašas numatomoms išlaidoms padengti], mažiausias nacionalinis įnašas 1 dalies d–k punktuose nurodytoms intervencinėms priemonėms yra ne mažesnis kaip 30 proc. visų numatomų kiekvienos intervencinės priemonės išlaidų.  </w:t>
      </w:r>
    </w:p>
    <w:p w14:paraId="64F56D6D" w14:textId="77777777" w:rsidR="00380A9B" w:rsidRPr="00DB4141" w:rsidRDefault="002D02CB" w:rsidP="008C57CF">
      <w:pPr>
        <w:pStyle w:val="Text1"/>
        <w:rPr>
          <w:noProof/>
          <w:szCs w:val="24"/>
        </w:rPr>
      </w:pPr>
      <w:r w:rsidRPr="00DB4141">
        <w:rPr>
          <w:noProof/>
        </w:rPr>
        <w:t xml:space="preserve">Didžiausia paramos norma, taikytina 1 dalies 1 punkte [investicijos ūkininkams] nurodytoms intervencinėms priemonėms, yra 75 proc. visų tinkamų finansuoti kiekvienos intervencinės priemonės išlaidų. Tačiau didžiausia paramos norma, taikytina 1 dalies i punkte nurodytoms intervencinėms priemonėms, skirtoms jauniesiems ūkininkams, yra 85 proc. tinkamų finansuoti viešųjų išlaidų. </w:t>
      </w:r>
    </w:p>
    <w:p w14:paraId="3673CAC3" w14:textId="6D5241F7" w:rsidR="003B33CE" w:rsidRPr="00DB4141" w:rsidRDefault="003B33CE" w:rsidP="00C21519">
      <w:pPr>
        <w:pStyle w:val="NumPar10000000"/>
        <w:numPr>
          <w:ilvl w:val="0"/>
          <w:numId w:val="148"/>
        </w:numPr>
        <w:rPr>
          <w:noProof/>
        </w:rPr>
      </w:pPr>
      <w:r w:rsidRPr="00DB4141">
        <w:rPr>
          <w:noProof/>
        </w:rPr>
        <w:t>Finansinis asignavimas 1 dalies b punkte nurodytoms susietosios pajamų paramos intervencinėms priemonėms neviršija 20 proc. Sąjungos įnašo, kurį valstybė narė nustatė 1 dalies a, c, f ir g punktuose nurodytų BŽŪP pajamų paramos intervencinių priemonių NRP plane. Ši procentinė dalis gali būti padidinta ne daugiau kaip 5 procentiniais punktais, jei suma, atitinkanti 20 proc. viršijančią procentinę dalį, skiriama baltyminiams kultūriniams augalams, ūkininkams, derinantiems pasėlių ir gyvulių auginimą, arba žemės ūkio paskirties žemei, kai kyla pavojus, kad žemės ūkio gamyba bus nutraukta, visų pirma planuose apibrėžtuose rytiniuose pasienio regionuose. Šiame straipsnyje rytiniai pasienio regionai –</w:t>
      </w:r>
      <w:r w:rsidR="005E1A80">
        <w:rPr>
          <w:noProof/>
        </w:rPr>
        <w:t xml:space="preserve"> </w:t>
      </w:r>
      <w:r w:rsidRPr="00DB4141">
        <w:rPr>
          <w:noProof/>
        </w:rPr>
        <w:t xml:space="preserve">Sąjungos NUTS 2 lygmens regionai, kurie ribojasi su Rusijos Federacija, Baltarusija arba Ukraina sausuma arba jūra, bet neapima visos atitinkamos valstybės narės teritorijos.  </w:t>
      </w:r>
    </w:p>
    <w:p w14:paraId="13365E5A" w14:textId="77777777" w:rsidR="00AD0CAC" w:rsidRPr="00DB4141" w:rsidRDefault="00AD0CAC" w:rsidP="00C21519">
      <w:pPr>
        <w:pStyle w:val="NumPar10000000"/>
        <w:numPr>
          <w:ilvl w:val="0"/>
          <w:numId w:val="148"/>
        </w:numPr>
        <w:rPr>
          <w:noProof/>
        </w:rPr>
      </w:pPr>
      <w:r w:rsidRPr="00DB4141">
        <w:rPr>
          <w:noProof/>
        </w:rPr>
        <w:t>Mažiausias nacionalinis įnašas į visas tinkamas finansuoti viešąsias išlaidas, susijusias su mokykloms skirtos ES programos intervencinėmis priemonėmis, nurodytomis Reglamento (ES) Nr. 1308/2013 antraštinės dalies II dalies IIa skyriuje, yra 30 proc. visų tinkamų finansuoti viešųjų kiekvienos intervencinės priemonės išlaidų.</w:t>
      </w:r>
    </w:p>
    <w:p w14:paraId="27CE6F6C" w14:textId="77777777" w:rsidR="00AD0CAC" w:rsidRPr="00DB4141" w:rsidRDefault="00AD0CAC" w:rsidP="008C57CF">
      <w:pPr>
        <w:pStyle w:val="Text1"/>
        <w:rPr>
          <w:noProof/>
        </w:rPr>
      </w:pPr>
      <w:r w:rsidRPr="00DB4141">
        <w:rPr>
          <w:noProof/>
        </w:rPr>
        <w:t>Be Sąjungos finansinės paramos ir nacionalinio įnašo pirmoje pastraipoje nurodytų intervencinių priemonių išlaidoms padengti, valstybės narės gali skirti papildomą nacionalinį finansavimą.</w:t>
      </w:r>
    </w:p>
    <w:p w14:paraId="35955C13" w14:textId="77777777" w:rsidR="00AD0CAC" w:rsidRPr="00DB4141" w:rsidRDefault="00AD0CAC" w:rsidP="008C57CF">
      <w:pPr>
        <w:pStyle w:val="Text1"/>
        <w:rPr>
          <w:noProof/>
        </w:rPr>
      </w:pPr>
      <w:r w:rsidRPr="00DB4141">
        <w:rPr>
          <w:noProof/>
        </w:rPr>
        <w:t>NRP plane nustatytos Sąjungos finansinės paramos informuotumo didinimo intervencinėms priemonėms, nurodytoms Reglamento (ES) Nr. 1308/2013 29 straipsnyje, suma neviršija 15 proc. visos Sąjungos finansinės paramos ir nacionalinio įnašo, nustatytų NRP plane, sumos, skirtos pirmoje pastraipoje nurodytoms mokykloms skirtos ES programos intervencinėms priemonėms.</w:t>
      </w:r>
    </w:p>
    <w:p w14:paraId="3DFA1693" w14:textId="77777777" w:rsidR="00AD0CAC" w:rsidRPr="00DB4141" w:rsidRDefault="00AD0CAC" w:rsidP="008C57CF">
      <w:pPr>
        <w:pStyle w:val="Text1"/>
        <w:rPr>
          <w:noProof/>
        </w:rPr>
      </w:pPr>
      <w:r w:rsidRPr="00DB4141">
        <w:rPr>
          <w:noProof/>
        </w:rPr>
        <w:lastRenderedPageBreak/>
        <w:t>NRP plane nustatyta Sąjungos finansinės paramos produktų, kurių sudėtyje yra laisvojo cukraus arba kurių riebumas didesnis kaip 4 proc., tiekimo ir paskirstymo suma neviršija 10 proc. visos NRP plane nustatytos Sąjungos finansinės paramos ir nacionalinio įnašo sumos, skirtos pirmoje pastraipoje nurodytoms intervencinėms priemonėms.</w:t>
      </w:r>
    </w:p>
    <w:p w14:paraId="3E40DECB" w14:textId="77777777" w:rsidR="00AD0CAC" w:rsidRPr="00DB4141" w:rsidRDefault="00DF5E62" w:rsidP="00C21519">
      <w:pPr>
        <w:pStyle w:val="NumPar10000000"/>
        <w:numPr>
          <w:ilvl w:val="0"/>
          <w:numId w:val="148"/>
        </w:numPr>
        <w:rPr>
          <w:noProof/>
        </w:rPr>
      </w:pPr>
      <w:r w:rsidRPr="00DB4141">
        <w:rPr>
          <w:noProof/>
        </w:rPr>
        <w:t>Mokykloms skirta ES programa nedaro poveikio kitoms nacionalinėms mokykloms skirtoms programoms, atitinkančioms Sąjungos teisės aktus. Sąjungos finansavimas gali būti naudojamas bet kurios iš esamų nacionalinių mokykloms skirtų programų arba mokykloms skirtų paskirstymo programų, pagal kurias švietimo įstaigose tiekiami vaisiai, daržovės ir pienas, taikymo sričiai išplėsti ar jų veiksmingumui padidinti, tačiau ji neturi pakeisti tų esamų nacionalinių programų finansavimo, išskyrus nemokamą vaikų maitinimą švietimo įstaigose.</w:t>
      </w:r>
    </w:p>
    <w:p w14:paraId="59AFDFF8" w14:textId="77777777" w:rsidR="008C13C9" w:rsidRPr="00DB4141" w:rsidRDefault="001D0ADB" w:rsidP="00C21519">
      <w:pPr>
        <w:pStyle w:val="NumPar10000000"/>
        <w:numPr>
          <w:ilvl w:val="0"/>
          <w:numId w:val="148"/>
        </w:numPr>
        <w:rPr>
          <w:noProof/>
        </w:rPr>
      </w:pPr>
      <w:r w:rsidRPr="00DB4141">
        <w:rPr>
          <w:noProof/>
        </w:rPr>
        <w:t>Laikantis 20 straipsnio [nacionalinis įnašas į numatomas išlaidas] 4 dalies, mažiausias nacionalinis įnašas į tinkamas finansuoti viešąsias išlaidas, susijusias su intervencinėmis priemonėmis tam tikruose sektoriuose, nurodytuose Reglamento (ES) Nr. 1308/2013 I antraštinės dalies II dalies IIa skyriuje, padengti, yra 30 proc. tinkamų finansuoti viešųjų kiekvienos intervencinės priemonės išlaidų.</w:t>
      </w:r>
    </w:p>
    <w:p w14:paraId="4B301F36" w14:textId="77777777" w:rsidR="008C13C9" w:rsidRPr="00DB4141" w:rsidRDefault="008C13C9" w:rsidP="008C57CF">
      <w:pPr>
        <w:pStyle w:val="Text1"/>
        <w:rPr>
          <w:noProof/>
        </w:rPr>
      </w:pPr>
      <w:r w:rsidRPr="00DB4141">
        <w:rPr>
          <w:noProof/>
        </w:rPr>
        <w:t>Didžiausia paramos norma, taikytina intervencinėms priemonėms, yra 75 proc. visų tinkamų finansuoti kiekvienos intervencinės priemonės išlaidų.</w:t>
      </w:r>
    </w:p>
    <w:p w14:paraId="102A2699" w14:textId="77777777" w:rsidR="008C13C9" w:rsidRPr="00DB4141" w:rsidRDefault="008C13C9" w:rsidP="008C57CF">
      <w:pPr>
        <w:pStyle w:val="Text1"/>
        <w:rPr>
          <w:noProof/>
        </w:rPr>
      </w:pPr>
      <w:r w:rsidRPr="00DB4141">
        <w:rPr>
          <w:noProof/>
        </w:rPr>
        <w:t>Nukrypstant nuo pirmos ir antros pastraipų, minimalus nacionalinis įnašas į paramos gavėjų, išskyrus gamintojų organizacijas, gamintojų organizacijų asociacijas ar nustatytas gamintojų grupes, tinkamas finansuoti įgyvendinamų intervencinių priemonių bitininkystės sektoriuje viešąsias išlaidas turi būti bent lygus šioms intervencinėms priemonėms skirtai Sąjungos finansinei paramai.</w:t>
      </w:r>
    </w:p>
    <w:p w14:paraId="3C17761A" w14:textId="77777777" w:rsidR="008C13C9" w:rsidRPr="00DB4141" w:rsidRDefault="008C13C9" w:rsidP="008C57CF">
      <w:pPr>
        <w:pStyle w:val="Text1"/>
        <w:rPr>
          <w:noProof/>
        </w:rPr>
      </w:pPr>
      <w:r w:rsidRPr="00DB4141">
        <w:rPr>
          <w:noProof/>
        </w:rPr>
        <w:t>Nukrypstant nuo antros pastraipos, valstybės narės gali nuspręsti padidinti didžiausią paramos normą iki 95 proc. visų tinkamų finansuoti kiekvienos intervencinės priemonės, susijusios su kartų kaita, moksliniais tyrimais ir inovacijomis, rizikos valdymu arba aplinka ir klimatu, išlaidų ir gamintojų organizacijoms, pirmą kartą įgyvendinančioms veiklos programas.</w:t>
      </w:r>
    </w:p>
    <w:p w14:paraId="6B1A97F6" w14:textId="77777777" w:rsidR="008C13C9" w:rsidRPr="00DB4141" w:rsidRDefault="008C13C9" w:rsidP="008C57CF">
      <w:pPr>
        <w:pStyle w:val="Text1"/>
        <w:rPr>
          <w:noProof/>
        </w:rPr>
      </w:pPr>
      <w:r w:rsidRPr="00DB4141">
        <w:rPr>
          <w:noProof/>
        </w:rPr>
        <w:t>Nukrypstant nuo antros pastraipos, valstybės narės taip pat gali nuspręsti kompensuoti gamintojams dėl Reglamento (ES) Nr. 1308/2013 31 straipsnio n punkte nurodytų intervencinių priemonių įgyvendinimo prarastas pajamas padengiant ne daugiau kaip 100 proc. atitinkamų nuostolių ne ilgesnį kaip trejų metų laikotarpį.</w:t>
      </w:r>
    </w:p>
    <w:p w14:paraId="7644B45F" w14:textId="77777777" w:rsidR="008C13C9" w:rsidRPr="00DB4141" w:rsidRDefault="008C13C9" w:rsidP="008C57CF">
      <w:pPr>
        <w:pStyle w:val="Text1"/>
        <w:rPr>
          <w:noProof/>
        </w:rPr>
      </w:pPr>
      <w:r w:rsidRPr="00DB4141">
        <w:rPr>
          <w:noProof/>
        </w:rPr>
        <w:t>Nukrypstant nuo antros pastraipos, valstybės narės gali nuspręsti padidinti didžiausią paramos dydį intervencinėms priemonėms, susijusioms su produktų pašalinimu iš rinkos, kad juos būtų galima nemokamai išplatinti, iki 100 proc. už pašalinimą iš rinkos, kuris neviršija 5 proc. gamintojų organizacijos parduodamos produkcijos kiekio. Produkcijos kiekis apskaičiuojamas kaip vidutinis bendras produktų, dėl kurių gamintojų organizacija yra pripažinta ir kuriuos gamintojų organizacija pardavė per pastaruosius trejus metus, kiekis. Valstybės narės užtikrina, kad kompensacija už pašalinimą iš rinkos neviršytų iš rinkos pašalintų produktų rinkos kainos.</w:t>
      </w:r>
    </w:p>
    <w:p w14:paraId="44C89207" w14:textId="77777777" w:rsidR="008C13C9" w:rsidRPr="00DB4141" w:rsidRDefault="008C13C9" w:rsidP="00C21519">
      <w:pPr>
        <w:pStyle w:val="NumPar10000000"/>
        <w:numPr>
          <w:ilvl w:val="0"/>
          <w:numId w:val="148"/>
        </w:numPr>
        <w:rPr>
          <w:noProof/>
        </w:rPr>
      </w:pPr>
      <w:r w:rsidRPr="00DB4141">
        <w:rPr>
          <w:noProof/>
        </w:rPr>
        <w:t>Jei laikomasi 20 straipsnio 4 dalies, Sąjungos finansinė parama, skiriama pripažintoms gamintojų organizacijoms, gamintojų organizacijų asociacijoms arba nustatytoms gamintojų grupėms, įgyvendinančioms intervencines priemones tam tikruose sektoriuose, nurodytuose Reglamento (ES) Nr. 1308/2013 31 straipsnyje, neviršija:</w:t>
      </w:r>
    </w:p>
    <w:p w14:paraId="5D96F793" w14:textId="01DBE2D4" w:rsidR="008C13C9" w:rsidRPr="00DB4141" w:rsidRDefault="001941B9" w:rsidP="001941B9">
      <w:pPr>
        <w:pStyle w:val="Point2"/>
        <w:rPr>
          <w:noProof/>
        </w:rPr>
      </w:pPr>
      <w:r w:rsidRPr="001941B9">
        <w:rPr>
          <w:noProof/>
        </w:rPr>
        <w:t>(a)</w:t>
      </w:r>
      <w:r w:rsidRPr="001941B9">
        <w:rPr>
          <w:noProof/>
        </w:rPr>
        <w:tab/>
      </w:r>
      <w:r w:rsidR="008C13C9" w:rsidRPr="00DB4141">
        <w:rPr>
          <w:noProof/>
        </w:rPr>
        <w:t>4,1 proc. kiekvienos gamintojų organizacijos parduodamos produkcijos vertės;</w:t>
      </w:r>
    </w:p>
    <w:p w14:paraId="03A4A4DD" w14:textId="4A8C4264" w:rsidR="008C13C9" w:rsidRPr="00DB4141" w:rsidRDefault="001941B9" w:rsidP="001941B9">
      <w:pPr>
        <w:pStyle w:val="Point2"/>
        <w:rPr>
          <w:noProof/>
        </w:rPr>
      </w:pPr>
      <w:r w:rsidRPr="001941B9">
        <w:rPr>
          <w:noProof/>
        </w:rPr>
        <w:lastRenderedPageBreak/>
        <w:t>(b)</w:t>
      </w:r>
      <w:r w:rsidRPr="001941B9">
        <w:rPr>
          <w:noProof/>
        </w:rPr>
        <w:tab/>
      </w:r>
      <w:r w:rsidR="008C13C9" w:rsidRPr="00DB4141">
        <w:rPr>
          <w:noProof/>
        </w:rPr>
        <w:t>4,5 proc. kiekvienos gamintojų organizacijų asociacijos parduodamos produkcijos vertės;</w:t>
      </w:r>
    </w:p>
    <w:p w14:paraId="5E555952" w14:textId="39C4B623" w:rsidR="008C13C9" w:rsidRPr="00DB4141" w:rsidRDefault="001941B9" w:rsidP="001941B9">
      <w:pPr>
        <w:pStyle w:val="Point2"/>
        <w:rPr>
          <w:noProof/>
        </w:rPr>
      </w:pPr>
      <w:r w:rsidRPr="001941B9">
        <w:rPr>
          <w:noProof/>
        </w:rPr>
        <w:t>(c)</w:t>
      </w:r>
      <w:r w:rsidRPr="001941B9">
        <w:rPr>
          <w:noProof/>
        </w:rPr>
        <w:tab/>
      </w:r>
      <w:r w:rsidR="008C13C9" w:rsidRPr="00DB4141">
        <w:rPr>
          <w:noProof/>
        </w:rPr>
        <w:t>5 proc. kiekvienos tarpvalstybinės gamintojų organizacijos arba tarpvalstybinės gamintojų organizacijų asociacijos parduodamos produkcijos vertės.</w:t>
      </w:r>
    </w:p>
    <w:p w14:paraId="0B5090FC" w14:textId="77777777" w:rsidR="008C13C9" w:rsidRPr="00DB4141" w:rsidRDefault="008C13C9" w:rsidP="008C57CF">
      <w:pPr>
        <w:pStyle w:val="Text1"/>
        <w:rPr>
          <w:noProof/>
        </w:rPr>
      </w:pPr>
      <w:r w:rsidRPr="00DB4141">
        <w:rPr>
          <w:noProof/>
        </w:rPr>
        <w:t>Tos ribos gali būti padidintos 0,5 procentinio punkto, jei veiksmų programą sudaro viena ar daugiau intervencinių priemonių, susijusių su kartų kaita, moksliniais tyrimais ir inovacijomis, rizikos valdymu arba aplinka ir klimatu, su sąlyga, kad suma, viršijanti atitinkamą procentinę dalį, nustatytą pirmos pastraipos a, b arba c punktuose, naudojama tik su šių intervencinių priemonių įgyvendinimu susijusioms išlaidoms finansuoti.</w:t>
      </w:r>
    </w:p>
    <w:p w14:paraId="2CD6C021" w14:textId="77777777" w:rsidR="008C13C9" w:rsidRPr="00DB4141" w:rsidRDefault="008C13C9" w:rsidP="008C57CF">
      <w:pPr>
        <w:pStyle w:val="Text1"/>
        <w:rPr>
          <w:noProof/>
        </w:rPr>
      </w:pPr>
      <w:r w:rsidRPr="00DB4141">
        <w:rPr>
          <w:noProof/>
        </w:rPr>
        <w:t>Valstybės narės savo NRP planuose nustato paramos vyno gamybos šalutinių produktų distiliavimui apskaičiavimo taisykles, užtikrindamos teisingą kompensaciją tiek distiliuotojams, tiek vyno gamintojams.</w:t>
      </w:r>
    </w:p>
    <w:p w14:paraId="45958EC0" w14:textId="77777777" w:rsidR="008C13C9" w:rsidRPr="00DB4141" w:rsidRDefault="008C13C9" w:rsidP="008C57CF">
      <w:pPr>
        <w:pStyle w:val="Text1"/>
        <w:rPr>
          <w:noProof/>
        </w:rPr>
      </w:pPr>
      <w:r w:rsidRPr="00DB4141">
        <w:rPr>
          <w:noProof/>
        </w:rPr>
        <w:t>Jei valstybės narės savo NRP planuose nustato, kad Reglamento (ES) Nr. 1308/2013 32 straipsnio 3 dalyje nurodyti subjektai gali būti intervencinių priemonių tam tikruose sektoriuose, nurodytuose to reglamento 31 straipsnyje, naudos gavėjai, valstybės narės taip pat teikia paramą gamintojų organizacijų steigimui pagal 74 straipsnį [bendradarbiavimas] kartu su parama, numatyta intervencinei priemonei įgyvendinti.</w:t>
      </w:r>
    </w:p>
    <w:p w14:paraId="159230A6" w14:textId="77777777" w:rsidR="001D0ADB" w:rsidRPr="00DB4141" w:rsidRDefault="008C13C9" w:rsidP="008C57CF">
      <w:pPr>
        <w:pStyle w:val="Text1"/>
        <w:rPr>
          <w:noProof/>
        </w:rPr>
      </w:pPr>
      <w:r w:rsidRPr="00DB4141">
        <w:rPr>
          <w:noProof/>
        </w:rPr>
        <w:t>Sąjungos finansinė parama ir nacionalinis įnašas į kiekvieną intervencinę priemonę tam tikruose Reglamento (ES) Nr. 1308/2013 31 straipsnyje nurodytuose sektoriuose kartu neviršija 100 proc. faktinių intervencinės priemonės išlaidų.</w:t>
      </w:r>
    </w:p>
    <w:p w14:paraId="2460FC11" w14:textId="77777777" w:rsidR="007A2212" w:rsidRPr="00DB4141" w:rsidRDefault="00A145D3" w:rsidP="00C21519">
      <w:pPr>
        <w:pStyle w:val="NumPar10000000"/>
        <w:numPr>
          <w:ilvl w:val="0"/>
          <w:numId w:val="148"/>
        </w:numPr>
        <w:rPr>
          <w:noProof/>
        </w:rPr>
      </w:pPr>
      <w:r w:rsidRPr="00DB4141">
        <w:rPr>
          <w:noProof/>
        </w:rPr>
        <w:t>Parama 1 dalyje nurodytoms intervencinėms priemonėms gali būti teikiama tik šioje antraštinėje dalyje nustatytomis sąlygomis. Visos su 2027 prašymų teikimo metais susijusios sumos, nustatytos Reglamento (ES) 2021/2115 V priede, taip pat prašymai dėl Reglamento (ES) 2021/215 42 straipsnyje nurodytų intervencinių priemonių rūšių ir prašymai, susiję su reglamentais (ES) Nr. 228/2013 ir (ES) Nr. 229/2013, įskaičiuojami į 2028 finansinių metų biudžeto įsipareigojimus, kaip nustatyta 14 straipsnio 1 dalies a punkte.</w:t>
      </w:r>
    </w:p>
    <w:p w14:paraId="37B2CEA6" w14:textId="77777777" w:rsidR="007A2212" w:rsidRPr="00DB4141" w:rsidRDefault="00A145D3" w:rsidP="008C57CF">
      <w:pPr>
        <w:pStyle w:val="Text1"/>
        <w:rPr>
          <w:noProof/>
        </w:rPr>
      </w:pPr>
      <w:r w:rsidRPr="00DB4141">
        <w:rPr>
          <w:noProof/>
        </w:rPr>
        <w:t>Nukrypstant nuo šio reglamento 23 straipsnio 7 dalies, finansavimo sprendimas, kaip tai suprantama Reglamento (ES, Euratomas) 2024/2509 110 straipsnyje, gali būti priimtas dėl pirmoje pastraipoje nurodytos sumos, o suma gali būti paskirta ir sumokėta prieš priimant šio reglamento 23 straipsnio 6 dalyje nurodytą įgyvendinimo sprendimą.</w:t>
      </w:r>
    </w:p>
    <w:p w14:paraId="61AE922A" w14:textId="77777777" w:rsidR="00EB6853" w:rsidRPr="00DB4141" w:rsidRDefault="00EB6853" w:rsidP="00C21519">
      <w:pPr>
        <w:pStyle w:val="NumPar10000000"/>
        <w:numPr>
          <w:ilvl w:val="0"/>
          <w:numId w:val="148"/>
        </w:numPr>
        <w:rPr>
          <w:noProof/>
        </w:rPr>
      </w:pPr>
      <w:r w:rsidRPr="00DB4141">
        <w:rPr>
          <w:noProof/>
        </w:rPr>
        <w:t>Intervencinės priemonės pagal bendrą žuvininkystės politiką apima:</w:t>
      </w:r>
    </w:p>
    <w:p w14:paraId="012A49A0" w14:textId="6B83C90C" w:rsidR="00EB6853" w:rsidRPr="00DB4141" w:rsidRDefault="001941B9" w:rsidP="001941B9">
      <w:pPr>
        <w:pStyle w:val="Point10"/>
        <w:rPr>
          <w:noProof/>
        </w:rPr>
      </w:pPr>
      <w:r w:rsidRPr="001941B9">
        <w:rPr>
          <w:noProof/>
        </w:rPr>
        <w:t>(a)</w:t>
      </w:r>
      <w:r w:rsidRPr="001941B9">
        <w:rPr>
          <w:noProof/>
        </w:rPr>
        <w:tab/>
      </w:r>
      <w:r w:rsidR="00EB6853" w:rsidRPr="00DB4141">
        <w:rPr>
          <w:noProof/>
        </w:rPr>
        <w:t>parama tausiajai žvejybai ir vandens biologinių išteklių atkūrimui ir išsaugojimui, žvejybos ir akvakultūros energetikos pertvarkai, taip pat saugos didinimo veiksmams;</w:t>
      </w:r>
    </w:p>
    <w:p w14:paraId="4E5735F9" w14:textId="7E85BBD5" w:rsidR="00EB6853" w:rsidRPr="00DB4141" w:rsidRDefault="001941B9" w:rsidP="001941B9">
      <w:pPr>
        <w:pStyle w:val="Point10"/>
        <w:rPr>
          <w:noProof/>
        </w:rPr>
      </w:pPr>
      <w:r w:rsidRPr="001941B9">
        <w:rPr>
          <w:noProof/>
        </w:rPr>
        <w:t>(b)</w:t>
      </w:r>
      <w:r w:rsidRPr="001941B9">
        <w:rPr>
          <w:noProof/>
        </w:rPr>
        <w:tab/>
      </w:r>
      <w:r w:rsidR="00EB6853" w:rsidRPr="00DB4141">
        <w:rPr>
          <w:noProof/>
        </w:rPr>
        <w:t>parama inovacijoms, susijusioms su atrankesnės žvejybos veikla ir vandens biologinės įvairovės bei ekosistemų išsaugojimu, apsauga ir atkūrimu;</w:t>
      </w:r>
    </w:p>
    <w:p w14:paraId="02BE69CD" w14:textId="306DC75B" w:rsidR="00EB6853" w:rsidRPr="00DB4141" w:rsidRDefault="001941B9" w:rsidP="001941B9">
      <w:pPr>
        <w:pStyle w:val="Point10"/>
        <w:rPr>
          <w:noProof/>
        </w:rPr>
      </w:pPr>
      <w:r w:rsidRPr="001941B9">
        <w:rPr>
          <w:noProof/>
        </w:rPr>
        <w:t>(c)</w:t>
      </w:r>
      <w:r w:rsidRPr="001941B9">
        <w:rPr>
          <w:noProof/>
        </w:rPr>
        <w:tab/>
      </w:r>
      <w:r w:rsidR="00EB6853" w:rsidRPr="00DB4141">
        <w:rPr>
          <w:noProof/>
        </w:rPr>
        <w:t>parama bendram rinkos organizavimui (BRO);</w:t>
      </w:r>
    </w:p>
    <w:p w14:paraId="5DEDA255" w14:textId="2107D7DE" w:rsidR="00EB6853" w:rsidRPr="00DB4141" w:rsidRDefault="001941B9" w:rsidP="001941B9">
      <w:pPr>
        <w:pStyle w:val="Point10"/>
        <w:rPr>
          <w:noProof/>
        </w:rPr>
      </w:pPr>
      <w:r w:rsidRPr="001941B9">
        <w:rPr>
          <w:noProof/>
        </w:rPr>
        <w:t>(d)</w:t>
      </w:r>
      <w:r w:rsidRPr="001941B9">
        <w:rPr>
          <w:noProof/>
        </w:rPr>
        <w:tab/>
      </w:r>
      <w:r w:rsidR="00EB6853" w:rsidRPr="00DB4141">
        <w:rPr>
          <w:noProof/>
        </w:rPr>
        <w:t xml:space="preserve">parama žvejams arba akvakultūros produktų gamintojams, siekiant kompensuoti žvejybos ir akvakultūros sektoriaus veiklos vykdytojams prarastas pajamas arba papildomas išlaidas, ir kompensacija pripažintoms gamintojų organizacijoms ir gamintojų organizacijų asociacijoms, kurios sandėliuoja Reglamento (ES) </w:t>
      </w:r>
      <w:r w:rsidR="00EB6853" w:rsidRPr="00DB4141">
        <w:rPr>
          <w:noProof/>
        </w:rPr>
        <w:lastRenderedPageBreak/>
        <w:t>Nr. 1379/2013 II priede išvardytus žuvininkystės produktus, su sąlyga, kad tie produktai sandėliuojami pagal to reglamento 30 ir 31 straipsnius.</w:t>
      </w:r>
    </w:p>
    <w:p w14:paraId="00796DF4" w14:textId="77777777" w:rsidR="000906E2" w:rsidRPr="00DB4141" w:rsidRDefault="00385942" w:rsidP="00C21519">
      <w:pPr>
        <w:pStyle w:val="NumPar10000000"/>
        <w:numPr>
          <w:ilvl w:val="0"/>
          <w:numId w:val="148"/>
        </w:numPr>
        <w:rPr>
          <w:noProof/>
        </w:rPr>
      </w:pPr>
      <w:r w:rsidRPr="00DB4141">
        <w:rPr>
          <w:noProof/>
        </w:rPr>
        <w:t>Nustatant sumas, mokėtinas už BŽŪP intervencinėms priemonėms numatytą paramą, kaip nurodyta 35 straipsnio 1 dalies a–[h] ir [j], [k] ir [r] punktuose ir 11 dalyje, išmokų vertės apskaičiuojamos neatidedant lėšų reformoms.</w:t>
      </w:r>
    </w:p>
    <w:p w14:paraId="4D7BD04E" w14:textId="77777777" w:rsidR="00385942" w:rsidRPr="00DB4141" w:rsidRDefault="00385942" w:rsidP="004D4C26">
      <w:pPr>
        <w:pStyle w:val="Titrearticle"/>
        <w:rPr>
          <w:noProof/>
        </w:rPr>
      </w:pPr>
      <w:r w:rsidRPr="00DB4141">
        <w:rPr>
          <w:noProof/>
        </w:rPr>
        <w:t xml:space="preserve">36 straipsnis </w:t>
      </w:r>
      <w:r w:rsidRPr="00DB4141">
        <w:rPr>
          <w:noProof/>
        </w:rPr>
        <w:br/>
      </w:r>
      <w:r w:rsidRPr="00DB4141">
        <w:rPr>
          <w:b/>
          <w:noProof/>
        </w:rPr>
        <w:t>Konkretūs reikalavimai BŽŪP intervencinėms priemonėms</w:t>
      </w:r>
    </w:p>
    <w:p w14:paraId="21F30FB0" w14:textId="77777777" w:rsidR="00202276" w:rsidRPr="00DB4141" w:rsidRDefault="5BB54122" w:rsidP="00C21519">
      <w:pPr>
        <w:pStyle w:val="NumPar10000000"/>
        <w:numPr>
          <w:ilvl w:val="0"/>
          <w:numId w:val="190"/>
        </w:numPr>
        <w:rPr>
          <w:noProof/>
        </w:rPr>
      </w:pPr>
      <w:r w:rsidRPr="00DB4141">
        <w:rPr>
          <w:noProof/>
        </w:rPr>
        <w:t>Valstybės narės savo planuose pateikia toliau nurodytą informaciją apie kiekvieną intervencinę priemonę:</w:t>
      </w:r>
    </w:p>
    <w:p w14:paraId="04AD9F98" w14:textId="11BD2A2E" w:rsidR="0018536E" w:rsidRPr="00DB4141" w:rsidRDefault="001941B9" w:rsidP="001941B9">
      <w:pPr>
        <w:pStyle w:val="Point10"/>
        <w:rPr>
          <w:noProof/>
        </w:rPr>
      </w:pPr>
      <w:r w:rsidRPr="001941B9">
        <w:rPr>
          <w:noProof/>
        </w:rPr>
        <w:t>(a)</w:t>
      </w:r>
      <w:r w:rsidRPr="001941B9">
        <w:rPr>
          <w:noProof/>
        </w:rPr>
        <w:tab/>
      </w:r>
      <w:r w:rsidR="0018536E" w:rsidRPr="00DB4141">
        <w:rPr>
          <w:noProof/>
        </w:rPr>
        <w:t>intervencinės priemonės rūšį, kuria ji grindžiama, teritorinę taikymo sritį ir vietovės, kuriai taikoma intervencinė priemonė, rūšį; </w:t>
      </w:r>
    </w:p>
    <w:p w14:paraId="13D036BB" w14:textId="0074891F" w:rsidR="00145689" w:rsidRPr="00DB4141" w:rsidRDefault="001941B9" w:rsidP="001941B9">
      <w:pPr>
        <w:pStyle w:val="Point10"/>
        <w:rPr>
          <w:noProof/>
        </w:rPr>
      </w:pPr>
      <w:r w:rsidRPr="001941B9">
        <w:rPr>
          <w:noProof/>
        </w:rPr>
        <w:t>(b)</w:t>
      </w:r>
      <w:r w:rsidRPr="001941B9">
        <w:rPr>
          <w:noProof/>
        </w:rPr>
        <w:tab/>
      </w:r>
      <w:r w:rsidR="00145689" w:rsidRPr="00DB4141">
        <w:rPr>
          <w:noProof/>
        </w:rPr>
        <w:t xml:space="preserve">kai taikytina, sektorius, kuriems taikoma intervencinė priemonė, arba ūkininkų grupę, arba kitus paramos gavėjus, kuriems taikoma intervencinė priemonė, BŽŪP prioritetinę aplinkos ir klimato sritį pagal Reglamento (ES) 202X/XXXX [BŽŪP reglamentas] 4 straipsnį; </w:t>
      </w:r>
    </w:p>
    <w:p w14:paraId="35D0535D" w14:textId="66FFDAAA" w:rsidR="006F7A37" w:rsidRPr="00DB4141" w:rsidRDefault="001941B9" w:rsidP="001941B9">
      <w:pPr>
        <w:pStyle w:val="Point10"/>
        <w:rPr>
          <w:noProof/>
        </w:rPr>
      </w:pPr>
      <w:r w:rsidRPr="001941B9">
        <w:rPr>
          <w:noProof/>
        </w:rPr>
        <w:t>(c)</w:t>
      </w:r>
      <w:r w:rsidRPr="001941B9">
        <w:rPr>
          <w:noProof/>
        </w:rPr>
        <w:tab/>
      </w:r>
      <w:r w:rsidR="67CE74A8" w:rsidRPr="00DB4141">
        <w:rPr>
          <w:noProof/>
        </w:rPr>
        <w:t>atitinkamų PPO sutarties dėl žemės ūkio 2 priedo kriterijų, nurodytų 40 straipsnyje [PPO vidaus parama] ir XVII priede [PPO priedas], paaiškinimą;</w:t>
      </w:r>
    </w:p>
    <w:p w14:paraId="141AEFCE" w14:textId="0747C291" w:rsidR="00F13038" w:rsidRPr="00DB4141" w:rsidRDefault="001941B9" w:rsidP="001941B9">
      <w:pPr>
        <w:pStyle w:val="Point10"/>
        <w:rPr>
          <w:noProof/>
        </w:rPr>
      </w:pPr>
      <w:r w:rsidRPr="001941B9">
        <w:rPr>
          <w:noProof/>
        </w:rPr>
        <w:t>(d)</w:t>
      </w:r>
      <w:r w:rsidRPr="001941B9">
        <w:rPr>
          <w:noProof/>
        </w:rPr>
        <w:tab/>
      </w:r>
      <w:r w:rsidR="07CBAEA8" w:rsidRPr="00DB4141">
        <w:rPr>
          <w:noProof/>
        </w:rPr>
        <w:t xml:space="preserve">intervencinės priemonės struktūros aprašymą, įskaitant tinkamumo finansuoti sąlygas, ir Reglamento XX [BŽŪP] 10 straipsnyje nurodytų agrarinės aplinkosaugos ir klimato srities veiksmų aprašymą; </w:t>
      </w:r>
    </w:p>
    <w:p w14:paraId="686E5D38" w14:textId="6DEBB9E7" w:rsidR="0054126B" w:rsidRPr="00DB4141" w:rsidRDefault="001941B9" w:rsidP="001941B9">
      <w:pPr>
        <w:pStyle w:val="Point10"/>
        <w:rPr>
          <w:noProof/>
        </w:rPr>
      </w:pPr>
      <w:r w:rsidRPr="001941B9">
        <w:rPr>
          <w:noProof/>
        </w:rPr>
        <w:t>(e)</w:t>
      </w:r>
      <w:r w:rsidRPr="001941B9">
        <w:rPr>
          <w:noProof/>
        </w:rPr>
        <w:tab/>
      </w:r>
      <w:r w:rsidR="50B0DFDC" w:rsidRPr="00DB4141">
        <w:rPr>
          <w:noProof/>
        </w:rPr>
        <w:t>ūkininkavimo praktikos, kuriai taikoma intervencinė priemonė, aprašymą, remiantis Jungtinio tyrimų centro ūkininkavimo praktikos klasifikatoriumi pagal Reglamento (ES) 202X/XXXX [BŽŪP reglamentas] 3 straipsnio 5 dalį;</w:t>
      </w:r>
    </w:p>
    <w:p w14:paraId="6CFB0DB3" w14:textId="1B06C622" w:rsidR="00385942" w:rsidRPr="00DB4141" w:rsidRDefault="001941B9" w:rsidP="001941B9">
      <w:pPr>
        <w:pStyle w:val="Point10"/>
        <w:rPr>
          <w:noProof/>
        </w:rPr>
      </w:pPr>
      <w:r w:rsidRPr="001941B9">
        <w:rPr>
          <w:noProof/>
        </w:rPr>
        <w:t>(f)</w:t>
      </w:r>
      <w:r w:rsidRPr="001941B9">
        <w:rPr>
          <w:noProof/>
        </w:rPr>
        <w:tab/>
      </w:r>
      <w:r w:rsidR="00385942" w:rsidRPr="00DB4141">
        <w:rPr>
          <w:noProof/>
        </w:rPr>
        <w:t>intervencinių priemonių tam tikruose sektoriuose, nurodytuose Reglamento (ES) Nr. 1308/2013 II dalies I antraštinės dalies IIa skyriuje, atveju – pasirinktų sektorių pasirinkimo ir papildomumo su kitomis BŽŪP intervencinėmis priemonėmis ir, kai aktualu, kitomis plane nustatytomis priemonėmis pagrindimą.  </w:t>
      </w:r>
    </w:p>
    <w:p w14:paraId="76497C7E" w14:textId="77777777" w:rsidR="00AA0877" w:rsidRPr="00DB4141" w:rsidRDefault="00AA0877" w:rsidP="00C21519">
      <w:pPr>
        <w:pStyle w:val="NumPar10000000"/>
        <w:numPr>
          <w:ilvl w:val="0"/>
          <w:numId w:val="190"/>
        </w:numPr>
        <w:rPr>
          <w:noProof/>
        </w:rPr>
      </w:pPr>
      <w:r w:rsidRPr="00DB4141">
        <w:rPr>
          <w:noProof/>
        </w:rPr>
        <w:t>Valstybės narės nustato paramos pertvarkos veiksmams, nurodytiems Reglamento (ES) 202X/XXXX [BŽŪP reglamentas] 10 straipsnio 1 dalies b punkte, sumą, remdamosi pertvarkos planuose nustatytomis išlaidų sąmatomis. Parama neviršija [200 000 EUR] vienam ūkininkui per plano programavimo laikotarpį.  </w:t>
      </w:r>
    </w:p>
    <w:p w14:paraId="7C39E056" w14:textId="77777777" w:rsidR="00E9506B" w:rsidRPr="00DB4141" w:rsidRDefault="00EF21AB" w:rsidP="00C21519">
      <w:pPr>
        <w:pStyle w:val="NumPar10000000"/>
        <w:numPr>
          <w:ilvl w:val="0"/>
          <w:numId w:val="190"/>
        </w:numPr>
        <w:rPr>
          <w:noProof/>
        </w:rPr>
      </w:pPr>
      <w:r w:rsidRPr="00DB4141">
        <w:rPr>
          <w:noProof/>
        </w:rPr>
        <w:t>Jeigu pagal Reglamento (ES) 202X/XXXX [BŽŪP reglamentas] 13 straipsnį teikiama viešoji parama investavimo veiksmui neviršija 100 000 EUR ir jai netaikomos viešųjų pirkimų taisyklės, ta parama teikiama taikant fiksuotuosius vieneto įkainius, fiksuotąsias sumas arba fiksuotąsias normas. </w:t>
      </w:r>
    </w:p>
    <w:p w14:paraId="5360391B" w14:textId="77777777" w:rsidR="00767B44" w:rsidRPr="00DB4141" w:rsidRDefault="00767B44" w:rsidP="004D4C26">
      <w:pPr>
        <w:pStyle w:val="Titlearticle"/>
        <w:rPr>
          <w:b/>
          <w:noProof/>
        </w:rPr>
      </w:pPr>
      <w:r w:rsidRPr="00DB4141">
        <w:rPr>
          <w:noProof/>
        </w:rPr>
        <w:t xml:space="preserve">37 straipsnis </w:t>
      </w:r>
      <w:r w:rsidRPr="00DB4141">
        <w:rPr>
          <w:noProof/>
        </w:rPr>
        <w:br/>
      </w:r>
      <w:r w:rsidRPr="00DB4141">
        <w:rPr>
          <w:b/>
          <w:noProof/>
        </w:rPr>
        <w:t>Žemės ūkio išteklių stebėsena</w:t>
      </w:r>
    </w:p>
    <w:p w14:paraId="2D7B9002" w14:textId="77777777" w:rsidR="009E274C" w:rsidRPr="00DB4141" w:rsidRDefault="009E274C" w:rsidP="00B939FF">
      <w:pPr>
        <w:rPr>
          <w:noProof/>
        </w:rPr>
      </w:pPr>
      <w:r w:rsidRPr="00DB4141">
        <w:rPr>
          <w:noProof/>
        </w:rPr>
        <w:t>Fondo lėšomis gali būti remiami veiksmai, kurių Komisija imasi naudodamasi nuotolinio stebėjimo taikomosiomis programomis, naudojamomis žemės ūkio ištekliams stebėti, kurių tikslas – suteikti Komisijai priemones: </w:t>
      </w:r>
    </w:p>
    <w:p w14:paraId="78507656" w14:textId="023A8B83" w:rsidR="009E274C" w:rsidRPr="00DB4141" w:rsidRDefault="001941B9" w:rsidP="001941B9">
      <w:pPr>
        <w:pStyle w:val="Point0"/>
        <w:rPr>
          <w:noProof/>
        </w:rPr>
      </w:pPr>
      <w:r w:rsidRPr="001941B9">
        <w:rPr>
          <w:noProof/>
        </w:rPr>
        <w:t>(a)</w:t>
      </w:r>
      <w:r w:rsidRPr="001941B9">
        <w:rPr>
          <w:noProof/>
        </w:rPr>
        <w:tab/>
      </w:r>
      <w:r w:rsidR="009E274C" w:rsidRPr="00DB4141">
        <w:rPr>
          <w:noProof/>
        </w:rPr>
        <w:t>valdyti Sąjungos žemės ūkio rinkas pasauliniame kontekste; </w:t>
      </w:r>
    </w:p>
    <w:p w14:paraId="41D8CABC" w14:textId="35C92FC6" w:rsidR="009E274C" w:rsidRPr="00DB4141" w:rsidRDefault="001941B9" w:rsidP="001941B9">
      <w:pPr>
        <w:pStyle w:val="Point0"/>
        <w:rPr>
          <w:noProof/>
        </w:rPr>
      </w:pPr>
      <w:r w:rsidRPr="001941B9">
        <w:rPr>
          <w:noProof/>
        </w:rPr>
        <w:lastRenderedPageBreak/>
        <w:t>(b)</w:t>
      </w:r>
      <w:r w:rsidRPr="001941B9">
        <w:rPr>
          <w:noProof/>
        </w:rPr>
        <w:tab/>
      </w:r>
      <w:r w:rsidR="009E274C" w:rsidRPr="00DB4141">
        <w:rPr>
          <w:noProof/>
        </w:rPr>
        <w:t>užtikrinti agroekonominę ir agrarinę su aplinka ir klimatu susijusią žemės ūkio paskirties žemės naudojimo ir žemės ūkio paskirties žemės naudojimo keitimo, įskaitant agrarinę miškininkystę, stebėseną ir dirvožemio, pasėlių, vandens, biologinės įvairovės, žemės ūkio kraštovaizdžio ir žemės ūkio paskirties žemės būklės stebėseną, kad būtų galima apskaičiuoti įverčius, visų pirma dėl derliaus bei žemės ūkio produkcijos ir su išimtinėmis aplinkybėmis susijusio poveikio žemės ūkiui, taip pat sudaryti galimybes įvertinti žemės ūkio sistemų atsparumą ir pažangą siekiant atitinkamų Jungtinių Tautų darnaus vystymosi tikslų įgyvendinimo; </w:t>
      </w:r>
    </w:p>
    <w:p w14:paraId="34E67420" w14:textId="59589140" w:rsidR="009E274C" w:rsidRPr="00DB4141" w:rsidRDefault="001941B9" w:rsidP="001941B9">
      <w:pPr>
        <w:pStyle w:val="Point0"/>
        <w:rPr>
          <w:noProof/>
        </w:rPr>
      </w:pPr>
      <w:r w:rsidRPr="001941B9">
        <w:rPr>
          <w:noProof/>
        </w:rPr>
        <w:t>(c)</w:t>
      </w:r>
      <w:r w:rsidRPr="001941B9">
        <w:rPr>
          <w:noProof/>
        </w:rPr>
        <w:tab/>
      </w:r>
      <w:r w:rsidR="009E274C" w:rsidRPr="00DB4141">
        <w:rPr>
          <w:noProof/>
        </w:rPr>
        <w:t>keistis b punkte nurodytais įverčiais tarptautiniame kontekste, pavyzdžiui, per Jungtinių Tautų organizacijų, įskaitant šiltnamio efektą sukeliančių dujų apskaitos struktūrą pagal Jungtinių Tautų bendrąją klimato kaitos konvenciją, arba kitų tarptautinių agentūrų koordinuojamas iniciatyvas; </w:t>
      </w:r>
    </w:p>
    <w:p w14:paraId="0801C3B3" w14:textId="7A70ED9D" w:rsidR="009E274C" w:rsidRPr="00DB4141" w:rsidRDefault="001941B9" w:rsidP="001941B9">
      <w:pPr>
        <w:pStyle w:val="Point0"/>
        <w:rPr>
          <w:noProof/>
        </w:rPr>
      </w:pPr>
      <w:r w:rsidRPr="001941B9">
        <w:rPr>
          <w:noProof/>
        </w:rPr>
        <w:t>(d)</w:t>
      </w:r>
      <w:r w:rsidRPr="001941B9">
        <w:rPr>
          <w:noProof/>
        </w:rPr>
        <w:tab/>
      </w:r>
      <w:r w:rsidR="009E274C" w:rsidRPr="00DB4141">
        <w:rPr>
          <w:noProof/>
        </w:rPr>
        <w:t>prisidėti prie konkrečių priemonių, kuriomis didinamas pasaulinių rinkų skaidrumas, atsižvelgiant į Sąjungos tikslus ir įsipareigojimus; </w:t>
      </w:r>
    </w:p>
    <w:p w14:paraId="46BD55DC" w14:textId="16D81381" w:rsidR="00B51071" w:rsidRPr="00DB4141" w:rsidRDefault="001941B9" w:rsidP="001941B9">
      <w:pPr>
        <w:pStyle w:val="Point0"/>
        <w:rPr>
          <w:noProof/>
        </w:rPr>
      </w:pPr>
      <w:r w:rsidRPr="001941B9">
        <w:rPr>
          <w:noProof/>
        </w:rPr>
        <w:t>(e)</w:t>
      </w:r>
      <w:r w:rsidRPr="001941B9">
        <w:rPr>
          <w:noProof/>
        </w:rPr>
        <w:tab/>
      </w:r>
      <w:r w:rsidR="009E274C" w:rsidRPr="00DB4141">
        <w:rPr>
          <w:noProof/>
        </w:rPr>
        <w:t>užtikrinti agrometeorologinės sistemos technologinės pažangos stebėjimą. </w:t>
      </w:r>
    </w:p>
    <w:p w14:paraId="6893BCB9" w14:textId="77777777" w:rsidR="00DE7DC8" w:rsidRPr="00DB4141" w:rsidRDefault="00DE7DC8" w:rsidP="000528CF">
      <w:pPr>
        <w:pStyle w:val="Titlearticle"/>
        <w:rPr>
          <w:b/>
          <w:noProof/>
        </w:rPr>
      </w:pPr>
      <w:r w:rsidRPr="00DB4141">
        <w:rPr>
          <w:noProof/>
        </w:rPr>
        <w:t xml:space="preserve">38 straipsnis </w:t>
      </w:r>
      <w:r w:rsidRPr="00DB4141">
        <w:rPr>
          <w:noProof/>
        </w:rPr>
        <w:br/>
      </w:r>
      <w:r w:rsidRPr="00DB4141">
        <w:rPr>
          <w:b/>
          <w:noProof/>
        </w:rPr>
        <w:t>Dėl gaivalinių nelaimių, pavojingų meteorologinių reiškinių ir katastrofinių įvykių ūkininkams skiriamos krizinių situacijų išmokos</w:t>
      </w:r>
    </w:p>
    <w:p w14:paraId="06BC0351" w14:textId="77777777" w:rsidR="00DE7DC8" w:rsidRPr="00DB4141" w:rsidRDefault="00DE7DC8" w:rsidP="00C21519">
      <w:pPr>
        <w:pStyle w:val="NumPar10000000"/>
        <w:numPr>
          <w:ilvl w:val="0"/>
          <w:numId w:val="167"/>
        </w:numPr>
        <w:rPr>
          <w:noProof/>
        </w:rPr>
      </w:pPr>
      <w:r w:rsidRPr="00DB4141">
        <w:rPr>
          <w:noProof/>
        </w:rPr>
        <w:t>Valstybės narės krizinių situacijų išmokas gali skirti ūkininkams, nukentėjusiems nuo gaivalinių nelaimių, pavojingų meteorologinių reiškinių ar katastrofinių įvykių. Tomis išmokomis siekiama užtikrinti tų ūkininkų žemės ūkio veiklos tęstinumą ir joms taikomos šiame straipsnyje nustatytos ir valstybių narių išsamiau apibrėžtos sąlygos.    </w:t>
      </w:r>
    </w:p>
    <w:p w14:paraId="75D7E26F" w14:textId="77777777" w:rsidR="00DE7DC8" w:rsidRPr="00DB4141" w:rsidRDefault="00DE7DC8" w:rsidP="00C21519">
      <w:pPr>
        <w:pStyle w:val="NumPar10000000"/>
        <w:numPr>
          <w:ilvl w:val="0"/>
          <w:numId w:val="167"/>
        </w:numPr>
        <w:rPr>
          <w:noProof/>
        </w:rPr>
      </w:pPr>
      <w:r w:rsidRPr="00DB4141">
        <w:rPr>
          <w:noProof/>
        </w:rPr>
        <w:t>Parama pagal šį straipsnį skiriama su sąlyga, kad valstybės narės kompetentinga institucija oficialiai pripažino gaivalinės nelaimės, pavojingo meteorologinio reiškinio ar katastrofinio įvykio, kaip apibrėžta valstybės narės, faktą ir kad dėl šių įvykių arba pagal Reglamentą (ES) 2016/2031 priimtų priemonių augalų ligai ar kenkėjams išnaikinti arba suvaldyti, arba Komisijos įgyvendinimo reglamento (ES) 2018/1882 priede išvardytų gyvūnų ligų prevencijos ar likvidavimo priemonių, arba priemonių, priimtų dėl naujos ligos pagal Reglamento (ES) 2016/429 6 straipsnio 3 dalį ir 259 straipsnį, buvo padaryta tiesioginė žala, dėl kurios buvo sunaikinta ne mažiau kaip 30 proc. ūkininko vidutinės metinės produkcijos, apskaičiuotos remiantis paskutinių trejų metų laikotarpiu, arba vidutinės trejų metų produkcijos, apskaičiuotos remiantis praėjusių penkerių metų laikotarpio duomenimis, neįskaitant didžiausios ir mažiausios verčių.      </w:t>
      </w:r>
    </w:p>
    <w:p w14:paraId="7616BC60" w14:textId="77777777" w:rsidR="00DE7DC8" w:rsidRPr="00DB4141" w:rsidRDefault="00DE7DC8" w:rsidP="00C21519">
      <w:pPr>
        <w:pStyle w:val="NumPar10000000"/>
        <w:numPr>
          <w:ilvl w:val="0"/>
          <w:numId w:val="167"/>
        </w:numPr>
        <w:rPr>
          <w:noProof/>
        </w:rPr>
      </w:pPr>
      <w:r w:rsidRPr="00DB4141">
        <w:rPr>
          <w:noProof/>
        </w:rPr>
        <w:t>Nuostoliai apskaičiuojami valdos lygmeniu, valdos veiklos lygmeniu atitinkamame sektoriuje arba atsižvelgiant į atitinkamą konkretų plotą.   </w:t>
      </w:r>
    </w:p>
    <w:p w14:paraId="6145990C" w14:textId="77777777" w:rsidR="00DE7DC8" w:rsidRPr="00DB4141" w:rsidRDefault="00DE7DC8" w:rsidP="00C21519">
      <w:pPr>
        <w:pStyle w:val="NumPar10000000"/>
        <w:numPr>
          <w:ilvl w:val="0"/>
          <w:numId w:val="167"/>
        </w:numPr>
        <w:rPr>
          <w:noProof/>
        </w:rPr>
      </w:pPr>
      <w:r w:rsidRPr="00DB4141">
        <w:rPr>
          <w:noProof/>
        </w:rPr>
        <w:t>Valstybės narės nustato taikytinas paramos normas produkcijos nuostoliams kompensuoti. Tos normos yra didesnės ūkininkams, kurie taip pat įgyvendina intervencines priemones ar kitus prevencinius veiksmus ūkio lygmeniu, kad sumažintų produkcijos lygį ir pajamų riziką, kuriai skiriama parama. Apskaičiuojant produkcijos nuostolius gali būti naudojami indeksai.    </w:t>
      </w:r>
    </w:p>
    <w:p w14:paraId="460D4A09" w14:textId="77777777" w:rsidR="00DE7DC8" w:rsidRPr="00DB4141" w:rsidRDefault="00DE7DC8" w:rsidP="00C21519">
      <w:pPr>
        <w:pStyle w:val="NumPar10000000"/>
        <w:numPr>
          <w:ilvl w:val="0"/>
          <w:numId w:val="167"/>
        </w:numPr>
        <w:rPr>
          <w:noProof/>
        </w:rPr>
      </w:pPr>
      <w:r w:rsidRPr="00DB4141">
        <w:rPr>
          <w:noProof/>
        </w:rPr>
        <w:t>Teikdamos paramą pagal šį straipsnį, valstybės narės užtikrina, kad šią priemonę taikant kartu su kitomis nacionalinėmis ar Sąjungos paramos priemonėmis arba privačiomis draudimo schemomis, būtų išvengta per didelės kompensacijos.  </w:t>
      </w:r>
    </w:p>
    <w:p w14:paraId="06DE0B99" w14:textId="77777777" w:rsidR="00E9506B" w:rsidRPr="00DB4141" w:rsidRDefault="00E9506B" w:rsidP="00E9506B">
      <w:pPr>
        <w:pStyle w:val="Titlearticle"/>
        <w:rPr>
          <w:b/>
          <w:noProof/>
        </w:rPr>
      </w:pPr>
      <w:r w:rsidRPr="00DB4141">
        <w:rPr>
          <w:noProof/>
        </w:rPr>
        <w:lastRenderedPageBreak/>
        <w:t xml:space="preserve">39 straipsnis </w:t>
      </w:r>
      <w:r w:rsidRPr="00DB4141">
        <w:rPr>
          <w:noProof/>
        </w:rPr>
        <w:br/>
      </w:r>
      <w:r w:rsidRPr="00DB4141">
        <w:rPr>
          <w:b/>
          <w:noProof/>
        </w:rPr>
        <w:t xml:space="preserve">Specialioji išmoka už medvilnę </w:t>
      </w:r>
    </w:p>
    <w:p w14:paraId="0F6F9545" w14:textId="77777777" w:rsidR="00E9506B" w:rsidRPr="00DB4141" w:rsidRDefault="00E9506B" w:rsidP="00C21519">
      <w:pPr>
        <w:pStyle w:val="NumPar10000000"/>
        <w:numPr>
          <w:ilvl w:val="0"/>
          <w:numId w:val="168"/>
        </w:numPr>
        <w:rPr>
          <w:noProof/>
        </w:rPr>
      </w:pPr>
      <w:r w:rsidRPr="00DB4141">
        <w:rPr>
          <w:noProof/>
        </w:rPr>
        <w:t>Bulgarija, Graikija, Ispanija ir Portugalija specialiąją išmoką už medvilnę skiria ūkininkams, auginantiems medvilnę, kuriai priskirtas KN kodas 5201 00. Tos valstybės narės nustato konkrečius reikalavimus, kad užtikrintų minimalų produkcijos efektyvumo ir produktų kokybės lygį.   </w:t>
      </w:r>
    </w:p>
    <w:p w14:paraId="46BE43BE" w14:textId="77777777" w:rsidR="00E9506B" w:rsidRPr="00DB4141" w:rsidRDefault="00E9506B" w:rsidP="00C21519">
      <w:pPr>
        <w:pStyle w:val="NumPar10000000"/>
        <w:numPr>
          <w:ilvl w:val="0"/>
          <w:numId w:val="75"/>
        </w:numPr>
        <w:rPr>
          <w:noProof/>
        </w:rPr>
      </w:pPr>
      <w:r w:rsidRPr="00DB4141">
        <w:rPr>
          <w:noProof/>
        </w:rPr>
        <w:t>1 dalyje nurodytos valstybės narės užtikrina, kad remiama medvilnės produkcija nesukeltų pernelyg didelės naštos gamtos ištekliams, pvz., vandeniui ir dirvožemiui. Tuo tikslu arba dėl kitų aplinkosaugos ar socialinių bei ekonominių priežasčių tos valstybės narės gali skirti paramą tik konkrečių veislių medvilnei konkrečiuose regionuose arba konkretiems ūkininkavimo būdams, arba gali nustatyti su agronomine praktika susijusius reikalavimus.   </w:t>
      </w:r>
    </w:p>
    <w:p w14:paraId="0C39BB66" w14:textId="77777777" w:rsidR="00E9506B" w:rsidRPr="00DB4141" w:rsidRDefault="00E9506B" w:rsidP="00C21519">
      <w:pPr>
        <w:pStyle w:val="NumPar10000000"/>
        <w:numPr>
          <w:ilvl w:val="0"/>
          <w:numId w:val="75"/>
        </w:numPr>
        <w:rPr>
          <w:noProof/>
        </w:rPr>
      </w:pPr>
      <w:r w:rsidRPr="00DB4141">
        <w:rPr>
          <w:noProof/>
        </w:rPr>
        <w:t>Specialioji išmoka už medvilnę skiriama už reikalavimus atitinkančio medvilnės ploto hektarą.  </w:t>
      </w:r>
    </w:p>
    <w:p w14:paraId="1DD6F6B2" w14:textId="77777777" w:rsidR="00E9506B" w:rsidRPr="00DB4141" w:rsidRDefault="00E9506B" w:rsidP="00C21519">
      <w:pPr>
        <w:pStyle w:val="NumPar10000000"/>
        <w:numPr>
          <w:ilvl w:val="0"/>
          <w:numId w:val="75"/>
        </w:numPr>
        <w:rPr>
          <w:noProof/>
        </w:rPr>
      </w:pPr>
      <w:r w:rsidRPr="00DB4141">
        <w:rPr>
          <w:noProof/>
        </w:rPr>
        <w:t xml:space="preserve">Nustatomi tokie nacionaliniai baziniai plotai:  </w:t>
      </w:r>
    </w:p>
    <w:p w14:paraId="5AC2DECF" w14:textId="32E50405" w:rsidR="00E9506B" w:rsidRPr="00DB4141" w:rsidRDefault="001941B9" w:rsidP="001941B9">
      <w:pPr>
        <w:pStyle w:val="Point10"/>
        <w:rPr>
          <w:noProof/>
        </w:rPr>
      </w:pPr>
      <w:r w:rsidRPr="001941B9">
        <w:rPr>
          <w:noProof/>
        </w:rPr>
        <w:t>(a)</w:t>
      </w:r>
      <w:r w:rsidRPr="001941B9">
        <w:rPr>
          <w:noProof/>
        </w:rPr>
        <w:tab/>
      </w:r>
      <w:r w:rsidR="00E9506B" w:rsidRPr="00DB4141">
        <w:rPr>
          <w:noProof/>
        </w:rPr>
        <w:t xml:space="preserve">Bulgarija: 3 342 ha;   </w:t>
      </w:r>
    </w:p>
    <w:p w14:paraId="00EA845E" w14:textId="773121A7" w:rsidR="00E9506B" w:rsidRPr="00DB4141" w:rsidRDefault="001941B9" w:rsidP="001941B9">
      <w:pPr>
        <w:pStyle w:val="Point10"/>
        <w:rPr>
          <w:noProof/>
        </w:rPr>
      </w:pPr>
      <w:r w:rsidRPr="001941B9">
        <w:rPr>
          <w:noProof/>
        </w:rPr>
        <w:t>(b)</w:t>
      </w:r>
      <w:r w:rsidRPr="001941B9">
        <w:rPr>
          <w:noProof/>
        </w:rPr>
        <w:tab/>
      </w:r>
      <w:r w:rsidR="00E9506B" w:rsidRPr="00DB4141">
        <w:rPr>
          <w:noProof/>
        </w:rPr>
        <w:t xml:space="preserve">Graikija: 250 000 ha;   </w:t>
      </w:r>
    </w:p>
    <w:p w14:paraId="3FE4C378" w14:textId="7E6EAEB4" w:rsidR="00E9506B" w:rsidRPr="00DB4141" w:rsidRDefault="001941B9" w:rsidP="001941B9">
      <w:pPr>
        <w:pStyle w:val="Point10"/>
        <w:rPr>
          <w:noProof/>
        </w:rPr>
      </w:pPr>
      <w:r w:rsidRPr="001941B9">
        <w:rPr>
          <w:noProof/>
        </w:rPr>
        <w:t>(c)</w:t>
      </w:r>
      <w:r w:rsidRPr="001941B9">
        <w:rPr>
          <w:noProof/>
        </w:rPr>
        <w:tab/>
      </w:r>
      <w:r w:rsidR="00E9506B" w:rsidRPr="00DB4141">
        <w:rPr>
          <w:noProof/>
        </w:rPr>
        <w:t xml:space="preserve">Ispanija: 48 000 ha;   </w:t>
      </w:r>
    </w:p>
    <w:p w14:paraId="462BAAB6" w14:textId="6BBAF5A5" w:rsidR="00E9506B" w:rsidRPr="00DB4141" w:rsidRDefault="001941B9" w:rsidP="001941B9">
      <w:pPr>
        <w:pStyle w:val="Point10"/>
        <w:rPr>
          <w:noProof/>
        </w:rPr>
      </w:pPr>
      <w:r w:rsidRPr="001941B9">
        <w:rPr>
          <w:noProof/>
        </w:rPr>
        <w:t>(d)</w:t>
      </w:r>
      <w:r w:rsidRPr="001941B9">
        <w:rPr>
          <w:noProof/>
        </w:rPr>
        <w:tab/>
      </w:r>
      <w:r w:rsidR="00E9506B" w:rsidRPr="00DB4141">
        <w:rPr>
          <w:noProof/>
        </w:rPr>
        <w:t xml:space="preserve">Portugalija: 360 ha.  </w:t>
      </w:r>
    </w:p>
    <w:p w14:paraId="1440DE70" w14:textId="77777777" w:rsidR="00E9506B" w:rsidRPr="00DB4141" w:rsidRDefault="00E9506B" w:rsidP="00C21519">
      <w:pPr>
        <w:pStyle w:val="NumPar10000000"/>
        <w:numPr>
          <w:ilvl w:val="0"/>
          <w:numId w:val="167"/>
        </w:numPr>
        <w:rPr>
          <w:noProof/>
        </w:rPr>
      </w:pPr>
      <w:r w:rsidRPr="00DB4141">
        <w:rPr>
          <w:noProof/>
        </w:rPr>
        <w:t xml:space="preserve">Nustatomi tokie ataskaitinio laikotarpio nustatytieji derlingumo dydžiai:  </w:t>
      </w:r>
    </w:p>
    <w:p w14:paraId="17A22BC2" w14:textId="3E3AAAE5" w:rsidR="00E9506B" w:rsidRPr="00DB4141" w:rsidRDefault="001941B9" w:rsidP="001941B9">
      <w:pPr>
        <w:pStyle w:val="Point10"/>
        <w:rPr>
          <w:noProof/>
        </w:rPr>
      </w:pPr>
      <w:r w:rsidRPr="001941B9">
        <w:rPr>
          <w:noProof/>
        </w:rPr>
        <w:t>(a)</w:t>
      </w:r>
      <w:r w:rsidRPr="001941B9">
        <w:rPr>
          <w:noProof/>
        </w:rPr>
        <w:tab/>
      </w:r>
      <w:r w:rsidR="00E9506B" w:rsidRPr="00DB4141">
        <w:rPr>
          <w:noProof/>
        </w:rPr>
        <w:t xml:space="preserve">Bulgarija: 1,2 t/ha;  </w:t>
      </w:r>
    </w:p>
    <w:p w14:paraId="43756660" w14:textId="4452F981" w:rsidR="00E9506B" w:rsidRPr="00DB4141" w:rsidRDefault="001941B9" w:rsidP="001941B9">
      <w:pPr>
        <w:pStyle w:val="Point10"/>
        <w:rPr>
          <w:noProof/>
        </w:rPr>
      </w:pPr>
      <w:r w:rsidRPr="001941B9">
        <w:rPr>
          <w:noProof/>
        </w:rPr>
        <w:t>(b)</w:t>
      </w:r>
      <w:r w:rsidRPr="001941B9">
        <w:rPr>
          <w:noProof/>
        </w:rPr>
        <w:tab/>
      </w:r>
      <w:r w:rsidR="00E9506B" w:rsidRPr="00DB4141">
        <w:rPr>
          <w:noProof/>
        </w:rPr>
        <w:t xml:space="preserve">Graikija: 3,2 t/ha;   </w:t>
      </w:r>
    </w:p>
    <w:p w14:paraId="09E553DC" w14:textId="2471FF11" w:rsidR="00E9506B" w:rsidRPr="00DB4141" w:rsidRDefault="001941B9" w:rsidP="001941B9">
      <w:pPr>
        <w:pStyle w:val="Point10"/>
        <w:rPr>
          <w:noProof/>
        </w:rPr>
      </w:pPr>
      <w:r w:rsidRPr="001941B9">
        <w:rPr>
          <w:noProof/>
        </w:rPr>
        <w:t>(c)</w:t>
      </w:r>
      <w:r w:rsidRPr="001941B9">
        <w:rPr>
          <w:noProof/>
        </w:rPr>
        <w:tab/>
      </w:r>
      <w:r w:rsidR="00E9506B" w:rsidRPr="00DB4141">
        <w:rPr>
          <w:noProof/>
        </w:rPr>
        <w:t xml:space="preserve">Ispanija: 3,5 t/ha;   </w:t>
      </w:r>
    </w:p>
    <w:p w14:paraId="3DCED060" w14:textId="4D467E8E" w:rsidR="00E9506B" w:rsidRPr="00DB4141" w:rsidRDefault="001941B9" w:rsidP="001941B9">
      <w:pPr>
        <w:pStyle w:val="Point10"/>
        <w:rPr>
          <w:noProof/>
        </w:rPr>
      </w:pPr>
      <w:r w:rsidRPr="001941B9">
        <w:rPr>
          <w:noProof/>
        </w:rPr>
        <w:t>(d)</w:t>
      </w:r>
      <w:r w:rsidRPr="001941B9">
        <w:rPr>
          <w:noProof/>
        </w:rPr>
        <w:tab/>
      </w:r>
      <w:r w:rsidR="00E9506B" w:rsidRPr="00DB4141">
        <w:rPr>
          <w:noProof/>
        </w:rPr>
        <w:t xml:space="preserve">Portugalija: 2,2 t/ha.   </w:t>
      </w:r>
    </w:p>
    <w:p w14:paraId="421CC838" w14:textId="77777777" w:rsidR="00E9506B" w:rsidRPr="00DB4141" w:rsidRDefault="00E9506B" w:rsidP="00C21519">
      <w:pPr>
        <w:pStyle w:val="NumPar10000000"/>
        <w:numPr>
          <w:ilvl w:val="0"/>
          <w:numId w:val="167"/>
        </w:numPr>
        <w:rPr>
          <w:noProof/>
        </w:rPr>
      </w:pPr>
      <w:r w:rsidRPr="00DB4141">
        <w:rPr>
          <w:noProof/>
        </w:rPr>
        <w:t xml:space="preserve">Specialiosios išmokos už reikalavimus atitinkančio medvilnės ploto hektarą suma apskaičiuojama 2 dalyje nustatytą derlingumo dydį padauginus iš šių referencinių sumų:  </w:t>
      </w:r>
    </w:p>
    <w:p w14:paraId="6539E1E9" w14:textId="2799AB1F" w:rsidR="00E9506B" w:rsidRPr="00DB4141" w:rsidRDefault="001941B9" w:rsidP="001941B9">
      <w:pPr>
        <w:pStyle w:val="Point10"/>
        <w:rPr>
          <w:noProof/>
        </w:rPr>
      </w:pPr>
      <w:r w:rsidRPr="001941B9">
        <w:rPr>
          <w:noProof/>
        </w:rPr>
        <w:t>(a)</w:t>
      </w:r>
      <w:r w:rsidRPr="001941B9">
        <w:rPr>
          <w:noProof/>
        </w:rPr>
        <w:tab/>
      </w:r>
      <w:r w:rsidR="00E9506B" w:rsidRPr="00DB4141">
        <w:rPr>
          <w:noProof/>
        </w:rPr>
        <w:t>Bulgarija: 636,13 EUR;</w:t>
      </w:r>
    </w:p>
    <w:p w14:paraId="789C921D" w14:textId="0099CEA8" w:rsidR="00E9506B" w:rsidRPr="00DB4141" w:rsidRDefault="001941B9" w:rsidP="001941B9">
      <w:pPr>
        <w:pStyle w:val="Point10"/>
        <w:rPr>
          <w:noProof/>
        </w:rPr>
      </w:pPr>
      <w:r w:rsidRPr="001941B9">
        <w:rPr>
          <w:noProof/>
        </w:rPr>
        <w:t>(b)</w:t>
      </w:r>
      <w:r w:rsidRPr="001941B9">
        <w:rPr>
          <w:noProof/>
        </w:rPr>
        <w:tab/>
      </w:r>
      <w:r w:rsidR="00E9506B" w:rsidRPr="00DB4141">
        <w:rPr>
          <w:noProof/>
        </w:rPr>
        <w:t>Graikija: 229,37 EUR;  </w:t>
      </w:r>
    </w:p>
    <w:p w14:paraId="299E6703" w14:textId="6ED871FC" w:rsidR="00E9506B" w:rsidRPr="00DB4141" w:rsidRDefault="001941B9" w:rsidP="001941B9">
      <w:pPr>
        <w:pStyle w:val="Point10"/>
        <w:rPr>
          <w:noProof/>
        </w:rPr>
      </w:pPr>
      <w:r w:rsidRPr="001941B9">
        <w:rPr>
          <w:noProof/>
        </w:rPr>
        <w:t>(c)</w:t>
      </w:r>
      <w:r w:rsidRPr="001941B9">
        <w:rPr>
          <w:noProof/>
        </w:rPr>
        <w:tab/>
      </w:r>
      <w:r w:rsidR="00E9506B" w:rsidRPr="00DB4141">
        <w:rPr>
          <w:noProof/>
        </w:rPr>
        <w:t>Ispanija: 354,73 EUR;   </w:t>
      </w:r>
    </w:p>
    <w:p w14:paraId="3CE296F6" w14:textId="7CB2B50B" w:rsidR="00E9506B" w:rsidRPr="00DB4141" w:rsidRDefault="001941B9" w:rsidP="001941B9">
      <w:pPr>
        <w:pStyle w:val="Point10"/>
        <w:rPr>
          <w:noProof/>
        </w:rPr>
      </w:pPr>
      <w:r w:rsidRPr="001941B9">
        <w:rPr>
          <w:noProof/>
        </w:rPr>
        <w:t>(d)</w:t>
      </w:r>
      <w:r w:rsidRPr="001941B9">
        <w:rPr>
          <w:noProof/>
        </w:rPr>
        <w:tab/>
      </w:r>
      <w:r w:rsidR="00E9506B" w:rsidRPr="00DB4141">
        <w:rPr>
          <w:noProof/>
        </w:rPr>
        <w:t>Portugalija: 223,32 EUR.  </w:t>
      </w:r>
    </w:p>
    <w:p w14:paraId="5BC63009" w14:textId="77777777" w:rsidR="00E9506B" w:rsidRPr="00DB4141" w:rsidRDefault="00E9506B" w:rsidP="00C21519">
      <w:pPr>
        <w:pStyle w:val="NumPar10000000"/>
        <w:numPr>
          <w:ilvl w:val="0"/>
          <w:numId w:val="167"/>
        </w:numPr>
        <w:rPr>
          <w:noProof/>
        </w:rPr>
      </w:pPr>
      <w:r w:rsidRPr="00DB4141">
        <w:rPr>
          <w:noProof/>
        </w:rPr>
        <w:t xml:space="preserve">Jei atitinkamoje valstybėje narėje reikalavimus atitinkantis medvilnės plotas konkrečiais metais neviršija 1 dalyje nustatyto bazinio ploto, 3 dalyje nustatyta suma už hektarą gali būti padidinta koeficientu, gautu nacionalinį bazinį plotą padalijus iš faktinio reikalavimus atitinkančio ploto, arba 25 proc., atsižvelgiant į tai, kuris dydis yra mažesnis.    </w:t>
      </w:r>
    </w:p>
    <w:p w14:paraId="5D2DACD9" w14:textId="77777777" w:rsidR="00E9506B" w:rsidRPr="00DB4141" w:rsidRDefault="00E9506B" w:rsidP="00C21519">
      <w:pPr>
        <w:pStyle w:val="NumPar10000000"/>
        <w:numPr>
          <w:ilvl w:val="0"/>
          <w:numId w:val="167"/>
        </w:numPr>
        <w:rPr>
          <w:noProof/>
        </w:rPr>
      </w:pPr>
      <w:r w:rsidRPr="00DB4141">
        <w:rPr>
          <w:noProof/>
        </w:rPr>
        <w:t xml:space="preserve">Jei reikalavimus atitinkantis plotas viršija bazinį plotą, suma už hektarą sumažinama proporcingai bazinio ploto perviršiui.   </w:t>
      </w:r>
    </w:p>
    <w:p w14:paraId="3C4CEA08" w14:textId="77777777" w:rsidR="00E9506B" w:rsidRPr="00DB4141" w:rsidRDefault="00E9506B" w:rsidP="00C21519">
      <w:pPr>
        <w:pStyle w:val="NumPar10000000"/>
        <w:numPr>
          <w:ilvl w:val="0"/>
          <w:numId w:val="167"/>
        </w:numPr>
        <w:rPr>
          <w:noProof/>
        </w:rPr>
      </w:pPr>
      <w:r w:rsidRPr="00DB4141">
        <w:rPr>
          <w:noProof/>
        </w:rPr>
        <w:t xml:space="preserve">Šiame straipsnyje patvirtinta tarpšakinė organizacija – juridinis asmuo, kurį sudaro ir įkuria medvilnę auginantys ūkininkai ir bent viena medvilnės valymo įmonė. Tokios </w:t>
      </w:r>
      <w:r w:rsidRPr="00DB4141">
        <w:rPr>
          <w:noProof/>
        </w:rPr>
        <w:lastRenderedPageBreak/>
        <w:t xml:space="preserve">organizacijos užtikrina veiksmingus ir ilgalaikius veiksmus, siekdamos sutelkti pasiūlą ir pritaikyti gamybą prie rinkos reikalavimų.    </w:t>
      </w:r>
    </w:p>
    <w:p w14:paraId="6DBB0FA4" w14:textId="77777777" w:rsidR="00E9506B" w:rsidRPr="00DB4141" w:rsidRDefault="00E9506B" w:rsidP="00C21519">
      <w:pPr>
        <w:pStyle w:val="NumPar10000000"/>
        <w:numPr>
          <w:ilvl w:val="0"/>
          <w:numId w:val="167"/>
        </w:numPr>
        <w:rPr>
          <w:noProof/>
        </w:rPr>
      </w:pPr>
      <w:r w:rsidRPr="00DB4141">
        <w:rPr>
          <w:noProof/>
        </w:rPr>
        <w:t xml:space="preserve">Valstybė narė, kurioje įsisteigusios medvilnės valymo įmonės, patvirtina tarpšakines organizacijas, atitinkančias 1 dalyje nustatytą kriterijų.   </w:t>
      </w:r>
    </w:p>
    <w:p w14:paraId="3C540582" w14:textId="77777777" w:rsidR="0018523C" w:rsidRPr="00DB4141" w:rsidRDefault="00E9506B" w:rsidP="00C21519">
      <w:pPr>
        <w:pStyle w:val="NumPar10000000"/>
        <w:numPr>
          <w:ilvl w:val="0"/>
          <w:numId w:val="167"/>
        </w:numPr>
        <w:rPr>
          <w:noProof/>
        </w:rPr>
      </w:pPr>
      <w:r w:rsidRPr="00DB4141">
        <w:rPr>
          <w:noProof/>
        </w:rPr>
        <w:t xml:space="preserve">Jei ūkininkai yra patvirtintos tarpšakinės organizacijos nariai, specialiosios išmokos už medvilnę, skiriamos už 4 dalyje nustatyto nacionalinio bazinio ploto hektarus, kurie atitinka reikalavimus, suma padidinama 2 EUR. Šiuo tikslu valstybės narės gali nustatyti konkrečius reikalavimus tokių tarpšakinių organizacijų nariams.  </w:t>
      </w:r>
    </w:p>
    <w:p w14:paraId="7E641AAC" w14:textId="77777777" w:rsidR="006E79BD" w:rsidRPr="00DB4141" w:rsidRDefault="5190A4BB" w:rsidP="002D16EF">
      <w:pPr>
        <w:pStyle w:val="ChapterTitle0"/>
        <w:rPr>
          <w:b w:val="0"/>
          <w:bCs/>
          <w:noProof/>
          <w:szCs w:val="32"/>
        </w:rPr>
      </w:pPr>
      <w:r w:rsidRPr="00DB4141">
        <w:rPr>
          <w:noProof/>
        </w:rPr>
        <w:t xml:space="preserve">II SKYRIUS </w:t>
      </w:r>
      <w:r w:rsidRPr="00DB4141">
        <w:rPr>
          <w:noProof/>
        </w:rPr>
        <w:br/>
        <w:t>Tarptautiniai įsipareigojimai</w:t>
      </w:r>
    </w:p>
    <w:p w14:paraId="61603F81" w14:textId="77777777" w:rsidR="003B7937" w:rsidRPr="00DB4141" w:rsidRDefault="3A329CD6" w:rsidP="07DC7BA7">
      <w:pPr>
        <w:pStyle w:val="Titrearticle"/>
        <w:rPr>
          <w:b/>
          <w:bCs/>
          <w:noProof/>
        </w:rPr>
      </w:pPr>
      <w:r w:rsidRPr="00DB4141">
        <w:rPr>
          <w:noProof/>
        </w:rPr>
        <w:t xml:space="preserve">40 straipsnis </w:t>
      </w:r>
      <w:r w:rsidRPr="00DB4141">
        <w:rPr>
          <w:noProof/>
        </w:rPr>
        <w:br/>
      </w:r>
      <w:r w:rsidRPr="00DB4141">
        <w:rPr>
          <w:b/>
          <w:noProof/>
        </w:rPr>
        <w:t>PPO vidaus parama</w:t>
      </w:r>
    </w:p>
    <w:p w14:paraId="44711DFE" w14:textId="77777777" w:rsidR="003B7937" w:rsidRPr="00DB4141" w:rsidRDefault="3A329CD6" w:rsidP="00C21519">
      <w:pPr>
        <w:pStyle w:val="NumPar10000000"/>
        <w:numPr>
          <w:ilvl w:val="0"/>
          <w:numId w:val="146"/>
        </w:numPr>
        <w:rPr>
          <w:noProof/>
        </w:rPr>
      </w:pPr>
      <w:r w:rsidRPr="00DB4141">
        <w:rPr>
          <w:noProof/>
        </w:rPr>
        <w:t>Valstybės narės BŽŪP pajamų paramos intervencines priemones rengia vadovaudamosi šio reglamento XVII priede [</w:t>
      </w:r>
      <w:r w:rsidRPr="00DB4141">
        <w:rPr>
          <w:i/>
          <w:noProof/>
        </w:rPr>
        <w:t>PPO priedas</w:t>
      </w:r>
      <w:r w:rsidRPr="00DB4141">
        <w:rPr>
          <w:noProof/>
        </w:rPr>
        <w:t>] išvardytomis intervencinių priemonių rūšimis, įskaitant 4 straipsnyje nustatytas apibrėžtis ir sąlygas, tokiu būdu, kad jos atitiktų kriterijus, išvardytus PPO sutarties dėl žemės ūkio 2 priede. </w:t>
      </w:r>
    </w:p>
    <w:p w14:paraId="429862DA" w14:textId="77777777" w:rsidR="008D7249" w:rsidRPr="00DB4141" w:rsidRDefault="3A329CD6" w:rsidP="00C21519">
      <w:pPr>
        <w:pStyle w:val="NumPar10000000"/>
        <w:numPr>
          <w:ilvl w:val="0"/>
          <w:numId w:val="167"/>
        </w:numPr>
        <w:rPr>
          <w:noProof/>
        </w:rPr>
      </w:pPr>
      <w:r w:rsidRPr="00DB4141">
        <w:rPr>
          <w:noProof/>
        </w:rPr>
        <w:t>35 straipsnio 1 dalies a, d, g, o ir p punktuose nurodyta parama toms intervencinėms priemonėms atitinka PPO sutarties dėl žemės ūkio 2 priedo dalių kriterijus, nurodytus šio reglamento XVII priede [</w:t>
      </w:r>
      <w:r w:rsidRPr="00DB4141">
        <w:rPr>
          <w:i/>
          <w:noProof/>
        </w:rPr>
        <w:t>PPO priedas</w:t>
      </w:r>
      <w:r w:rsidRPr="00DB4141">
        <w:rPr>
          <w:noProof/>
        </w:rPr>
        <w:t>]. Kitų intervencinių priemonių atveju šio reglamento XVII priede [</w:t>
      </w:r>
      <w:r w:rsidRPr="00DB4141">
        <w:rPr>
          <w:i/>
          <w:noProof/>
        </w:rPr>
        <w:t>PPO priedas</w:t>
      </w:r>
      <w:r w:rsidRPr="00DB4141">
        <w:rPr>
          <w:noProof/>
        </w:rPr>
        <w:t>] nurodytos PPO sutarties dėl žemės ūkio 2 priedo dalys yra orientacinės ir tos intervencinės priemonės vietoj pirmiau nurodytų dalių gali atitikti kitą PPO sutarties dėl žemės ūkio 2 priedo dalį, jei tai yra apibrėžta ir išaiškinta NRP plane. </w:t>
      </w:r>
    </w:p>
    <w:p w14:paraId="6B152D45" w14:textId="77777777" w:rsidR="003B7937" w:rsidRPr="00DB4141" w:rsidRDefault="3A329CD6" w:rsidP="07DC7BA7">
      <w:pPr>
        <w:pStyle w:val="Titrearticle"/>
        <w:rPr>
          <w:b/>
          <w:bCs/>
          <w:noProof/>
        </w:rPr>
      </w:pPr>
      <w:r w:rsidRPr="00DB4141">
        <w:rPr>
          <w:noProof/>
        </w:rPr>
        <w:t xml:space="preserve">41 straipsnis </w:t>
      </w:r>
      <w:r w:rsidRPr="00DB4141">
        <w:rPr>
          <w:noProof/>
        </w:rPr>
        <w:br/>
      </w:r>
      <w:r w:rsidRPr="00DB4141">
        <w:rPr>
          <w:b/>
          <w:noProof/>
        </w:rPr>
        <w:t>Susitarimo memorandumo dėl aliejingųjų sėklų įgyvendinimas</w:t>
      </w:r>
    </w:p>
    <w:p w14:paraId="2676955F" w14:textId="77777777" w:rsidR="003B7937" w:rsidRPr="00DB4141" w:rsidRDefault="3A329CD6" w:rsidP="00C21519">
      <w:pPr>
        <w:pStyle w:val="NumPar10000000"/>
        <w:numPr>
          <w:ilvl w:val="0"/>
          <w:numId w:val="138"/>
        </w:numPr>
        <w:rPr>
          <w:noProof/>
        </w:rPr>
      </w:pPr>
      <w:r w:rsidRPr="00DB4141">
        <w:rPr>
          <w:noProof/>
        </w:rPr>
        <w:t>Jei valstybės narės numato plotu grindžiamas intervencines priemones, susijusias su Europos ekonominės bendrijos ir Jungtinių Amerikos Valstijų susitarimo memorandumo dėl aliejingųjų sėklų pagal GATT priedu, bendras remiamas plotas, pagrįstas planuojamais produktais, įtrauktais į atitinkamų valstybių narių planus, neviršija didžiausio remiamo ploto visoje Sąjungoje.</w:t>
      </w:r>
    </w:p>
    <w:p w14:paraId="2E4D272B" w14:textId="77777777" w:rsidR="003B7937" w:rsidRPr="00DB4141" w:rsidRDefault="3A329CD6" w:rsidP="00C21519">
      <w:pPr>
        <w:pStyle w:val="NumPar10000000"/>
        <w:numPr>
          <w:ilvl w:val="0"/>
          <w:numId w:val="167"/>
        </w:numPr>
        <w:rPr>
          <w:i/>
          <w:iCs/>
          <w:noProof/>
        </w:rPr>
      </w:pPr>
      <w:r w:rsidRPr="00DB4141">
        <w:rPr>
          <w:noProof/>
        </w:rPr>
        <w:t>Kiekviena valstybė narė, ketinanti skirti šio straipsnio 1 dalyje nurodytą paramą, NRP plane nurodo atitinkamus planuojamus išdirbius hektarais.</w:t>
      </w:r>
    </w:p>
    <w:p w14:paraId="60E4654D" w14:textId="77777777" w:rsidR="003B7937" w:rsidRPr="00DB4141" w:rsidRDefault="3A329CD6" w:rsidP="00C21519">
      <w:pPr>
        <w:pStyle w:val="NumPar10000000"/>
        <w:numPr>
          <w:ilvl w:val="0"/>
          <w:numId w:val="167"/>
        </w:numPr>
        <w:rPr>
          <w:rFonts w:eastAsia="Calibri"/>
          <w:noProof/>
        </w:rPr>
      </w:pPr>
      <w:r w:rsidRPr="00DB4141">
        <w:rPr>
          <w:noProof/>
        </w:rPr>
        <w:t>Jei visi valstybių narių NRP planuose siūlomi produktai viršija šio straipsnio 1 dalyje nurodytą didžiausią remiamą plotą visos Sąjungos mastu, Komisija priima įgyvendinimo aktus, kuriais nustatomas orientacinis referencinis kiekvienos valstybės narės remiamas plotas, apskaičiuotas remiantis kiekvienos valstybės narės vidutinio Sąjungos dirbamo ploto dalimi per praėjusius penkerius metus, pradedant metais, einančiais prieš pasiūlymo dėl plano pateikimą. Tie įgyvendinimo aktai priimami laikantis 88 straipsnyje nurodytos nagrinėjimo procedūros [</w:t>
      </w:r>
      <w:r w:rsidRPr="00DB4141">
        <w:rPr>
          <w:i/>
          <w:noProof/>
        </w:rPr>
        <w:t>komiteto procedūros</w:t>
      </w:r>
      <w:r w:rsidRPr="00DB4141">
        <w:rPr>
          <w:noProof/>
        </w:rPr>
        <w:t xml:space="preserve">]. </w:t>
      </w:r>
    </w:p>
    <w:p w14:paraId="350F1C28" w14:textId="77777777" w:rsidR="003B7937" w:rsidRPr="00DB4141" w:rsidRDefault="3A329CD6" w:rsidP="00C21519">
      <w:pPr>
        <w:pStyle w:val="NumPar10000000"/>
        <w:numPr>
          <w:ilvl w:val="0"/>
          <w:numId w:val="167"/>
        </w:numPr>
        <w:rPr>
          <w:noProof/>
        </w:rPr>
      </w:pPr>
      <w:r w:rsidRPr="00DB4141">
        <w:rPr>
          <w:noProof/>
        </w:rPr>
        <w:t xml:space="preserve">Komisija informuoja kiekvieną iš tų valstybių narių apie sumažinimo koeficientą. Valstybės narės pakoreguoja NRP planuose siūlomus planuojamus išdirbius pagal sumažinimo koeficientus.  </w:t>
      </w:r>
    </w:p>
    <w:p w14:paraId="1FB7F490" w14:textId="77777777" w:rsidR="003B7937" w:rsidRPr="00DB4141" w:rsidRDefault="3A329CD6" w:rsidP="00C21519">
      <w:pPr>
        <w:pStyle w:val="NumPar10000000"/>
        <w:numPr>
          <w:ilvl w:val="0"/>
          <w:numId w:val="167"/>
        </w:numPr>
        <w:rPr>
          <w:noProof/>
        </w:rPr>
      </w:pPr>
      <w:r w:rsidRPr="00DB4141">
        <w:rPr>
          <w:noProof/>
        </w:rPr>
        <w:lastRenderedPageBreak/>
        <w:t xml:space="preserve">Jei valstybė narė ketina padidinti 1 dalyje nurodytus planuojamus išdirbius, nustatytus Komisijos patvirtintame NRP plane, ji apie tai praneša Komisijai prašydama pakeisti NRP planą. </w:t>
      </w:r>
    </w:p>
    <w:p w14:paraId="6F2DFD78" w14:textId="77777777" w:rsidR="003B7937" w:rsidRPr="00DB4141" w:rsidRDefault="3A329CD6" w:rsidP="00C21519">
      <w:pPr>
        <w:pStyle w:val="NumPar10000000"/>
        <w:numPr>
          <w:ilvl w:val="0"/>
          <w:numId w:val="167"/>
        </w:numPr>
        <w:rPr>
          <w:noProof/>
        </w:rPr>
      </w:pPr>
      <w:r w:rsidRPr="00DB4141">
        <w:rPr>
          <w:noProof/>
        </w:rPr>
        <w:t xml:space="preserve">Jei būtina, kad nebūtų viršytas 1 dalyje nurodytas didžiausias remiamas plotas visos Sąjungos mastu, Komisija visoms valstybėms narėms, kurios savo NRP planuose viršijo savo referencinį plotą, nustato sumažinimo koeficientus arba peržiūri esamus sumažinimo koeficientus. </w:t>
      </w:r>
    </w:p>
    <w:p w14:paraId="5261D788" w14:textId="77777777" w:rsidR="003B7937" w:rsidRPr="00DB4141" w:rsidRDefault="3A329CD6" w:rsidP="006E7A91">
      <w:pPr>
        <w:pStyle w:val="Text1"/>
        <w:rPr>
          <w:noProof/>
        </w:rPr>
      </w:pPr>
      <w:r w:rsidRPr="00DB4141">
        <w:rPr>
          <w:noProof/>
        </w:rPr>
        <w:t xml:space="preserve">Komisija įgyvendinimo sprendimu nustato arba patikslina pirmoje pastraipoje nurodytus sumažinimo koeficientus. </w:t>
      </w:r>
    </w:p>
    <w:p w14:paraId="0E966ED3" w14:textId="77777777" w:rsidR="00DF6716" w:rsidRPr="00DB4141" w:rsidRDefault="3A329CD6" w:rsidP="00C21519">
      <w:pPr>
        <w:pStyle w:val="NumPar10000000"/>
        <w:numPr>
          <w:ilvl w:val="0"/>
          <w:numId w:val="167"/>
        </w:numPr>
        <w:rPr>
          <w:noProof/>
        </w:rPr>
      </w:pPr>
      <w:r w:rsidRPr="00DB4141">
        <w:rPr>
          <w:noProof/>
        </w:rPr>
        <w:t>Valstybės narės į jokias plotu grindžiamas intervencines priemones, nurodytas 1 dalyje, neįtraukia konditerijoje naudojamų saulėgrąžų sėklų auginimo.</w:t>
      </w:r>
    </w:p>
    <w:p w14:paraId="3C265624" w14:textId="77777777" w:rsidR="006B30B4" w:rsidRPr="00DB4141" w:rsidRDefault="00074292" w:rsidP="003B5537">
      <w:pPr>
        <w:pStyle w:val="ChapterTitle0"/>
        <w:rPr>
          <w:noProof/>
          <w:sz w:val="18"/>
          <w:szCs w:val="18"/>
        </w:rPr>
      </w:pPr>
      <w:r w:rsidRPr="00DB4141">
        <w:rPr>
          <w:noProof/>
        </w:rPr>
        <w:t xml:space="preserve">III SKYRIUS </w:t>
      </w:r>
      <w:r w:rsidRPr="00DB4141">
        <w:rPr>
          <w:noProof/>
        </w:rPr>
        <w:br/>
      </w:r>
      <w:r w:rsidRPr="00DB4141">
        <w:rPr>
          <w:rStyle w:val="normaltextrun"/>
          <w:noProof/>
        </w:rPr>
        <w:t>Parama mažosioms Egėjo jūros saloms</w:t>
      </w:r>
      <w:r w:rsidRPr="00DB4141">
        <w:rPr>
          <w:rStyle w:val="eop"/>
          <w:noProof/>
        </w:rPr>
        <w:t xml:space="preserve"> </w:t>
      </w:r>
    </w:p>
    <w:p w14:paraId="25C3737A" w14:textId="77777777" w:rsidR="006B30B4" w:rsidRPr="00DB4141" w:rsidRDefault="006B30B4" w:rsidP="006E7A91">
      <w:pPr>
        <w:pStyle w:val="Titrearticle"/>
        <w:rPr>
          <w:b/>
          <w:noProof/>
        </w:rPr>
      </w:pPr>
      <w:r w:rsidRPr="00DB4141">
        <w:rPr>
          <w:rStyle w:val="eop"/>
          <w:noProof/>
        </w:rPr>
        <w:t xml:space="preserve"> 42 straipsnis</w:t>
      </w:r>
      <w:r w:rsidRPr="00DB4141">
        <w:rPr>
          <w:noProof/>
        </w:rPr>
        <w:t xml:space="preserve"> </w:t>
      </w:r>
      <w:r w:rsidRPr="00DB4141">
        <w:rPr>
          <w:noProof/>
        </w:rPr>
        <w:br/>
      </w:r>
      <w:r w:rsidRPr="00DB4141">
        <w:rPr>
          <w:rStyle w:val="eop"/>
          <w:b/>
          <w:noProof/>
        </w:rPr>
        <w:t>Taikymo sritis ir bendrieji reikalavimai</w:t>
      </w:r>
    </w:p>
    <w:p w14:paraId="5631E556" w14:textId="77777777" w:rsidR="006B30B4" w:rsidRPr="00DB4141" w:rsidRDefault="006B30B4" w:rsidP="00C21519">
      <w:pPr>
        <w:pStyle w:val="NumPar10000000"/>
        <w:numPr>
          <w:ilvl w:val="0"/>
          <w:numId w:val="157"/>
        </w:numPr>
        <w:rPr>
          <w:noProof/>
        </w:rPr>
      </w:pPr>
      <w:r w:rsidRPr="00DB4141">
        <w:rPr>
          <w:rStyle w:val="normaltextrun"/>
          <w:noProof/>
        </w:rPr>
        <w:t>Šiuo skyriumi nustatomos konkrečios intervencinių priemonių rūšys, skirtos sumažinti sunkumus, kurie kyla dėl mažųjų Egėjo jūros salų izoliuotumo, mažumo ir atokumo nuo rinkų. </w:t>
      </w:r>
      <w:r w:rsidRPr="00DB4141">
        <w:rPr>
          <w:rStyle w:val="eop"/>
          <w:noProof/>
        </w:rPr>
        <w:t xml:space="preserve"> </w:t>
      </w:r>
    </w:p>
    <w:p w14:paraId="53380229" w14:textId="77777777" w:rsidR="006B30B4" w:rsidRPr="00DB4141" w:rsidRDefault="006B30B4" w:rsidP="00C21519">
      <w:pPr>
        <w:pStyle w:val="NumPar10000000"/>
        <w:numPr>
          <w:ilvl w:val="0"/>
          <w:numId w:val="167"/>
        </w:numPr>
        <w:rPr>
          <w:noProof/>
        </w:rPr>
      </w:pPr>
      <w:r w:rsidRPr="00DB4141">
        <w:rPr>
          <w:rStyle w:val="normaltextrun"/>
          <w:noProof/>
        </w:rPr>
        <w:t>Šiame reglamente „mažosios Egėjo jūros salos“ reiškia visas Egėjo jūros salas, išskyrus Kretą ir Euboją.</w:t>
      </w:r>
      <w:r w:rsidRPr="00DB4141">
        <w:rPr>
          <w:rStyle w:val="eop"/>
          <w:noProof/>
        </w:rPr>
        <w:t xml:space="preserve"> </w:t>
      </w:r>
    </w:p>
    <w:p w14:paraId="26B7CAA5" w14:textId="77777777" w:rsidR="006B30B4" w:rsidRPr="00DB4141" w:rsidRDefault="006B30B4" w:rsidP="00C21519">
      <w:pPr>
        <w:pStyle w:val="NumPar10000000"/>
        <w:numPr>
          <w:ilvl w:val="0"/>
          <w:numId w:val="167"/>
        </w:numPr>
        <w:rPr>
          <w:noProof/>
        </w:rPr>
      </w:pPr>
      <w:r w:rsidRPr="00DB4141">
        <w:rPr>
          <w:rStyle w:val="normaltextrun"/>
          <w:noProof/>
        </w:rPr>
        <w:t>1 dalyje nurodytomis intervencinėmis priemonėmis ne tik prisidedama prie 3 straipsnio d punkte nustatytų konkrečių tikslų įgyvendinimo, bet ir padedama siekti šių tikslų:</w:t>
      </w:r>
      <w:r w:rsidRPr="00DB4141">
        <w:rPr>
          <w:rStyle w:val="eop"/>
          <w:noProof/>
        </w:rPr>
        <w:t xml:space="preserve"> </w:t>
      </w:r>
    </w:p>
    <w:p w14:paraId="73E5D70F" w14:textId="74ABC508" w:rsidR="006B30B4" w:rsidRPr="00DB4141" w:rsidRDefault="001941B9" w:rsidP="001941B9">
      <w:pPr>
        <w:pStyle w:val="Point10"/>
        <w:rPr>
          <w:noProof/>
        </w:rPr>
      </w:pPr>
      <w:r w:rsidRPr="001941B9">
        <w:rPr>
          <w:noProof/>
        </w:rPr>
        <w:t>(a)</w:t>
      </w:r>
      <w:r w:rsidRPr="001941B9">
        <w:rPr>
          <w:noProof/>
        </w:rPr>
        <w:tab/>
      </w:r>
      <w:r w:rsidR="006B30B4" w:rsidRPr="00DB4141">
        <w:rPr>
          <w:rStyle w:val="normaltextrun"/>
          <w:noProof/>
        </w:rPr>
        <w:t>užtikrinti būtiniausių žmonėms vartoti, perdirbti arba naudoti žemės ūkyje skirtų produktų tiekimą mažosioms Egėjo jūros saloms, sumažinant dėl šių regionų ypatingo atokumo arba izoliuotumo atsirandančias papildomas išlaidas, nedarant neigiamo poveikio vietos gamybai ir jos augimui;</w:t>
      </w:r>
      <w:r w:rsidR="006B30B4" w:rsidRPr="00DB4141">
        <w:rPr>
          <w:rStyle w:val="eop"/>
          <w:noProof/>
        </w:rPr>
        <w:t xml:space="preserve"> </w:t>
      </w:r>
    </w:p>
    <w:p w14:paraId="5378405A" w14:textId="4000AAF8" w:rsidR="006B30B4" w:rsidRPr="00DB4141" w:rsidRDefault="001941B9" w:rsidP="001941B9">
      <w:pPr>
        <w:pStyle w:val="Point10"/>
        <w:rPr>
          <w:noProof/>
        </w:rPr>
      </w:pPr>
      <w:r w:rsidRPr="001941B9">
        <w:rPr>
          <w:noProof/>
        </w:rPr>
        <w:t>(b)</w:t>
      </w:r>
      <w:r w:rsidRPr="001941B9">
        <w:rPr>
          <w:noProof/>
        </w:rPr>
        <w:tab/>
      </w:r>
      <w:r w:rsidR="006B30B4" w:rsidRPr="00DB4141">
        <w:rPr>
          <w:rStyle w:val="normaltextrun"/>
          <w:noProof/>
        </w:rPr>
        <w:t xml:space="preserve">užtikrinti ilgalaikę žemės ūkio veiklos ateitį ir plėtrą mažosiose Egėjo jūros salose, įskaitant vietos kultūrinių augalų auginimą ir produktų gamybą, perdirbimą ir pardavimą, ypatingą dėmesį skiriant apsirūpinimo maistu saugumui ir savarankiškumui, taip pat išlaikyti ir stiprinti jų konkurencingumą. </w:t>
      </w:r>
      <w:r w:rsidR="006B30B4" w:rsidRPr="00DB4141">
        <w:rPr>
          <w:rStyle w:val="eop"/>
          <w:noProof/>
        </w:rPr>
        <w:t xml:space="preserve"> </w:t>
      </w:r>
    </w:p>
    <w:p w14:paraId="474997BC" w14:textId="77777777" w:rsidR="006B30B4" w:rsidRPr="00DB4141" w:rsidRDefault="006B30B4" w:rsidP="00C21519">
      <w:pPr>
        <w:pStyle w:val="NumPar10000000"/>
        <w:numPr>
          <w:ilvl w:val="0"/>
          <w:numId w:val="167"/>
        </w:numPr>
        <w:rPr>
          <w:noProof/>
        </w:rPr>
      </w:pPr>
      <w:r w:rsidRPr="00DB4141">
        <w:rPr>
          <w:rStyle w:val="normaltextrun"/>
          <w:noProof/>
        </w:rPr>
        <w:t>Graikija mažosiose Egėjo jūros salose gali įgyvendinti 35 straipsnio 1 dalyje nurodytas intervencines priemones, išskyrus to straipsnio [Intervencinių priemonių rūšys] pirmos pastraipos o punkte [atokiausi regionai] nurodytas intervencines priemones.</w:t>
      </w:r>
      <w:r w:rsidRPr="00DB4141">
        <w:rPr>
          <w:rStyle w:val="eop"/>
          <w:noProof/>
        </w:rPr>
        <w:t xml:space="preserve"> </w:t>
      </w:r>
    </w:p>
    <w:p w14:paraId="6D4ED55F" w14:textId="77777777" w:rsidR="006B30B4" w:rsidRPr="00DB4141" w:rsidRDefault="006B30B4" w:rsidP="00C21519">
      <w:pPr>
        <w:pStyle w:val="NumPar10000000"/>
        <w:numPr>
          <w:ilvl w:val="0"/>
          <w:numId w:val="167"/>
        </w:numPr>
        <w:rPr>
          <w:noProof/>
        </w:rPr>
      </w:pPr>
      <w:r w:rsidRPr="00DB4141">
        <w:rPr>
          <w:rStyle w:val="normaltextrun"/>
          <w:noProof/>
        </w:rPr>
        <w:t xml:space="preserve">Reglamento (ES) .../... [BŽŪP reglamentas] 3 straipsnyje nurodyti atsakingo ūkininkavimo reikalavimai taikomi  44 straipsnyje [Parama vietos žemės ūkio produktams] nurodytos paramos už vietos žemės ūkio produktus gavėjams. </w:t>
      </w:r>
      <w:r w:rsidRPr="00DB4141">
        <w:rPr>
          <w:rStyle w:val="eop"/>
          <w:noProof/>
        </w:rPr>
        <w:t xml:space="preserve"> </w:t>
      </w:r>
    </w:p>
    <w:p w14:paraId="045C81B2" w14:textId="77777777" w:rsidR="006B30B4" w:rsidRPr="00DB4141" w:rsidRDefault="006B30B4" w:rsidP="00C21519">
      <w:pPr>
        <w:pStyle w:val="NumPar10000000"/>
        <w:numPr>
          <w:ilvl w:val="0"/>
          <w:numId w:val="167"/>
        </w:numPr>
        <w:rPr>
          <w:noProof/>
        </w:rPr>
      </w:pPr>
      <w:r w:rsidRPr="00DB4141">
        <w:rPr>
          <w:rStyle w:val="normaltextrun"/>
          <w:noProof/>
        </w:rPr>
        <w:t>Tačiau paramos už vietos žemės ūkio produktus gavėjas, nurodytas 44 straipsnyje [Parama vietos žemės ūkio produktams], gaunantis metinę išmoką, neviršijančią 3 000 EUR, atleidžiamas nuo Reglamento (ES) 202X/XXXX [BŽŪP reglamentas] XI priedo A ir C dalyse nurodytų atsakingo ūkininkavimo reikalavimų. </w:t>
      </w:r>
    </w:p>
    <w:p w14:paraId="6BE83798" w14:textId="77777777" w:rsidR="006B30B4" w:rsidRPr="00DB4141" w:rsidRDefault="006B30B4" w:rsidP="005A28DE">
      <w:pPr>
        <w:pStyle w:val="Titrearticle"/>
        <w:rPr>
          <w:rFonts w:eastAsiaTheme="majorEastAsia"/>
          <w:b/>
          <w:noProof/>
        </w:rPr>
      </w:pPr>
      <w:r w:rsidRPr="00DB4141">
        <w:rPr>
          <w:rStyle w:val="eop"/>
          <w:noProof/>
        </w:rPr>
        <w:lastRenderedPageBreak/>
        <w:t>43 straipsnis</w:t>
      </w:r>
      <w:r w:rsidRPr="00DB4141">
        <w:rPr>
          <w:noProof/>
        </w:rPr>
        <w:t xml:space="preserve"> </w:t>
      </w:r>
      <w:r w:rsidRPr="00DB4141">
        <w:rPr>
          <w:noProof/>
        </w:rPr>
        <w:br/>
      </w:r>
      <w:r w:rsidRPr="00DB4141">
        <w:rPr>
          <w:rStyle w:val="eop"/>
          <w:b/>
          <w:noProof/>
        </w:rPr>
        <w:t>Speciali tiekimo tvarka</w:t>
      </w:r>
    </w:p>
    <w:p w14:paraId="46A9A952" w14:textId="77777777" w:rsidR="006B30B4" w:rsidRPr="00DB4141" w:rsidRDefault="006B30B4" w:rsidP="00C21519">
      <w:pPr>
        <w:pStyle w:val="NumPar10000000"/>
        <w:numPr>
          <w:ilvl w:val="0"/>
          <w:numId w:val="159"/>
        </w:numPr>
        <w:rPr>
          <w:noProof/>
        </w:rPr>
      </w:pPr>
      <w:r w:rsidRPr="00DB4141">
        <w:rPr>
          <w:rStyle w:val="normaltextrun"/>
          <w:noProof/>
        </w:rPr>
        <w:t>Nustatoma SESV I priede išvardytų žemės ūkio produktų, kurie mažosiose Egėjo jūros salose yra būtini žmonių maistui, kitiems produktams gaminti arba naudoti žemės ūkyje, speciali tiekimo tvarka. </w:t>
      </w:r>
      <w:r w:rsidRPr="00DB4141">
        <w:rPr>
          <w:rStyle w:val="eop"/>
          <w:noProof/>
        </w:rPr>
        <w:t xml:space="preserve"> </w:t>
      </w:r>
    </w:p>
    <w:p w14:paraId="75D1863A" w14:textId="77777777" w:rsidR="006B30B4" w:rsidRPr="00DB4141" w:rsidRDefault="006B30B4" w:rsidP="00C21519">
      <w:pPr>
        <w:pStyle w:val="NumPar10000000"/>
        <w:numPr>
          <w:ilvl w:val="0"/>
          <w:numId w:val="167"/>
        </w:numPr>
        <w:rPr>
          <w:noProof/>
        </w:rPr>
      </w:pPr>
      <w:r w:rsidRPr="00DB4141">
        <w:rPr>
          <w:rStyle w:val="normaltextrun"/>
          <w:noProof/>
        </w:rPr>
        <w:t>Graikija savo plane geografiniu lygmeniu, kurį ji laiko tinkamiausiu, nustato kiekvieno žemės ūkio produkto, įtraukto į SESV I priedą, didžiausią kiekį, kad būtų kiekybiškai įvertinti metiniai tiekimo mažosioms Egėjo jūros saloms poreikiai. </w:t>
      </w:r>
      <w:r w:rsidRPr="00DB4141">
        <w:rPr>
          <w:rStyle w:val="eop"/>
          <w:noProof/>
        </w:rPr>
        <w:t xml:space="preserve"> </w:t>
      </w:r>
    </w:p>
    <w:p w14:paraId="02175E4D" w14:textId="77777777" w:rsidR="006B30B4" w:rsidRPr="00DB4141" w:rsidRDefault="006B30B4" w:rsidP="00C21519">
      <w:pPr>
        <w:pStyle w:val="NumPar10000000"/>
        <w:numPr>
          <w:ilvl w:val="0"/>
          <w:numId w:val="167"/>
        </w:numPr>
        <w:rPr>
          <w:noProof/>
        </w:rPr>
      </w:pPr>
      <w:r w:rsidRPr="00DB4141">
        <w:rPr>
          <w:rStyle w:val="normaltextrun"/>
          <w:noProof/>
        </w:rPr>
        <w:t>Pirmoje pastraipoje nurodytas didžiausias žemės ūkio produktų kiekis taip pat apima tų produktų kiekį, kurio reikalauja įmonės, pakuojančios ir perdirbančios produktus, skirtus vietos rinkai, siuntimui į likusią Sąjungos dalį arba eksportui į trečiąsias šalis vykdant regioninę prekybą arba vykdant tradicinius prekybos srautus. Didžiausias pirmoje pastraipoje nurodytų produktų kiekis nustatomas visų pirma atsižvelgiant į tų produktų kiekius, nurodytus ankstesnio programavimo laikotarpio tiekimo prognozuojamame balanse. </w:t>
      </w:r>
      <w:r w:rsidRPr="00DB4141">
        <w:rPr>
          <w:rStyle w:val="eop"/>
          <w:noProof/>
        </w:rPr>
        <w:t xml:space="preserve"> </w:t>
      </w:r>
    </w:p>
    <w:p w14:paraId="558973EE" w14:textId="77777777" w:rsidR="006B30B4" w:rsidRPr="00DB4141" w:rsidRDefault="006B30B4" w:rsidP="00C21519">
      <w:pPr>
        <w:pStyle w:val="NumPar10000000"/>
        <w:numPr>
          <w:ilvl w:val="0"/>
          <w:numId w:val="167"/>
        </w:numPr>
        <w:rPr>
          <w:noProof/>
        </w:rPr>
      </w:pPr>
      <w:r w:rsidRPr="00DB4141">
        <w:rPr>
          <w:rStyle w:val="normaltextrun"/>
          <w:noProof/>
        </w:rPr>
        <w:t>Parama skiriama tiekiant Sąjungos produktus mažosioms Egėjo jūros saloms, siekiant užtikrinti pagal 2 dalį nustatytus specialius tiekimo reikalavimus, susijusius su kaina ir kokybe, kartu išlaikant Sąjungai tenkančią tų produktų tiekimo dalį.</w:t>
      </w:r>
      <w:r w:rsidRPr="00DB4141">
        <w:rPr>
          <w:rStyle w:val="eop"/>
          <w:noProof/>
        </w:rPr>
        <w:t xml:space="preserve"> </w:t>
      </w:r>
    </w:p>
    <w:p w14:paraId="15316801" w14:textId="77777777" w:rsidR="006B30B4" w:rsidRPr="00DB4141" w:rsidRDefault="006B30B4" w:rsidP="00C21519">
      <w:pPr>
        <w:pStyle w:val="NumPar10000000"/>
        <w:numPr>
          <w:ilvl w:val="0"/>
          <w:numId w:val="167"/>
        </w:numPr>
        <w:rPr>
          <w:noProof/>
        </w:rPr>
      </w:pPr>
      <w:r w:rsidRPr="00DB4141">
        <w:rPr>
          <w:rStyle w:val="normaltextrun"/>
          <w:noProof/>
        </w:rPr>
        <w:t>Parama neskiriama už tiekiamus produktus, kuriems speciali tiekimo tvarka buvo taikoma kitose mažosiose Egėjo jūros salose.</w:t>
      </w:r>
      <w:r w:rsidRPr="00DB4141">
        <w:rPr>
          <w:rStyle w:val="eop"/>
          <w:noProof/>
        </w:rPr>
        <w:t xml:space="preserve"> </w:t>
      </w:r>
    </w:p>
    <w:p w14:paraId="236FA01E" w14:textId="77777777" w:rsidR="006B30B4" w:rsidRPr="00DB4141" w:rsidRDefault="006B30B4" w:rsidP="00C21519">
      <w:pPr>
        <w:pStyle w:val="NumPar10000000"/>
        <w:numPr>
          <w:ilvl w:val="0"/>
          <w:numId w:val="167"/>
        </w:numPr>
        <w:rPr>
          <w:noProof/>
        </w:rPr>
      </w:pPr>
      <w:r w:rsidRPr="00DB4141">
        <w:rPr>
          <w:rStyle w:val="normaltextrun"/>
          <w:noProof/>
        </w:rPr>
        <w:t xml:space="preserve">Speciali tiekimo tvarka taikoma tik geros kokybės ir tinkamiems parduoti produktams. </w:t>
      </w:r>
    </w:p>
    <w:p w14:paraId="0C5E69C1" w14:textId="77777777" w:rsidR="006B30B4" w:rsidRPr="00DB4141" w:rsidRDefault="006B30B4" w:rsidP="00C21519">
      <w:pPr>
        <w:pStyle w:val="NumPar10000000"/>
        <w:numPr>
          <w:ilvl w:val="0"/>
          <w:numId w:val="167"/>
        </w:numPr>
        <w:rPr>
          <w:rStyle w:val="normaltextrun"/>
          <w:noProof/>
        </w:rPr>
      </w:pPr>
      <w:r w:rsidRPr="00DB4141">
        <w:rPr>
          <w:rStyle w:val="normaltextrun"/>
          <w:noProof/>
        </w:rPr>
        <w:t>Įgyvendindama specialią tiekimo tvarką, Graikija visų pirma atsižvelgia į poreikį užtikrinti, kad esama vietos produkcija nebūtų destabilizuota ir nebūtų trukdoma jos plėtrai, ir į 5 dalyje nustatytus reikalavimus. </w:t>
      </w:r>
      <w:r w:rsidRPr="00DB4141">
        <w:rPr>
          <w:rStyle w:val="eop"/>
          <w:noProof/>
        </w:rPr>
        <w:t xml:space="preserve"> </w:t>
      </w:r>
    </w:p>
    <w:p w14:paraId="1D0BD633" w14:textId="77777777" w:rsidR="006B30B4" w:rsidRPr="00DB4141" w:rsidRDefault="006B30B4" w:rsidP="005A28DE">
      <w:pPr>
        <w:pStyle w:val="Titrearticle"/>
        <w:spacing w:before="0"/>
        <w:rPr>
          <w:rStyle w:val="normaltextrun"/>
          <w:b/>
          <w:noProof/>
        </w:rPr>
      </w:pPr>
      <w:r w:rsidRPr="00DB4141">
        <w:rPr>
          <w:rStyle w:val="eop"/>
          <w:noProof/>
        </w:rPr>
        <w:t>44 straipsnis</w:t>
      </w:r>
      <w:r w:rsidRPr="00DB4141">
        <w:rPr>
          <w:noProof/>
        </w:rPr>
        <w:t xml:space="preserve"> </w:t>
      </w:r>
      <w:r w:rsidRPr="00DB4141">
        <w:rPr>
          <w:noProof/>
        </w:rPr>
        <w:br/>
      </w:r>
      <w:r w:rsidRPr="00DB4141">
        <w:rPr>
          <w:rStyle w:val="eop"/>
          <w:b/>
          <w:noProof/>
        </w:rPr>
        <w:t>Parama vietos žemės ūkio produktams</w:t>
      </w:r>
    </w:p>
    <w:p w14:paraId="6A252822" w14:textId="77777777" w:rsidR="006B30B4" w:rsidRPr="00DB4141" w:rsidRDefault="006B30B4" w:rsidP="00C21519">
      <w:pPr>
        <w:pStyle w:val="NumPar10000000"/>
        <w:numPr>
          <w:ilvl w:val="0"/>
          <w:numId w:val="160"/>
        </w:numPr>
        <w:rPr>
          <w:noProof/>
        </w:rPr>
      </w:pPr>
      <w:r w:rsidRPr="00DB4141">
        <w:rPr>
          <w:rStyle w:val="normaltextrun"/>
          <w:noProof/>
        </w:rPr>
        <w:t>Graikija teikia paramą žaliavinių ir perdirbtų žemės ūkio produktų produkcijai, perdirbimui, prekybai ir transportavimui mažosiose Egėjo jūros salose. </w:t>
      </w:r>
      <w:r w:rsidRPr="00DB4141">
        <w:rPr>
          <w:rStyle w:val="eop"/>
          <w:noProof/>
        </w:rPr>
        <w:t xml:space="preserve"> </w:t>
      </w:r>
    </w:p>
    <w:p w14:paraId="2E8196BD" w14:textId="77777777" w:rsidR="006B30B4" w:rsidRPr="00DB4141" w:rsidRDefault="006B30B4" w:rsidP="00C21519">
      <w:pPr>
        <w:pStyle w:val="NumPar10000000"/>
        <w:numPr>
          <w:ilvl w:val="0"/>
          <w:numId w:val="167"/>
        </w:numPr>
        <w:rPr>
          <w:noProof/>
        </w:rPr>
      </w:pPr>
      <w:r w:rsidRPr="00DB4141">
        <w:rPr>
          <w:rStyle w:val="normaltextrun"/>
          <w:noProof/>
        </w:rPr>
        <w:t>Graikija intervencines priemones rengia taip, kad užtikrintų vietos žemės ūkio produkcijos tęstinumą ir plėtrą mažosiose Egėjo jūros salose.</w:t>
      </w:r>
      <w:r w:rsidRPr="00DB4141">
        <w:rPr>
          <w:rStyle w:val="eop"/>
          <w:noProof/>
        </w:rPr>
        <w:t xml:space="preserve"> </w:t>
      </w:r>
    </w:p>
    <w:p w14:paraId="3C80AA33" w14:textId="77777777" w:rsidR="006B30B4" w:rsidRPr="00DB4141" w:rsidRDefault="006B30B4" w:rsidP="00C21519">
      <w:pPr>
        <w:pStyle w:val="NumPar10000000"/>
        <w:numPr>
          <w:ilvl w:val="0"/>
          <w:numId w:val="167"/>
        </w:numPr>
        <w:rPr>
          <w:noProof/>
        </w:rPr>
      </w:pPr>
      <w:r w:rsidRPr="00DB4141">
        <w:rPr>
          <w:rStyle w:val="normaltextrun"/>
          <w:noProof/>
        </w:rPr>
        <w:t>Graikija užtikrina teisingą išmokų paskirstymą. Graikija gali apriboti paramos gavėjui konkrečiais kalendoriniais metais skirtinos paramos sumą arba mokėti proporcingai mažinamas išmokas.</w:t>
      </w:r>
      <w:r w:rsidRPr="00DB4141">
        <w:rPr>
          <w:rStyle w:val="eop"/>
          <w:noProof/>
        </w:rPr>
        <w:t xml:space="preserve"> </w:t>
      </w:r>
    </w:p>
    <w:p w14:paraId="2F0E42B1" w14:textId="77777777" w:rsidR="006B30B4" w:rsidRPr="00DB4141" w:rsidRDefault="006B30B4" w:rsidP="00C21519">
      <w:pPr>
        <w:pStyle w:val="NumPar10000000"/>
        <w:numPr>
          <w:ilvl w:val="0"/>
          <w:numId w:val="167"/>
        </w:numPr>
        <w:rPr>
          <w:noProof/>
        </w:rPr>
      </w:pPr>
      <w:r w:rsidRPr="00DB4141">
        <w:rPr>
          <w:rStyle w:val="normaltextrun"/>
          <w:noProof/>
        </w:rPr>
        <w:t>Graikija gali skirti paramą prekybai produktais už regiono, kuriame jie pagaminti, ribų. Ta parama neviršija 10 proc. konkrečiais kalendoriniais metais į paskirties zoną pristatytos parduodamos produkcijos vertės. </w:t>
      </w:r>
      <w:r w:rsidRPr="00DB4141">
        <w:rPr>
          <w:rStyle w:val="eop"/>
          <w:noProof/>
        </w:rPr>
        <w:t xml:space="preserve"> </w:t>
      </w:r>
    </w:p>
    <w:p w14:paraId="512143CF" w14:textId="77777777" w:rsidR="006B30B4" w:rsidRPr="00DB4141" w:rsidRDefault="006B30B4" w:rsidP="00C21519">
      <w:pPr>
        <w:pStyle w:val="NumPar10000000"/>
        <w:numPr>
          <w:ilvl w:val="0"/>
          <w:numId w:val="167"/>
        </w:numPr>
        <w:rPr>
          <w:rStyle w:val="eop"/>
          <w:noProof/>
        </w:rPr>
      </w:pPr>
      <w:r w:rsidRPr="00DB4141">
        <w:rPr>
          <w:rStyle w:val="normaltextrun"/>
          <w:noProof/>
        </w:rPr>
        <w:t>Kai planas keičiamas pagal 24 straipsnį [planų pakeitimai], paramos gavėjai, nukentėję nuo išskirtinės gaivalinės nelaimės ar pavojingo meteorologinio reiškinio, gali atkūrimo laikotarpiu toliau naudotis 1 dalyje numatytomis gamybos, perdirbimo ar prekybos paramos priemonėmis, nepriklausomai nuo jų aktyvumo lygio, tačiau su sąlyga, kad jie oficialiai įsipareigos atkurti savo žemės ūkio gamybos pajėgumus.</w:t>
      </w:r>
      <w:r w:rsidRPr="00DB4141">
        <w:rPr>
          <w:rStyle w:val="eop"/>
          <w:noProof/>
        </w:rPr>
        <w:t xml:space="preserve"> </w:t>
      </w:r>
    </w:p>
    <w:p w14:paraId="04334F4B" w14:textId="77777777" w:rsidR="006B30B4" w:rsidRPr="00DB4141" w:rsidRDefault="006B30B4" w:rsidP="004D4C26">
      <w:pPr>
        <w:pStyle w:val="Titlearticle"/>
        <w:rPr>
          <w:rStyle w:val="eop"/>
          <w:rFonts w:eastAsiaTheme="majorEastAsia"/>
          <w:b/>
          <w:noProof/>
        </w:rPr>
      </w:pPr>
      <w:r w:rsidRPr="00DB4141">
        <w:rPr>
          <w:rStyle w:val="eop"/>
          <w:noProof/>
        </w:rPr>
        <w:lastRenderedPageBreak/>
        <w:t>45 straipsnis</w:t>
      </w:r>
      <w:r w:rsidRPr="00DB4141">
        <w:rPr>
          <w:noProof/>
        </w:rPr>
        <w:t xml:space="preserve"> </w:t>
      </w:r>
      <w:r w:rsidRPr="00DB4141">
        <w:rPr>
          <w:noProof/>
        </w:rPr>
        <w:br/>
      </w:r>
      <w:r w:rsidRPr="00DB4141">
        <w:rPr>
          <w:rStyle w:val="eop"/>
          <w:b/>
          <w:noProof/>
        </w:rPr>
        <w:t>Kontrolė ir sankcijos</w:t>
      </w:r>
    </w:p>
    <w:p w14:paraId="3F75A3B9" w14:textId="77777777" w:rsidR="006B30B4" w:rsidRPr="00DB4141" w:rsidRDefault="006B30B4" w:rsidP="00C21519">
      <w:pPr>
        <w:pStyle w:val="NumPar10000000"/>
        <w:numPr>
          <w:ilvl w:val="0"/>
          <w:numId w:val="162"/>
        </w:numPr>
        <w:rPr>
          <w:rFonts w:eastAsiaTheme="majorEastAsia"/>
          <w:noProof/>
        </w:rPr>
      </w:pPr>
      <w:r w:rsidRPr="00DB4141">
        <w:rPr>
          <w:noProof/>
        </w:rPr>
        <w:t xml:space="preserve">Kai taikoma speciali tiekimo tvarka, patikrinimus Graikija atlieka vykdydama administracinius ir fizinius patikrinimus bei patikras vietoje. </w:t>
      </w:r>
    </w:p>
    <w:p w14:paraId="1F16C1E2" w14:textId="77777777" w:rsidR="006B30B4" w:rsidRPr="00DB4141" w:rsidRDefault="006B30B4" w:rsidP="00C21519">
      <w:pPr>
        <w:pStyle w:val="NumPar10000000"/>
        <w:numPr>
          <w:ilvl w:val="0"/>
          <w:numId w:val="167"/>
        </w:numPr>
        <w:rPr>
          <w:rFonts w:eastAsiaTheme="majorEastAsia"/>
          <w:noProof/>
        </w:rPr>
      </w:pPr>
      <w:r w:rsidRPr="00DB4141">
        <w:rPr>
          <w:noProof/>
        </w:rPr>
        <w:t>Importuojant, įvežant, eksportuojant ir siunčiant žemės ūkio produktus atliekami išsamūs administraciniai patikrinimai, per kuriuos atliekamos kryžminės patikros su patvirtinamaisiais dokumentais. Per fizinius patikrinimus, kurie atitinkamose mažosiose Egėjo jūros salose atliekami tuomet, kai importuojami arba įvežami žemės ūkio produktai, tikrinamas reprezentatyvusis bent 5 proc. licencijų ir sertifikatų ėminys.</w:t>
      </w:r>
    </w:p>
    <w:p w14:paraId="4718AE21" w14:textId="77777777" w:rsidR="006B30B4" w:rsidRPr="00DB4141" w:rsidRDefault="006B30B4" w:rsidP="00C21519">
      <w:pPr>
        <w:pStyle w:val="NumPar10000000"/>
        <w:numPr>
          <w:ilvl w:val="0"/>
          <w:numId w:val="167"/>
        </w:numPr>
        <w:rPr>
          <w:rFonts w:eastAsiaTheme="majorEastAsia"/>
          <w:noProof/>
        </w:rPr>
      </w:pPr>
      <w:r w:rsidRPr="00DB4141">
        <w:rPr>
          <w:noProof/>
        </w:rPr>
        <w:t xml:space="preserve">Jei taikomos vietinės produkcijos paramos priemonės, patikrinimus Graikija atlieka vykdydama administracinius patikrinimus ir patikras vietoje. </w:t>
      </w:r>
    </w:p>
    <w:p w14:paraId="18DCF637" w14:textId="77777777" w:rsidR="006B30B4" w:rsidRPr="00DB4141" w:rsidRDefault="006B30B4" w:rsidP="00C21519">
      <w:pPr>
        <w:pStyle w:val="NumPar10000000"/>
        <w:numPr>
          <w:ilvl w:val="0"/>
          <w:numId w:val="167"/>
        </w:numPr>
        <w:rPr>
          <w:rFonts w:eastAsiaTheme="majorEastAsia"/>
          <w:noProof/>
        </w:rPr>
      </w:pPr>
      <w:r w:rsidRPr="00DB4141">
        <w:rPr>
          <w:noProof/>
        </w:rPr>
        <w:t xml:space="preserve">Administraciniai patikrinimai yra išsamūs ir apima kryžmines patikras su, </w:t>
      </w:r>
      <w:r w:rsidRPr="00DB4141">
        <w:rPr>
          <w:i/>
          <w:noProof/>
        </w:rPr>
        <w:t>inter alia</w:t>
      </w:r>
      <w:r w:rsidRPr="00DB4141">
        <w:rPr>
          <w:noProof/>
        </w:rPr>
        <w:t>, integruotos administravimo ir kontrolės sistemos duomenimis.</w:t>
      </w:r>
    </w:p>
    <w:p w14:paraId="6FDE67BB" w14:textId="77777777" w:rsidR="006B30B4" w:rsidRPr="00DB4141" w:rsidRDefault="006B30B4" w:rsidP="00C21519">
      <w:pPr>
        <w:pStyle w:val="NumPar10000000"/>
        <w:numPr>
          <w:ilvl w:val="0"/>
          <w:numId w:val="167"/>
        </w:numPr>
        <w:rPr>
          <w:rFonts w:eastAsiaTheme="majorEastAsia"/>
          <w:noProof/>
        </w:rPr>
      </w:pPr>
      <w:r w:rsidRPr="00DB4141">
        <w:rPr>
          <w:noProof/>
        </w:rPr>
        <w:t>Kompetentinga institucija, remdamasi rizikos analize ir pateiktų paramos paraiškų reprezentatyvumu, atrenka paramos teikėjus, kuriems taikoma speciali tiekimo tvarka ir remiama vietos produkcija, kad juos tikrintų vietoje, kompetentingos institucijos kiekvieno veiksmo atveju patikras vietoje atlieka tikrindamos bent 5 proc. pagalbos paraiškų ėminį. Kiekvieno veiksmo atveju ėminys taip pat turi reprezentuoti bent 5 proc. visos paramos sumos.</w:t>
      </w:r>
    </w:p>
    <w:p w14:paraId="423E6346" w14:textId="77777777" w:rsidR="006B30B4" w:rsidRPr="00DB4141" w:rsidRDefault="006B30B4" w:rsidP="005A28DE">
      <w:pPr>
        <w:pStyle w:val="Text1"/>
        <w:rPr>
          <w:noProof/>
        </w:rPr>
      </w:pPr>
      <w:r w:rsidRPr="00DB4141">
        <w:rPr>
          <w:noProof/>
        </w:rPr>
        <w:t>Visais atitinkamais atvejais Graikija naudojasi 70 straipsnyje numatyta integruota administravimo ir kontrolės sistema.</w:t>
      </w:r>
    </w:p>
    <w:p w14:paraId="6E735576" w14:textId="77777777" w:rsidR="006B30B4" w:rsidRPr="00DB4141" w:rsidRDefault="006B30B4" w:rsidP="005A28DE">
      <w:pPr>
        <w:pStyle w:val="Text1"/>
        <w:rPr>
          <w:noProof/>
        </w:rPr>
      </w:pPr>
      <w:r w:rsidRPr="00DB4141">
        <w:rPr>
          <w:noProof/>
        </w:rPr>
        <w:t>Po kiekvienos patikros vietoje parengiama patikrinimo ataskaita, kurioje išsamiai aprašomi atlikti patikrinimai.</w:t>
      </w:r>
    </w:p>
    <w:p w14:paraId="59A27252" w14:textId="77777777" w:rsidR="00E43C17" w:rsidRPr="00DB4141" w:rsidRDefault="39F95803" w:rsidP="00E43C17">
      <w:pPr>
        <w:pStyle w:val="SectionTitle"/>
        <w:rPr>
          <w:noProof/>
        </w:rPr>
      </w:pPr>
      <w:r w:rsidRPr="00DB4141">
        <w:rPr>
          <w:noProof/>
        </w:rPr>
        <w:t xml:space="preserve">VI ANTRAŠTINĖ DALIS </w:t>
      </w:r>
      <w:r w:rsidRPr="00DB4141">
        <w:rPr>
          <w:noProof/>
        </w:rPr>
        <w:br/>
        <w:t xml:space="preserve">Atokiausi regionai </w:t>
      </w:r>
    </w:p>
    <w:p w14:paraId="4808A7B4" w14:textId="77777777" w:rsidR="00BA2AFB" w:rsidRPr="00DB4141" w:rsidRDefault="00BA2AFB" w:rsidP="00BA2AFB">
      <w:pPr>
        <w:pStyle w:val="Titrearticle"/>
        <w:rPr>
          <w:b/>
          <w:bCs/>
          <w:noProof/>
        </w:rPr>
      </w:pPr>
      <w:r w:rsidRPr="00DB4141">
        <w:rPr>
          <w:noProof/>
        </w:rPr>
        <w:t xml:space="preserve">46 straipsnis </w:t>
      </w:r>
      <w:r w:rsidRPr="00DB4141">
        <w:rPr>
          <w:noProof/>
        </w:rPr>
        <w:br/>
      </w:r>
      <w:r w:rsidRPr="00DB4141">
        <w:rPr>
          <w:b/>
          <w:noProof/>
        </w:rPr>
        <w:t xml:space="preserve">Atokiausi regionai </w:t>
      </w:r>
    </w:p>
    <w:p w14:paraId="0F167E28" w14:textId="77777777" w:rsidR="00715EB0" w:rsidRPr="00DB4141" w:rsidRDefault="00715EB0" w:rsidP="00C21519">
      <w:pPr>
        <w:pStyle w:val="NumPar10000000"/>
        <w:numPr>
          <w:ilvl w:val="0"/>
          <w:numId w:val="161"/>
        </w:numPr>
        <w:rPr>
          <w:noProof/>
        </w:rPr>
      </w:pPr>
      <w:r w:rsidRPr="00DB4141">
        <w:rPr>
          <w:noProof/>
        </w:rPr>
        <w:t>Atitinkamos valstybės narės savo plane parengia priemones, kuriomis siekiama šalinti Sąjungos atokiausių regionų nuolatinius ir struktūrinius suvaržymus, kurie labai riboja jų plėtrą, kaip pripažįstama SESV 349 straipsnyje. Priemonės gali būti nustatomos specialiame skyriuje. Priemonėmis siekiama šių tikslų:</w:t>
      </w:r>
    </w:p>
    <w:p w14:paraId="6CF28F3B" w14:textId="2CC5EC22" w:rsidR="001F498F" w:rsidRPr="00DB4141" w:rsidRDefault="001941B9" w:rsidP="001941B9">
      <w:pPr>
        <w:pStyle w:val="Point10"/>
        <w:rPr>
          <w:noProof/>
        </w:rPr>
      </w:pPr>
      <w:r w:rsidRPr="001941B9">
        <w:rPr>
          <w:noProof/>
        </w:rPr>
        <w:t>(a)</w:t>
      </w:r>
      <w:r w:rsidRPr="001941B9">
        <w:rPr>
          <w:noProof/>
        </w:rPr>
        <w:tab/>
      </w:r>
      <w:r w:rsidR="00715EB0" w:rsidRPr="00DB4141">
        <w:rPr>
          <w:noProof/>
        </w:rPr>
        <w:t>atsižvelgti į tų regionų konkrečius poreikius ir iššūkius, pvz., apsirūpinimo maistu saugumą, būstą, darnų transportą, vandentvarką ir atliekų tvarkymą, energetiką, užimtumą ir darbo jėgos judumą, visų pirma jaunimo, priklausomybės nuo iškastinio kuro mažinimą, žiediškumą, švietimą ir įgūdžius, socialinę įtrauktį, migraciją, atsparumą klimato kaitai ir prisitaikymą prie jos, aplinkos apsaugą, mėlynąją ekonomiką, galimybes naudotis sveikatos priežiūros paslaugomis, energetiką, darnų transportą ir skaitmeninį junglumą bei ekonominį vystymąsi, įskaitant tvarią ir įvairialypę mėlynąją ekonomiką;</w:t>
      </w:r>
    </w:p>
    <w:p w14:paraId="306DCE4F" w14:textId="30A45E64" w:rsidR="00715EB0" w:rsidRPr="00DB4141" w:rsidRDefault="001941B9" w:rsidP="001941B9">
      <w:pPr>
        <w:pStyle w:val="Point10"/>
        <w:rPr>
          <w:iCs/>
          <w:noProof/>
        </w:rPr>
      </w:pPr>
      <w:r w:rsidRPr="001941B9">
        <w:rPr>
          <w:noProof/>
        </w:rPr>
        <w:t>(b)</w:t>
      </w:r>
      <w:r w:rsidRPr="001941B9">
        <w:rPr>
          <w:noProof/>
        </w:rPr>
        <w:tab/>
      </w:r>
      <w:r w:rsidR="00715EB0" w:rsidRPr="00DB4141">
        <w:rPr>
          <w:noProof/>
        </w:rPr>
        <w:t>užtikrinti būtiniausių žmonėms vartoti, perdirbti arba naudoti žemės ūkyje skirtų produktų tiekimą, sumažinant dėl šių regionų ypatingo atokumo ir (arba) arba izoliuotumo atsirandančias papildomas išlaidas, nedarant neigiamo poveikio vietos gamybai ir jos augimui;</w:t>
      </w:r>
    </w:p>
    <w:p w14:paraId="7F907A8C" w14:textId="77C3E13A" w:rsidR="00715EB0" w:rsidRPr="00DB4141" w:rsidRDefault="001941B9" w:rsidP="001941B9">
      <w:pPr>
        <w:pStyle w:val="Point10"/>
        <w:rPr>
          <w:noProof/>
        </w:rPr>
      </w:pPr>
      <w:r w:rsidRPr="001941B9">
        <w:rPr>
          <w:noProof/>
        </w:rPr>
        <w:lastRenderedPageBreak/>
        <w:t>(c)</w:t>
      </w:r>
      <w:r w:rsidRPr="001941B9">
        <w:rPr>
          <w:noProof/>
        </w:rPr>
        <w:tab/>
      </w:r>
      <w:r w:rsidR="00715EB0" w:rsidRPr="00DB4141">
        <w:rPr>
          <w:noProof/>
        </w:rPr>
        <w:t>užtikrinti ilgalaikę žemės ūkio, žuvininkystės ir akvakultūros ateitį ir plėtrą, įskaitant kultūrinių augalų auginimą ir produktų gamybą, perdirbimą, rinkodarą ir pardavimą, taip pat įvairinti maisto gamybą, ypatingą dėmesį skiriant apsirūpinimo maistu saugumui ir savarankiškumui, taip pat išlaikyti ir stiprinti jų konkurencingumą.</w:t>
      </w:r>
    </w:p>
    <w:p w14:paraId="64BA427F" w14:textId="77777777" w:rsidR="00715EB0" w:rsidRPr="00DB4141" w:rsidRDefault="00715EB0" w:rsidP="00C21519">
      <w:pPr>
        <w:pStyle w:val="NumPar10000000"/>
        <w:numPr>
          <w:ilvl w:val="0"/>
          <w:numId w:val="167"/>
        </w:numPr>
        <w:rPr>
          <w:iCs/>
          <w:noProof/>
        </w:rPr>
      </w:pPr>
      <w:r w:rsidRPr="00DB4141">
        <w:rPr>
          <w:noProof/>
        </w:rPr>
        <w:t xml:space="preserve">Be to, į skyrius taip pat įtraukiamos kitos intervencinės priemonės [remiamos iš 10 straipsnyje (biudžetas) nustatytų išteklių], įskaitant kompensacijas, susijusias su: </w:t>
      </w:r>
    </w:p>
    <w:p w14:paraId="5895E2DE" w14:textId="018F768E" w:rsidR="00715EB0" w:rsidRPr="00DB4141" w:rsidRDefault="001941B9" w:rsidP="001941B9">
      <w:pPr>
        <w:pStyle w:val="Point10"/>
        <w:rPr>
          <w:noProof/>
        </w:rPr>
      </w:pPr>
      <w:r w:rsidRPr="001941B9">
        <w:rPr>
          <w:noProof/>
        </w:rPr>
        <w:t>(a)</w:t>
      </w:r>
      <w:r w:rsidRPr="001941B9">
        <w:rPr>
          <w:noProof/>
        </w:rPr>
        <w:tab/>
      </w:r>
      <w:r w:rsidR="00715EB0" w:rsidRPr="00DB4141">
        <w:rPr>
          <w:noProof/>
        </w:rPr>
        <w:t>47 straipsnyje nurodyta specialia tiekimo tvarka;</w:t>
      </w:r>
    </w:p>
    <w:p w14:paraId="092D4B99" w14:textId="57C2673F" w:rsidR="00715EB0" w:rsidRPr="00DB4141" w:rsidRDefault="001941B9" w:rsidP="001941B9">
      <w:pPr>
        <w:pStyle w:val="Point10"/>
        <w:rPr>
          <w:noProof/>
        </w:rPr>
      </w:pPr>
      <w:r w:rsidRPr="001941B9">
        <w:rPr>
          <w:noProof/>
        </w:rPr>
        <w:t>(b)</w:t>
      </w:r>
      <w:r w:rsidRPr="001941B9">
        <w:rPr>
          <w:noProof/>
        </w:rPr>
        <w:tab/>
      </w:r>
      <w:r w:rsidR="00715EB0" w:rsidRPr="00DB4141">
        <w:rPr>
          <w:noProof/>
        </w:rPr>
        <w:t>48 straipsnyje nurodyta specialiąja parama vietos žemės ūkio produktų gamybai ir perdirbimui;</w:t>
      </w:r>
    </w:p>
    <w:p w14:paraId="29B9E41B" w14:textId="76ACA1A6" w:rsidR="00715EB0" w:rsidRPr="00DB4141" w:rsidRDefault="001941B9" w:rsidP="001941B9">
      <w:pPr>
        <w:pStyle w:val="Point10"/>
        <w:rPr>
          <w:noProof/>
        </w:rPr>
      </w:pPr>
      <w:r w:rsidRPr="001941B9">
        <w:rPr>
          <w:noProof/>
        </w:rPr>
        <w:t>(c)</w:t>
      </w:r>
      <w:r w:rsidRPr="001941B9">
        <w:rPr>
          <w:noProof/>
        </w:rPr>
        <w:tab/>
      </w:r>
      <w:r w:rsidR="00715EB0" w:rsidRPr="00DB4141">
        <w:rPr>
          <w:noProof/>
        </w:rPr>
        <w:t>vienodų sąlygų žvejybos ir akvakultūros produktams iš atokiausių regionų užtikrinimu;</w:t>
      </w:r>
    </w:p>
    <w:p w14:paraId="5B70AA23" w14:textId="0160B92D" w:rsidR="00715EB0" w:rsidRPr="00DB4141" w:rsidRDefault="001941B9" w:rsidP="001941B9">
      <w:pPr>
        <w:pStyle w:val="Point10"/>
        <w:rPr>
          <w:noProof/>
        </w:rPr>
      </w:pPr>
      <w:r w:rsidRPr="001941B9">
        <w:rPr>
          <w:noProof/>
        </w:rPr>
        <w:t>(d)</w:t>
      </w:r>
      <w:r w:rsidRPr="001941B9">
        <w:rPr>
          <w:noProof/>
        </w:rPr>
        <w:tab/>
      </w:r>
      <w:r w:rsidR="00715EB0" w:rsidRPr="00DB4141">
        <w:rPr>
          <w:noProof/>
        </w:rPr>
        <w:t xml:space="preserve"> 48 straipsnyje nurodyta specialiąja parama vietos žuvininkystės ir akvakultūros produktų gamybai ir perdirbimui bei rinkodarai;</w:t>
      </w:r>
    </w:p>
    <w:p w14:paraId="0C3BE1C0" w14:textId="2D53C2B1" w:rsidR="003D4582" w:rsidRPr="00DB4141" w:rsidRDefault="001941B9" w:rsidP="001941B9">
      <w:pPr>
        <w:pStyle w:val="Point10"/>
        <w:rPr>
          <w:iCs/>
          <w:noProof/>
        </w:rPr>
      </w:pPr>
      <w:r w:rsidRPr="001941B9">
        <w:rPr>
          <w:noProof/>
        </w:rPr>
        <w:t>(e)</w:t>
      </w:r>
      <w:r w:rsidRPr="001941B9">
        <w:rPr>
          <w:noProof/>
        </w:rPr>
        <w:tab/>
      </w:r>
      <w:r w:rsidR="00715EB0" w:rsidRPr="00DB4141">
        <w:rPr>
          <w:noProof/>
        </w:rPr>
        <w:t xml:space="preserve"> specialiąja parama ekonominiam, socialiniam ir teritoriniam vystymuisi, visų pirma siekiant stiprinti nuo iškastinio kuro nepriklausomą transportą, švarią energiją ir skaitmeninį junglumą, siekiant kompensuoti papildomas išlaidas, susijusias su jų atokumu, ir sudaryti vienodas sąlygas su žemynine Europa, skatinant jų saugumą ir atsparumą;</w:t>
      </w:r>
    </w:p>
    <w:p w14:paraId="70503ED7" w14:textId="701694B4" w:rsidR="00715EB0" w:rsidRPr="00DB4141" w:rsidRDefault="001941B9" w:rsidP="001941B9">
      <w:pPr>
        <w:pStyle w:val="Point10"/>
        <w:rPr>
          <w:iCs/>
          <w:noProof/>
        </w:rPr>
      </w:pPr>
      <w:r w:rsidRPr="001941B9">
        <w:rPr>
          <w:noProof/>
        </w:rPr>
        <w:t>(f)</w:t>
      </w:r>
      <w:r w:rsidRPr="001941B9">
        <w:rPr>
          <w:noProof/>
        </w:rPr>
        <w:tab/>
      </w:r>
      <w:r w:rsidR="003D4582" w:rsidRPr="00DB4141">
        <w:rPr>
          <w:noProof/>
        </w:rPr>
        <w:t>specialiąja parama, kuria didinamos galimybės įsidarbinti ir darbo jėgos judumas, švietimas, įgūdžiai ir socialinė įtrauktis, siekiant kompensuoti papildomas išlaidas, susijusias su jų atokumu, ir sudaryti vienodas sąlygas su žemynine Europa, skatinant jų saugumą ir atsparumą;</w:t>
      </w:r>
    </w:p>
    <w:p w14:paraId="5187B1DE" w14:textId="4FBF11B1" w:rsidR="009A3B8C" w:rsidRPr="00DB4141" w:rsidRDefault="001941B9" w:rsidP="001941B9">
      <w:pPr>
        <w:pStyle w:val="Point10"/>
        <w:rPr>
          <w:iCs/>
          <w:noProof/>
        </w:rPr>
      </w:pPr>
      <w:r w:rsidRPr="001941B9">
        <w:rPr>
          <w:noProof/>
        </w:rPr>
        <w:t>(g)</w:t>
      </w:r>
      <w:r w:rsidRPr="001941B9">
        <w:rPr>
          <w:noProof/>
        </w:rPr>
        <w:tab/>
      </w:r>
      <w:r w:rsidR="009A3B8C" w:rsidRPr="00DB4141">
        <w:rPr>
          <w:noProof/>
        </w:rPr>
        <w:t>struktūrine parama žvejybos ir akvakultūros sektoriui, papildomų išlaidų žvejybos ir akvakultūros sektoriui kompensavimu, įskaitant jo apskaičiavimo metodiką, ir visomis kitomis investicijomis į tvarią mėlynąją ekonomiką, būtinas darniam pakrančių vystymuisi pasiekti.</w:t>
      </w:r>
    </w:p>
    <w:p w14:paraId="5DBF83EA" w14:textId="77777777" w:rsidR="00EF2731" w:rsidRPr="00DB4141" w:rsidRDefault="00EF2731" w:rsidP="00EF2731">
      <w:pPr>
        <w:pStyle w:val="Titrearticle"/>
        <w:rPr>
          <w:b/>
          <w:bCs/>
          <w:noProof/>
        </w:rPr>
      </w:pPr>
      <w:r w:rsidRPr="00DB4141">
        <w:rPr>
          <w:noProof/>
        </w:rPr>
        <w:t xml:space="preserve">47 straipsnis </w:t>
      </w:r>
      <w:r w:rsidRPr="00DB4141">
        <w:rPr>
          <w:noProof/>
        </w:rPr>
        <w:br/>
      </w:r>
      <w:r w:rsidRPr="00DB4141">
        <w:rPr>
          <w:b/>
          <w:noProof/>
        </w:rPr>
        <w:t>Speciali tiekimo tvarka</w:t>
      </w:r>
    </w:p>
    <w:p w14:paraId="173481ED" w14:textId="77777777" w:rsidR="007775A4" w:rsidRPr="00DB4141" w:rsidRDefault="007775A4" w:rsidP="00C21519">
      <w:pPr>
        <w:pStyle w:val="NumPar10000000"/>
        <w:numPr>
          <w:ilvl w:val="0"/>
          <w:numId w:val="78"/>
        </w:numPr>
        <w:rPr>
          <w:noProof/>
        </w:rPr>
      </w:pPr>
      <w:r w:rsidRPr="00DB4141">
        <w:rPr>
          <w:noProof/>
        </w:rPr>
        <w:t>Gali būti nustatyta speciali SESV I priede išvardytų produktų, kurie atokiausiuose regionuose yra būtini žmonių maistui, kitiems produktams gaminti arba naudoti žemės ūkyje, tiekimo tvarka.  </w:t>
      </w:r>
    </w:p>
    <w:p w14:paraId="54691360" w14:textId="77777777" w:rsidR="00581CD7" w:rsidRPr="00DB4141" w:rsidRDefault="007775A4" w:rsidP="00C21519">
      <w:pPr>
        <w:pStyle w:val="NumPar10000000"/>
        <w:numPr>
          <w:ilvl w:val="0"/>
          <w:numId w:val="78"/>
        </w:numPr>
        <w:rPr>
          <w:noProof/>
        </w:rPr>
      </w:pPr>
      <w:r w:rsidRPr="00DB4141">
        <w:rPr>
          <w:noProof/>
        </w:rPr>
        <w:t>Atitinkama valstybė narė geografiniu lygmeniu, kurį ji laiko tinkamiausiu, nustato kiekvieno produkto, išvardyto SESV I priede, didžiausią kiekį, kad būtų kiekybiškai įvertinti metiniai tiekimo atokiausiems regionams poreikiai.</w:t>
      </w:r>
    </w:p>
    <w:p w14:paraId="5E191F24" w14:textId="77777777" w:rsidR="00581CD7" w:rsidRPr="00DB4141" w:rsidRDefault="00581CD7" w:rsidP="00581CD7">
      <w:pPr>
        <w:pStyle w:val="Text1"/>
        <w:rPr>
          <w:noProof/>
        </w:rPr>
      </w:pPr>
      <w:r w:rsidRPr="00DB4141">
        <w:rPr>
          <w:noProof/>
        </w:rPr>
        <w:t>Didžiausias produktų kiekis taip pat apima tų produktų kiekį, kurio reikalauja įmonės, pakuojančios ir perdirbančios produktus, skirtus vietos rinkai, siuntimui į likusią Sąjungos dalį arba eksportui į trečiąsias šalis vykdant regioninę prekybą arba vykdant tradicinius prekybos srautus. Didžiausias produktų kiekis nustatomas visų pirma atsižvelgiant į tų produktų kiekius, nurodytus ankstesnio programavimo laikotarpio tiekimo prognozuojamame balanse.</w:t>
      </w:r>
    </w:p>
    <w:p w14:paraId="04CC9D0C" w14:textId="77777777" w:rsidR="007775A4" w:rsidRPr="00DB4141" w:rsidRDefault="007775A4" w:rsidP="00A364BE">
      <w:pPr>
        <w:pStyle w:val="Text1"/>
        <w:ind w:left="851"/>
        <w:rPr>
          <w:noProof/>
        </w:rPr>
      </w:pPr>
      <w:r w:rsidRPr="00DB4141">
        <w:rPr>
          <w:noProof/>
        </w:rPr>
        <w:t xml:space="preserve">Gali būti nustatytas atskiras prognozuojamasis tiekimo balansas, kuris apimtų įmonių, pakuojančių ir perdirbančių produktus, skirtus vietos rinkai, siuntimui į likusią </w:t>
      </w:r>
      <w:r w:rsidRPr="00DB4141">
        <w:rPr>
          <w:noProof/>
        </w:rPr>
        <w:lastRenderedPageBreak/>
        <w:t>Sąjungos dalį arba eksportui į trečiąsias valstybes vykdant regioninę prekybą arba atsižvelgiant į tradicinius prekybos srautus, poreikius. </w:t>
      </w:r>
    </w:p>
    <w:p w14:paraId="38B1773A" w14:textId="77777777" w:rsidR="00581CD7" w:rsidRPr="00DB4141" w:rsidRDefault="00581CD7" w:rsidP="00C21519">
      <w:pPr>
        <w:pStyle w:val="NumPar10000000"/>
        <w:numPr>
          <w:ilvl w:val="0"/>
          <w:numId w:val="78"/>
        </w:numPr>
        <w:rPr>
          <w:noProof/>
        </w:rPr>
      </w:pPr>
      <w:r w:rsidRPr="00DB4141">
        <w:rPr>
          <w:noProof/>
        </w:rPr>
        <w:t>Jokie muitai netaikomi produktų, kuriems taikoma speciali tiekimo tvarka ir kurie neviršija NRP planuose pagal 2 dalį nustatyto didžiausio kiekio, tiesioginiam importui iš trečiųjų valstybių į atokiausius regionus.</w:t>
      </w:r>
    </w:p>
    <w:p w14:paraId="0B37C9CF" w14:textId="77777777" w:rsidR="007775A4" w:rsidRPr="00DB4141" w:rsidRDefault="00581CD7" w:rsidP="00A364BE">
      <w:pPr>
        <w:pStyle w:val="Text1"/>
        <w:ind w:left="851"/>
        <w:rPr>
          <w:noProof/>
        </w:rPr>
      </w:pPr>
      <w:r w:rsidRPr="00DB4141">
        <w:rPr>
          <w:noProof/>
        </w:rPr>
        <w:t>Produktai, įvežti į Sąjungos muitų teritoriją pagal laikinojo įvežimo perdirbti arba muitinio sandėliavimo procedūras, šiame straipsnyje laikomi tiesioginiu importu iš trečiųjų šalių. </w:t>
      </w:r>
    </w:p>
    <w:p w14:paraId="7645C697" w14:textId="77777777" w:rsidR="007775A4" w:rsidRPr="00DB4141" w:rsidRDefault="00581CD7" w:rsidP="00C21519">
      <w:pPr>
        <w:pStyle w:val="NumPar10000000"/>
        <w:numPr>
          <w:ilvl w:val="0"/>
          <w:numId w:val="78"/>
        </w:numPr>
        <w:rPr>
          <w:noProof/>
        </w:rPr>
      </w:pPr>
      <w:r w:rsidRPr="00DB4141">
        <w:rPr>
          <w:noProof/>
        </w:rPr>
        <w:t>Parama skiriama tiekiant Sąjungos produktus atokiausiems regionams, siekiant užtikrinti pagal 2 dalį nustatytus specialius tiekimo reikalavimus, susijusius su kaina ir kokybe, kartu išlaikant Sąjungai tenkančią tų produktų tiekimo dalį. </w:t>
      </w:r>
    </w:p>
    <w:p w14:paraId="6DE07821" w14:textId="77777777" w:rsidR="007775A4" w:rsidRPr="00DB4141" w:rsidRDefault="00581CD7" w:rsidP="00A364BE">
      <w:pPr>
        <w:pStyle w:val="Text1"/>
        <w:ind w:left="851"/>
        <w:rPr>
          <w:noProof/>
        </w:rPr>
      </w:pPr>
      <w:r w:rsidRPr="00DB4141">
        <w:rPr>
          <w:noProof/>
        </w:rPr>
        <w:t>Parama neskiriama už tiekiamus produktus, kuriems speciali tiekimo tvarka buvo taikoma kitame atokiausiame regione. </w:t>
      </w:r>
    </w:p>
    <w:p w14:paraId="576D6BC5" w14:textId="77777777" w:rsidR="007775A4" w:rsidRPr="00DB4141" w:rsidRDefault="007775A4" w:rsidP="00C21519">
      <w:pPr>
        <w:pStyle w:val="NumPar10000000"/>
        <w:numPr>
          <w:ilvl w:val="0"/>
          <w:numId w:val="78"/>
        </w:numPr>
        <w:rPr>
          <w:noProof/>
        </w:rPr>
      </w:pPr>
      <w:r w:rsidRPr="00DB4141">
        <w:rPr>
          <w:noProof/>
        </w:rPr>
        <w:t>Speciali tiekimo tvarka taikoma tik geros kokybės ir tinkamiems parduoti produktams. Produktams iš trečiųjų valstybių suteikiamos tokio pat lygmens garantijos kaip ir produktams, pagamintiems laikantis Sąjungos veterinarijos ir augalų sveikatos standartų.</w:t>
      </w:r>
    </w:p>
    <w:p w14:paraId="1BCC400E" w14:textId="77777777" w:rsidR="007775A4" w:rsidRPr="00DB4141" w:rsidRDefault="00581CD7" w:rsidP="00C21519">
      <w:pPr>
        <w:pStyle w:val="NumPar10000000"/>
        <w:numPr>
          <w:ilvl w:val="0"/>
          <w:numId w:val="78"/>
        </w:numPr>
        <w:rPr>
          <w:noProof/>
        </w:rPr>
      </w:pPr>
      <w:r w:rsidRPr="00DB4141">
        <w:rPr>
          <w:noProof/>
        </w:rPr>
        <w:t xml:space="preserve">Įgyvendindama specialią tiekimo tvarką, valstybė narė visų pirma atsižvelgia į poreikį užtikrinti, kad esama vietos produkcija nebūtų destabilizuota ir nebūtų trukdoma jos plėtrai, ir į 6 dalyje nustatytus reikalavimus. </w:t>
      </w:r>
    </w:p>
    <w:p w14:paraId="05C22A9D" w14:textId="77777777" w:rsidR="00166EDF" w:rsidRPr="00DB4141" w:rsidRDefault="00194506" w:rsidP="00C21519">
      <w:pPr>
        <w:pStyle w:val="NumPar10000000"/>
        <w:numPr>
          <w:ilvl w:val="0"/>
          <w:numId w:val="78"/>
        </w:numPr>
        <w:rPr>
          <w:noProof/>
        </w:rPr>
      </w:pPr>
      <w:r w:rsidRPr="00DB4141">
        <w:rPr>
          <w:noProof/>
        </w:rPr>
        <w:t>Patikrinimus valstybės narės atlieka vykdydamos administracinius ir fizinius patikrinimus bei patikras vietoje. Importuojant, įvežant, eksportuojant ir siunčiant produktus atliekami išsamūs administraciniai patikrinimai, per kuriuos atliekamos kryžminės patikros su patvirtinamaisiais dokumentais. Per fizinius patikrinimus, kurie atokiausiuose regionuose atliekami tuomet, kai importuojami arba įvežami produktai, tikrinamas reprezentatyvusis bent 5 proc. licencijų ir sertifikatų ėminys.</w:t>
      </w:r>
    </w:p>
    <w:p w14:paraId="04E96E21" w14:textId="77777777" w:rsidR="007775A4" w:rsidRPr="00DB4141" w:rsidRDefault="00EF2731" w:rsidP="007775A4">
      <w:pPr>
        <w:pStyle w:val="Titrearticle"/>
        <w:rPr>
          <w:noProof/>
        </w:rPr>
      </w:pPr>
      <w:r w:rsidRPr="00DB4141">
        <w:rPr>
          <w:noProof/>
        </w:rPr>
        <w:t xml:space="preserve">48 straipsnis </w:t>
      </w:r>
      <w:r w:rsidRPr="00DB4141">
        <w:rPr>
          <w:noProof/>
        </w:rPr>
        <w:br/>
      </w:r>
      <w:r w:rsidRPr="00DB4141">
        <w:rPr>
          <w:b/>
          <w:noProof/>
        </w:rPr>
        <w:t>Parama vietos žemės ūkio, žuvininkystės ir akvakultūros produktams</w:t>
      </w:r>
    </w:p>
    <w:p w14:paraId="0A329819" w14:textId="77777777" w:rsidR="007775A4" w:rsidRPr="00DB4141" w:rsidRDefault="007775A4" w:rsidP="00C21519">
      <w:pPr>
        <w:pStyle w:val="NumPar10000000"/>
        <w:numPr>
          <w:ilvl w:val="0"/>
          <w:numId w:val="79"/>
        </w:numPr>
        <w:rPr>
          <w:noProof/>
        </w:rPr>
      </w:pPr>
      <w:r w:rsidRPr="00DB4141">
        <w:rPr>
          <w:noProof/>
        </w:rPr>
        <w:t>Kiekviena atitinkama valstybė narė, laikydamasi pagal šio straipsnio 7 dalį nustatytų kriterijų, kiekvienam atokiausiam regionui nustato žemės ūkio, žvejybos ir akvakultūros produktų sąrašą ir tų produktų, už kuriuos gali būti kompensuojamos veiklos vykdytojų patirtos papildomos išlaidos, kiekį.</w:t>
      </w:r>
    </w:p>
    <w:p w14:paraId="52019BB9" w14:textId="77777777" w:rsidR="007775A4" w:rsidRPr="00DB4141" w:rsidRDefault="007775A4" w:rsidP="00C21519">
      <w:pPr>
        <w:pStyle w:val="NumPar10000000"/>
        <w:numPr>
          <w:ilvl w:val="0"/>
          <w:numId w:val="78"/>
        </w:numPr>
        <w:rPr>
          <w:noProof/>
        </w:rPr>
      </w:pPr>
      <w:r w:rsidRPr="00DB4141">
        <w:rPr>
          <w:noProof/>
        </w:rPr>
        <w:t>1 dalyje nurodytą sąrašą sudaro bent šie elementai: </w:t>
      </w:r>
    </w:p>
    <w:p w14:paraId="22BFDB3B" w14:textId="65C849AB" w:rsidR="007775A4" w:rsidRPr="00DB4141" w:rsidRDefault="001941B9" w:rsidP="001941B9">
      <w:pPr>
        <w:pStyle w:val="Point10"/>
        <w:rPr>
          <w:noProof/>
        </w:rPr>
      </w:pPr>
      <w:r w:rsidRPr="001941B9">
        <w:rPr>
          <w:noProof/>
        </w:rPr>
        <w:t>(a)</w:t>
      </w:r>
      <w:r w:rsidRPr="001941B9">
        <w:rPr>
          <w:noProof/>
        </w:rPr>
        <w:tab/>
      </w:r>
      <w:r w:rsidR="007775A4" w:rsidRPr="00DB4141">
        <w:rPr>
          <w:noProof/>
        </w:rPr>
        <w:t xml:space="preserve">numatomų intervencinių priemonių aprašymas; </w:t>
      </w:r>
    </w:p>
    <w:p w14:paraId="354A23CD" w14:textId="2A10E906" w:rsidR="007775A4" w:rsidRPr="00DB4141" w:rsidRDefault="001941B9" w:rsidP="001941B9">
      <w:pPr>
        <w:pStyle w:val="Point10"/>
        <w:rPr>
          <w:noProof/>
        </w:rPr>
      </w:pPr>
      <w:r w:rsidRPr="001941B9">
        <w:rPr>
          <w:noProof/>
        </w:rPr>
        <w:t>(b)</w:t>
      </w:r>
      <w:r w:rsidRPr="001941B9">
        <w:rPr>
          <w:noProof/>
        </w:rPr>
        <w:tab/>
      </w:r>
      <w:r w:rsidR="007775A4" w:rsidRPr="00DB4141">
        <w:rPr>
          <w:noProof/>
        </w:rPr>
        <w:t>paramą sudarančių pajamų rėmimo intervencinių priemonių pagal 35 straipsnio 1 dalį sąrašas; </w:t>
      </w:r>
    </w:p>
    <w:p w14:paraId="784C403E" w14:textId="4B5C2C00" w:rsidR="007775A4" w:rsidRPr="00DB4141" w:rsidRDefault="001941B9" w:rsidP="001941B9">
      <w:pPr>
        <w:pStyle w:val="Point10"/>
        <w:rPr>
          <w:noProof/>
        </w:rPr>
      </w:pPr>
      <w:r w:rsidRPr="001941B9">
        <w:rPr>
          <w:noProof/>
        </w:rPr>
        <w:t>(c)</w:t>
      </w:r>
      <w:r w:rsidRPr="001941B9">
        <w:rPr>
          <w:noProof/>
        </w:rPr>
        <w:tab/>
      </w:r>
      <w:r w:rsidR="007775A4" w:rsidRPr="00DB4141">
        <w:rPr>
          <w:noProof/>
        </w:rPr>
        <w:t>kiekvienai intervencijos priemonei nustatytas paramos dydis ir kiekvienos rūšies veiklai numatytas laikinas paramos dydis siekiant vieno ar kelių programoje numatytų tikslų. </w:t>
      </w:r>
    </w:p>
    <w:p w14:paraId="20498363" w14:textId="77777777" w:rsidR="007775A4" w:rsidRPr="00DB4141" w:rsidRDefault="007775A4" w:rsidP="00C21519">
      <w:pPr>
        <w:pStyle w:val="NumPar10000000"/>
        <w:numPr>
          <w:ilvl w:val="0"/>
          <w:numId w:val="78"/>
        </w:numPr>
        <w:rPr>
          <w:noProof/>
        </w:rPr>
      </w:pPr>
      <w:r w:rsidRPr="00DB4141">
        <w:rPr>
          <w:noProof/>
        </w:rPr>
        <w:t>Intervencinės priemonės gali apimti paramą žaliavinių ir perdirbtų žemės ūkio, žuvininkystės ir akvakultūros produktų produkcijai, perdirbimui, prekybai ir transportavimui atokiausiuose regionuose.</w:t>
      </w:r>
    </w:p>
    <w:p w14:paraId="3F421FFE" w14:textId="77777777" w:rsidR="002F311F" w:rsidRPr="00DB4141" w:rsidRDefault="007775A4" w:rsidP="005A28DE">
      <w:pPr>
        <w:pStyle w:val="Text1"/>
        <w:rPr>
          <w:noProof/>
        </w:rPr>
      </w:pPr>
      <w:r w:rsidRPr="00DB4141">
        <w:rPr>
          <w:noProof/>
        </w:rPr>
        <w:lastRenderedPageBreak/>
        <w:t>Sudarydamos 1 dalyje nurodytus sąrašus ir kiekius, valstybės narės atsižvelgia į visus svarbius veiksnius, visų pirma į papildomas išlaidas, kurias patiria atokiausių regionų ūkio subjektai, ir į poreikį užtikrinti, kad kompensacija būtų suderinama su bendros žemės ūkio politikos ir bendros žuvininkystės politikos taisyklėmis ir su jomis derėtų.  </w:t>
      </w:r>
    </w:p>
    <w:p w14:paraId="66D2217F" w14:textId="77777777" w:rsidR="002F311F" w:rsidRPr="00DB4141" w:rsidRDefault="002F311F" w:rsidP="00C21519">
      <w:pPr>
        <w:pStyle w:val="NumPar10000000"/>
        <w:numPr>
          <w:ilvl w:val="0"/>
          <w:numId w:val="78"/>
        </w:numPr>
        <w:rPr>
          <w:noProof/>
        </w:rPr>
      </w:pPr>
      <w:r w:rsidRPr="00DB4141">
        <w:rPr>
          <w:noProof/>
        </w:rPr>
        <w:t>Valstybės narės užtikrina teisingą išmokų paskirstymą. Valstybės narės gali apriboti paramos gavėjui konkrečiais kalendoriniais metais skirtinos paramos sumą arba mokėti proporcingai mažinamas išmokas.</w:t>
      </w:r>
    </w:p>
    <w:p w14:paraId="265BF741" w14:textId="77777777" w:rsidR="00AF7282" w:rsidRPr="00DB4141" w:rsidRDefault="000128C8" w:rsidP="00C21519">
      <w:pPr>
        <w:pStyle w:val="NumPar10000000"/>
        <w:numPr>
          <w:ilvl w:val="0"/>
          <w:numId w:val="78"/>
        </w:numPr>
        <w:rPr>
          <w:noProof/>
        </w:rPr>
      </w:pPr>
      <w:r w:rsidRPr="00DB4141">
        <w:rPr>
          <w:noProof/>
        </w:rPr>
        <w:t>Kompensacija neskiriama šiems žvejybos ir akvakultūros produktams:</w:t>
      </w:r>
    </w:p>
    <w:p w14:paraId="31294498" w14:textId="59AC8AF8" w:rsidR="00FD2200" w:rsidRPr="00DB4141" w:rsidRDefault="001941B9" w:rsidP="001941B9">
      <w:pPr>
        <w:pStyle w:val="Point10"/>
        <w:rPr>
          <w:noProof/>
        </w:rPr>
      </w:pPr>
      <w:r w:rsidRPr="001941B9">
        <w:rPr>
          <w:noProof/>
        </w:rPr>
        <w:t>(a)</w:t>
      </w:r>
      <w:r w:rsidRPr="001941B9">
        <w:rPr>
          <w:noProof/>
        </w:rPr>
        <w:tab/>
      </w:r>
      <w:r w:rsidR="001A665E" w:rsidRPr="00DB4141">
        <w:rPr>
          <w:noProof/>
        </w:rPr>
        <w:t>sužvejotus trečiųjų valstybių laivų, išskyrus žvejybos laivus, plaukiojančius su Venesuelos vėliava ir vykdančius veiklą Sąjungos vandenyse, kaip numatyta Tarybos sprendime (ES) 2015/1565 (37);</w:t>
      </w:r>
    </w:p>
    <w:p w14:paraId="173935BE" w14:textId="44DFD2F3" w:rsidR="00063923" w:rsidRPr="00DB4141" w:rsidRDefault="001941B9" w:rsidP="001941B9">
      <w:pPr>
        <w:pStyle w:val="Point10"/>
        <w:rPr>
          <w:noProof/>
        </w:rPr>
      </w:pPr>
      <w:r w:rsidRPr="001941B9">
        <w:rPr>
          <w:noProof/>
        </w:rPr>
        <w:t>(b)</w:t>
      </w:r>
      <w:r w:rsidRPr="001941B9">
        <w:rPr>
          <w:noProof/>
        </w:rPr>
        <w:tab/>
      </w:r>
      <w:r w:rsidR="003F505C" w:rsidRPr="00DB4141">
        <w:rPr>
          <w:noProof/>
        </w:rPr>
        <w:t>sužvejotus Sąjungos žvejybos laivų, kurie nėra registruoti vieno iš atokiausių regionų uoste;</w:t>
      </w:r>
    </w:p>
    <w:p w14:paraId="08CF682F" w14:textId="618BA257" w:rsidR="003F505C" w:rsidRPr="00DB4141" w:rsidRDefault="001941B9" w:rsidP="001941B9">
      <w:pPr>
        <w:pStyle w:val="Point10"/>
        <w:rPr>
          <w:noProof/>
        </w:rPr>
      </w:pPr>
      <w:r w:rsidRPr="001941B9">
        <w:rPr>
          <w:noProof/>
        </w:rPr>
        <w:t>(c)</w:t>
      </w:r>
      <w:r w:rsidRPr="001941B9">
        <w:rPr>
          <w:noProof/>
        </w:rPr>
        <w:tab/>
      </w:r>
      <w:r w:rsidR="003E72F3" w:rsidRPr="00DB4141">
        <w:rPr>
          <w:noProof/>
        </w:rPr>
        <w:t>importuotus iš trečiųjų valstybių.</w:t>
      </w:r>
    </w:p>
    <w:p w14:paraId="17DC825B" w14:textId="77777777" w:rsidR="007214B5" w:rsidRPr="00DB4141" w:rsidRDefault="00625A2F" w:rsidP="00C21519">
      <w:pPr>
        <w:pStyle w:val="NumPar10000000"/>
        <w:numPr>
          <w:ilvl w:val="0"/>
          <w:numId w:val="78"/>
        </w:numPr>
        <w:rPr>
          <w:noProof/>
        </w:rPr>
      </w:pPr>
      <w:r w:rsidRPr="00DB4141">
        <w:rPr>
          <w:noProof/>
        </w:rPr>
        <w:t>5 dalies b punktas netaikomas, jei atitinkamo atokiausio regiono perdirbimo pramonės esami pajėgumai viršija tiekiamos žaliavos kiekį.</w:t>
      </w:r>
    </w:p>
    <w:p w14:paraId="0181A824" w14:textId="77777777" w:rsidR="007775A4" w:rsidRPr="00DB4141" w:rsidRDefault="007775A4" w:rsidP="00C21519">
      <w:pPr>
        <w:pStyle w:val="NumPar10000000"/>
        <w:numPr>
          <w:ilvl w:val="0"/>
          <w:numId w:val="78"/>
        </w:numPr>
        <w:rPr>
          <w:noProof/>
        </w:rPr>
      </w:pPr>
      <w:r w:rsidRPr="00DB4141">
        <w:rPr>
          <w:noProof/>
        </w:rPr>
        <w:t>Komisijai pagal 86 ir 87 straipsnius suteikiami įgaliojimai priimti deleguotuosius aktus, kuriais papildomas šis reglamentas, nustatant papildomų išlaidų, susijusių su atitinkamų regionų ypatumais, apskaičiavimo kriterijus.</w:t>
      </w:r>
    </w:p>
    <w:p w14:paraId="661C20B4" w14:textId="77777777" w:rsidR="002714BB" w:rsidRPr="00DB4141" w:rsidRDefault="002714BB" w:rsidP="002714BB">
      <w:pPr>
        <w:pStyle w:val="SectionTitle"/>
        <w:rPr>
          <w:noProof/>
        </w:rPr>
      </w:pPr>
      <w:r w:rsidRPr="00DB4141">
        <w:rPr>
          <w:noProof/>
        </w:rPr>
        <w:t xml:space="preserve">VII ANTRAŠTINĖ DALIS </w:t>
      </w:r>
      <w:r w:rsidRPr="00DB4141">
        <w:rPr>
          <w:noProof/>
        </w:rPr>
        <w:br/>
        <w:t>PLANO VALDYMAS</w:t>
      </w:r>
    </w:p>
    <w:p w14:paraId="601F7900" w14:textId="27D80364" w:rsidR="0049006B" w:rsidRPr="00DB4141" w:rsidRDefault="0049006B" w:rsidP="0049006B">
      <w:pPr>
        <w:pStyle w:val="ChapterTitle0"/>
        <w:rPr>
          <w:noProof/>
        </w:rPr>
      </w:pPr>
      <w:r w:rsidRPr="00DB4141">
        <w:rPr>
          <w:noProof/>
        </w:rPr>
        <w:t xml:space="preserve">1 SKYRIUS </w:t>
      </w:r>
      <w:r w:rsidRPr="00DB4141">
        <w:rPr>
          <w:noProof/>
        </w:rPr>
        <w:br/>
        <w:t>Plano institucijos ir jų funkcij</w:t>
      </w:r>
      <w:r w:rsidR="008B2745">
        <w:rPr>
          <w:noProof/>
        </w:rPr>
        <w:t>o</w:t>
      </w:r>
      <w:r w:rsidRPr="00DB4141">
        <w:rPr>
          <w:noProof/>
        </w:rPr>
        <w:t>s</w:t>
      </w:r>
    </w:p>
    <w:p w14:paraId="3271D19D" w14:textId="77777777" w:rsidR="006D4DFA" w:rsidRPr="00DB4141" w:rsidRDefault="006D4DFA" w:rsidP="006D4DFA">
      <w:pPr>
        <w:pStyle w:val="Titrearticle"/>
        <w:rPr>
          <w:noProof/>
        </w:rPr>
      </w:pPr>
      <w:r w:rsidRPr="00DB4141">
        <w:rPr>
          <w:noProof/>
        </w:rPr>
        <w:t xml:space="preserve">49 straipsnis </w:t>
      </w:r>
      <w:r w:rsidRPr="00DB4141">
        <w:rPr>
          <w:noProof/>
        </w:rPr>
        <w:br/>
      </w:r>
      <w:r w:rsidRPr="00DB4141">
        <w:rPr>
          <w:b/>
          <w:noProof/>
        </w:rPr>
        <w:t>Plano institucijos</w:t>
      </w:r>
    </w:p>
    <w:p w14:paraId="53833AFE" w14:textId="77777777" w:rsidR="0049006B" w:rsidRPr="00DB4141" w:rsidRDefault="0049006B" w:rsidP="00C21519">
      <w:pPr>
        <w:pStyle w:val="NumPar10000000"/>
        <w:numPr>
          <w:ilvl w:val="0"/>
          <w:numId w:val="80"/>
        </w:numPr>
        <w:rPr>
          <w:noProof/>
        </w:rPr>
      </w:pPr>
      <w:r w:rsidRPr="00DB4141">
        <w:rPr>
          <w:noProof/>
        </w:rPr>
        <w:t>Taikant Reglamento (ES, Euratomas) 2024/2509 63 straipsnio 3 dalį, kiekviena valstybė narė nustato vieną ar daugiau plano vadovaujančiųjų institucijų, vieną ar daugiau mokėjimo agentūrų ir vieną ar daugiau audito institucijų. Nustatytos institucijos turi atitikti šio reglamento IV priede nustatytus atitinkamus pagrindinius reikalavimus. Visos šio straipsnio tikslais nustatytos institucijos turi galimybę keistis informacija su Komisija.</w:t>
      </w:r>
    </w:p>
    <w:p w14:paraId="6C7AFCA2" w14:textId="77777777" w:rsidR="0049006B" w:rsidRPr="00DB4141" w:rsidRDefault="006B6E38" w:rsidP="00C21519">
      <w:pPr>
        <w:pStyle w:val="NumPar10000000"/>
        <w:numPr>
          <w:ilvl w:val="0"/>
          <w:numId w:val="78"/>
        </w:numPr>
        <w:rPr>
          <w:noProof/>
        </w:rPr>
      </w:pPr>
      <w:r w:rsidRPr="00DB4141">
        <w:rPr>
          <w:noProof/>
        </w:rPr>
        <w:t>Jei valstybė narė paveda įgyvendinti planą institucijoms, atsakingoms už sanglaudos politikos, BŽŪP arba Europos jūrų reikalų, žvejybos ir akvakultūros fondo įgyvendinimą 2021–2027 m. programavimo laikotarpiu, ir remdamasi visais turimais audito rezultatais Komisija neabejojo, ar šios institucijos veiksmingai veikia, laikoma, kad šios institucijos laikosi pagrindinių reikalavimų.  </w:t>
      </w:r>
    </w:p>
    <w:p w14:paraId="453AD54D" w14:textId="77777777" w:rsidR="0049006B" w:rsidRPr="00DB4141" w:rsidRDefault="0049006B" w:rsidP="00C21519">
      <w:pPr>
        <w:pStyle w:val="NumPar10000000"/>
        <w:numPr>
          <w:ilvl w:val="0"/>
          <w:numId w:val="78"/>
        </w:numPr>
        <w:rPr>
          <w:rFonts w:eastAsia="Aptos"/>
          <w:noProof/>
        </w:rPr>
      </w:pPr>
      <w:r w:rsidRPr="00DB4141">
        <w:rPr>
          <w:noProof/>
        </w:rPr>
        <w:t xml:space="preserve">Jei valstybė narė nustato daugiau nei vieną vadovaujančiąją instituciją, ji įsteigia koordinuojančiąją instituciją. Vadovaujančiajai institucijai gali būti pavesta vykdyti tam tikras koordinuojančiosios institucijos funkcijas. Koordinuojančiosios institucijos ir vadovaujančiosios institucijos susitarimai įforminami raštu. </w:t>
      </w:r>
    </w:p>
    <w:p w14:paraId="7D15CDF3" w14:textId="77777777" w:rsidR="0049006B" w:rsidRPr="00DB4141" w:rsidRDefault="0049006B" w:rsidP="00C21519">
      <w:pPr>
        <w:pStyle w:val="NumPar10000000"/>
        <w:numPr>
          <w:ilvl w:val="0"/>
          <w:numId w:val="78"/>
        </w:numPr>
        <w:rPr>
          <w:noProof/>
        </w:rPr>
      </w:pPr>
      <w:r w:rsidRPr="00DB4141">
        <w:rPr>
          <w:noProof/>
        </w:rPr>
        <w:t xml:space="preserve">Vadovaujančioji institucija gali paskirti vieną ar daugiau tarpinių institucijų, kurios vykdytų tam tikras užduotis, už kurias jos yra atsakingos. Vadovaujančiosios </w:t>
      </w:r>
      <w:r w:rsidRPr="00DB4141">
        <w:rPr>
          <w:noProof/>
        </w:rPr>
        <w:lastRenderedPageBreak/>
        <w:t>institucijos ir tarpinių institucijų susitarimai įforminami raštu. Tarpinėms institucijoms pavestos užduotys negali būti toliau pavestos kitoms įstaigoms.</w:t>
      </w:r>
    </w:p>
    <w:p w14:paraId="488AE175" w14:textId="77777777" w:rsidR="0049006B" w:rsidRPr="00DB4141" w:rsidRDefault="0049006B" w:rsidP="00C21519">
      <w:pPr>
        <w:pStyle w:val="NumPar10000000"/>
        <w:numPr>
          <w:ilvl w:val="0"/>
          <w:numId w:val="78"/>
        </w:numPr>
        <w:rPr>
          <w:noProof/>
        </w:rPr>
      </w:pPr>
      <w:r w:rsidRPr="00DB4141">
        <w:rPr>
          <w:noProof/>
        </w:rPr>
        <w:t>Audito institucija yra viešojo sektoriaus institucija, funkciškai nepriklausoma nuo audituojamų subjektų. Audito darbą audito institucijos atsakomybe gali atlikti kitas viešasis arba privatusis subjektas tos institucijos.  Jei valstybė narė nustato daugiau nei vieną audito instituciją, ji nustato koordinavimo tvarką, skirtą 53 straipsnyje [audito institucijos funkcijos] nurodytai metinei audito nuomonei ir auditų santraukai parengti.</w:t>
      </w:r>
    </w:p>
    <w:p w14:paraId="12F81ADA" w14:textId="77777777" w:rsidR="0049006B" w:rsidRPr="00DB4141" w:rsidRDefault="0049006B" w:rsidP="00C21519">
      <w:pPr>
        <w:pStyle w:val="NumPar10000000"/>
        <w:numPr>
          <w:ilvl w:val="0"/>
          <w:numId w:val="78"/>
        </w:numPr>
        <w:rPr>
          <w:noProof/>
        </w:rPr>
      </w:pPr>
      <w:r w:rsidRPr="00DB4141">
        <w:rPr>
          <w:noProof/>
        </w:rPr>
        <w:t>Valstybės narės užtikrina, kad būtų laikomasi funkcijų atskyrimo tarp plane nurodytų institucijų ir jų viduje principo. </w:t>
      </w:r>
    </w:p>
    <w:p w14:paraId="532ACC66" w14:textId="77777777" w:rsidR="0049006B" w:rsidRPr="00DB4141" w:rsidRDefault="0049006B" w:rsidP="00C21519">
      <w:pPr>
        <w:pStyle w:val="NumPar10000000"/>
        <w:numPr>
          <w:ilvl w:val="0"/>
          <w:numId w:val="78"/>
        </w:numPr>
        <w:rPr>
          <w:noProof/>
        </w:rPr>
      </w:pPr>
      <w:r w:rsidRPr="00DB4141">
        <w:rPr>
          <w:noProof/>
        </w:rPr>
        <w:t>Valstybės narės akredituoja mokėjimo agentūras, atsakingas už 35 straipsnio 1 dalyje nurodytų priemonių ir šio reglamento XV priedo 1 dalies h ir j punktuose nurodytų Sąjungos veiksmų, įgyvendinamų taikant pasidalijamąjį valdymą, valdymą ir kontrolę, ir gali pavesti savo funkcijas, kaip nurodyta 52 straipsnyje [mokėjimo agentūros funkcijos], vadovaujančiajai institucijai arba kitai įstaigai.</w:t>
      </w:r>
    </w:p>
    <w:p w14:paraId="2BF04F88" w14:textId="77777777" w:rsidR="0049006B" w:rsidRPr="00DB4141" w:rsidRDefault="0049006B" w:rsidP="00C21519">
      <w:pPr>
        <w:pStyle w:val="NumPar10000000"/>
        <w:numPr>
          <w:ilvl w:val="0"/>
          <w:numId w:val="78"/>
        </w:numPr>
        <w:rPr>
          <w:noProof/>
        </w:rPr>
      </w:pPr>
      <w:r w:rsidRPr="00DB4141">
        <w:rPr>
          <w:noProof/>
        </w:rPr>
        <w:t>Vadovaujančioji ir audito institucijos gali būti atsakingos už vieną ar daugiau plano skyrių. Jiems suteikiami tinkami ištekliai, kad jie galėtų vykdyti savo užduotis. </w:t>
      </w:r>
    </w:p>
    <w:p w14:paraId="3D27CC27" w14:textId="77777777" w:rsidR="0049006B" w:rsidRPr="00DB4141" w:rsidRDefault="0049006B" w:rsidP="00C21519">
      <w:pPr>
        <w:pStyle w:val="NumPar10000000"/>
        <w:numPr>
          <w:ilvl w:val="0"/>
          <w:numId w:val="78"/>
        </w:numPr>
        <w:rPr>
          <w:noProof/>
        </w:rPr>
      </w:pPr>
      <w:r w:rsidRPr="00DB4141">
        <w:rPr>
          <w:noProof/>
        </w:rPr>
        <w:t>Vykdydamos savo funkcijas, plano institucijos gali naudotis viena integruota ir sąveikia informacijos ir stebėsenos sistema, įskaitant bendrą duomenų gavybos ir rizikos vertinimo priemonę, kaip nurodyta Reglamento (ES, Euratomas) 2024/2509 36 straipsnio 2 dalies d punkte, kad galėtų susipažinti su atitinkamais duomenimis ir juos analizuoti, kad juos galėtų visuotinai taikyti valstybės narės.</w:t>
      </w:r>
    </w:p>
    <w:p w14:paraId="3ACFD367" w14:textId="77777777" w:rsidR="0049006B" w:rsidRPr="00DB4141" w:rsidRDefault="0049006B" w:rsidP="00C21519">
      <w:pPr>
        <w:pStyle w:val="NumPar10000000"/>
        <w:numPr>
          <w:ilvl w:val="0"/>
          <w:numId w:val="78"/>
        </w:numPr>
        <w:rPr>
          <w:noProof/>
        </w:rPr>
      </w:pPr>
      <w:r w:rsidRPr="00DB4141">
        <w:rPr>
          <w:noProof/>
        </w:rPr>
        <w:t>Kartą per metus Komisija ir kiekviena valstybė narė rengia metinius peržiūros posėdžius, kuriuose nagrinėjami plano ar jo skyrių veiklos rezultatai. Peržiūros posėdžiuose dalyvauja atitinkamos institucijos ir koordinuojančioji institucija. Peržiūros posėdžio rezultatai fiksuojami raštu. Valstybės narės imasi tolesnių veiksmų dėl per peržiūros posėdį iškeltų klausimų, kurie daro poveikį plano arba vieno ar daugiau skyrių įgyvendinimui, ir per 3 mėnesius praneša Komisijai apie priemones, kurių imtasi.</w:t>
      </w:r>
    </w:p>
    <w:p w14:paraId="51EDEB16" w14:textId="77777777" w:rsidR="0049006B" w:rsidRPr="00DB4141" w:rsidRDefault="006D4DFA" w:rsidP="0049006B">
      <w:pPr>
        <w:pStyle w:val="Titrearticle"/>
        <w:rPr>
          <w:b/>
          <w:bCs/>
          <w:noProof/>
        </w:rPr>
      </w:pPr>
      <w:r w:rsidRPr="00DB4141">
        <w:rPr>
          <w:noProof/>
        </w:rPr>
        <w:t xml:space="preserve">50 straipsnis </w:t>
      </w:r>
      <w:r w:rsidRPr="00DB4141">
        <w:rPr>
          <w:noProof/>
        </w:rPr>
        <w:br/>
      </w:r>
      <w:r w:rsidRPr="00DB4141">
        <w:rPr>
          <w:b/>
          <w:noProof/>
        </w:rPr>
        <w:t xml:space="preserve">Koordinuojančiosios institucijos funkcijos  </w:t>
      </w:r>
    </w:p>
    <w:p w14:paraId="2F608E93" w14:textId="77777777" w:rsidR="0049006B" w:rsidRPr="00DB4141" w:rsidRDefault="0049006B" w:rsidP="00B939FF">
      <w:pPr>
        <w:rPr>
          <w:noProof/>
        </w:rPr>
      </w:pPr>
      <w:r w:rsidRPr="00DB4141">
        <w:rPr>
          <w:noProof/>
        </w:rPr>
        <w:t>Koordinuojančioji institucija yra atsakinga už: </w:t>
      </w:r>
    </w:p>
    <w:p w14:paraId="264A603E" w14:textId="776E692D" w:rsidR="0049006B" w:rsidRPr="00DB4141" w:rsidRDefault="001941B9" w:rsidP="001941B9">
      <w:pPr>
        <w:pStyle w:val="Point0"/>
        <w:rPr>
          <w:noProof/>
        </w:rPr>
      </w:pPr>
      <w:r w:rsidRPr="001941B9">
        <w:rPr>
          <w:noProof/>
        </w:rPr>
        <w:t>(a)</w:t>
      </w:r>
      <w:r w:rsidRPr="001941B9">
        <w:rPr>
          <w:noProof/>
        </w:rPr>
        <w:tab/>
      </w:r>
      <w:r w:rsidR="0049006B" w:rsidRPr="00DB4141">
        <w:rPr>
          <w:noProof/>
        </w:rPr>
        <w:t>stebėjimą, kaip įgyvendinamas planas, kartu užtikrinant patikimą valdymo praktiką, ir už planą atsakingų institucijų tinkamų administracinių gebėjimų išlaikymą; </w:t>
      </w:r>
    </w:p>
    <w:p w14:paraId="0E5ADEE7" w14:textId="0ACD0CBD" w:rsidR="0049006B" w:rsidRPr="00DB4141" w:rsidRDefault="001941B9" w:rsidP="001941B9">
      <w:pPr>
        <w:pStyle w:val="Point0"/>
        <w:rPr>
          <w:noProof/>
        </w:rPr>
      </w:pPr>
      <w:r w:rsidRPr="001941B9">
        <w:rPr>
          <w:noProof/>
        </w:rPr>
        <w:t>(b)</w:t>
      </w:r>
      <w:r w:rsidRPr="001941B9">
        <w:rPr>
          <w:noProof/>
        </w:rPr>
        <w:tab/>
      </w:r>
      <w:r w:rsidR="0049006B" w:rsidRPr="00DB4141">
        <w:rPr>
          <w:noProof/>
        </w:rPr>
        <w:t>įvairių plano skyrių įgyvendinimo nuoseklumo užtikrinimą; </w:t>
      </w:r>
    </w:p>
    <w:p w14:paraId="4F25F61F" w14:textId="3B6773AA" w:rsidR="0049006B" w:rsidRPr="00DB4141" w:rsidRDefault="001941B9" w:rsidP="001941B9">
      <w:pPr>
        <w:pStyle w:val="Point0"/>
        <w:rPr>
          <w:noProof/>
        </w:rPr>
      </w:pPr>
      <w:r w:rsidRPr="001941B9">
        <w:rPr>
          <w:noProof/>
        </w:rPr>
        <w:t>(c)</w:t>
      </w:r>
      <w:r w:rsidRPr="001941B9">
        <w:rPr>
          <w:noProof/>
        </w:rPr>
        <w:tab/>
      </w:r>
      <w:r w:rsidR="0049006B" w:rsidRPr="00DB4141">
        <w:rPr>
          <w:noProof/>
        </w:rPr>
        <w:t>mokėjimo paraiškų dėl plano pateikimą Komisijai pagal 65 straipsnį; </w:t>
      </w:r>
    </w:p>
    <w:p w14:paraId="7E5FD18F" w14:textId="587FD6FC" w:rsidR="0049006B" w:rsidRPr="00DB4141" w:rsidRDefault="001941B9" w:rsidP="001941B9">
      <w:pPr>
        <w:pStyle w:val="Point0"/>
        <w:rPr>
          <w:noProof/>
        </w:rPr>
      </w:pPr>
      <w:r w:rsidRPr="001941B9">
        <w:rPr>
          <w:noProof/>
        </w:rPr>
        <w:t>(d)</w:t>
      </w:r>
      <w:r w:rsidRPr="001941B9">
        <w:rPr>
          <w:noProof/>
        </w:rPr>
        <w:tab/>
      </w:r>
      <w:r w:rsidR="0049006B" w:rsidRPr="00DB4141">
        <w:rPr>
          <w:noProof/>
        </w:rPr>
        <w:t>einamųjų ir ateinančių kalendorinių metų mokėjimo paraiškų, kurios turi būti pateiktos iki sausio 31 d. ir liepos 30 d., sumų prognozių pateikimą pagal X priede [dėl mokėjimų prognozės] pateiktą šabloną; </w:t>
      </w:r>
    </w:p>
    <w:p w14:paraId="3CF75409" w14:textId="0A0AB9A0" w:rsidR="0049006B" w:rsidRPr="00DB4141" w:rsidRDefault="001941B9" w:rsidP="001941B9">
      <w:pPr>
        <w:pStyle w:val="Point0"/>
        <w:rPr>
          <w:noProof/>
        </w:rPr>
      </w:pPr>
      <w:r w:rsidRPr="001941B9">
        <w:rPr>
          <w:noProof/>
        </w:rPr>
        <w:t>(e)</w:t>
      </w:r>
      <w:r w:rsidRPr="001941B9">
        <w:rPr>
          <w:noProof/>
        </w:rPr>
        <w:tab/>
      </w:r>
      <w:r w:rsidR="0049006B" w:rsidRPr="00DB4141">
        <w:rPr>
          <w:noProof/>
        </w:rPr>
        <w:t>59 straipsnio 1 dalies c punkte [Metinis patikinimo dokumentų rinkinys] nurodyto valdymo pareiškimo pateikimą pagal XII priede [valdymo pareiškimas] pateiktą šabloną, pasirašytą vadovaujančiosios institucijos arba mokėjimo agentūros;   </w:t>
      </w:r>
    </w:p>
    <w:p w14:paraId="775FA51F" w14:textId="18658778" w:rsidR="0049006B" w:rsidRPr="00DB4141" w:rsidRDefault="001941B9" w:rsidP="001941B9">
      <w:pPr>
        <w:pStyle w:val="Point0"/>
        <w:rPr>
          <w:noProof/>
        </w:rPr>
      </w:pPr>
      <w:r w:rsidRPr="001941B9">
        <w:rPr>
          <w:noProof/>
        </w:rPr>
        <w:t>(f)</w:t>
      </w:r>
      <w:r w:rsidRPr="001941B9">
        <w:rPr>
          <w:noProof/>
        </w:rPr>
        <w:tab/>
      </w:r>
      <w:r w:rsidR="0049006B" w:rsidRPr="00DB4141">
        <w:rPr>
          <w:noProof/>
        </w:rPr>
        <w:t>koordinavimą ir visų dokumentų, kurių prašoma kaip metinio patikinimo paketo, nurodyto 59 straipsnyje [metinis paketas], dalis, pateikimą Komisijai; </w:t>
      </w:r>
    </w:p>
    <w:p w14:paraId="2B4E9DE2" w14:textId="579254ED" w:rsidR="0049006B" w:rsidRPr="00DB4141" w:rsidRDefault="001941B9" w:rsidP="001941B9">
      <w:pPr>
        <w:pStyle w:val="Point0"/>
        <w:rPr>
          <w:noProof/>
        </w:rPr>
      </w:pPr>
      <w:r w:rsidRPr="001941B9">
        <w:rPr>
          <w:noProof/>
        </w:rPr>
        <w:lastRenderedPageBreak/>
        <w:t>(g)</w:t>
      </w:r>
      <w:r w:rsidRPr="001941B9">
        <w:rPr>
          <w:noProof/>
        </w:rPr>
        <w:tab/>
      </w:r>
      <w:r w:rsidR="0049006B" w:rsidRPr="00DB4141">
        <w:rPr>
          <w:noProof/>
        </w:rPr>
        <w:t>finansinių srautų užtikrinimą vadovaujančiosioms institucijoms, užtikrinant, kad Komisijai kaskart atliekant  mokėjimą tokios institucijos gautų joms priklausančias sumas, atsižvelgiant į pažangą, padarytą įgyvendinant į jų atitinkamus skyrius įtrauktas priemones, ir į galimas finansines pataisas, susijusias su jų skyrių įgyvendinimu, ir kad iki laikotarpio pabaigos jos gautų sumą, kuri būtų bent jau lygiavertė jų Sąjungos įnašui;</w:t>
      </w:r>
    </w:p>
    <w:p w14:paraId="020BB841" w14:textId="08C543C4" w:rsidR="00B32979" w:rsidRPr="00DB4141" w:rsidRDefault="001941B9" w:rsidP="001941B9">
      <w:pPr>
        <w:pStyle w:val="Point0"/>
        <w:rPr>
          <w:noProof/>
        </w:rPr>
      </w:pPr>
      <w:r w:rsidRPr="001941B9">
        <w:rPr>
          <w:noProof/>
        </w:rPr>
        <w:t>(h)</w:t>
      </w:r>
      <w:r w:rsidRPr="001941B9">
        <w:rPr>
          <w:noProof/>
        </w:rPr>
        <w:tab/>
      </w:r>
      <w:r w:rsidR="00B32979" w:rsidRPr="00DB4141">
        <w:rPr>
          <w:noProof/>
        </w:rPr>
        <w:t>sistemos, skirtą valdžios institucijų, suinteresuotųjų subjektų, partnerių ir paramos gavėjų administraciniams gebėjimams stiprinti nacionaliniu ir vietos lygmenimis, užtikrinimą ir politikos mokymosi ir eksperimentavimo skatinimą;</w:t>
      </w:r>
    </w:p>
    <w:p w14:paraId="16A83E3A" w14:textId="3D8DECE1" w:rsidR="0049006B" w:rsidRPr="00DB4141" w:rsidRDefault="001941B9" w:rsidP="001941B9">
      <w:pPr>
        <w:pStyle w:val="Point0"/>
        <w:rPr>
          <w:noProof/>
        </w:rPr>
      </w:pPr>
      <w:r w:rsidRPr="001941B9">
        <w:rPr>
          <w:noProof/>
        </w:rPr>
        <w:t>(i)</w:t>
      </w:r>
      <w:r w:rsidRPr="001941B9">
        <w:rPr>
          <w:noProof/>
        </w:rPr>
        <w:tab/>
      </w:r>
      <w:r w:rsidR="0049006B" w:rsidRPr="00DB4141">
        <w:rPr>
          <w:noProof/>
        </w:rPr>
        <w:t>koordinavimo komiteto darbo paramą teikiant būtiną informaciją ir užtikrinant tolesnę veiklą, susijusią su koordinavimo stebėsenos komiteto sprendimais ir rekomendacijomis; </w:t>
      </w:r>
    </w:p>
    <w:p w14:paraId="4F67FBC8" w14:textId="67262608" w:rsidR="0049006B" w:rsidRPr="00DB4141" w:rsidRDefault="001941B9" w:rsidP="001941B9">
      <w:pPr>
        <w:pStyle w:val="Point0"/>
        <w:rPr>
          <w:noProof/>
        </w:rPr>
      </w:pPr>
      <w:r w:rsidRPr="001941B9">
        <w:rPr>
          <w:noProof/>
        </w:rPr>
        <w:t>(j)</w:t>
      </w:r>
      <w:r w:rsidRPr="001941B9">
        <w:rPr>
          <w:noProof/>
        </w:rPr>
        <w:tab/>
      </w:r>
      <w:r w:rsidR="0049006B" w:rsidRPr="00DB4141">
        <w:rPr>
          <w:noProof/>
        </w:rPr>
        <w:t>Sąjungos piliečių informavimą apie NRP plano vaidmens tikslus ir rezultatus pagal Reglamento [Veiklos rezultatų reglamentas] 18 straipsnį per bendrą interneto portalą, kuriame suteikiama prieiga prie visų NRP plano skyrių pagal 64 straipsnio 1 dalį.   </w:t>
      </w:r>
    </w:p>
    <w:p w14:paraId="633307CA" w14:textId="77777777" w:rsidR="006D4DFA" w:rsidRPr="00DB4141" w:rsidRDefault="006D4DFA" w:rsidP="006D4DFA">
      <w:pPr>
        <w:pStyle w:val="Titrearticle"/>
        <w:rPr>
          <w:b/>
          <w:noProof/>
        </w:rPr>
      </w:pPr>
      <w:r w:rsidRPr="00DB4141">
        <w:rPr>
          <w:noProof/>
        </w:rPr>
        <w:t xml:space="preserve">51 straipsnis </w:t>
      </w:r>
      <w:r w:rsidRPr="00DB4141">
        <w:rPr>
          <w:noProof/>
        </w:rPr>
        <w:br/>
      </w:r>
      <w:r w:rsidRPr="00DB4141">
        <w:rPr>
          <w:b/>
          <w:noProof/>
        </w:rPr>
        <w:t>Vadovaujančiosios institucijos funkcijos</w:t>
      </w:r>
    </w:p>
    <w:p w14:paraId="37BEABF2" w14:textId="77777777" w:rsidR="00410938" w:rsidRPr="00DB4141" w:rsidRDefault="00410938" w:rsidP="00C21519">
      <w:pPr>
        <w:pStyle w:val="NumPar10000000"/>
        <w:numPr>
          <w:ilvl w:val="0"/>
          <w:numId w:val="100"/>
        </w:numPr>
        <w:rPr>
          <w:noProof/>
        </w:rPr>
      </w:pPr>
      <w:r w:rsidRPr="00DB4141">
        <w:rPr>
          <w:noProof/>
        </w:rPr>
        <w:t>Vadovaujančioji institucija yra atsakinga už plano arba jo dalies valdymą, kad būtų pasiekti jo tikslai. Jos funkcijos yra šios: </w:t>
      </w:r>
    </w:p>
    <w:p w14:paraId="28D73B68" w14:textId="3B8E8F8F" w:rsidR="00410938" w:rsidRPr="00DB4141" w:rsidRDefault="001941B9" w:rsidP="001941B9">
      <w:pPr>
        <w:pStyle w:val="Point10"/>
        <w:rPr>
          <w:noProof/>
        </w:rPr>
      </w:pPr>
      <w:r w:rsidRPr="001941B9">
        <w:rPr>
          <w:noProof/>
        </w:rPr>
        <w:t>(a)</w:t>
      </w:r>
      <w:r w:rsidRPr="001941B9">
        <w:rPr>
          <w:noProof/>
        </w:rPr>
        <w:tab/>
      </w:r>
      <w:r w:rsidR="00410938" w:rsidRPr="00DB4141">
        <w:rPr>
          <w:noProof/>
        </w:rPr>
        <w:t xml:space="preserve">atrinkti veiksmus siekiant kuo labiau padidinti plano indėlį siekiant Fondo tikslų, apibrėžtų jo skyrių ir priemonių lygmeniu, nustatant ir taikant nediskriminacinius ir skaidrius kriterijus ir procedūras; </w:t>
      </w:r>
    </w:p>
    <w:p w14:paraId="640ECC1C" w14:textId="6134A443" w:rsidR="00144291" w:rsidRPr="00DB4141" w:rsidRDefault="001941B9" w:rsidP="001941B9">
      <w:pPr>
        <w:pStyle w:val="Point10"/>
        <w:rPr>
          <w:iCs/>
          <w:noProof/>
        </w:rPr>
      </w:pPr>
      <w:r w:rsidRPr="001941B9">
        <w:rPr>
          <w:noProof/>
        </w:rPr>
        <w:t>(b)</w:t>
      </w:r>
      <w:r w:rsidRPr="001941B9">
        <w:rPr>
          <w:noProof/>
        </w:rPr>
        <w:tab/>
      </w:r>
      <w:r w:rsidR="00C96D01" w:rsidRPr="00DB4141">
        <w:rPr>
          <w:noProof/>
        </w:rPr>
        <w:t>atlikti valdymo patikrinimus siekiant užtikrinti plane nustatytų tarpinių ir siektinų reikšmių pasiekimą ir veiksmingą lėšų panaudojimą laikantis taikytinos teisės; valdymo pareiškimo rengimo tikslais vadovaujančioji institucija neturi tikrinti pagrindinių veiksmų išlaidų;</w:t>
      </w:r>
      <w:r w:rsidR="00C96D01" w:rsidRPr="00DB4141">
        <w:rPr>
          <w:i/>
          <w:noProof/>
        </w:rPr>
        <w:t xml:space="preserve"> </w:t>
      </w:r>
    </w:p>
    <w:p w14:paraId="26B94B61" w14:textId="3EB92E5E" w:rsidR="00410938" w:rsidRPr="00DB4141" w:rsidRDefault="001941B9" w:rsidP="001941B9">
      <w:pPr>
        <w:pStyle w:val="Point10"/>
        <w:rPr>
          <w:noProof/>
        </w:rPr>
      </w:pPr>
      <w:r w:rsidRPr="001941B9">
        <w:rPr>
          <w:noProof/>
        </w:rPr>
        <w:t>(c)</w:t>
      </w:r>
      <w:r w:rsidRPr="001941B9">
        <w:rPr>
          <w:noProof/>
        </w:rPr>
        <w:tab/>
      </w:r>
      <w:r w:rsidR="00B2674C" w:rsidRPr="00DB4141">
        <w:rPr>
          <w:noProof/>
        </w:rPr>
        <w:t>taikyti veiksmingas ir proporcingas priemones ir procedūras, atsižvelgiant į nustatytą riziką, siekiant užkirsti kelią pažeidimams, įskaitant sukčiavimą, korupciją, interesų konfliktus ir dvigubą finansavimą, juos nustatyti ir ištaisyti, taip pat užtikrinti, kad pagrindiniai veiksmai atitiktų taikytiną teisę, laikantis IV priede [pagrindiniai reikalavimai] nustatytų atitinkamų pagrindinių reikalavimų; </w:t>
      </w:r>
    </w:p>
    <w:p w14:paraId="2D8D8FB9" w14:textId="48A3607B" w:rsidR="00410938" w:rsidRPr="00DB4141" w:rsidRDefault="001941B9" w:rsidP="001941B9">
      <w:pPr>
        <w:pStyle w:val="Point10"/>
        <w:rPr>
          <w:noProof/>
        </w:rPr>
      </w:pPr>
      <w:r w:rsidRPr="001941B9">
        <w:rPr>
          <w:noProof/>
        </w:rPr>
        <w:t>(d)</w:t>
      </w:r>
      <w:r w:rsidRPr="001941B9">
        <w:rPr>
          <w:noProof/>
        </w:rPr>
        <w:tab/>
      </w:r>
      <w:r w:rsidR="00B2674C" w:rsidRPr="00DB4141">
        <w:rPr>
          <w:noProof/>
        </w:rPr>
        <w:t>remti stebėsenos komiteto darbą laiku teikiant būtiną informaciją ir užtikrinant tolesnę veiklą, susijusią su stebėsenos komiteto sprendimais ir rekomendacijomis; </w:t>
      </w:r>
    </w:p>
    <w:p w14:paraId="2ACF6AA0" w14:textId="45116D85" w:rsidR="00410938" w:rsidRPr="00DB4141" w:rsidRDefault="001941B9" w:rsidP="001941B9">
      <w:pPr>
        <w:pStyle w:val="Point10"/>
        <w:rPr>
          <w:noProof/>
        </w:rPr>
      </w:pPr>
      <w:r w:rsidRPr="001941B9">
        <w:rPr>
          <w:noProof/>
        </w:rPr>
        <w:t>(e)</w:t>
      </w:r>
      <w:r w:rsidRPr="001941B9">
        <w:rPr>
          <w:noProof/>
        </w:rPr>
        <w:tab/>
      </w:r>
      <w:r w:rsidR="00B2674C" w:rsidRPr="00DB4141">
        <w:rPr>
          <w:noProof/>
        </w:rPr>
        <w:t>prireikus prižiūrėti tarpines įstaigas, kartu užtikrinant patikimą valdymo praktiką ir tinkamų administracinių gebėjimų išlaikymą; </w:t>
      </w:r>
    </w:p>
    <w:p w14:paraId="723A3B5D" w14:textId="1C2EA8E0" w:rsidR="00CF1B33" w:rsidRPr="00DB4141" w:rsidRDefault="001941B9" w:rsidP="001941B9">
      <w:pPr>
        <w:pStyle w:val="Point10"/>
        <w:rPr>
          <w:noProof/>
        </w:rPr>
      </w:pPr>
      <w:r w:rsidRPr="001941B9">
        <w:rPr>
          <w:noProof/>
        </w:rPr>
        <w:t>(f)</w:t>
      </w:r>
      <w:r w:rsidRPr="001941B9">
        <w:rPr>
          <w:noProof/>
        </w:rPr>
        <w:tab/>
      </w:r>
      <w:r w:rsidR="00CF1B33" w:rsidRPr="00DB4141">
        <w:rPr>
          <w:noProof/>
        </w:rPr>
        <w:t>stiprinti tarpinių įstaigų (jei reikia) ir paramos gavėjų administracinius gebėjimus ir skatinti politikos mokymąsi bei eksperimentavimą;</w:t>
      </w:r>
    </w:p>
    <w:p w14:paraId="3F044450" w14:textId="2F66F76C" w:rsidR="00410938" w:rsidRPr="00DB4141" w:rsidRDefault="001941B9" w:rsidP="001941B9">
      <w:pPr>
        <w:pStyle w:val="Point10"/>
        <w:rPr>
          <w:noProof/>
        </w:rPr>
      </w:pPr>
      <w:r w:rsidRPr="001941B9">
        <w:rPr>
          <w:noProof/>
        </w:rPr>
        <w:t>(g)</w:t>
      </w:r>
      <w:r w:rsidRPr="001941B9">
        <w:rPr>
          <w:noProof/>
        </w:rPr>
        <w:tab/>
      </w:r>
      <w:r w:rsidR="00B2674C" w:rsidRPr="00DB4141">
        <w:rPr>
          <w:noProof/>
        </w:rPr>
        <w:t xml:space="preserve">užtikrinti, kad paramos gavėjas gautų visą mokėtiną sumą, susijusią su priemonės įgyvendinimu, ne vėliau kaip per </w:t>
      </w:r>
      <w:r w:rsidR="00B2674C" w:rsidRPr="00DB4141">
        <w:rPr>
          <w:noProof/>
          <w:u w:val="single"/>
        </w:rPr>
        <w:t>[</w:t>
      </w:r>
      <w:r w:rsidR="00B2674C" w:rsidRPr="00DB4141">
        <w:rPr>
          <w:noProof/>
        </w:rPr>
        <w:t>80</w:t>
      </w:r>
      <w:r w:rsidR="00B2674C" w:rsidRPr="00DB4141">
        <w:rPr>
          <w:noProof/>
          <w:u w:val="single"/>
        </w:rPr>
        <w:t>]</w:t>
      </w:r>
      <w:r w:rsidR="00B2674C" w:rsidRPr="00DB4141">
        <w:rPr>
          <w:noProof/>
        </w:rPr>
        <w:t xml:space="preserve"> dienų nuo tos dienos, kai paramos gavėjas pateikė mokėjimo prašymą; 35 straipsnio a–g, o, p ir r punktuose [intervencinių priemonių rūšys] nurodytų intervencinių priemonių atveju, užtikrinti, kad išmokos paramos gavėjams būtų išmokėtos ne vėliau kaip </w:t>
      </w:r>
      <w:r w:rsidR="00B2674C" w:rsidRPr="00DB4141">
        <w:rPr>
          <w:noProof/>
        </w:rPr>
        <w:lastRenderedPageBreak/>
        <w:t>metų, einančių po metų, kuriais pateiktas mokėjimo prašymas, birželio 30 d. Šis terminas gali būti sustabdytas, jei paramos gavėjo pateikta informacija neleidžia vadovaujančiajai institucijai nustatyti, ar suma yra mokėtina; </w:t>
      </w:r>
    </w:p>
    <w:p w14:paraId="21BD8FB3" w14:textId="311FE37D" w:rsidR="00410938" w:rsidRPr="00DB4141" w:rsidRDefault="001941B9" w:rsidP="001941B9">
      <w:pPr>
        <w:pStyle w:val="Point10"/>
        <w:rPr>
          <w:noProof/>
        </w:rPr>
      </w:pPr>
      <w:r w:rsidRPr="001941B9">
        <w:rPr>
          <w:noProof/>
        </w:rPr>
        <w:t>(h)</w:t>
      </w:r>
      <w:r w:rsidRPr="001941B9">
        <w:rPr>
          <w:noProof/>
        </w:rPr>
        <w:tab/>
      </w:r>
      <w:r w:rsidR="00B2674C" w:rsidRPr="00DB4141">
        <w:rPr>
          <w:noProof/>
        </w:rPr>
        <w:t>įrašyti ir saugoti duomenis, būtinus stebėsenai, vertinimui, finansų valdymui, patikrinimams ir auditui pagal 58 straipsnį [Valstybės narės pareigos] ir IV priedą [pagrindiniai reikalavimai], ir užtikrinti duomenų saugumą, vientisumą ir konfidencialumą bei naudotojų autentiškumo patvirtinimą; </w:t>
      </w:r>
    </w:p>
    <w:p w14:paraId="003E8951" w14:textId="25C27C1B" w:rsidR="00410938" w:rsidRPr="00DB4141" w:rsidRDefault="001941B9" w:rsidP="001941B9">
      <w:pPr>
        <w:pStyle w:val="Point10"/>
        <w:rPr>
          <w:noProof/>
        </w:rPr>
      </w:pPr>
      <w:r w:rsidRPr="001941B9">
        <w:rPr>
          <w:noProof/>
        </w:rPr>
        <w:t>(i)</w:t>
      </w:r>
      <w:r w:rsidRPr="001941B9">
        <w:rPr>
          <w:noProof/>
        </w:rPr>
        <w:tab/>
      </w:r>
      <w:r w:rsidR="003776B3" w:rsidRPr="00DB4141">
        <w:rPr>
          <w:noProof/>
        </w:rPr>
        <w:t xml:space="preserve">užtikrinti, kad kiekvienam paramos gavėjui būtų pateiktas dokumentas, kuriame išdėstytos paramos sąlygos, finansavimo planas, vykdymo ribos ir, kai taikoma, mokėjimo sąlygų taikymo metodas; </w:t>
      </w:r>
    </w:p>
    <w:p w14:paraId="7A26A03E" w14:textId="3991B466" w:rsidR="00410938" w:rsidRPr="00DB4141" w:rsidRDefault="001941B9" w:rsidP="001941B9">
      <w:pPr>
        <w:pStyle w:val="Point10"/>
        <w:rPr>
          <w:noProof/>
        </w:rPr>
      </w:pPr>
      <w:r w:rsidRPr="001941B9">
        <w:rPr>
          <w:noProof/>
        </w:rPr>
        <w:t>(j)</w:t>
      </w:r>
      <w:r w:rsidRPr="001941B9">
        <w:rPr>
          <w:noProof/>
        </w:rPr>
        <w:tab/>
      </w:r>
      <w:r w:rsidR="00180B44" w:rsidRPr="00DB4141">
        <w:rPr>
          <w:noProof/>
        </w:rPr>
        <w:t>užtikrinti, kad paramos gavėjai laikytųsi savo pareigos užtikrinti Sąjungos paramos matomumą pagal Reglamento (ES, Euratomas) XX [Veiklos rezultatų reglamentas] 18 straipsnį;</w:t>
      </w:r>
    </w:p>
    <w:p w14:paraId="36DE7717" w14:textId="24AA9246" w:rsidR="00410938" w:rsidRPr="00DB4141" w:rsidRDefault="001941B9" w:rsidP="001941B9">
      <w:pPr>
        <w:pStyle w:val="Point10"/>
        <w:rPr>
          <w:noProof/>
        </w:rPr>
      </w:pPr>
      <w:r w:rsidRPr="001941B9">
        <w:rPr>
          <w:noProof/>
        </w:rPr>
        <w:t>(k)</w:t>
      </w:r>
      <w:r w:rsidRPr="001941B9">
        <w:rPr>
          <w:noProof/>
        </w:rPr>
        <w:tab/>
      </w:r>
      <w:r w:rsidR="00180B44" w:rsidRPr="00DB4141">
        <w:rPr>
          <w:noProof/>
        </w:rPr>
        <w:t>pasirašyti 59 straipsnio [Metinis patikinimo dokumentų rinkinys] 1 dalies a punkte , c punkto i papunktyje nurodytą valdymo pareiškimą pagal XII priede [valdymo pareiškimas] pateiktą šabloną;</w:t>
      </w:r>
    </w:p>
    <w:p w14:paraId="0F8B8C4B" w14:textId="069BDE44" w:rsidR="00410938" w:rsidRPr="00DB4141" w:rsidRDefault="001941B9" w:rsidP="001941B9">
      <w:pPr>
        <w:pStyle w:val="Point10"/>
        <w:rPr>
          <w:noProof/>
        </w:rPr>
      </w:pPr>
      <w:r w:rsidRPr="001941B9">
        <w:rPr>
          <w:noProof/>
        </w:rPr>
        <w:t>(l)</w:t>
      </w:r>
      <w:r w:rsidRPr="001941B9">
        <w:rPr>
          <w:noProof/>
        </w:rPr>
        <w:tab/>
      </w:r>
      <w:r w:rsidR="00410938" w:rsidRPr="00DB4141">
        <w:rPr>
          <w:noProof/>
        </w:rPr>
        <w:t>teikti informaciją apie plane numatytų priemonių įgyvendinimo pažangą, kaip reikalaujama 58 straipsnyje [Valstybių narių pareigos] ir IX priede [Priemonių įgyvendinimo pažangos ataskaita].</w:t>
      </w:r>
    </w:p>
    <w:p w14:paraId="7791D20A" w14:textId="77777777" w:rsidR="00410938" w:rsidRPr="00DB4141" w:rsidRDefault="00410938" w:rsidP="00C21519">
      <w:pPr>
        <w:pStyle w:val="NumPar10000000"/>
        <w:numPr>
          <w:ilvl w:val="0"/>
          <w:numId w:val="100"/>
        </w:numPr>
        <w:rPr>
          <w:noProof/>
        </w:rPr>
      </w:pPr>
      <w:r w:rsidRPr="00DB4141">
        <w:rPr>
          <w:noProof/>
        </w:rPr>
        <w:t xml:space="preserve">1 dalies b punkte nurodyti valdymo patikrinimai yra pagrįsti rizika ir proporcingi </w:t>
      </w:r>
      <w:r w:rsidRPr="00DB4141">
        <w:rPr>
          <w:i/>
          <w:noProof/>
        </w:rPr>
        <w:t>ex ante</w:t>
      </w:r>
      <w:r w:rsidRPr="00DB4141">
        <w:rPr>
          <w:noProof/>
        </w:rPr>
        <w:t xml:space="preserve"> ir raštu nustatytai rizikai. </w:t>
      </w:r>
    </w:p>
    <w:p w14:paraId="3033BDB3" w14:textId="77777777" w:rsidR="00410938" w:rsidRPr="00DB4141" w:rsidRDefault="00410938" w:rsidP="00C21519">
      <w:pPr>
        <w:pStyle w:val="NumPar10000000"/>
        <w:numPr>
          <w:ilvl w:val="0"/>
          <w:numId w:val="100"/>
        </w:numPr>
        <w:rPr>
          <w:noProof/>
        </w:rPr>
      </w:pPr>
      <w:r w:rsidRPr="00DB4141">
        <w:rPr>
          <w:noProof/>
        </w:rPr>
        <w:t>Atliekant valdymo patikrinimus, be kita ko, atliekami paramos gavėjų mokėjimo prašymų administraciniai patikrinimai ir veiksmų patikros vietoje. Tie patikrinimai atliekami ne vėliau kaip iki metinio patikinimo dokumentų rinkinio pateikimo pagal 59 straipsnį. </w:t>
      </w:r>
    </w:p>
    <w:p w14:paraId="4C013D70" w14:textId="77777777" w:rsidR="006D4DFA" w:rsidRPr="00DB4141" w:rsidRDefault="006D4DFA" w:rsidP="006D4DFA">
      <w:pPr>
        <w:pStyle w:val="Titrearticle"/>
        <w:rPr>
          <w:noProof/>
        </w:rPr>
      </w:pPr>
      <w:r w:rsidRPr="00DB4141">
        <w:rPr>
          <w:noProof/>
        </w:rPr>
        <w:t xml:space="preserve">52 straipsnis </w:t>
      </w:r>
      <w:r w:rsidRPr="00DB4141">
        <w:rPr>
          <w:noProof/>
        </w:rPr>
        <w:br/>
      </w:r>
      <w:r w:rsidRPr="00DB4141">
        <w:rPr>
          <w:b/>
          <w:noProof/>
        </w:rPr>
        <w:t>Mokėjimo agentūros funkcijos</w:t>
      </w:r>
      <w:r w:rsidRPr="00DB4141">
        <w:rPr>
          <w:noProof/>
        </w:rPr>
        <w:t xml:space="preserve"> </w:t>
      </w:r>
    </w:p>
    <w:p w14:paraId="669EE17A" w14:textId="77777777" w:rsidR="00410938" w:rsidRPr="00DB4141" w:rsidRDefault="00410938" w:rsidP="00C21519">
      <w:pPr>
        <w:pStyle w:val="NumPar10000000"/>
        <w:numPr>
          <w:ilvl w:val="0"/>
          <w:numId w:val="101"/>
        </w:numPr>
        <w:rPr>
          <w:noProof/>
        </w:rPr>
      </w:pPr>
      <w:r w:rsidRPr="00DB4141">
        <w:rPr>
          <w:noProof/>
        </w:rPr>
        <w:t xml:space="preserve">Mokėjimo agentūros administracinė struktūra ir vidaus kontrolės sistema atitinka tarptautiniu mastu pripažintus vidaus kontrolės standartus ir suteikia pakankamas garantijas, kad mokėjimai yra teisėti, tvarkingi ir tinkamai apskaitomi. </w:t>
      </w:r>
    </w:p>
    <w:p w14:paraId="783D05D2" w14:textId="77777777" w:rsidR="00410938" w:rsidRPr="00DB4141" w:rsidRDefault="006F460D" w:rsidP="00C21519">
      <w:pPr>
        <w:pStyle w:val="NumPar10000000"/>
        <w:numPr>
          <w:ilvl w:val="0"/>
          <w:numId w:val="100"/>
        </w:numPr>
        <w:rPr>
          <w:noProof/>
        </w:rPr>
      </w:pPr>
      <w:r w:rsidRPr="00DB4141">
        <w:rPr>
          <w:noProof/>
        </w:rPr>
        <w:t>Kiekviena valstybė narė, atsižvelgdama į savo institucines nuostatas, sumažina akredituotų mokėjimo agentūrų skaičių iki vienos mokėjimo agentūros nacionaliniu lygmeniu arba, kai taikoma, vienos regionui.</w:t>
      </w:r>
    </w:p>
    <w:p w14:paraId="581536D5" w14:textId="77777777" w:rsidR="00410938" w:rsidRPr="00DB4141" w:rsidRDefault="00410938" w:rsidP="00C21519">
      <w:pPr>
        <w:pStyle w:val="NumPar10000000"/>
        <w:numPr>
          <w:ilvl w:val="0"/>
          <w:numId w:val="100"/>
        </w:numPr>
        <w:rPr>
          <w:noProof/>
        </w:rPr>
      </w:pPr>
      <w:r w:rsidRPr="00DB4141">
        <w:rPr>
          <w:noProof/>
        </w:rPr>
        <w:t>35 straipsnyje [BŽŪP intervencinių priemonių rūšys] nurodytų priemonių atveju mokėjimo agentūra vykdo vadovaujančiosios institucijos užduotis, išvardytas to straipsnio 51 straipsnio 1 dalyje [vadovaujančioji institucija], to straipsnio b, c,  f, g, h, i, j ir k punktuose ir 2 ir 3 punktuose.</w:t>
      </w:r>
    </w:p>
    <w:p w14:paraId="40E578CC" w14:textId="77777777" w:rsidR="00410938" w:rsidRPr="00DB4141" w:rsidRDefault="00410938" w:rsidP="0022256C">
      <w:pPr>
        <w:pStyle w:val="Text1"/>
        <w:ind w:left="851"/>
        <w:rPr>
          <w:noProof/>
        </w:rPr>
      </w:pPr>
      <w:r w:rsidRPr="00DB4141">
        <w:rPr>
          <w:noProof/>
        </w:rPr>
        <w:t>Mokėjimo agentūra gali deleguoti savo užduočių vykdymą, išskyrus mokėjimus.</w:t>
      </w:r>
    </w:p>
    <w:p w14:paraId="3E5807C5" w14:textId="77777777" w:rsidR="00410938" w:rsidRPr="00DB4141" w:rsidRDefault="00410938" w:rsidP="00C21519">
      <w:pPr>
        <w:pStyle w:val="NumPar10000000"/>
        <w:numPr>
          <w:ilvl w:val="0"/>
          <w:numId w:val="100"/>
        </w:numPr>
        <w:rPr>
          <w:noProof/>
        </w:rPr>
      </w:pPr>
      <w:r w:rsidRPr="00DB4141">
        <w:rPr>
          <w:noProof/>
        </w:rPr>
        <w:t>Mokėjimo agentūra teikia koordinuojančiajai institucijai Reglamento [CA] 50 straipsnio c, e ir f punktų tikslais būtiną informaciją.</w:t>
      </w:r>
    </w:p>
    <w:p w14:paraId="522EEC5A" w14:textId="77777777" w:rsidR="00410938" w:rsidRPr="00DB4141" w:rsidRDefault="00410938" w:rsidP="0022256C">
      <w:pPr>
        <w:pStyle w:val="Text1"/>
        <w:ind w:left="851"/>
        <w:rPr>
          <w:noProof/>
        </w:rPr>
      </w:pPr>
      <w:r w:rsidRPr="00DB4141">
        <w:rPr>
          <w:noProof/>
        </w:rPr>
        <w:t>Už mokėjimo agentūrą atsakingas asmuo parengia ir koordinuojančiajai institucijai pateikia šio reglamento 59 straipsnio [Metinio užtikrinimo dokumentų rinkinio pateikimas] 1 dalies c punkte nurodytą valdymo pareiškimą.</w:t>
      </w:r>
    </w:p>
    <w:p w14:paraId="6D2E2617" w14:textId="77777777" w:rsidR="00410938" w:rsidRPr="00DB4141" w:rsidRDefault="00462E4D" w:rsidP="00C21519">
      <w:pPr>
        <w:pStyle w:val="NumPar10000000"/>
        <w:numPr>
          <w:ilvl w:val="0"/>
          <w:numId w:val="100"/>
        </w:numPr>
        <w:rPr>
          <w:noProof/>
        </w:rPr>
      </w:pPr>
      <w:r w:rsidRPr="00DB4141">
        <w:rPr>
          <w:noProof/>
        </w:rPr>
        <w:lastRenderedPageBreak/>
        <w:t xml:space="preserve">Kiekviena valstybė narė nuolat stebi, kaip mokėjimo agentūra laikosi 1 dalyje nustatytų reikalavimų, ir yra atsakinga už akreditacijos suteikimą, peržiūrą ir panaikinimą. </w:t>
      </w:r>
    </w:p>
    <w:p w14:paraId="1E7821B1" w14:textId="77777777" w:rsidR="00410938" w:rsidRPr="00DB4141" w:rsidRDefault="00410938" w:rsidP="0022256C">
      <w:pPr>
        <w:pStyle w:val="Text1"/>
        <w:ind w:left="851"/>
        <w:rPr>
          <w:noProof/>
        </w:rPr>
      </w:pPr>
      <w:r w:rsidRPr="00DB4141">
        <w:rPr>
          <w:noProof/>
        </w:rPr>
        <w:t>Jei valstybė narė nustato, kad akredituota mokėjimo agentūra nebeatitinka vieno ar daugiau 1 dalyje nustatytų reikalavimų tokiu būdu, kuris daro poveikį jos užduočių vykdymui, valstybė narė nedelsdama taiko bandomąjį laikotarpį mokėjimo agentūros akreditacijai. Ji parengia planą, kuriame nurodo veiksmus ir terminus nustatytiems trūkumams pašalinti per laikotarpį, kuris nustatomas atsižvelgiant į problemos rimtumą. Laikotarpis neviršija 12 mėnesių nuo tos dienos, kai akreditacijai pradedamas bandomasis laikotarpis. Tinkamai pagrįstais atvejais Komisija, atitinkamai valstybei narei paprašius, gali pratęsti šį laikotarpį.</w:t>
      </w:r>
    </w:p>
    <w:p w14:paraId="01B134FB" w14:textId="77777777" w:rsidR="006D4DFA" w:rsidRPr="00DB4141" w:rsidRDefault="006D4DFA" w:rsidP="006D4DFA">
      <w:pPr>
        <w:pStyle w:val="Titrearticle"/>
        <w:rPr>
          <w:b/>
          <w:noProof/>
        </w:rPr>
      </w:pPr>
      <w:r w:rsidRPr="00DB4141">
        <w:rPr>
          <w:noProof/>
        </w:rPr>
        <w:t xml:space="preserve">53 straipsnis </w:t>
      </w:r>
      <w:r w:rsidRPr="00DB4141">
        <w:rPr>
          <w:noProof/>
        </w:rPr>
        <w:br/>
      </w:r>
      <w:r w:rsidRPr="00DB4141">
        <w:rPr>
          <w:b/>
          <w:noProof/>
        </w:rPr>
        <w:t>Audito institucijos funkcijos</w:t>
      </w:r>
    </w:p>
    <w:p w14:paraId="064A4513" w14:textId="77777777" w:rsidR="00410938" w:rsidRPr="00DB4141" w:rsidRDefault="00410938" w:rsidP="00C21519">
      <w:pPr>
        <w:pStyle w:val="NumPar10000000"/>
        <w:numPr>
          <w:ilvl w:val="0"/>
          <w:numId w:val="81"/>
        </w:numPr>
        <w:rPr>
          <w:noProof/>
        </w:rPr>
      </w:pPr>
      <w:r w:rsidRPr="00DB4141">
        <w:rPr>
          <w:noProof/>
        </w:rPr>
        <w:t>Audito institucija yra atsakinga už tarpinių ir siektinų reikšmių pasiekimo auditų ir sistemų auditų atlikimą, kad Komisijai būtų pateiktas patikinimas dėl veiksmingo valdymo ir kontrolės sistemų veikimo, įskaitant tai, ar valdymo ir kontrolės sistemomis užtikrinamas pagrindinių veiksmų teisėtumas ir tvarkingumas ir veiksminga bei savalaikė Sąjungos finansinių interesų apsauga. Auditais užtikrinamas veiksmingas lėšų panaudojimas laikantis taikytinos teisės.</w:t>
      </w:r>
    </w:p>
    <w:p w14:paraId="6A488CBE" w14:textId="77777777" w:rsidR="00410938" w:rsidRPr="00DB4141" w:rsidRDefault="00410938" w:rsidP="00C21519">
      <w:pPr>
        <w:pStyle w:val="NumPar10000000"/>
        <w:numPr>
          <w:ilvl w:val="0"/>
          <w:numId w:val="100"/>
        </w:numPr>
        <w:rPr>
          <w:noProof/>
        </w:rPr>
      </w:pPr>
      <w:r w:rsidRPr="00DB4141">
        <w:rPr>
          <w:noProof/>
        </w:rPr>
        <w:t>Audito institucija parengia: </w:t>
      </w:r>
    </w:p>
    <w:p w14:paraId="7C4C579C" w14:textId="1C29B1EF" w:rsidR="00410938" w:rsidRPr="00DB4141" w:rsidRDefault="001941B9" w:rsidP="001941B9">
      <w:pPr>
        <w:pStyle w:val="Point10"/>
        <w:rPr>
          <w:rFonts w:eastAsia="Times New Roman"/>
          <w:noProof/>
        </w:rPr>
      </w:pPr>
      <w:r w:rsidRPr="001941B9">
        <w:rPr>
          <w:noProof/>
        </w:rPr>
        <w:t>(a)</w:t>
      </w:r>
      <w:r w:rsidRPr="001941B9">
        <w:rPr>
          <w:noProof/>
        </w:rPr>
        <w:tab/>
      </w:r>
      <w:r w:rsidR="00410938" w:rsidRPr="00DB4141">
        <w:rPr>
          <w:noProof/>
        </w:rPr>
        <w:t>metinę audito nuomonę Reglamento (ES, Euratomas) 2024/2509 63 straipsnio 7 dalies tikslais pagal šio reglamento XIII priede pateiktą šabloną, kurioje nustatoma, ar:</w:t>
      </w:r>
    </w:p>
    <w:p w14:paraId="17CA0398" w14:textId="77777777" w:rsidR="00410938" w:rsidRPr="00DB4141" w:rsidRDefault="00410938" w:rsidP="00C21519">
      <w:pPr>
        <w:pStyle w:val="Point2n"/>
        <w:numPr>
          <w:ilvl w:val="0"/>
          <w:numId w:val="63"/>
        </w:numPr>
        <w:jc w:val="both"/>
        <w:rPr>
          <w:noProof/>
        </w:rPr>
      </w:pPr>
      <w:r w:rsidRPr="00DB4141">
        <w:rPr>
          <w:noProof/>
        </w:rPr>
        <w:t>duomenys, įrašyti į mokėjimo paraiškas, pateiktas už ataskaitinį laikotarpį, kaip nurodyta 59 straipsnio 1 dalies a punkte, [patikinimo dokumentų rinkinys] yra išsamūs, tikslūs ir patikimi;</w:t>
      </w:r>
    </w:p>
    <w:p w14:paraId="3BF8A4E0" w14:textId="77777777" w:rsidR="00410938" w:rsidRPr="00DB4141" w:rsidRDefault="00410938" w:rsidP="009A005E">
      <w:pPr>
        <w:pStyle w:val="Point2n"/>
        <w:jc w:val="both"/>
        <w:rPr>
          <w:noProof/>
        </w:rPr>
      </w:pPr>
      <w:r w:rsidRPr="00DB4141">
        <w:rPr>
          <w:noProof/>
        </w:rPr>
        <w:t xml:space="preserve">valdymo ir kontrolės sistemos veikia tinkamai ir užtikrina veiksmingą ir savalaikę Sąjungos finansinių interesų apsaugą ir pagrindinių veiksmų teisėtumą ir tvarkingumą; </w:t>
      </w:r>
    </w:p>
    <w:p w14:paraId="4CDA0A3A" w14:textId="77777777" w:rsidR="002F16B5" w:rsidRPr="00DB4141" w:rsidRDefault="008C5B8F" w:rsidP="00AF7FE3">
      <w:pPr>
        <w:pStyle w:val="Point2n"/>
        <w:jc w:val="both"/>
        <w:rPr>
          <w:noProof/>
        </w:rPr>
      </w:pPr>
      <w:r w:rsidRPr="00DB4141">
        <w:rPr>
          <w:noProof/>
        </w:rPr>
        <w:t>lėšų naudojimas atitinka taikytiną teisę;</w:t>
      </w:r>
    </w:p>
    <w:p w14:paraId="63C73FA4" w14:textId="77777777" w:rsidR="00410938" w:rsidRPr="00DB4141" w:rsidRDefault="00410938" w:rsidP="00AF7FE3">
      <w:pPr>
        <w:pStyle w:val="Point2n"/>
        <w:jc w:val="both"/>
        <w:rPr>
          <w:noProof/>
        </w:rPr>
      </w:pPr>
      <w:r w:rsidRPr="00DB4141">
        <w:rPr>
          <w:noProof/>
        </w:rPr>
        <w:t>atlikus auditą yra pagrindo abejoti tvirtinimais valdymo pareiškime;</w:t>
      </w:r>
    </w:p>
    <w:p w14:paraId="6DE157FC" w14:textId="12DD9BFC" w:rsidR="00410938" w:rsidRPr="00DB4141" w:rsidRDefault="001941B9" w:rsidP="001941B9">
      <w:pPr>
        <w:pStyle w:val="Point10"/>
        <w:rPr>
          <w:noProof/>
        </w:rPr>
      </w:pPr>
      <w:r w:rsidRPr="001941B9">
        <w:rPr>
          <w:noProof/>
        </w:rPr>
        <w:t>(b)</w:t>
      </w:r>
      <w:r w:rsidRPr="001941B9">
        <w:rPr>
          <w:noProof/>
        </w:rPr>
        <w:tab/>
      </w:r>
      <w:r w:rsidR="00815D0C" w:rsidRPr="00DB4141">
        <w:rPr>
          <w:noProof/>
        </w:rPr>
        <w:t xml:space="preserve">atliktų auditų, kaip nurodyta 59 straipsnio 1 dalies b punkte, [Patikinimo dokumentų rinkinys] santrauką, įskaitant nustatytų trūkumų pobūdžio ir masto bei visų taisomųjų veiksmų, kurių imtasi ar planuojama imtis, analizę. </w:t>
      </w:r>
    </w:p>
    <w:p w14:paraId="78F93D7A" w14:textId="77777777" w:rsidR="00410938" w:rsidRPr="00DB4141" w:rsidRDefault="00410938" w:rsidP="0035702B">
      <w:pPr>
        <w:pStyle w:val="Text1"/>
        <w:ind w:left="993" w:hanging="1"/>
        <w:rPr>
          <w:noProof/>
        </w:rPr>
      </w:pPr>
      <w:r w:rsidRPr="00DB4141">
        <w:rPr>
          <w:noProof/>
        </w:rPr>
        <w:t>Audito darbas atliekamas laikantis tarptautiniu mastu pripažintų audito standartų. </w:t>
      </w:r>
    </w:p>
    <w:p w14:paraId="0CB876EC" w14:textId="77777777" w:rsidR="00410938" w:rsidRPr="00DB4141" w:rsidRDefault="00410938" w:rsidP="00C21519">
      <w:pPr>
        <w:pStyle w:val="NumPar10000000"/>
        <w:numPr>
          <w:ilvl w:val="0"/>
          <w:numId w:val="100"/>
        </w:numPr>
        <w:rPr>
          <w:noProof/>
        </w:rPr>
      </w:pPr>
      <w:r w:rsidRPr="00DB4141">
        <w:rPr>
          <w:noProof/>
        </w:rPr>
        <w:t>Audito institucija parengia rizikos vertinimu grindžiamą audito strategiją, atsižvelgdama į valdymo ir kontrolės sistemos aprašymą, kaip reikalaujama 22 straipsnio 2 dalies m punkte, apimantį sistemų auditus ir tarpinių bei siektinų reikšmių auditą, taip pat veiksmingą lėšų naudojimą pagal taikytiną teisę. Prieš pateikiant pirmąją mokėjimo paraišką atliekamas visų naujai nustatytų vadovaujančiųjų institucijų sistemos auditas. </w:t>
      </w:r>
    </w:p>
    <w:p w14:paraId="1BB6EA1E" w14:textId="77777777" w:rsidR="00410938" w:rsidRPr="00DB4141" w:rsidRDefault="004B7D1A" w:rsidP="00C21519">
      <w:pPr>
        <w:pStyle w:val="NumPar10000000"/>
        <w:numPr>
          <w:ilvl w:val="0"/>
          <w:numId w:val="100"/>
        </w:numPr>
        <w:rPr>
          <w:noProof/>
        </w:rPr>
      </w:pPr>
      <w:r w:rsidRPr="00DB4141">
        <w:rPr>
          <w:noProof/>
        </w:rPr>
        <w:t xml:space="preserve">Audito institucija audito darbo tikslais netikrins pagrindinių veiksmų išlaidų. </w:t>
      </w:r>
    </w:p>
    <w:p w14:paraId="53404515" w14:textId="77777777" w:rsidR="00410938" w:rsidRPr="00DB4141" w:rsidRDefault="00410938" w:rsidP="00410938">
      <w:pPr>
        <w:pStyle w:val="ChapterTitle0"/>
        <w:rPr>
          <w:noProof/>
        </w:rPr>
      </w:pPr>
      <w:r w:rsidRPr="00DB4141">
        <w:rPr>
          <w:noProof/>
        </w:rPr>
        <w:lastRenderedPageBreak/>
        <w:t xml:space="preserve">II SKYRIUS </w:t>
      </w:r>
      <w:r w:rsidRPr="00DB4141">
        <w:rPr>
          <w:noProof/>
        </w:rPr>
        <w:br/>
        <w:t>Stebėsenos tvarka</w:t>
      </w:r>
    </w:p>
    <w:p w14:paraId="63A71BB5" w14:textId="77777777" w:rsidR="00410938" w:rsidRPr="00DB4141" w:rsidRDefault="00410938" w:rsidP="00410938">
      <w:pPr>
        <w:pStyle w:val="Titrearticle"/>
        <w:rPr>
          <w:b/>
          <w:noProof/>
          <w:color w:val="0000FF"/>
        </w:rPr>
      </w:pPr>
      <w:r w:rsidRPr="00DB4141">
        <w:rPr>
          <w:noProof/>
        </w:rPr>
        <w:t xml:space="preserve">54 straipsnis </w:t>
      </w:r>
      <w:r w:rsidRPr="00DB4141">
        <w:rPr>
          <w:noProof/>
        </w:rPr>
        <w:br/>
      </w:r>
      <w:r w:rsidRPr="00DB4141">
        <w:rPr>
          <w:b/>
          <w:noProof/>
        </w:rPr>
        <w:t>Stebėsenos komitetas ir koordinavimo komitetas</w:t>
      </w:r>
    </w:p>
    <w:p w14:paraId="1CDEC9DF" w14:textId="77777777" w:rsidR="00410938" w:rsidRPr="00DB4141" w:rsidRDefault="00410938" w:rsidP="00C21519">
      <w:pPr>
        <w:pStyle w:val="NumPar10000000"/>
        <w:numPr>
          <w:ilvl w:val="0"/>
          <w:numId w:val="82"/>
        </w:numPr>
        <w:rPr>
          <w:noProof/>
        </w:rPr>
      </w:pPr>
      <w:r w:rsidRPr="00DB4141">
        <w:rPr>
          <w:noProof/>
        </w:rPr>
        <w:t>Kiekviena valstybė narė įsteigia vieną ar daugiau NRP plano skyrių stebėsenos komitetų, priklausomai nuo to, kas numatyta atitinkamame skyriuje. Apimami visi plano skyriai. Tas pats stebėsenos komitetas gali apimti daugiau nei vieną skyrių.  </w:t>
      </w:r>
    </w:p>
    <w:p w14:paraId="29F31EB2" w14:textId="77777777" w:rsidR="00410938" w:rsidRPr="00DB4141" w:rsidRDefault="00410938" w:rsidP="00C21519">
      <w:pPr>
        <w:pStyle w:val="NumPar10000000"/>
        <w:numPr>
          <w:ilvl w:val="0"/>
          <w:numId w:val="82"/>
        </w:numPr>
        <w:rPr>
          <w:noProof/>
        </w:rPr>
      </w:pPr>
      <w:r w:rsidRPr="00DB4141">
        <w:rPr>
          <w:noProof/>
        </w:rPr>
        <w:t>Jei valstybė narė įsteigia daugiau nei vieną stebėsenos komitetą, ji taip pat įsteigia koordinavimo komitetą, kuris, pasikonsultavęs su atitinkamomis institucijomis, valdančiomis kiekvieną NRP plano skyrių, per tris mėnesius nuo pranešimo atitinkamai valstybei narei apie sprendimą, kuriuo patvirtinamas NRP planas, dienos užtikrina plano įgyvendinimo apžvalgą ir stebėseną. Koordinavimo komitetas tvirtina visus 56 straipsnio 1 dalyje išvardytus elementus [stebėsenos komiteto funkcijos]. </w:t>
      </w:r>
    </w:p>
    <w:p w14:paraId="6EED4C5B" w14:textId="77777777" w:rsidR="00410938" w:rsidRPr="00DB4141" w:rsidRDefault="00410938" w:rsidP="00C21519">
      <w:pPr>
        <w:pStyle w:val="NumPar10000000"/>
        <w:numPr>
          <w:ilvl w:val="0"/>
          <w:numId w:val="82"/>
        </w:numPr>
        <w:rPr>
          <w:noProof/>
        </w:rPr>
      </w:pPr>
      <w:r w:rsidRPr="00DB4141">
        <w:rPr>
          <w:noProof/>
        </w:rPr>
        <w:t>Koordinavimo komitetui ir stebėsenos komitetui taikomos 55 ir 56 straipsniuose nustatytos taisyklės.  </w:t>
      </w:r>
    </w:p>
    <w:p w14:paraId="20973A05" w14:textId="77777777" w:rsidR="00410938" w:rsidRPr="00DB4141" w:rsidRDefault="00410938" w:rsidP="00C21519">
      <w:pPr>
        <w:pStyle w:val="NumPar10000000"/>
        <w:numPr>
          <w:ilvl w:val="0"/>
          <w:numId w:val="82"/>
        </w:numPr>
        <w:rPr>
          <w:noProof/>
        </w:rPr>
      </w:pPr>
      <w:r w:rsidRPr="00DB4141">
        <w:rPr>
          <w:noProof/>
        </w:rPr>
        <w:t>Kiekvienas stebėsenos komitetas ir koordinavimo komitetas priima savo darbo tvarkos taisykles, įskaitant nuostatas dėl interesų konflikto prevencijos ir skaidrumo principo taikymo.  </w:t>
      </w:r>
    </w:p>
    <w:p w14:paraId="64998823" w14:textId="77777777" w:rsidR="00410938" w:rsidRPr="00DB4141" w:rsidRDefault="00410938" w:rsidP="00C21519">
      <w:pPr>
        <w:pStyle w:val="NumPar10000000"/>
        <w:numPr>
          <w:ilvl w:val="0"/>
          <w:numId w:val="82"/>
        </w:numPr>
        <w:rPr>
          <w:noProof/>
        </w:rPr>
      </w:pPr>
      <w:r w:rsidRPr="00DB4141">
        <w:rPr>
          <w:noProof/>
        </w:rPr>
        <w:t>Stebėsenos komitetas posėdžiauja bent kartą per metus ir peržiūri NRP plano skyriaus ar skyrių, už kuriuos jis yra atsakingas, įgyvendinimą, įskaitant visus klausimus, turinčius įtakos pažangai siekiant jų tikslų.  </w:t>
      </w:r>
    </w:p>
    <w:p w14:paraId="71089B00" w14:textId="77777777" w:rsidR="00410938" w:rsidRPr="00DB4141" w:rsidRDefault="00410938" w:rsidP="00C21519">
      <w:pPr>
        <w:pStyle w:val="NumPar10000000"/>
        <w:numPr>
          <w:ilvl w:val="0"/>
          <w:numId w:val="82"/>
        </w:numPr>
        <w:rPr>
          <w:noProof/>
        </w:rPr>
      </w:pPr>
      <w:r w:rsidRPr="00DB4141">
        <w:rPr>
          <w:noProof/>
        </w:rPr>
        <w:t>Stebėsenos komiteto darbo tvarkos taisyklės ir jam pateikti duomenys bei informacija skelbiami 64 straipsnyje nurodytoje interneto svetainėje. </w:t>
      </w:r>
    </w:p>
    <w:p w14:paraId="722F4B9A" w14:textId="77777777" w:rsidR="00410938" w:rsidRPr="00DB4141" w:rsidRDefault="00410938" w:rsidP="00410938">
      <w:pPr>
        <w:pStyle w:val="Titrearticle"/>
        <w:rPr>
          <w:noProof/>
        </w:rPr>
      </w:pPr>
      <w:r w:rsidRPr="00DB4141">
        <w:rPr>
          <w:noProof/>
        </w:rPr>
        <w:t xml:space="preserve">55 straipsnis </w:t>
      </w:r>
      <w:r w:rsidRPr="00DB4141">
        <w:rPr>
          <w:noProof/>
        </w:rPr>
        <w:br/>
      </w:r>
      <w:r w:rsidRPr="00DB4141">
        <w:rPr>
          <w:b/>
          <w:noProof/>
        </w:rPr>
        <w:t>Stebėsenos komiteto sudėtis</w:t>
      </w:r>
    </w:p>
    <w:p w14:paraId="1B7455D9" w14:textId="77777777" w:rsidR="00410938" w:rsidRPr="00DB4141" w:rsidRDefault="00D133EE" w:rsidP="00C21519">
      <w:pPr>
        <w:pStyle w:val="NumPar10000000"/>
        <w:numPr>
          <w:ilvl w:val="0"/>
          <w:numId w:val="83"/>
        </w:numPr>
        <w:rPr>
          <w:noProof/>
        </w:rPr>
      </w:pPr>
      <w:r w:rsidRPr="00DB4141">
        <w:rPr>
          <w:noProof/>
        </w:rPr>
        <w:t>Kiekviena valstybė narė, taikydama viešą procedūrą ir remdamasi objektyviais bei skaidriais kriterijais, nustato stebėsenos komiteto sudėtį ir dydį, užtikrindama proporcingą atstovavimą atitinkamoms valstybės narės institucijoms ir tarpinėms institucijoms bei 6 straipsnyje [partnerystė] nurodytų partnerių atstovams. Tokių partnerių skaičius turi būti lygus arba didesnis už institucijoms ar tarpinėms įstaigoms priklausančių narių skaičių.  </w:t>
      </w:r>
    </w:p>
    <w:p w14:paraId="590E25E5" w14:textId="77777777" w:rsidR="00410938" w:rsidRPr="00DB4141" w:rsidRDefault="00410938" w:rsidP="0035702B">
      <w:pPr>
        <w:pStyle w:val="Text1"/>
        <w:ind w:left="851"/>
        <w:rPr>
          <w:noProof/>
        </w:rPr>
      </w:pPr>
      <w:r w:rsidRPr="00DB4141">
        <w:rPr>
          <w:noProof/>
        </w:rPr>
        <w:t>Sudarant stebėsenos komitetą atsižvelgiama į plano skyrių arba skyrius, už kuriuos atsakingas stebėsenos komitetas. Stebėsenos komiteto sudėtis ir dydis sudaro sąlygas komitetui veiksmingai ir efektyviai atlikti savo darbą.  </w:t>
      </w:r>
    </w:p>
    <w:p w14:paraId="0ED0A7A6" w14:textId="77777777" w:rsidR="00410938" w:rsidRPr="00DB4141" w:rsidRDefault="00410938" w:rsidP="0035702B">
      <w:pPr>
        <w:pStyle w:val="Text1"/>
        <w:ind w:left="851"/>
        <w:rPr>
          <w:noProof/>
        </w:rPr>
      </w:pPr>
      <w:r w:rsidRPr="00DB4141">
        <w:rPr>
          <w:noProof/>
        </w:rPr>
        <w:t>Kiekvienam stebėsenos komiteto nariui suteikiama balsavimo teisė.  </w:t>
      </w:r>
    </w:p>
    <w:p w14:paraId="75BC3C88" w14:textId="77777777" w:rsidR="00410938" w:rsidRPr="00DB4141" w:rsidRDefault="00410938" w:rsidP="0035702B">
      <w:pPr>
        <w:pStyle w:val="Text1"/>
        <w:ind w:left="851"/>
        <w:rPr>
          <w:noProof/>
        </w:rPr>
      </w:pPr>
      <w:r w:rsidRPr="00DB4141">
        <w:rPr>
          <w:noProof/>
        </w:rPr>
        <w:t>Valstybė narė stebėsenos komiteto narių sąrašą skelbia ir kasmet atnaujina 64 straipsnyje nurodytoje interneto svetainėje.  </w:t>
      </w:r>
    </w:p>
    <w:p w14:paraId="516B1435" w14:textId="77777777" w:rsidR="00410938" w:rsidRPr="00DB4141" w:rsidRDefault="00410938" w:rsidP="00C21519">
      <w:pPr>
        <w:pStyle w:val="NumPar10000000"/>
        <w:numPr>
          <w:ilvl w:val="0"/>
          <w:numId w:val="82"/>
        </w:numPr>
        <w:rPr>
          <w:noProof/>
        </w:rPr>
      </w:pPr>
      <w:r w:rsidRPr="00DB4141">
        <w:rPr>
          <w:noProof/>
        </w:rPr>
        <w:t>Komisijos atstovai dalyvauja stebėsenos komiteto veikloje patarėjo teisėmis.  </w:t>
      </w:r>
    </w:p>
    <w:p w14:paraId="13F31730" w14:textId="77777777" w:rsidR="00410938" w:rsidRPr="00DB4141" w:rsidRDefault="00410938" w:rsidP="00410938">
      <w:pPr>
        <w:pStyle w:val="Titrearticle"/>
        <w:rPr>
          <w:noProof/>
        </w:rPr>
      </w:pPr>
      <w:r w:rsidRPr="00DB4141">
        <w:rPr>
          <w:noProof/>
        </w:rPr>
        <w:t xml:space="preserve">56 straipsnis </w:t>
      </w:r>
      <w:r w:rsidRPr="00DB4141">
        <w:rPr>
          <w:noProof/>
        </w:rPr>
        <w:br/>
      </w:r>
      <w:r w:rsidRPr="00DB4141">
        <w:rPr>
          <w:b/>
          <w:noProof/>
        </w:rPr>
        <w:t>Stebėsenos komiteto funkcijos</w:t>
      </w:r>
    </w:p>
    <w:p w14:paraId="6FCD4F6C" w14:textId="77777777" w:rsidR="00410938" w:rsidRPr="00DB4141" w:rsidRDefault="00410938" w:rsidP="00C21519">
      <w:pPr>
        <w:pStyle w:val="NumPar10000000"/>
        <w:numPr>
          <w:ilvl w:val="0"/>
          <w:numId w:val="84"/>
        </w:numPr>
        <w:rPr>
          <w:noProof/>
        </w:rPr>
      </w:pPr>
      <w:r w:rsidRPr="00DB4141">
        <w:rPr>
          <w:noProof/>
        </w:rPr>
        <w:t>Stebėsenos komitetas nagrinėja:  </w:t>
      </w:r>
    </w:p>
    <w:p w14:paraId="326CCAE9" w14:textId="1BF4A153" w:rsidR="00410938" w:rsidRPr="00DB4141" w:rsidRDefault="001941B9" w:rsidP="001941B9">
      <w:pPr>
        <w:pStyle w:val="Point10"/>
        <w:rPr>
          <w:noProof/>
        </w:rPr>
      </w:pPr>
      <w:r w:rsidRPr="001941B9">
        <w:rPr>
          <w:noProof/>
        </w:rPr>
        <w:lastRenderedPageBreak/>
        <w:t>(a)</w:t>
      </w:r>
      <w:r w:rsidRPr="001941B9">
        <w:rPr>
          <w:noProof/>
        </w:rPr>
        <w:tab/>
      </w:r>
      <w:r w:rsidR="00410938" w:rsidRPr="00DB4141">
        <w:rPr>
          <w:noProof/>
        </w:rPr>
        <w:t>plano skyriuje nurodytų priemonių įgyvendinimo pažangą;  </w:t>
      </w:r>
    </w:p>
    <w:p w14:paraId="12B11D0C" w14:textId="1DD55398" w:rsidR="00410938" w:rsidRPr="00DB4141" w:rsidRDefault="001941B9" w:rsidP="001941B9">
      <w:pPr>
        <w:pStyle w:val="Point10"/>
        <w:rPr>
          <w:noProof/>
        </w:rPr>
      </w:pPr>
      <w:r w:rsidRPr="001941B9">
        <w:rPr>
          <w:noProof/>
        </w:rPr>
        <w:t>(b)</w:t>
      </w:r>
      <w:r w:rsidRPr="001941B9">
        <w:rPr>
          <w:noProof/>
        </w:rPr>
        <w:tab/>
      </w:r>
      <w:r w:rsidR="00410938" w:rsidRPr="00DB4141">
        <w:rPr>
          <w:noProof/>
        </w:rPr>
        <w:t>visus klausimus, darančius poveikį skyriaus veiklos rezultatams, ir priemones, kurių imtasi tiems klausimams spręsti; </w:t>
      </w:r>
    </w:p>
    <w:p w14:paraId="2FB40504" w14:textId="45C125D6" w:rsidR="00410938" w:rsidRPr="00DB4141" w:rsidRDefault="001941B9" w:rsidP="001941B9">
      <w:pPr>
        <w:pStyle w:val="Point10"/>
        <w:rPr>
          <w:noProof/>
        </w:rPr>
      </w:pPr>
      <w:r w:rsidRPr="001941B9">
        <w:rPr>
          <w:noProof/>
        </w:rPr>
        <w:t>(c)</w:t>
      </w:r>
      <w:r w:rsidRPr="001941B9">
        <w:rPr>
          <w:noProof/>
        </w:rPr>
        <w:tab/>
      </w:r>
      <w:r w:rsidR="00410938" w:rsidRPr="00DB4141">
        <w:rPr>
          <w:noProof/>
        </w:rPr>
        <w:t>teisinės valstybės principo ir Chartijos horizontaliųjų sąlygų, nustatytų 8 ir 9 straipsniuose [Teisinės valstybės ir chartijos horizontaliosios sąlygos], įvykdymą ir jų taikymą visą programavimo laikotarpį;</w:t>
      </w:r>
    </w:p>
    <w:p w14:paraId="28313203" w14:textId="797983C5" w:rsidR="00410938" w:rsidRPr="00DB4141" w:rsidRDefault="001941B9" w:rsidP="001941B9">
      <w:pPr>
        <w:pStyle w:val="Point10"/>
        <w:rPr>
          <w:noProof/>
        </w:rPr>
      </w:pPr>
      <w:r w:rsidRPr="001941B9">
        <w:rPr>
          <w:noProof/>
        </w:rPr>
        <w:t>(d)</w:t>
      </w:r>
      <w:r w:rsidRPr="001941B9">
        <w:rPr>
          <w:noProof/>
        </w:rPr>
        <w:tab/>
      </w:r>
      <w:r w:rsidR="00410938" w:rsidRPr="00DB4141">
        <w:rPr>
          <w:noProof/>
        </w:rPr>
        <w:t>vertinimų pažangą, vertinimų santraukas ir veiksmus, kurių imtasi atsižvelgiant į išvadas;  </w:t>
      </w:r>
    </w:p>
    <w:p w14:paraId="0258627A" w14:textId="1C6F6B71" w:rsidR="00410938" w:rsidRPr="00DB4141" w:rsidRDefault="001941B9" w:rsidP="001941B9">
      <w:pPr>
        <w:pStyle w:val="Point10"/>
        <w:rPr>
          <w:noProof/>
        </w:rPr>
      </w:pPr>
      <w:r w:rsidRPr="001941B9">
        <w:rPr>
          <w:noProof/>
        </w:rPr>
        <w:t>(e)</w:t>
      </w:r>
      <w:r w:rsidRPr="001941B9">
        <w:rPr>
          <w:noProof/>
        </w:rPr>
        <w:tab/>
      </w:r>
      <w:r w:rsidR="00410938" w:rsidRPr="00DB4141">
        <w:rPr>
          <w:noProof/>
        </w:rPr>
        <w:t>informavimo, komunikacijos ir matomumo veiksmų, susijusių su reformomis ir investicijomis bei kitomis į šį skyrių įtrauktomis intervencinėmis priemonėmis, įgyvendinimą;  </w:t>
      </w:r>
    </w:p>
    <w:p w14:paraId="13C69D71" w14:textId="15453E30" w:rsidR="00410938" w:rsidRPr="00DB4141" w:rsidRDefault="001941B9" w:rsidP="001941B9">
      <w:pPr>
        <w:pStyle w:val="Point10"/>
        <w:rPr>
          <w:noProof/>
        </w:rPr>
      </w:pPr>
      <w:r w:rsidRPr="001941B9">
        <w:rPr>
          <w:noProof/>
        </w:rPr>
        <w:t>(f)</w:t>
      </w:r>
      <w:r w:rsidRPr="001941B9">
        <w:rPr>
          <w:noProof/>
        </w:rPr>
        <w:tab/>
      </w:r>
      <w:r w:rsidR="00410938" w:rsidRPr="00DB4141">
        <w:rPr>
          <w:noProof/>
        </w:rPr>
        <w:t>viešojo sektoriaus institucijų, partnerių ir paramos gavėjų, kai aktualu, administracinių gebėjimų stiprinimo pažangą; </w:t>
      </w:r>
    </w:p>
    <w:p w14:paraId="4592B798" w14:textId="4EF12C81" w:rsidR="00410938" w:rsidRPr="00DB4141" w:rsidRDefault="001941B9" w:rsidP="001941B9">
      <w:pPr>
        <w:pStyle w:val="Point10"/>
        <w:rPr>
          <w:noProof/>
        </w:rPr>
      </w:pPr>
      <w:r w:rsidRPr="001941B9">
        <w:rPr>
          <w:noProof/>
        </w:rPr>
        <w:t>(g)</w:t>
      </w:r>
      <w:r w:rsidRPr="001941B9">
        <w:rPr>
          <w:noProof/>
        </w:rPr>
        <w:tab/>
      </w:r>
      <w:r w:rsidR="00E9440C" w:rsidRPr="00DB4141">
        <w:rPr>
          <w:noProof/>
        </w:rPr>
        <w:t>veiksmingą partnerystės veikimą, kiek tai susiję su plano skyriumi ar skyriais, už kuriuos jis yra atsakingas.  </w:t>
      </w:r>
    </w:p>
    <w:p w14:paraId="289A0DE6" w14:textId="77777777" w:rsidR="00410938" w:rsidRPr="00DB4141" w:rsidRDefault="00410938" w:rsidP="00C21519">
      <w:pPr>
        <w:pStyle w:val="NumPar10000000"/>
        <w:numPr>
          <w:ilvl w:val="0"/>
          <w:numId w:val="82"/>
        </w:numPr>
        <w:rPr>
          <w:noProof/>
        </w:rPr>
      </w:pPr>
      <w:r w:rsidRPr="00DB4141">
        <w:rPr>
          <w:noProof/>
        </w:rPr>
        <w:t>Stebėsenos komitetas dėl skyriaus (-ių), už kurį (-iuos) jis yra atsakingas, tvirtina:  </w:t>
      </w:r>
    </w:p>
    <w:p w14:paraId="3913F590" w14:textId="736A454A" w:rsidR="00410938" w:rsidRPr="00DB4141" w:rsidRDefault="001941B9" w:rsidP="001941B9">
      <w:pPr>
        <w:pStyle w:val="Point10"/>
        <w:rPr>
          <w:noProof/>
        </w:rPr>
      </w:pPr>
      <w:r w:rsidRPr="001941B9">
        <w:rPr>
          <w:noProof/>
        </w:rPr>
        <w:t>(a)</w:t>
      </w:r>
      <w:r w:rsidRPr="001941B9">
        <w:rPr>
          <w:noProof/>
        </w:rPr>
        <w:tab/>
      </w:r>
      <w:r w:rsidR="00410938" w:rsidRPr="00DB4141">
        <w:rPr>
          <w:noProof/>
        </w:rPr>
        <w:t>bet kokį pasiūlymą iš dalies pakeisti NRP plano skyrių ar skyrius, už kurį jis yra atsakingas, išskyrus pakeitimus pagal 34 straipsnį [Sąjungos veiksmai, ES priemonė];</w:t>
      </w:r>
    </w:p>
    <w:p w14:paraId="4DC07A51" w14:textId="57A516D8" w:rsidR="00410938" w:rsidRPr="00DB4141" w:rsidRDefault="001941B9" w:rsidP="001941B9">
      <w:pPr>
        <w:pStyle w:val="Point10"/>
        <w:rPr>
          <w:noProof/>
        </w:rPr>
      </w:pPr>
      <w:r w:rsidRPr="001941B9">
        <w:rPr>
          <w:noProof/>
        </w:rPr>
        <w:t>(b)</w:t>
      </w:r>
      <w:r w:rsidRPr="001941B9">
        <w:rPr>
          <w:noProof/>
        </w:rPr>
        <w:tab/>
      </w:r>
      <w:r w:rsidR="00410938" w:rsidRPr="00DB4141">
        <w:rPr>
          <w:noProof/>
        </w:rPr>
        <w:t>veiksmų pasirinkimo metodiką, kriterijus ir procedūras, įskaitant visus jų pakeitimus. Taikomi kriterijai ir procedūros turi būti nediskriminaciniai, įtraukūs ir skaidrūs, užtikrinant prieinamumą neįgaliesiems, lyčių lygybę ir atsižvelgiant į Europos Sąjungos pagrindinių teisių chartiją;</w:t>
      </w:r>
    </w:p>
    <w:p w14:paraId="6C214991" w14:textId="4CDD0F69" w:rsidR="00410938" w:rsidRPr="00DB4141" w:rsidRDefault="001941B9" w:rsidP="001941B9">
      <w:pPr>
        <w:pStyle w:val="Point10"/>
        <w:rPr>
          <w:noProof/>
        </w:rPr>
      </w:pPr>
      <w:r w:rsidRPr="001941B9">
        <w:rPr>
          <w:noProof/>
        </w:rPr>
        <w:t>(c)</w:t>
      </w:r>
      <w:r w:rsidRPr="001941B9">
        <w:rPr>
          <w:noProof/>
        </w:rPr>
        <w:tab/>
      </w:r>
      <w:r w:rsidR="00410938" w:rsidRPr="00DB4141">
        <w:rPr>
          <w:noProof/>
        </w:rPr>
        <w:t>vertinimo gaires ir jų pakeitimus;</w:t>
      </w:r>
    </w:p>
    <w:p w14:paraId="54103F34" w14:textId="37FF012E" w:rsidR="00410938" w:rsidRPr="00DB4141" w:rsidRDefault="001941B9" w:rsidP="001941B9">
      <w:pPr>
        <w:pStyle w:val="Point10"/>
        <w:rPr>
          <w:noProof/>
        </w:rPr>
      </w:pPr>
      <w:r w:rsidRPr="001941B9">
        <w:rPr>
          <w:noProof/>
        </w:rPr>
        <w:t>(d)</w:t>
      </w:r>
      <w:r w:rsidRPr="001941B9">
        <w:rPr>
          <w:noProof/>
        </w:rPr>
        <w:tab/>
      </w:r>
      <w:r w:rsidR="00410938" w:rsidRPr="00DB4141">
        <w:rPr>
          <w:noProof/>
        </w:rPr>
        <w:t>komunikacijos strategiją;</w:t>
      </w:r>
    </w:p>
    <w:p w14:paraId="0E558DBA" w14:textId="407DDFC9" w:rsidR="00410938" w:rsidRPr="00DB4141" w:rsidRDefault="001941B9" w:rsidP="001941B9">
      <w:pPr>
        <w:pStyle w:val="Point10"/>
        <w:rPr>
          <w:noProof/>
        </w:rPr>
      </w:pPr>
      <w:r w:rsidRPr="001941B9">
        <w:rPr>
          <w:noProof/>
        </w:rPr>
        <w:t>(e)</w:t>
      </w:r>
      <w:r w:rsidRPr="001941B9">
        <w:rPr>
          <w:noProof/>
        </w:rPr>
        <w:tab/>
      </w:r>
      <w:r w:rsidR="00410938" w:rsidRPr="00DB4141">
        <w:rPr>
          <w:noProof/>
        </w:rPr>
        <w:t>teritorinės plėtros strategiją.  </w:t>
      </w:r>
    </w:p>
    <w:p w14:paraId="032AD843" w14:textId="77777777" w:rsidR="00410938" w:rsidRPr="00DB4141" w:rsidRDefault="00410938" w:rsidP="00C21519">
      <w:pPr>
        <w:pStyle w:val="NumPar10000000"/>
        <w:numPr>
          <w:ilvl w:val="0"/>
          <w:numId w:val="82"/>
        </w:numPr>
        <w:rPr>
          <w:noProof/>
        </w:rPr>
      </w:pPr>
      <w:r w:rsidRPr="00DB4141">
        <w:rPr>
          <w:noProof/>
        </w:rPr>
        <w:t xml:space="preserve">Koordinavimo komitetas nagrinėja ir tvirtina tuos pačius elementus, kurie yra nurodyti ankstesnėje dalyje, tačiau plano lygmeniu.  Jei nuomonės skiriasi, pirmenybė teikiama už šį skyrių atsakingo stebėsenos komiteto nuomonei. </w:t>
      </w:r>
    </w:p>
    <w:p w14:paraId="1DB744F4" w14:textId="77777777" w:rsidR="009E129B" w:rsidRPr="00DB4141" w:rsidRDefault="00410938" w:rsidP="00C21519">
      <w:pPr>
        <w:pStyle w:val="NumPar10000000"/>
        <w:numPr>
          <w:ilvl w:val="0"/>
          <w:numId w:val="82"/>
        </w:numPr>
        <w:rPr>
          <w:noProof/>
        </w:rPr>
      </w:pPr>
      <w:r w:rsidRPr="00DB4141">
        <w:rPr>
          <w:noProof/>
        </w:rPr>
        <w:t xml:space="preserve">Jei įgyvendinant įvairius plano skyrius vėluojama arba kyla sunkumų, koordinavimo komitetas gali teikti rekomendacijas plano skyrius valdančiosioms institucijoms dėl šių skyrių veiksmingumo siekiant jų tikslų gerinimo, įskaitant taisomuosius veiksmus, kurių turi imtis valdžios institucijos. </w:t>
      </w:r>
    </w:p>
    <w:p w14:paraId="1ADD0A7B" w14:textId="77777777" w:rsidR="00670CA6" w:rsidRPr="00DB4141" w:rsidRDefault="00670CA6" w:rsidP="006125B0">
      <w:pPr>
        <w:pStyle w:val="Titrearticle"/>
        <w:rPr>
          <w:b/>
          <w:noProof/>
        </w:rPr>
      </w:pPr>
      <w:r w:rsidRPr="00DB4141">
        <w:rPr>
          <w:noProof/>
        </w:rPr>
        <w:t xml:space="preserve">57 straipsnis </w:t>
      </w:r>
      <w:r w:rsidRPr="00DB4141">
        <w:rPr>
          <w:noProof/>
        </w:rPr>
        <w:br/>
      </w:r>
      <w:r w:rsidRPr="00DB4141">
        <w:rPr>
          <w:b/>
          <w:noProof/>
        </w:rPr>
        <w:t>Europos ir nacionalinis BŽŪP tinklas</w:t>
      </w:r>
    </w:p>
    <w:p w14:paraId="2CE7BFE4" w14:textId="77777777" w:rsidR="00045B7D" w:rsidRPr="00DB4141" w:rsidRDefault="00F36AD5" w:rsidP="00C21519">
      <w:pPr>
        <w:pStyle w:val="NumPar10000000"/>
        <w:numPr>
          <w:ilvl w:val="0"/>
          <w:numId w:val="181"/>
        </w:numPr>
        <w:rPr>
          <w:noProof/>
        </w:rPr>
      </w:pPr>
      <w:r w:rsidRPr="00DB4141">
        <w:rPr>
          <w:noProof/>
        </w:rPr>
        <w:t>Kiekviena valstybė narė ne vėliau kaip per 12 mėnesių po to, kai Komisija patvirtina planą, sukuria ir remia nacionalinį bendros žemės ūkio politikos tinklą (toliau – nacionalinis BŽŪP tinklas), skirtą organizacijų ir administracijų, konsultantų, tyrėjų ir kitų inovacijų subjektų bei kitų žemės ūkio ir kaimo plėtros srities subjektų tinklaveikai nacionaliniu lygmeniu. Kuriant nacionalinius BŽŪP tinklus remiamasi esama tinklaveikos patirtimi ir praktika valstybėse narėse.</w:t>
      </w:r>
    </w:p>
    <w:p w14:paraId="51B951F0" w14:textId="77777777" w:rsidR="007C51E8" w:rsidRPr="00DB4141" w:rsidRDefault="007451EE" w:rsidP="00C21519">
      <w:pPr>
        <w:pStyle w:val="NumPar10000000"/>
        <w:numPr>
          <w:ilvl w:val="0"/>
          <w:numId w:val="181"/>
        </w:numPr>
        <w:rPr>
          <w:noProof/>
        </w:rPr>
      </w:pPr>
      <w:r w:rsidRPr="00DB4141">
        <w:rPr>
          <w:noProof/>
        </w:rPr>
        <w:lastRenderedPageBreak/>
        <w:t>Komisija sukuria Europos bendros žemės ūkio politikos tinklą (toliau – Europos BŽŪP tinklas), skirtą nacionalinių tinklų, organizacijų ir administracijų, susijusių su žemės ūkio ir kaimo plėtros sritimi, tinklaveikai Sąjungos lygmeniu.</w:t>
      </w:r>
    </w:p>
    <w:p w14:paraId="4D89424C" w14:textId="77777777" w:rsidR="007C51E8" w:rsidRPr="00DB4141" w:rsidRDefault="007C51E8" w:rsidP="00C21519">
      <w:pPr>
        <w:pStyle w:val="NumPar10000000"/>
        <w:numPr>
          <w:ilvl w:val="0"/>
          <w:numId w:val="82"/>
        </w:numPr>
        <w:rPr>
          <w:noProof/>
        </w:rPr>
      </w:pPr>
      <w:r w:rsidRPr="00DB4141">
        <w:rPr>
          <w:noProof/>
        </w:rPr>
        <w:t xml:space="preserve">Nacionalinių ir Europos BŽŪP tinklų tikslai: </w:t>
      </w:r>
    </w:p>
    <w:p w14:paraId="25C13CD8" w14:textId="7305C7E7" w:rsidR="007C51E8" w:rsidRPr="00DB4141" w:rsidRDefault="001941B9" w:rsidP="001941B9">
      <w:pPr>
        <w:pStyle w:val="Point10"/>
        <w:rPr>
          <w:noProof/>
        </w:rPr>
      </w:pPr>
      <w:r w:rsidRPr="001941B9">
        <w:rPr>
          <w:noProof/>
        </w:rPr>
        <w:t>(a)</w:t>
      </w:r>
      <w:r w:rsidRPr="001941B9">
        <w:rPr>
          <w:noProof/>
        </w:rPr>
        <w:tab/>
      </w:r>
      <w:r w:rsidR="007C51E8" w:rsidRPr="00DB4141">
        <w:rPr>
          <w:noProof/>
        </w:rPr>
        <w:t xml:space="preserve">įtraukti suinteresuotuosius subjektus į NRP plane numatytų BŽŪP intervencinių priemonių rengimą ir įgyvendinimą; </w:t>
      </w:r>
    </w:p>
    <w:p w14:paraId="0147FF24" w14:textId="0289942A" w:rsidR="007C51E8" w:rsidRPr="00DB4141" w:rsidRDefault="001941B9" w:rsidP="001941B9">
      <w:pPr>
        <w:pStyle w:val="Point10"/>
        <w:rPr>
          <w:noProof/>
        </w:rPr>
      </w:pPr>
      <w:r w:rsidRPr="001941B9">
        <w:rPr>
          <w:noProof/>
        </w:rPr>
        <w:t>(b)</w:t>
      </w:r>
      <w:r w:rsidRPr="001941B9">
        <w:rPr>
          <w:noProof/>
        </w:rPr>
        <w:tab/>
      </w:r>
      <w:r w:rsidR="007C51E8" w:rsidRPr="00DB4141">
        <w:rPr>
          <w:noProof/>
        </w:rPr>
        <w:t xml:space="preserve">padėti valstybių narių administracijoms įgyvendinti BŽŪP intervencines priemones; </w:t>
      </w:r>
    </w:p>
    <w:p w14:paraId="4213C54B" w14:textId="0272A0A5" w:rsidR="007C51E8" w:rsidRPr="00DB4141" w:rsidRDefault="001941B9" w:rsidP="001941B9">
      <w:pPr>
        <w:pStyle w:val="Point10"/>
        <w:rPr>
          <w:noProof/>
        </w:rPr>
      </w:pPr>
      <w:r w:rsidRPr="001941B9">
        <w:rPr>
          <w:noProof/>
        </w:rPr>
        <w:t>(c)</w:t>
      </w:r>
      <w:r w:rsidRPr="001941B9">
        <w:rPr>
          <w:noProof/>
        </w:rPr>
        <w:tab/>
      </w:r>
      <w:r w:rsidR="007C51E8" w:rsidRPr="00DB4141">
        <w:rPr>
          <w:noProof/>
        </w:rPr>
        <w:t xml:space="preserve">gerinti NRP planų, ypač jų priemonių, susijusių su žemės ūkiu, kokybę ir skleisti rezultatus; </w:t>
      </w:r>
    </w:p>
    <w:p w14:paraId="0B84B773" w14:textId="57CD84F5" w:rsidR="007C51E8" w:rsidRPr="00DB4141" w:rsidRDefault="001941B9" w:rsidP="001941B9">
      <w:pPr>
        <w:pStyle w:val="Point10"/>
        <w:rPr>
          <w:noProof/>
        </w:rPr>
      </w:pPr>
      <w:r w:rsidRPr="001941B9">
        <w:rPr>
          <w:noProof/>
        </w:rPr>
        <w:t>(d)</w:t>
      </w:r>
      <w:r w:rsidRPr="001941B9">
        <w:rPr>
          <w:noProof/>
        </w:rPr>
        <w:tab/>
      </w:r>
      <w:r w:rsidR="007C51E8" w:rsidRPr="00DB4141">
        <w:rPr>
          <w:noProof/>
        </w:rPr>
        <w:t xml:space="preserve">skatinti inovacijas, tarpusavio mokymąsi ir dalijimąsi žiniomis; </w:t>
      </w:r>
    </w:p>
    <w:p w14:paraId="7D7E769D" w14:textId="061E69CD" w:rsidR="007C51E8" w:rsidRPr="00DB4141" w:rsidRDefault="001941B9" w:rsidP="001941B9">
      <w:pPr>
        <w:pStyle w:val="Point10"/>
        <w:rPr>
          <w:noProof/>
        </w:rPr>
      </w:pPr>
      <w:r w:rsidRPr="001941B9">
        <w:rPr>
          <w:noProof/>
        </w:rPr>
        <w:t>(e)</w:t>
      </w:r>
      <w:r w:rsidRPr="001941B9">
        <w:rPr>
          <w:noProof/>
        </w:rPr>
        <w:tab/>
      </w:r>
      <w:r w:rsidR="007C51E8" w:rsidRPr="00DB4141">
        <w:rPr>
          <w:noProof/>
        </w:rPr>
        <w:t xml:space="preserve">stiprinti stebėsenos ir vertinimo pajėgumus; </w:t>
      </w:r>
    </w:p>
    <w:p w14:paraId="77995BF1" w14:textId="71E555ED" w:rsidR="007C51E8" w:rsidRPr="00DB4141" w:rsidRDefault="001941B9" w:rsidP="001941B9">
      <w:pPr>
        <w:pStyle w:val="Point10"/>
        <w:rPr>
          <w:noProof/>
        </w:rPr>
      </w:pPr>
      <w:r w:rsidRPr="001941B9">
        <w:rPr>
          <w:noProof/>
        </w:rPr>
        <w:t>(f)</w:t>
      </w:r>
      <w:r w:rsidRPr="001941B9">
        <w:rPr>
          <w:noProof/>
        </w:rPr>
        <w:tab/>
      </w:r>
      <w:r w:rsidR="007C51E8" w:rsidRPr="00DB4141">
        <w:rPr>
          <w:noProof/>
        </w:rPr>
        <w:t xml:space="preserve">skleisti informaciją apie BŽŪP ir finansavimo galimybes; </w:t>
      </w:r>
    </w:p>
    <w:p w14:paraId="516936F1" w14:textId="3C35AAC7" w:rsidR="00D939BF" w:rsidRPr="00DB4141" w:rsidRDefault="001941B9" w:rsidP="001941B9">
      <w:pPr>
        <w:pStyle w:val="Point10"/>
        <w:rPr>
          <w:noProof/>
        </w:rPr>
      </w:pPr>
      <w:r w:rsidRPr="001941B9">
        <w:rPr>
          <w:noProof/>
        </w:rPr>
        <w:t>(g)</w:t>
      </w:r>
      <w:r w:rsidRPr="001941B9">
        <w:rPr>
          <w:noProof/>
        </w:rPr>
        <w:tab/>
      </w:r>
      <w:r w:rsidR="007C51E8" w:rsidRPr="00DB4141">
        <w:rPr>
          <w:noProof/>
        </w:rPr>
        <w:t>prisidėti prie tolesnės BŽŪP plėtros.</w:t>
      </w:r>
    </w:p>
    <w:p w14:paraId="4C6DA845" w14:textId="77777777" w:rsidR="00D939BF" w:rsidRPr="00DB4141" w:rsidRDefault="00D939BF" w:rsidP="00C21519">
      <w:pPr>
        <w:pStyle w:val="NumPar10000000"/>
        <w:numPr>
          <w:ilvl w:val="0"/>
          <w:numId w:val="82"/>
        </w:numPr>
        <w:rPr>
          <w:noProof/>
        </w:rPr>
      </w:pPr>
      <w:r w:rsidRPr="00DB4141">
        <w:rPr>
          <w:noProof/>
        </w:rPr>
        <w:t xml:space="preserve"> Kad būtų pasiekti 6 dalyje nurodyti tikslai, tinklai: </w:t>
      </w:r>
    </w:p>
    <w:p w14:paraId="25DD4E69" w14:textId="326E5EE4" w:rsidR="00D939BF" w:rsidRPr="00DB4141" w:rsidRDefault="001941B9" w:rsidP="001941B9">
      <w:pPr>
        <w:pStyle w:val="Point10"/>
        <w:rPr>
          <w:noProof/>
        </w:rPr>
      </w:pPr>
      <w:r w:rsidRPr="001941B9">
        <w:rPr>
          <w:noProof/>
        </w:rPr>
        <w:t>(a)</w:t>
      </w:r>
      <w:r w:rsidRPr="001941B9">
        <w:rPr>
          <w:noProof/>
        </w:rPr>
        <w:tab/>
      </w:r>
      <w:r w:rsidR="00D939BF" w:rsidRPr="00DB4141">
        <w:rPr>
          <w:noProof/>
        </w:rPr>
        <w:t xml:space="preserve">renka, analizuoja ir skleidžia informaciją apie gerąją patirtį, susijusią su BŽŪP, taip pat žemės ūkio ir kaimo vietovių pokyčių analizę; </w:t>
      </w:r>
    </w:p>
    <w:p w14:paraId="3615E8D6" w14:textId="5DDAEACB" w:rsidR="00D939BF" w:rsidRPr="00DB4141" w:rsidRDefault="001941B9" w:rsidP="001941B9">
      <w:pPr>
        <w:pStyle w:val="Point10"/>
        <w:rPr>
          <w:noProof/>
        </w:rPr>
      </w:pPr>
      <w:r w:rsidRPr="001941B9">
        <w:rPr>
          <w:noProof/>
        </w:rPr>
        <w:t>(b)</w:t>
      </w:r>
      <w:r w:rsidRPr="001941B9">
        <w:rPr>
          <w:noProof/>
        </w:rPr>
        <w:tab/>
      </w:r>
      <w:r w:rsidR="00D939BF" w:rsidRPr="00DB4141">
        <w:rPr>
          <w:noProof/>
        </w:rPr>
        <w:t xml:space="preserve">stiprina valstybių narių administracijų ir kitų subjektų, dalyvaujančių įgyvendinant, stebint ir vertinant su BŽŪP susijusius NRP planus, gebėjimus; </w:t>
      </w:r>
    </w:p>
    <w:p w14:paraId="019239A8" w14:textId="071C2598" w:rsidR="00D939BF" w:rsidRPr="00DB4141" w:rsidRDefault="001941B9" w:rsidP="001941B9">
      <w:pPr>
        <w:pStyle w:val="Point10"/>
        <w:rPr>
          <w:noProof/>
        </w:rPr>
      </w:pPr>
      <w:r w:rsidRPr="001941B9">
        <w:rPr>
          <w:noProof/>
        </w:rPr>
        <w:t>(c)</w:t>
      </w:r>
      <w:r w:rsidRPr="001941B9">
        <w:rPr>
          <w:noProof/>
        </w:rPr>
        <w:tab/>
      </w:r>
      <w:r w:rsidR="00D939BF" w:rsidRPr="00DB4141">
        <w:rPr>
          <w:noProof/>
        </w:rPr>
        <w:t xml:space="preserve">sudaro palankesnes sąlygas mainams, tarpusavio mokymuisi ir tinklaveikai, įskaitant, kai aktualu, mainus su tinklais trečiosiose valstybėse; </w:t>
      </w:r>
    </w:p>
    <w:p w14:paraId="61BA8253" w14:textId="7F58A76E" w:rsidR="00831110" w:rsidRPr="00DB4141" w:rsidRDefault="001941B9" w:rsidP="001941B9">
      <w:pPr>
        <w:pStyle w:val="Point10"/>
        <w:rPr>
          <w:noProof/>
        </w:rPr>
      </w:pPr>
      <w:r w:rsidRPr="001941B9">
        <w:rPr>
          <w:noProof/>
        </w:rPr>
        <w:t>(d)</w:t>
      </w:r>
      <w:r w:rsidRPr="001941B9">
        <w:rPr>
          <w:noProof/>
        </w:rPr>
        <w:tab/>
      </w:r>
      <w:r w:rsidR="00D939BF" w:rsidRPr="00DB4141">
        <w:rPr>
          <w:noProof/>
        </w:rPr>
        <w:t>remia finansuojamų bendradarbiavimo projektų, pvz., vietos veiklos grupių pagal [</w:t>
      </w:r>
      <w:r w:rsidR="00D939BF" w:rsidRPr="00DB4141">
        <w:rPr>
          <w:i/>
          <w:noProof/>
        </w:rPr>
        <w:t>LEADER</w:t>
      </w:r>
      <w:r w:rsidR="00D939BF" w:rsidRPr="00DB4141">
        <w:rPr>
          <w:noProof/>
        </w:rPr>
        <w:t>] 77 straipsnį, EIP-AGRI veiklos grupių, nurodytų Reglamento (ES) 202X/XXXX [BŽŪP reglamentas] 19 straipsnyje, tinklų kūrimą ir skatina sąsajas su kitomis Sąjungos finansuojamomis strategijomis.</w:t>
      </w:r>
    </w:p>
    <w:p w14:paraId="4B268F02" w14:textId="77777777" w:rsidR="006653B7" w:rsidRPr="00DB4141" w:rsidRDefault="00831110" w:rsidP="00C21519">
      <w:pPr>
        <w:pStyle w:val="NumPar10000000"/>
        <w:numPr>
          <w:ilvl w:val="0"/>
          <w:numId w:val="82"/>
        </w:numPr>
        <w:rPr>
          <w:noProof/>
        </w:rPr>
      </w:pPr>
      <w:r w:rsidRPr="00DB4141">
        <w:rPr>
          <w:noProof/>
        </w:rPr>
        <w:t xml:space="preserve">Europos BŽŪP tinklas ir nacionaliniai BŽŪP tinklai bendradarbiauja ir vykdo bendrą veiklą siekdami 3 dalyje nurodytų tikslų. Europos BŽŪP tinklas naudoja skiriamąją vaizdinę tapatybę. </w:t>
      </w:r>
    </w:p>
    <w:p w14:paraId="21491167" w14:textId="77777777" w:rsidR="00410938" w:rsidRPr="00DB4141" w:rsidRDefault="00410938" w:rsidP="00410938">
      <w:pPr>
        <w:pStyle w:val="SectionTitle"/>
        <w:rPr>
          <w:noProof/>
        </w:rPr>
      </w:pPr>
      <w:r w:rsidRPr="00DB4141">
        <w:rPr>
          <w:noProof/>
        </w:rPr>
        <w:t xml:space="preserve">X ANTRAŠTINĖ DALIS </w:t>
      </w:r>
      <w:r w:rsidRPr="00DB4141">
        <w:rPr>
          <w:noProof/>
        </w:rPr>
        <w:br/>
        <w:t>VALDYMAS IR FINANSINĖS TAISYKLĖS</w:t>
      </w:r>
    </w:p>
    <w:p w14:paraId="0B2D4F73" w14:textId="77777777" w:rsidR="00410938" w:rsidRPr="00DB4141" w:rsidRDefault="00410938" w:rsidP="00410938">
      <w:pPr>
        <w:pStyle w:val="ChapterTitle0"/>
        <w:rPr>
          <w:noProof/>
        </w:rPr>
      </w:pPr>
      <w:r w:rsidRPr="00DB4141">
        <w:rPr>
          <w:noProof/>
        </w:rPr>
        <w:t xml:space="preserve">I SKYRIUS </w:t>
      </w:r>
      <w:r w:rsidRPr="00DB4141">
        <w:rPr>
          <w:noProof/>
        </w:rPr>
        <w:br/>
        <w:t>Bendrosios valdymo taisyklės</w:t>
      </w:r>
    </w:p>
    <w:p w14:paraId="644D96A3" w14:textId="77777777" w:rsidR="00410938" w:rsidRPr="00DB4141" w:rsidRDefault="00410938" w:rsidP="00410938">
      <w:pPr>
        <w:pStyle w:val="Titrearticle"/>
        <w:rPr>
          <w:b/>
          <w:noProof/>
        </w:rPr>
      </w:pPr>
      <w:r w:rsidRPr="00DB4141">
        <w:rPr>
          <w:noProof/>
        </w:rPr>
        <w:t xml:space="preserve">58 straipsnis </w:t>
      </w:r>
      <w:r w:rsidRPr="00DB4141">
        <w:rPr>
          <w:noProof/>
        </w:rPr>
        <w:br/>
      </w:r>
      <w:r w:rsidRPr="00DB4141">
        <w:rPr>
          <w:b/>
          <w:noProof/>
        </w:rPr>
        <w:t>Valstybių narių pareigos</w:t>
      </w:r>
    </w:p>
    <w:p w14:paraId="0F98DD55" w14:textId="77777777" w:rsidR="00410938" w:rsidRPr="00DB4141" w:rsidRDefault="00410938" w:rsidP="00C21519">
      <w:pPr>
        <w:pStyle w:val="NumPar10000000"/>
        <w:numPr>
          <w:ilvl w:val="0"/>
          <w:numId w:val="85"/>
        </w:numPr>
        <w:rPr>
          <w:noProof/>
        </w:rPr>
      </w:pPr>
      <w:r w:rsidRPr="00DB4141">
        <w:rPr>
          <w:noProof/>
        </w:rPr>
        <w:t>Valstybės narės imasi tinkamų priemonių, kad apsaugotų Sąjungos finansinius interesus ir užtikrintų, kad planams įgyvendinti naudojamos lėšos atitiktų taikomą teisę, įskaitant taikomas viešųjų pirkimų ir valstybės pagalbos taisykles. Jos visų pirma užtikrina pažeidimų, įskaitant sukčiavimą, korupciją ir interesų konfliktus, prevenciją, nustatymą, ištaisymą ir pranešimą apie juos.  </w:t>
      </w:r>
    </w:p>
    <w:p w14:paraId="766FD1DA" w14:textId="77777777" w:rsidR="00410938" w:rsidRPr="00DB4141" w:rsidRDefault="00410938" w:rsidP="00C21519">
      <w:pPr>
        <w:pStyle w:val="NumPar10000000"/>
        <w:numPr>
          <w:ilvl w:val="0"/>
          <w:numId w:val="82"/>
        </w:numPr>
        <w:rPr>
          <w:noProof/>
        </w:rPr>
      </w:pPr>
      <w:r w:rsidRPr="00DB4141">
        <w:rPr>
          <w:noProof/>
        </w:rPr>
        <w:t>Pagal 1 dalį valstybės narės:  </w:t>
      </w:r>
    </w:p>
    <w:p w14:paraId="3AD29F71" w14:textId="37E5A0DA" w:rsidR="00410938" w:rsidRPr="00DB4141" w:rsidRDefault="001941B9" w:rsidP="001941B9">
      <w:pPr>
        <w:pStyle w:val="Point10"/>
        <w:rPr>
          <w:noProof/>
        </w:rPr>
      </w:pPr>
      <w:r w:rsidRPr="001941B9">
        <w:rPr>
          <w:noProof/>
        </w:rPr>
        <w:lastRenderedPageBreak/>
        <w:t>(a)</w:t>
      </w:r>
      <w:r w:rsidRPr="001941B9">
        <w:rPr>
          <w:noProof/>
        </w:rPr>
        <w:tab/>
      </w:r>
      <w:r w:rsidR="00410938" w:rsidRPr="00DB4141">
        <w:rPr>
          <w:noProof/>
        </w:rPr>
        <w:t>nustato veiksmingas ir efektyvias savo planų valdymo ir kontrolės sistemas, remdamosi IV priede išdėstytais pagrindiniais reikalavimais, ir užtikrina tinkamą šių sistemų veikimą pagal patikimo finansų valdymo principą; </w:t>
      </w:r>
    </w:p>
    <w:p w14:paraId="3D3B86A5" w14:textId="0000C080" w:rsidR="00410938" w:rsidRPr="00DB4141" w:rsidRDefault="001941B9" w:rsidP="001941B9">
      <w:pPr>
        <w:pStyle w:val="Point10"/>
        <w:rPr>
          <w:noProof/>
        </w:rPr>
      </w:pPr>
      <w:r w:rsidRPr="001941B9">
        <w:rPr>
          <w:noProof/>
        </w:rPr>
        <w:t>(b)</w:t>
      </w:r>
      <w:r w:rsidRPr="001941B9">
        <w:rPr>
          <w:noProof/>
        </w:rPr>
        <w:tab/>
      </w:r>
      <w:r w:rsidR="00410938" w:rsidRPr="00DB4141">
        <w:rPr>
          <w:noProof/>
        </w:rPr>
        <w:t>užtikrina ir reguliariai tikrina, ar suteikta parama buvo tinkamai panaudota nustatytoms tarpinėms ir siektinoms reikšmėms pasiekti arba išdirbiui įvykdyti, ir imasi visų tinkamų veiksmų užtikrinti, kad planams įgyvendinti naudojamos lėšos atitiktų taikomą teisę; </w:t>
      </w:r>
    </w:p>
    <w:p w14:paraId="2FA9448E" w14:textId="46993E88" w:rsidR="00410938" w:rsidRPr="00DB4141" w:rsidRDefault="001941B9" w:rsidP="001941B9">
      <w:pPr>
        <w:pStyle w:val="Point10"/>
        <w:rPr>
          <w:noProof/>
        </w:rPr>
      </w:pPr>
      <w:r w:rsidRPr="001941B9">
        <w:rPr>
          <w:noProof/>
        </w:rPr>
        <w:t>(c)</w:t>
      </w:r>
      <w:r w:rsidRPr="001941B9">
        <w:rPr>
          <w:noProof/>
        </w:rPr>
        <w:tab/>
      </w:r>
      <w:r w:rsidR="00410938" w:rsidRPr="00DB4141">
        <w:rPr>
          <w:noProof/>
        </w:rPr>
        <w:t xml:space="preserve">imasi tinkamų priemonių, kad užkirstų kelią pažeidimams, įskaitant sukčiavimą, korupciją, interesų konfliktus, juos nustatytų ir ištaisytų, </w:t>
      </w:r>
      <w:r w:rsidR="00410938" w:rsidRPr="00DB4141">
        <w:rPr>
          <w:noProof/>
          <w:u w:val="single"/>
        </w:rPr>
        <w:t>be kita ko, naudodamos duomenų gavybos priemones</w:t>
      </w:r>
      <w:r w:rsidR="00410938" w:rsidRPr="00DB4141">
        <w:rPr>
          <w:noProof/>
        </w:rPr>
        <w:t>;</w:t>
      </w:r>
    </w:p>
    <w:p w14:paraId="0BB7C28C" w14:textId="5C1256D0" w:rsidR="00410938" w:rsidRPr="00DB4141" w:rsidRDefault="001941B9" w:rsidP="001941B9">
      <w:pPr>
        <w:pStyle w:val="Point10"/>
        <w:rPr>
          <w:noProof/>
        </w:rPr>
      </w:pPr>
      <w:r w:rsidRPr="001941B9">
        <w:rPr>
          <w:noProof/>
        </w:rPr>
        <w:t>(d)</w:t>
      </w:r>
      <w:r w:rsidRPr="001941B9">
        <w:rPr>
          <w:noProof/>
        </w:rPr>
        <w:tab/>
      </w:r>
      <w:r w:rsidR="00410938" w:rsidRPr="00DB4141">
        <w:rPr>
          <w:noProof/>
        </w:rPr>
        <w:t>taiko taisomąsias priemones, kai nesilaikoma taikomos teisės; </w:t>
      </w:r>
    </w:p>
    <w:p w14:paraId="23AF28DD" w14:textId="1431F861" w:rsidR="00410938" w:rsidRPr="00DB4141" w:rsidRDefault="001941B9" w:rsidP="001941B9">
      <w:pPr>
        <w:pStyle w:val="Point10"/>
        <w:rPr>
          <w:noProof/>
        </w:rPr>
      </w:pPr>
      <w:r w:rsidRPr="001941B9">
        <w:rPr>
          <w:noProof/>
        </w:rPr>
        <w:t>(e)</w:t>
      </w:r>
      <w:r w:rsidRPr="001941B9">
        <w:rPr>
          <w:noProof/>
        </w:rPr>
        <w:tab/>
      </w:r>
      <w:r w:rsidR="00410938" w:rsidRPr="00DB4141">
        <w:rPr>
          <w:noProof/>
        </w:rPr>
        <w:t>užtikrina, kad būtų išvengta dvigubo finansavimo iš Sąjungos biudžeto, ir nedelsiant imasi priemonių visiems dvigubo finansavimo atvejams ištaisyti panaikindamos paskutinį finansavimą, kurį nuspręsta skirti atitinkamam veiksmui; </w:t>
      </w:r>
    </w:p>
    <w:p w14:paraId="11BF5C03" w14:textId="6B937D11" w:rsidR="00410938" w:rsidRPr="00DB4141" w:rsidRDefault="001941B9" w:rsidP="001941B9">
      <w:pPr>
        <w:pStyle w:val="Point10"/>
        <w:rPr>
          <w:noProof/>
        </w:rPr>
      </w:pPr>
      <w:r w:rsidRPr="001941B9">
        <w:rPr>
          <w:noProof/>
        </w:rPr>
        <w:t>(f)</w:t>
      </w:r>
      <w:r w:rsidRPr="001941B9">
        <w:rPr>
          <w:noProof/>
        </w:rPr>
        <w:tab/>
      </w:r>
      <w:r w:rsidR="00410938" w:rsidRPr="00DB4141">
        <w:rPr>
          <w:noProof/>
        </w:rPr>
        <w:t>užtikrina, kad būtų laikomasi Reglamento (ES, Euratomas) 2024/2509 130 straipsnyje nustatytų pareigų;</w:t>
      </w:r>
    </w:p>
    <w:p w14:paraId="75399BA1" w14:textId="5B08618E" w:rsidR="00410938" w:rsidRPr="00DB4141" w:rsidRDefault="001941B9" w:rsidP="001941B9">
      <w:pPr>
        <w:pStyle w:val="Point10"/>
        <w:rPr>
          <w:rFonts w:eastAsia="Times New Roman"/>
          <w:noProof/>
        </w:rPr>
      </w:pPr>
      <w:r w:rsidRPr="001941B9">
        <w:rPr>
          <w:noProof/>
        </w:rPr>
        <w:t>(g)</w:t>
      </w:r>
      <w:r w:rsidRPr="001941B9">
        <w:rPr>
          <w:noProof/>
        </w:rPr>
        <w:tab/>
      </w:r>
      <w:r w:rsidR="00410938" w:rsidRPr="00DB4141">
        <w:rPr>
          <w:noProof/>
        </w:rPr>
        <w:t>užtikrina, kad Komisijos Pažeidimų valdymo sistemoje būtų pranešama apie visus įtariamo sukčiavimo, korupcijos ir pažeidimų, įskaitant interesų konfliktą, dvigubą finansavimą ir kitus taikomos teisės pažeidimus, atvejus. Komisija tą informaciją kasmet apibendrina ir paskelbia ir perduoda ją Europos Parlamentui;</w:t>
      </w:r>
    </w:p>
    <w:p w14:paraId="3E1466B3" w14:textId="239660B2" w:rsidR="00410938" w:rsidRPr="00DB4141" w:rsidRDefault="001941B9" w:rsidP="001941B9">
      <w:pPr>
        <w:pStyle w:val="Point10"/>
        <w:rPr>
          <w:noProof/>
        </w:rPr>
      </w:pPr>
      <w:r w:rsidRPr="001941B9">
        <w:rPr>
          <w:noProof/>
        </w:rPr>
        <w:t>(h)</w:t>
      </w:r>
      <w:r w:rsidRPr="001941B9">
        <w:rPr>
          <w:noProof/>
        </w:rPr>
        <w:tab/>
      </w:r>
      <w:r w:rsidR="00410938" w:rsidRPr="00DB4141">
        <w:rPr>
          <w:noProof/>
        </w:rPr>
        <w:t>užtikrina, kad Komisija, OLAF, Audito Rūmai ir, kiek tai susiję su valstybėmis narėmis, dalyvaujančiomis vykdant tvirtesnį bendradarbiavimą pagal Reglamentą (ES) 2017/1939, Europos prokuratūra:  </w:t>
      </w:r>
    </w:p>
    <w:p w14:paraId="2FB4BA91" w14:textId="77777777" w:rsidR="00410938" w:rsidRPr="00DB4141" w:rsidRDefault="00410938" w:rsidP="00C21519">
      <w:pPr>
        <w:pStyle w:val="Point2n"/>
        <w:numPr>
          <w:ilvl w:val="0"/>
          <w:numId w:val="64"/>
        </w:numPr>
        <w:spacing w:line="240" w:lineRule="auto"/>
        <w:jc w:val="both"/>
        <w:rPr>
          <w:noProof/>
        </w:rPr>
      </w:pPr>
      <w:r w:rsidRPr="00DB4141">
        <w:rPr>
          <w:noProof/>
        </w:rPr>
        <w:t xml:space="preserve">galėtų įgyvendinti savo atitinkamą kompetenciją, kaip nustatyta Reglamento (ES, Euratomas) 2024/2509 129 straipsnio 1 dalyje, be kita ko, aiškiai reikalaudamos, kad Sąjungos lėšų gavėjai suteiktų arba užtikrintų būtinas teises ir prieigą; </w:t>
      </w:r>
    </w:p>
    <w:p w14:paraId="436628D6" w14:textId="77777777" w:rsidR="00410938" w:rsidRPr="00DB4141" w:rsidRDefault="00410938" w:rsidP="00C21519">
      <w:pPr>
        <w:pStyle w:val="Point2n"/>
        <w:numPr>
          <w:ilvl w:val="0"/>
          <w:numId w:val="64"/>
        </w:numPr>
        <w:spacing w:line="240" w:lineRule="auto"/>
        <w:jc w:val="both"/>
        <w:rPr>
          <w:noProof/>
        </w:rPr>
      </w:pPr>
      <w:r w:rsidRPr="00DB4141">
        <w:rPr>
          <w:noProof/>
        </w:rPr>
        <w:t>gautų prieigą prie 63 straipsnyje [dėl duomenų rinkimo ir skelbimo] nurodytų duomenų įgyvendindamos savo atitinkamą kompetenciją;   </w:t>
      </w:r>
    </w:p>
    <w:p w14:paraId="4139839E" w14:textId="548F96BB" w:rsidR="00410938" w:rsidRPr="00DB4141" w:rsidRDefault="001941B9" w:rsidP="001941B9">
      <w:pPr>
        <w:pStyle w:val="Point10"/>
        <w:rPr>
          <w:noProof/>
        </w:rPr>
      </w:pPr>
      <w:r w:rsidRPr="001941B9">
        <w:rPr>
          <w:noProof/>
        </w:rPr>
        <w:t>(i)</w:t>
      </w:r>
      <w:r w:rsidRPr="001941B9">
        <w:rPr>
          <w:noProof/>
        </w:rPr>
        <w:tab/>
      </w:r>
      <w:r w:rsidR="00410938" w:rsidRPr="00DB4141">
        <w:rPr>
          <w:noProof/>
        </w:rPr>
        <w:t>turėtų nustatytas sistemas ir procedūras, padedančias užtikrinti, kad visi audito sekai reikalingi patvirtinamieji dokumentai, susiję su Fondo remiama priemone, būtų saugomi tinkamu lygiu dešimties metų laikotarpį, kuris prasideda nuo metų, kuriais Komisija atlieka paskutinį mokėjimą valstybei narei, gruodžio 31 d.  Jeigu buvo inicijuota teisių gynimo procedūra, pateiktas apeliacinis skundas arba pradėtas teismo procesas, patvirtinamieji dokumentai saugomi tol, kol tos procedūros arba visos paskesnės susigrąžinimo procedūros bus užbaigtos;</w:t>
      </w:r>
    </w:p>
    <w:p w14:paraId="567B1120" w14:textId="2BD2E45D" w:rsidR="00410938" w:rsidRPr="00DB4141" w:rsidRDefault="001941B9" w:rsidP="001941B9">
      <w:pPr>
        <w:pStyle w:val="Point10"/>
        <w:rPr>
          <w:noProof/>
        </w:rPr>
      </w:pPr>
      <w:r w:rsidRPr="001941B9">
        <w:rPr>
          <w:noProof/>
        </w:rPr>
        <w:t>(j)</w:t>
      </w:r>
      <w:r w:rsidRPr="001941B9">
        <w:rPr>
          <w:noProof/>
        </w:rPr>
        <w:tab/>
      </w:r>
      <w:r w:rsidR="00410938" w:rsidRPr="00DB4141">
        <w:rPr>
          <w:noProof/>
        </w:rPr>
        <w:t>imtųsi priemonių, kad užtikrintų veiksmingą skundų dėl Fondo lėšų panaudojimo nagrinėjimą pagal savo institucines ir teisines sistemas ir Komisijos prašymu nagrinėja Komisijai pateiktus skundus, patenkančius į NRP plano taikymo sritį, ir informuotų Komisiją apie šių nagrinėjimų rezultatus; </w:t>
      </w:r>
    </w:p>
    <w:p w14:paraId="4A4CD277" w14:textId="0C2CC01E" w:rsidR="00410938" w:rsidRPr="00DB4141" w:rsidRDefault="001941B9" w:rsidP="001941B9">
      <w:pPr>
        <w:pStyle w:val="Point10"/>
        <w:rPr>
          <w:noProof/>
        </w:rPr>
      </w:pPr>
      <w:r w:rsidRPr="001941B9">
        <w:rPr>
          <w:noProof/>
        </w:rPr>
        <w:t>(k)</w:t>
      </w:r>
      <w:r w:rsidRPr="001941B9">
        <w:rPr>
          <w:noProof/>
        </w:rPr>
        <w:tab/>
      </w:r>
      <w:r w:rsidR="00410938" w:rsidRPr="00DB4141">
        <w:rPr>
          <w:noProof/>
        </w:rPr>
        <w:t xml:space="preserve">užtikrintų, kad visi informacijos mainai tarp finansavimo gavėjų ir NRP plano institucijų, taip pat su Komisija būtų vykdomi naudojantis elektroninio keitimosi duomenimis sistemomis, kurios, be kita ko, apima automatinių ir interaktyvių </w:t>
      </w:r>
      <w:r w:rsidR="00410938" w:rsidRPr="00DB4141">
        <w:rPr>
          <w:noProof/>
        </w:rPr>
        <w:lastRenderedPageBreak/>
        <w:t>formų ir skaičiavimų naudojimą, užtikrina įrašų saugojimą ir duomenų saugojimą sistemoje, kad būtų galima atlikti tiek paramos gavėjų pateiktų mokėjimo prašymų administracinius patikrinimus, tiek auditus, taip pat sudaro sąlygas automatiškai sinchronizuoti ir perduoti duomenis tarp paramos gavėjų ir valstybių narių sistemų;</w:t>
      </w:r>
    </w:p>
    <w:p w14:paraId="0032F0E8" w14:textId="2C10662E" w:rsidR="00410938" w:rsidRPr="00DB4141" w:rsidRDefault="001941B9" w:rsidP="001941B9">
      <w:pPr>
        <w:pStyle w:val="Point10"/>
        <w:rPr>
          <w:noProof/>
        </w:rPr>
      </w:pPr>
      <w:bookmarkStart w:id="13" w:name="_Hlk201151219"/>
      <w:r w:rsidRPr="001941B9">
        <w:rPr>
          <w:noProof/>
        </w:rPr>
        <w:t>(l)</w:t>
      </w:r>
      <w:r w:rsidRPr="001941B9">
        <w:rPr>
          <w:noProof/>
        </w:rPr>
        <w:tab/>
      </w:r>
      <w:r w:rsidR="00410938" w:rsidRPr="00DB4141">
        <w:rPr>
          <w:noProof/>
        </w:rPr>
        <w:t>užtikrintų, kad visa oficialia informacija su Komisija būtų keičiamasi naudojantis XVI priede nurodyta elektroninio keitimosi duomenimis sistema [SFC2028: valstybių narių ir Komisijos elektroninio keitimosi duomenimis sistema]</w:t>
      </w:r>
      <w:bookmarkEnd w:id="13"/>
      <w:r w:rsidR="00410938" w:rsidRPr="00DB4141">
        <w:rPr>
          <w:noProof/>
        </w:rPr>
        <w:t>. Valstybės narės, vertindamos pasiektas tarpines ir siektinas reikšmes, neturėtų tikrinti veiksmų ir priemonių pagrindinių išlaidų.</w:t>
      </w:r>
    </w:p>
    <w:p w14:paraId="3D50A74F" w14:textId="77777777" w:rsidR="00410938" w:rsidRPr="00DB4141" w:rsidRDefault="00410938" w:rsidP="00C21519">
      <w:pPr>
        <w:pStyle w:val="NumPar10000000"/>
        <w:numPr>
          <w:ilvl w:val="0"/>
          <w:numId w:val="82"/>
        </w:numPr>
        <w:rPr>
          <w:noProof/>
        </w:rPr>
      </w:pPr>
      <w:r w:rsidRPr="00DB4141">
        <w:rPr>
          <w:noProof/>
        </w:rPr>
        <w:t>Valstybės narės ne vėliau kaip iki kiekvienų metų vasario 15 d. informuoja Komisiją apie pažangą, padarytą siekiant planuose nustatytų tikslų, kiekybiškai įvertindamos kiekvienos siektinos ir tarpinės reikšmės pasiekimą ir padarytą pažangą, atsižvelgiant į išdirbiu grindžiamas intervencines priemones, kurios remiamos pagal planus. Ši informacija pateikiama pagal IX priede [Priemonių įgyvendinimo pažangos ataskaitos] nustatytą šabloną. Jei pažangos ataskaitų teikimo sistemose nėra kiekybinio tarpinių ir siektinų reikšmių pažangos įvertinimo, valstybė narė pagal IX priede [Priemonių įgyvendinimo pažangos ataskaitos] nustatytą šabloną pateikia padarytos pažangos įvertinimą. Pateikta informacija apima pažangą iki N metų pabaigos ir pridedama prie 57 straipsnio 1 dalies a punkte nurodyto metinio patikinimo dokumentų rinkinio.</w:t>
      </w:r>
    </w:p>
    <w:p w14:paraId="5A2F4FED" w14:textId="77777777" w:rsidR="00410938" w:rsidRPr="00DB4141" w:rsidRDefault="00410938" w:rsidP="00C21519">
      <w:pPr>
        <w:pStyle w:val="NumPar10000000"/>
        <w:numPr>
          <w:ilvl w:val="0"/>
          <w:numId w:val="82"/>
        </w:numPr>
        <w:rPr>
          <w:noProof/>
        </w:rPr>
      </w:pPr>
      <w:r w:rsidRPr="00DB4141">
        <w:rPr>
          <w:noProof/>
        </w:rPr>
        <w:t>Komisijai pagal 86 straipsnį [deleguotieji aktai] suteikiami įgaliojimai priimti deleguotuosius aktus, kuriais šio straipsnio 2 dalies g punktas papildomas taisyklėmis dėl kriterijų, kuriais remiantis nustatomi įtariamo sukčiavimo, korupcijos ir pažeidimo atvejai, apie kuriuos reikia pranešti, ir dėl duomenų, kurie turi būti pateikti tame kontekste.</w:t>
      </w:r>
    </w:p>
    <w:p w14:paraId="641A113C" w14:textId="77777777" w:rsidR="00410938" w:rsidRPr="00DB4141" w:rsidRDefault="00410938" w:rsidP="00410938">
      <w:pPr>
        <w:pStyle w:val="Titrearticle"/>
        <w:rPr>
          <w:noProof/>
        </w:rPr>
      </w:pPr>
      <w:r w:rsidRPr="00DB4141">
        <w:rPr>
          <w:noProof/>
        </w:rPr>
        <w:t xml:space="preserve">59 straipsnis </w:t>
      </w:r>
      <w:r w:rsidRPr="00DB4141">
        <w:rPr>
          <w:noProof/>
        </w:rPr>
        <w:br/>
      </w:r>
      <w:r w:rsidRPr="00DB4141">
        <w:rPr>
          <w:b/>
          <w:noProof/>
        </w:rPr>
        <w:t>Metinio patikinimo dokumentų rinkinio pateikimas</w:t>
      </w:r>
    </w:p>
    <w:p w14:paraId="57141857" w14:textId="77777777" w:rsidR="00410938" w:rsidRPr="00DB4141" w:rsidRDefault="00410938" w:rsidP="00C21519">
      <w:pPr>
        <w:pStyle w:val="NumPar10000000"/>
        <w:numPr>
          <w:ilvl w:val="0"/>
          <w:numId w:val="87"/>
        </w:numPr>
        <w:rPr>
          <w:noProof/>
        </w:rPr>
      </w:pPr>
      <w:r w:rsidRPr="00DB4141">
        <w:rPr>
          <w:noProof/>
        </w:rPr>
        <w:t>Taikydamos Reglamento (ES, Euratomas) 2024/2509 63 straipsnį, valstybės narės ne vėliau kaip iki kiekvienų metų, einančių po 2028 m., vasario 15 d. pateikia Komisijai šiuos dokumentus (toliau – metinis patikinimo dokumentų rinkinys):  </w:t>
      </w:r>
    </w:p>
    <w:p w14:paraId="38F6B0E0" w14:textId="11ACC50E" w:rsidR="00410938" w:rsidRPr="00DB4141" w:rsidRDefault="001941B9" w:rsidP="001941B9">
      <w:pPr>
        <w:pStyle w:val="Point10"/>
        <w:rPr>
          <w:noProof/>
        </w:rPr>
      </w:pPr>
      <w:r w:rsidRPr="001941B9">
        <w:rPr>
          <w:noProof/>
        </w:rPr>
        <w:t>(a)</w:t>
      </w:r>
      <w:r w:rsidRPr="001941B9">
        <w:rPr>
          <w:noProof/>
        </w:rPr>
        <w:tab/>
      </w:r>
      <w:r w:rsidR="004C5322" w:rsidRPr="00DB4141">
        <w:rPr>
          <w:noProof/>
        </w:rPr>
        <w:t xml:space="preserve">plano priemonių, nustatytų 58 straipsnio [Valstybių narių pareigos] 4 dalyje, įgyvendinimo pažangos ataskaitas pagal IX priede [Priemonių įgyvendinimo pažangos ataskaitos] nustatytą šabloną, pateikdamos nuorodas į ankstesniais finansiniais metais pateiktas mokėjimo paraiškas; </w:t>
      </w:r>
    </w:p>
    <w:p w14:paraId="6AEC5119" w14:textId="164289CA" w:rsidR="00410938" w:rsidRPr="00DB4141" w:rsidRDefault="001941B9" w:rsidP="001941B9">
      <w:pPr>
        <w:pStyle w:val="Point10"/>
        <w:rPr>
          <w:noProof/>
        </w:rPr>
      </w:pPr>
      <w:r w:rsidRPr="001941B9">
        <w:rPr>
          <w:noProof/>
        </w:rPr>
        <w:t>(b)</w:t>
      </w:r>
      <w:r w:rsidRPr="001941B9">
        <w:rPr>
          <w:noProof/>
        </w:rPr>
        <w:tab/>
      </w:r>
      <w:r w:rsidR="00410938" w:rsidRPr="00DB4141">
        <w:rPr>
          <w:noProof/>
        </w:rPr>
        <w:t>53 straipsnio [audito institucijos funkcijos]</w:t>
      </w:r>
      <w:r w:rsidR="008B2745">
        <w:rPr>
          <w:noProof/>
        </w:rPr>
        <w:t xml:space="preserve"> </w:t>
      </w:r>
      <w:r w:rsidR="008B2745" w:rsidRPr="00DB4141">
        <w:rPr>
          <w:noProof/>
        </w:rPr>
        <w:t>2 dalies b punkte</w:t>
      </w:r>
      <w:r w:rsidR="00410938" w:rsidRPr="00DB4141">
        <w:rPr>
          <w:noProof/>
        </w:rPr>
        <w:t xml:space="preserve"> nurodytų auditų santrauką;</w:t>
      </w:r>
    </w:p>
    <w:p w14:paraId="06F0101D" w14:textId="058D3BFA" w:rsidR="00410938" w:rsidRPr="00DB4141" w:rsidRDefault="001941B9" w:rsidP="001941B9">
      <w:pPr>
        <w:pStyle w:val="Point10"/>
        <w:rPr>
          <w:noProof/>
        </w:rPr>
      </w:pPr>
      <w:r w:rsidRPr="001941B9">
        <w:rPr>
          <w:noProof/>
        </w:rPr>
        <w:t>(c)</w:t>
      </w:r>
      <w:r w:rsidRPr="001941B9">
        <w:rPr>
          <w:noProof/>
        </w:rPr>
        <w:tab/>
      </w:r>
      <w:r w:rsidR="00410938" w:rsidRPr="00DB4141">
        <w:rPr>
          <w:noProof/>
        </w:rPr>
        <w:t>valdymo pareiškimą pagal XII priede nustatytą šabloną, kuriame nurodoma, kad:</w:t>
      </w:r>
    </w:p>
    <w:p w14:paraId="42A6EEE5" w14:textId="77777777" w:rsidR="00410938" w:rsidRPr="00DB4141" w:rsidRDefault="00410938" w:rsidP="00C21519">
      <w:pPr>
        <w:pStyle w:val="Point2n"/>
        <w:numPr>
          <w:ilvl w:val="0"/>
          <w:numId w:val="74"/>
        </w:numPr>
        <w:spacing w:line="240" w:lineRule="auto"/>
        <w:jc w:val="both"/>
        <w:rPr>
          <w:noProof/>
        </w:rPr>
      </w:pPr>
      <w:r w:rsidRPr="00DB4141">
        <w:rPr>
          <w:noProof/>
        </w:rPr>
        <w:t xml:space="preserve">kartu su mokėjimo paraiška (-omis) pateikta informacija yra išsami, tiksli ir patikima; </w:t>
      </w:r>
    </w:p>
    <w:p w14:paraId="1927902D" w14:textId="77777777" w:rsidR="00410938" w:rsidRPr="00DB4141" w:rsidRDefault="00410938" w:rsidP="005A28DE">
      <w:pPr>
        <w:pStyle w:val="Point2n"/>
        <w:spacing w:line="240" w:lineRule="auto"/>
        <w:jc w:val="both"/>
        <w:rPr>
          <w:noProof/>
        </w:rPr>
      </w:pPr>
      <w:r w:rsidRPr="00DB4141">
        <w:rPr>
          <w:noProof/>
        </w:rPr>
        <w:t xml:space="preserve">lėšos buvo panaudotos tinkamai; </w:t>
      </w:r>
    </w:p>
    <w:p w14:paraId="1DD2BEAE" w14:textId="77777777" w:rsidR="00410938" w:rsidRPr="00DB4141" w:rsidRDefault="00410938" w:rsidP="005A28DE">
      <w:pPr>
        <w:pStyle w:val="Point2n"/>
        <w:spacing w:line="240" w:lineRule="auto"/>
        <w:jc w:val="both"/>
        <w:rPr>
          <w:noProof/>
        </w:rPr>
      </w:pPr>
      <w:r w:rsidRPr="00DB4141">
        <w:rPr>
          <w:noProof/>
        </w:rPr>
        <w:t xml:space="preserve">nustatytos valdymo ir kontrolės sistemos veikia tinkamai ir suteikia būtiną patikinimą, kad lėšos buvo valdomos laikantis visų taikomų teisės aktų, įskaitant interesų konfliktų, korupcijos, dvigubo finansavimo, sukčiavimo </w:t>
      </w:r>
      <w:r w:rsidRPr="00DB4141">
        <w:rPr>
          <w:noProof/>
        </w:rPr>
        <w:lastRenderedPageBreak/>
        <w:t xml:space="preserve">ir kitų pažeidimų prevenciją, nustatymą, pranešimą apie juos ir jų ištaisymą, taip pat laikantis patikimo finansų valdymo principo; </w:t>
      </w:r>
    </w:p>
    <w:p w14:paraId="38E9D2C2" w14:textId="77777777" w:rsidR="00410938" w:rsidRPr="00DB4141" w:rsidRDefault="00410938" w:rsidP="005A28DE">
      <w:pPr>
        <w:pStyle w:val="Point2n"/>
        <w:spacing w:line="240" w:lineRule="auto"/>
        <w:jc w:val="both"/>
        <w:rPr>
          <w:noProof/>
        </w:rPr>
      </w:pPr>
      <w:r w:rsidRPr="00DB4141">
        <w:rPr>
          <w:noProof/>
        </w:rPr>
        <w:t>a punkte nurodyta informacija leidžia susidaryti tikrą ir teisingą vaizdą apie įgyvendinimo pažangą;</w:t>
      </w:r>
    </w:p>
    <w:p w14:paraId="7D472321" w14:textId="1169090F" w:rsidR="00410938" w:rsidRPr="00DB4141" w:rsidRDefault="001941B9" w:rsidP="001941B9">
      <w:pPr>
        <w:pStyle w:val="Point10"/>
        <w:rPr>
          <w:noProof/>
        </w:rPr>
      </w:pPr>
      <w:r w:rsidRPr="001941B9">
        <w:rPr>
          <w:noProof/>
        </w:rPr>
        <w:t>(d)</w:t>
      </w:r>
      <w:r w:rsidRPr="001941B9">
        <w:rPr>
          <w:noProof/>
        </w:rPr>
        <w:tab/>
      </w:r>
      <w:r w:rsidR="00B07468" w:rsidRPr="00DB4141">
        <w:rPr>
          <w:noProof/>
        </w:rPr>
        <w:t>53 straipsnio 2 dalyje nurodytą metinę audito nuomonę [audito institucijos funkcijos] pagal XII priede nustatytą šabloną. </w:t>
      </w:r>
    </w:p>
    <w:p w14:paraId="2D1BB435" w14:textId="7F8A7FFF" w:rsidR="000C43F5" w:rsidRPr="00DB4141" w:rsidRDefault="000C43F5" w:rsidP="00C21519">
      <w:pPr>
        <w:pStyle w:val="NumPar10000000"/>
        <w:numPr>
          <w:ilvl w:val="0"/>
          <w:numId w:val="87"/>
        </w:numPr>
        <w:rPr>
          <w:noProof/>
        </w:rPr>
      </w:pPr>
      <w:r w:rsidRPr="00DB4141">
        <w:rPr>
          <w:noProof/>
        </w:rPr>
        <w:t>Komisija atsižvelgia į metiniame patikinimo dokumentų rinkinyje pateiktą informaciją, kad nuspręstų, ar būtina imtis kurios nors iš 66, 67 ir 68 straipsniuose [</w:t>
      </w:r>
      <w:r w:rsidR="008B2745">
        <w:rPr>
          <w:noProof/>
        </w:rPr>
        <w:t>mokėjimo termin</w:t>
      </w:r>
      <w:r w:rsidR="00353FC3">
        <w:rPr>
          <w:noProof/>
        </w:rPr>
        <w:t>ų</w:t>
      </w:r>
      <w:r w:rsidR="008B2745">
        <w:rPr>
          <w:noProof/>
        </w:rPr>
        <w:t xml:space="preserve"> </w:t>
      </w:r>
      <w:r w:rsidR="00353FC3">
        <w:rPr>
          <w:noProof/>
        </w:rPr>
        <w:t>nu</w:t>
      </w:r>
      <w:r w:rsidR="008B2745">
        <w:rPr>
          <w:noProof/>
        </w:rPr>
        <w:t>traukimas</w:t>
      </w:r>
      <w:r w:rsidRPr="00DB4141">
        <w:rPr>
          <w:noProof/>
        </w:rPr>
        <w:t>] [mokėjimų sustabdymas][finansinės pataisos] nurodytų priemonių.</w:t>
      </w:r>
    </w:p>
    <w:p w14:paraId="1ADD1B9D" w14:textId="77777777" w:rsidR="00410938" w:rsidRPr="00DB4141" w:rsidRDefault="00410938" w:rsidP="00C21519">
      <w:pPr>
        <w:pStyle w:val="NumPar10000000"/>
        <w:numPr>
          <w:ilvl w:val="0"/>
          <w:numId w:val="87"/>
        </w:numPr>
        <w:rPr>
          <w:noProof/>
        </w:rPr>
      </w:pPr>
      <w:r w:rsidRPr="00DB4141">
        <w:rPr>
          <w:noProof/>
        </w:rPr>
        <w:t>Teikdama paskutinių finansinių metų galutinį metinį patikinimo dokumentų rinkinį, valstybė narė patvirtina, kad visa Komisijos išmokų suma neviršija visos sumos, kurią valstybė narė išmokėjo paramos gavėjams įgyvendinant planą, atsižvelgiant į nacionalinį įnašą. </w:t>
      </w:r>
    </w:p>
    <w:p w14:paraId="2F791F04" w14:textId="77777777" w:rsidR="00410938" w:rsidRPr="00DB4141" w:rsidRDefault="00410938" w:rsidP="00410938">
      <w:pPr>
        <w:pStyle w:val="Titrearticle"/>
        <w:rPr>
          <w:noProof/>
        </w:rPr>
      </w:pPr>
      <w:r w:rsidRPr="00DB4141">
        <w:rPr>
          <w:noProof/>
        </w:rPr>
        <w:t xml:space="preserve">60 straipsnis </w:t>
      </w:r>
      <w:r w:rsidRPr="00DB4141">
        <w:rPr>
          <w:noProof/>
        </w:rPr>
        <w:br/>
      </w:r>
      <w:r w:rsidRPr="00DB4141">
        <w:rPr>
          <w:b/>
          <w:noProof/>
        </w:rPr>
        <w:t>Komisijos pareigos</w:t>
      </w:r>
    </w:p>
    <w:p w14:paraId="54A7B325" w14:textId="77777777" w:rsidR="00936FC4" w:rsidRPr="00DB4141" w:rsidRDefault="00936FC4" w:rsidP="00C21519">
      <w:pPr>
        <w:pStyle w:val="NumPar10000000"/>
        <w:numPr>
          <w:ilvl w:val="0"/>
          <w:numId w:val="88"/>
        </w:numPr>
        <w:rPr>
          <w:noProof/>
        </w:rPr>
      </w:pPr>
      <w:r w:rsidRPr="00DB4141">
        <w:rPr>
          <w:noProof/>
        </w:rPr>
        <w:t>Komisija gauna pagrįstą patikinimą, kad valstybės narės įdiegė šiame reglamente nustatytus reikalavimus atitinkančias valdymo ir kontrolės sistemas ir kad šios sistemos įgyvendinant planus veikia veiksmingai ir efektyviai.  </w:t>
      </w:r>
    </w:p>
    <w:p w14:paraId="4090725A" w14:textId="77777777" w:rsidR="00936FC4" w:rsidRPr="00DB4141" w:rsidRDefault="00936FC4" w:rsidP="00C21519">
      <w:pPr>
        <w:pStyle w:val="NumPar10000000"/>
        <w:numPr>
          <w:ilvl w:val="0"/>
          <w:numId w:val="88"/>
        </w:numPr>
        <w:rPr>
          <w:noProof/>
        </w:rPr>
      </w:pPr>
      <w:r w:rsidRPr="00DB4141">
        <w:rPr>
          <w:noProof/>
        </w:rPr>
        <w:t>Komisija savo audito darbo tikslais parengia audito strategiją ir audito planą, kurie grindžiami rizikos vertinimu ir proporcingumo principu.  </w:t>
      </w:r>
    </w:p>
    <w:p w14:paraId="007FAD5B" w14:textId="77777777" w:rsidR="00936FC4" w:rsidRPr="00DB4141" w:rsidRDefault="00936FC4" w:rsidP="00C21519">
      <w:pPr>
        <w:pStyle w:val="NumPar10000000"/>
        <w:numPr>
          <w:ilvl w:val="0"/>
          <w:numId w:val="88"/>
        </w:numPr>
        <w:rPr>
          <w:noProof/>
        </w:rPr>
      </w:pPr>
      <w:r w:rsidRPr="00DB4141">
        <w:rPr>
          <w:noProof/>
        </w:rPr>
        <w:t>Komisija ir audito institucija koordinuoja savo audito darbą. </w:t>
      </w:r>
    </w:p>
    <w:p w14:paraId="3D2A3A8D" w14:textId="77777777" w:rsidR="00936FC4" w:rsidRPr="00DB4141" w:rsidRDefault="00936FC4" w:rsidP="00C21519">
      <w:pPr>
        <w:pStyle w:val="NumPar10000000"/>
        <w:numPr>
          <w:ilvl w:val="0"/>
          <w:numId w:val="88"/>
        </w:numPr>
        <w:rPr>
          <w:noProof/>
        </w:rPr>
      </w:pPr>
      <w:r w:rsidRPr="00DB4141">
        <w:rPr>
          <w:noProof/>
        </w:rPr>
        <w:t>Audito tikslais Komisijos pareigūnai arba jų įgaliotieji atstovai pagal 58 straipsnio 2 dalies h punktą [valstybės narės pareigos] turi teisę susipažinti su visais būtinais įrašais, dokumentais ir metaduomenimis, nepriklausomai nuo to, kokioje laikmenoje jie saugomi, susijusiais su plano įgyvendinimu, įskaitant Fondo remiamus veiksmus, arba su valdymo ir kontrolės sistemomis, ir gauna kopijas specialiu prašomu formatu. Komisijos pareigūnai arba jų įgaliotieji atstovai gali prašyti papildomos informacijos ir atlikti auditą vietoje. </w:t>
      </w:r>
    </w:p>
    <w:p w14:paraId="1814F96F" w14:textId="77777777" w:rsidR="00936FC4" w:rsidRPr="00DB4141" w:rsidRDefault="00936FC4" w:rsidP="00C21519">
      <w:pPr>
        <w:pStyle w:val="NumPar10000000"/>
        <w:numPr>
          <w:ilvl w:val="0"/>
          <w:numId w:val="88"/>
        </w:numPr>
        <w:rPr>
          <w:noProof/>
        </w:rPr>
      </w:pPr>
      <w:r w:rsidRPr="00DB4141">
        <w:rPr>
          <w:noProof/>
        </w:rPr>
        <w:t>Komisija atlieka auditus Fondo įgyvendinimo laikotarpiu ir ne vėliau kaip praėjus trejiems metams nuo galutinio mokėjimo dienos.  </w:t>
      </w:r>
    </w:p>
    <w:p w14:paraId="77B1DDD4" w14:textId="77777777" w:rsidR="00936FC4" w:rsidRPr="00DB4141" w:rsidRDefault="00936FC4" w:rsidP="00C21519">
      <w:pPr>
        <w:pStyle w:val="NumPar10000000"/>
        <w:numPr>
          <w:ilvl w:val="0"/>
          <w:numId w:val="88"/>
        </w:numPr>
        <w:rPr>
          <w:noProof/>
        </w:rPr>
      </w:pPr>
      <w:r w:rsidRPr="00DB4141">
        <w:rPr>
          <w:noProof/>
        </w:rPr>
        <w:t>Nesitikima, kad Komisija audito darbo tikslais tikrins pagrindines veiksmų išlaidas.</w:t>
      </w:r>
    </w:p>
    <w:p w14:paraId="7D980B4B" w14:textId="77777777" w:rsidR="00410938" w:rsidRPr="00DB4141" w:rsidRDefault="00410938" w:rsidP="00410938">
      <w:pPr>
        <w:pStyle w:val="Titrearticle"/>
        <w:rPr>
          <w:noProof/>
        </w:rPr>
      </w:pPr>
      <w:r w:rsidRPr="00DB4141">
        <w:rPr>
          <w:noProof/>
        </w:rPr>
        <w:t xml:space="preserve">61 straipsnis </w:t>
      </w:r>
      <w:r w:rsidRPr="00DB4141">
        <w:rPr>
          <w:noProof/>
        </w:rPr>
        <w:br/>
      </w:r>
      <w:r w:rsidRPr="00DB4141">
        <w:rPr>
          <w:b/>
          <w:noProof/>
        </w:rPr>
        <w:t>Vieno bendro audito metodas</w:t>
      </w:r>
    </w:p>
    <w:p w14:paraId="4CF6310F" w14:textId="77777777" w:rsidR="00936FC4" w:rsidRPr="00DB4141" w:rsidRDefault="00936FC4" w:rsidP="00C21519">
      <w:pPr>
        <w:pStyle w:val="NumPar10000000"/>
        <w:numPr>
          <w:ilvl w:val="0"/>
          <w:numId w:val="89"/>
        </w:numPr>
        <w:rPr>
          <w:noProof/>
        </w:rPr>
      </w:pPr>
      <w:r w:rsidRPr="00DB4141">
        <w:rPr>
          <w:noProof/>
        </w:rPr>
        <w:t xml:space="preserve">Atlikdama auditus Komisija ir audito institucijos tinkamai atsižvelgia į vieno bendro audito ir proporcingumo principus, kiek tai susiję su rizikos Sąjungos biudžetui lygiu. </w:t>
      </w:r>
    </w:p>
    <w:p w14:paraId="1BC4ED2F" w14:textId="77777777" w:rsidR="00936FC4" w:rsidRPr="00DB4141" w:rsidRDefault="00936FC4" w:rsidP="00C21519">
      <w:pPr>
        <w:pStyle w:val="NumPar10000000"/>
        <w:numPr>
          <w:ilvl w:val="0"/>
          <w:numId w:val="88"/>
        </w:numPr>
        <w:rPr>
          <w:noProof/>
        </w:rPr>
      </w:pPr>
      <w:r w:rsidRPr="00DB4141">
        <w:rPr>
          <w:noProof/>
        </w:rPr>
        <w:t>Komisija ir audito institucijos pirmiausia naudoja visą 58 straipsnio (Valstybių narių pareigos) 2 dalies h punkte nurodytą informaciją ir įrašus, įskaitant valdymo patikrinimų rezultatus, ir gali prašyti plano institucijų ir atitinkamų paramos gavėjų pateikti papildomus dokumentus ir audito įrodymus ir juos gauti, kai, remiantis jų profesiniu vertinimu, to reikia patikimoms audito išvadoms pagrįsti.  </w:t>
      </w:r>
    </w:p>
    <w:p w14:paraId="6CCBEAA7" w14:textId="77777777" w:rsidR="00936FC4" w:rsidRPr="00DB4141" w:rsidRDefault="00936FC4" w:rsidP="00C21519">
      <w:pPr>
        <w:pStyle w:val="NumPar10000000"/>
        <w:numPr>
          <w:ilvl w:val="0"/>
          <w:numId w:val="88"/>
        </w:numPr>
        <w:rPr>
          <w:noProof/>
        </w:rPr>
      </w:pPr>
      <w:r w:rsidRPr="00DB4141">
        <w:rPr>
          <w:noProof/>
        </w:rPr>
        <w:lastRenderedPageBreak/>
        <w:t>Dėl planų, dėl kurių Komisija daro išvadą, kad audito institucijos nuomonė yra patikima, o atitinkama valstybė narė dalyvauja tvirtesniame bendradarbiavime steigiant Europos prokuratūrą, pačios Komisijos atliekami auditai apima tik audito institucijos darbo auditą.  </w:t>
      </w:r>
    </w:p>
    <w:p w14:paraId="65F60CEA" w14:textId="77777777" w:rsidR="00936FC4" w:rsidRPr="00DB4141" w:rsidRDefault="00936FC4" w:rsidP="00C21519">
      <w:pPr>
        <w:pStyle w:val="NumPar10000000"/>
        <w:numPr>
          <w:ilvl w:val="0"/>
          <w:numId w:val="88"/>
        </w:numPr>
        <w:rPr>
          <w:noProof/>
        </w:rPr>
      </w:pPr>
      <w:r w:rsidRPr="00DB4141">
        <w:rPr>
          <w:noProof/>
        </w:rPr>
        <w:t>Komisija ir audito institucija gali nuspręsti neatlikti tarpinių ir siektinų reikšmių audito bet kuriais metais, jei jų auditą jau atliko Europos Audito Rūmai.</w:t>
      </w:r>
    </w:p>
    <w:p w14:paraId="2B5A5DC7" w14:textId="77777777" w:rsidR="00936FC4" w:rsidRPr="00DB4141" w:rsidRDefault="00936FC4" w:rsidP="00C21519">
      <w:pPr>
        <w:pStyle w:val="NumPar10000000"/>
        <w:numPr>
          <w:ilvl w:val="0"/>
          <w:numId w:val="88"/>
        </w:numPr>
        <w:rPr>
          <w:noProof/>
        </w:rPr>
      </w:pPr>
      <w:r w:rsidRPr="00DB4141">
        <w:rPr>
          <w:noProof/>
        </w:rPr>
        <w:t>Nepaisant 3 dalies, bet kuri tarpinė ir siektina reikšmė gali būti audituojama daugiau nei vieną kartą, jei audito institucija, remdamasi savo profesiniu vertinimu, padaro išvadą, kad neįmanoma parengti pagrįstos audito nuomonės.  </w:t>
      </w:r>
    </w:p>
    <w:p w14:paraId="44CC5CEE" w14:textId="77777777" w:rsidR="00936FC4" w:rsidRPr="00DB4141" w:rsidRDefault="00936FC4" w:rsidP="00C21519">
      <w:pPr>
        <w:pStyle w:val="NumPar10000000"/>
        <w:numPr>
          <w:ilvl w:val="0"/>
          <w:numId w:val="88"/>
        </w:numPr>
        <w:rPr>
          <w:noProof/>
        </w:rPr>
      </w:pPr>
      <w:r w:rsidRPr="00DB4141">
        <w:rPr>
          <w:noProof/>
        </w:rPr>
        <w:t>2 dalis netaikoma, kai:  </w:t>
      </w:r>
    </w:p>
    <w:p w14:paraId="6F15F4CB" w14:textId="6FDD21DD" w:rsidR="00936FC4" w:rsidRPr="00DB4141" w:rsidRDefault="001941B9" w:rsidP="001941B9">
      <w:pPr>
        <w:pStyle w:val="Point10"/>
        <w:rPr>
          <w:noProof/>
        </w:rPr>
      </w:pPr>
      <w:r w:rsidRPr="001941B9">
        <w:rPr>
          <w:noProof/>
        </w:rPr>
        <w:t>(a)</w:t>
      </w:r>
      <w:r w:rsidRPr="001941B9">
        <w:rPr>
          <w:noProof/>
        </w:rPr>
        <w:tab/>
      </w:r>
      <w:r w:rsidR="00936FC4" w:rsidRPr="00DB4141">
        <w:rPr>
          <w:noProof/>
        </w:rPr>
        <w:t>yra konkreti sukčiavimo, korupcijos ar interesų konfliktų rizika ar įtarimas, arba kitas šiurkštus 58 straipsnyje [Valstybių narių pareigos] nurodytų valstybių narių pareigų nevykdymas;  </w:t>
      </w:r>
    </w:p>
    <w:p w14:paraId="385D03E3" w14:textId="3B3809CF" w:rsidR="00936FC4" w:rsidRPr="00DB4141" w:rsidRDefault="001941B9" w:rsidP="001941B9">
      <w:pPr>
        <w:pStyle w:val="Point10"/>
        <w:rPr>
          <w:noProof/>
        </w:rPr>
      </w:pPr>
      <w:r w:rsidRPr="001941B9">
        <w:rPr>
          <w:noProof/>
        </w:rPr>
        <w:t>(b)</w:t>
      </w:r>
      <w:r w:rsidRPr="001941B9">
        <w:rPr>
          <w:noProof/>
        </w:rPr>
        <w:tab/>
      </w:r>
      <w:r w:rsidR="00936FC4" w:rsidRPr="00DB4141">
        <w:rPr>
          <w:noProof/>
        </w:rPr>
        <w:t>Komisijai atlikus rizikos vertinimą, reikia iš naujo atlikti audito institucijos darbą, kad būtų užtikrintas jos veiksmingas veikimas;  </w:t>
      </w:r>
    </w:p>
    <w:p w14:paraId="636AE3EB" w14:textId="1FD14B07" w:rsidR="00936FC4" w:rsidRPr="00DB4141" w:rsidRDefault="001941B9" w:rsidP="001941B9">
      <w:pPr>
        <w:pStyle w:val="Point10"/>
        <w:rPr>
          <w:noProof/>
        </w:rPr>
      </w:pPr>
      <w:r w:rsidRPr="001941B9">
        <w:rPr>
          <w:noProof/>
        </w:rPr>
        <w:t>(c)</w:t>
      </w:r>
      <w:r w:rsidRPr="001941B9">
        <w:rPr>
          <w:noProof/>
        </w:rPr>
        <w:tab/>
      </w:r>
      <w:r w:rsidR="00936FC4" w:rsidRPr="00DB4141">
        <w:rPr>
          <w:noProof/>
        </w:rPr>
        <w:t>yra įrodymų, kad audito institucijos veikla neatitinka pagrindinių reikalavimų, nustatytų 53 straipsnyje [audito institucijos funkcijos] ir IV priede [audito ir kontrolės reikalavimai].</w:t>
      </w:r>
    </w:p>
    <w:p w14:paraId="16B6A104" w14:textId="77777777" w:rsidR="00936FC4" w:rsidRPr="00DB4141" w:rsidRDefault="00936FC4" w:rsidP="00C21519">
      <w:pPr>
        <w:pStyle w:val="NumPar10000000"/>
        <w:numPr>
          <w:ilvl w:val="0"/>
          <w:numId w:val="88"/>
        </w:numPr>
        <w:rPr>
          <w:noProof/>
        </w:rPr>
      </w:pPr>
      <w:r w:rsidRPr="00DB4141">
        <w:rPr>
          <w:noProof/>
        </w:rPr>
        <w:t>Komisija ir audito institucijos reguliariai ir ne rečiau kaip kartą per metus rengia susitikimus, jeigu nesusitarta kitaip, kuriuose nagrinėja audito strategiją, metinę kontrolės ataskaitą ir audito nuomonę, koordinuoja savo audito planus ir metodus ir keičiasi nuomonėmis su valdymo ir kontrolės sistemų gerinimu susijusiais klausimais.</w:t>
      </w:r>
    </w:p>
    <w:p w14:paraId="774BC67B" w14:textId="77777777" w:rsidR="00410938" w:rsidRPr="00DB4141" w:rsidRDefault="00410938" w:rsidP="00410938">
      <w:pPr>
        <w:pStyle w:val="Titrearticle"/>
        <w:rPr>
          <w:noProof/>
        </w:rPr>
      </w:pPr>
      <w:r w:rsidRPr="00DB4141">
        <w:rPr>
          <w:noProof/>
        </w:rPr>
        <w:t xml:space="preserve">62 straipsnis </w:t>
      </w:r>
      <w:r w:rsidRPr="00DB4141">
        <w:rPr>
          <w:noProof/>
        </w:rPr>
        <w:br/>
      </w:r>
      <w:r w:rsidRPr="00DB4141">
        <w:rPr>
          <w:b/>
          <w:noProof/>
        </w:rPr>
        <w:t>Atsakingo ūkininkavimo ir bendros žuvininkystės politikos kontrolės sistema</w:t>
      </w:r>
    </w:p>
    <w:p w14:paraId="310A4715" w14:textId="77777777" w:rsidR="00F20B3B" w:rsidRPr="00DB4141" w:rsidRDefault="00F20B3B" w:rsidP="00C21519">
      <w:pPr>
        <w:pStyle w:val="NumPar10000000"/>
        <w:numPr>
          <w:ilvl w:val="0"/>
          <w:numId w:val="139"/>
        </w:numPr>
        <w:rPr>
          <w:iCs/>
          <w:noProof/>
        </w:rPr>
      </w:pPr>
      <w:r w:rsidRPr="00DB4141">
        <w:rPr>
          <w:noProof/>
        </w:rPr>
        <w:t xml:space="preserve">Valstybės narės, atlikdamos 58 straipsnyje [Valstybių narių pareigos] nurodytą kontrolę, tikrina, ar paramos gavėjai laikosi Reglamento (ES) 202X/XXXX [BŽŪP reglamentas] 3 straipsnyje nurodytų atsakingo ūkininkavimo reikalavimų ir Reglamento (ES) 202X/XXXX [BŽP reglamentas] XX straipsnio XX dalies. </w:t>
      </w:r>
    </w:p>
    <w:p w14:paraId="7255C7C5" w14:textId="77777777" w:rsidR="006A74AB" w:rsidRPr="00DB4141" w:rsidRDefault="006A74AB" w:rsidP="00036431">
      <w:pPr>
        <w:pStyle w:val="Text1"/>
        <w:rPr>
          <w:noProof/>
        </w:rPr>
      </w:pPr>
      <w:r w:rsidRPr="00DB4141">
        <w:rPr>
          <w:noProof/>
        </w:rPr>
        <w:t xml:space="preserve">Jei pirmoje pastraipoje nurodytos paramos skyrimo reikalavimus atitinkantis plotas, deklaruotas 70 straipsnyje [IAKS] nurodytoje geoerdvinėje paraiškoje, neviršija 10 hektarų, šiame straipsnyje numatyta kontrolė ir nuobaudos paramos gavėjams netaikoma.  </w:t>
      </w:r>
    </w:p>
    <w:p w14:paraId="5FDDB3EB" w14:textId="77777777" w:rsidR="00465B34" w:rsidRPr="00DB4141" w:rsidRDefault="00465B34" w:rsidP="005A28DE">
      <w:pPr>
        <w:pStyle w:val="Text1"/>
        <w:rPr>
          <w:noProof/>
        </w:rPr>
      </w:pPr>
      <w:r w:rsidRPr="00DB4141">
        <w:rPr>
          <w:noProof/>
        </w:rPr>
        <w:t>Jeigu paramos gavėjas buvo atrinktas paramos paraiškos arba mokėjimo prašymo patikrai vietoje atlikti, valstybės narės, kiek įmanoma ir atsižvelgdamos į susijusią riziką, neatrenka to paramos gavėjo paskesnei tų metų patikrai ir kontrolinei imčiai, išskyrus atvejus, kai dėl aplinkybių reikia atlikti daugiau nei vieną patikrą vietoje, kad būtų užtikrinta veiksminga Sąjungos finansinių interesų apsauga. Ši nuostata nereiškia mažesnio patikrų skaičiaus.</w:t>
      </w:r>
    </w:p>
    <w:p w14:paraId="574C392D" w14:textId="77777777" w:rsidR="00256F20" w:rsidRPr="00DB4141" w:rsidRDefault="00256F20" w:rsidP="00C21519">
      <w:pPr>
        <w:pStyle w:val="NumPar10000000"/>
        <w:numPr>
          <w:ilvl w:val="0"/>
          <w:numId w:val="139"/>
        </w:numPr>
        <w:rPr>
          <w:noProof/>
        </w:rPr>
      </w:pPr>
      <w:r w:rsidRPr="00DB4141">
        <w:rPr>
          <w:noProof/>
        </w:rPr>
        <w:t>Valstybės narės naudojasi savo kontrolės ir vykdymo užtikrinimo sistemomis klimato ir aplinkos, visuomenės sveikatos, augalų sveikatos ir gyvūnų gerovės, socialinių ir užimtumo teisės aktų, taikomų darbo standartų, žvejybos ir akvakultūros srityse, siekdamos užtikrinti, kad paramos gavėjai laikytųsi pirmoje pastraipoje nustatytų reikalavimų.</w:t>
      </w:r>
    </w:p>
    <w:p w14:paraId="223A6863" w14:textId="77777777" w:rsidR="00256F20" w:rsidRPr="00DB4141" w:rsidRDefault="00256F20" w:rsidP="00C21519">
      <w:pPr>
        <w:pStyle w:val="NumPar10000000"/>
        <w:numPr>
          <w:ilvl w:val="0"/>
          <w:numId w:val="139"/>
        </w:numPr>
        <w:rPr>
          <w:noProof/>
        </w:rPr>
      </w:pPr>
      <w:r w:rsidRPr="00DB4141">
        <w:rPr>
          <w:noProof/>
        </w:rPr>
        <w:lastRenderedPageBreak/>
        <w:t xml:space="preserve">Vadovaujančiajai institucijai arba mokėjimo agentūrai atitinkamais atvejais bent kartą per metus pranešama apie reikalavimų nesilaikymo atvejus, kai vykdytini sprendimai tuo atžvilgiu buvo priimti pagal 2 dalyje nurodytas taikomas kontrolės ir vykdymo užtikrinimo sistemas. Tame pranešime pateikiamas atitinkamo nesilaikymo atvejo rimtumo, masto, tęstinumo ar pasikartojimo ir tyčios įvertinimas ir klasifikacija. </w:t>
      </w:r>
    </w:p>
    <w:p w14:paraId="35C36D2A" w14:textId="77777777" w:rsidR="00256F20" w:rsidRPr="00DB4141" w:rsidDel="006D017F" w:rsidRDefault="005C4C2F" w:rsidP="00C21519">
      <w:pPr>
        <w:pStyle w:val="NumPar10000000"/>
        <w:numPr>
          <w:ilvl w:val="0"/>
          <w:numId w:val="139"/>
        </w:numPr>
        <w:rPr>
          <w:noProof/>
        </w:rPr>
      </w:pPr>
      <w:r w:rsidRPr="00DB4141">
        <w:rPr>
          <w:noProof/>
        </w:rPr>
        <w:t>5 dalyje nurodytos administracinės nuobaudos taikomos tik nesilaikant Reglamento XX [</w:t>
      </w:r>
      <w:r w:rsidRPr="00DB4141">
        <w:rPr>
          <w:i/>
          <w:noProof/>
        </w:rPr>
        <w:t>BŽŪP, ūkio priežiūra</w:t>
      </w:r>
      <w:r w:rsidRPr="00DB4141">
        <w:rPr>
          <w:noProof/>
        </w:rPr>
        <w:t xml:space="preserve">] 3 straipsnyje nurodytų atsakingo ūkininkavimo reikalavimų, jei tų reikalavimų nesilaikoma dėl veikimo ar neveikimo, tiesiogiai priskirtino atitinkamam paramos gavėjui, ir jeigu tenkinama viena arba abi šios sąlygos: </w:t>
      </w:r>
    </w:p>
    <w:p w14:paraId="253FBDE0" w14:textId="1D780129" w:rsidR="00256F20" w:rsidRPr="00DB4141" w:rsidDel="006D017F" w:rsidRDefault="001941B9" w:rsidP="001941B9">
      <w:pPr>
        <w:pStyle w:val="Point10"/>
        <w:rPr>
          <w:noProof/>
        </w:rPr>
      </w:pPr>
      <w:r w:rsidRPr="001941B9">
        <w:rPr>
          <w:noProof/>
        </w:rPr>
        <w:t>(a)</w:t>
      </w:r>
      <w:r w:rsidRPr="001941B9">
        <w:rPr>
          <w:noProof/>
        </w:rPr>
        <w:tab/>
      </w:r>
      <w:r w:rsidR="00256F20" w:rsidRPr="00DB4141">
        <w:rPr>
          <w:noProof/>
        </w:rPr>
        <w:t>reikalavimų nesilaikymas yra susijęs su paramos gavėjo žemės ūkio veikla, kaip apibrėžta valstybių narių NRP planuose pagal 4 straipsnio 21 punkto a papunktį [</w:t>
      </w:r>
      <w:r w:rsidR="00256F20" w:rsidRPr="00DB4141">
        <w:rPr>
          <w:i/>
          <w:noProof/>
        </w:rPr>
        <w:t>pagrindinė žemės ūkio veiklos apibrėžtis</w:t>
      </w:r>
      <w:r w:rsidR="00256F20" w:rsidRPr="00DB4141">
        <w:rPr>
          <w:noProof/>
        </w:rPr>
        <w:t xml:space="preserve">]; </w:t>
      </w:r>
    </w:p>
    <w:p w14:paraId="1963F725" w14:textId="4DE3210E" w:rsidR="00256F20" w:rsidRPr="00DB4141" w:rsidDel="006D017F" w:rsidRDefault="001941B9" w:rsidP="001941B9">
      <w:pPr>
        <w:pStyle w:val="Point10"/>
        <w:rPr>
          <w:noProof/>
        </w:rPr>
      </w:pPr>
      <w:r w:rsidRPr="001941B9">
        <w:rPr>
          <w:noProof/>
        </w:rPr>
        <w:t>(b)</w:t>
      </w:r>
      <w:r w:rsidRPr="001941B9">
        <w:rPr>
          <w:noProof/>
        </w:rPr>
        <w:tab/>
      </w:r>
      <w:r w:rsidR="00256F20" w:rsidRPr="00DB4141">
        <w:rPr>
          <w:noProof/>
        </w:rPr>
        <w:t>reikalavimų nesilaikymas yra susijęs su valda, kaip apibrėžta 4 straipsnio 15 dalyje [</w:t>
      </w:r>
      <w:r w:rsidR="00256F20" w:rsidRPr="00DB4141">
        <w:rPr>
          <w:i/>
          <w:noProof/>
        </w:rPr>
        <w:t>apibrėžtys – valda</w:t>
      </w:r>
      <w:r w:rsidR="00256F20" w:rsidRPr="00DB4141">
        <w:rPr>
          <w:noProof/>
        </w:rPr>
        <w:t>], arba kitais paramos gavėjo valdomais plotais, esančiais tos pačios valstybės narės teritorijoje.</w:t>
      </w:r>
    </w:p>
    <w:p w14:paraId="2B0D05D5" w14:textId="77777777" w:rsidR="00256F20" w:rsidRPr="00DB4141" w:rsidDel="006D017F" w:rsidRDefault="00256F20" w:rsidP="00F46499">
      <w:pPr>
        <w:pStyle w:val="Text1"/>
        <w:rPr>
          <w:noProof/>
        </w:rPr>
      </w:pPr>
      <w:r w:rsidRPr="00DB4141">
        <w:rPr>
          <w:noProof/>
        </w:rPr>
        <w:t>Tačiau, jei reikalavimų nesilaikymas yra susijęs su miško plotais, 5 dalyje nurodytos nuobaudos netaikomos, jei už atitinkamą plotą paramos neprašoma.</w:t>
      </w:r>
    </w:p>
    <w:p w14:paraId="2DA5897B" w14:textId="77777777" w:rsidR="00256F20" w:rsidRPr="00DB4141" w:rsidRDefault="00256F20" w:rsidP="00C21519">
      <w:pPr>
        <w:pStyle w:val="NumPar10000000"/>
        <w:numPr>
          <w:ilvl w:val="0"/>
          <w:numId w:val="139"/>
        </w:numPr>
        <w:rPr>
          <w:noProof/>
        </w:rPr>
      </w:pPr>
      <w:r w:rsidRPr="00DB4141">
        <w:rPr>
          <w:noProof/>
        </w:rPr>
        <w:t>Valstybės narės nustato administracinių nuobaudų, taikomų 4 dalyje nurodytiems paramos gavėjams, kurie bet kuriuo metu atitinkamais kalendoriniais metais nesilaiko atsakingo ūkininkavimo reikalavimų, sistemą.</w:t>
      </w:r>
    </w:p>
    <w:p w14:paraId="42980A00" w14:textId="77777777" w:rsidR="00256F20" w:rsidRPr="00DB4141" w:rsidRDefault="00465B34" w:rsidP="00F46499">
      <w:pPr>
        <w:pStyle w:val="Text1"/>
        <w:rPr>
          <w:noProof/>
        </w:rPr>
      </w:pPr>
      <w:r w:rsidRPr="00DB4141">
        <w:rPr>
          <w:noProof/>
        </w:rPr>
        <w:t xml:space="preserve">Nuobaudas sudaro bendros paramos gavėjui skirtų arba skirtinų išmokų pagal Reglamento (ES) 202X/XXXX [BŽŪP reglamentas] 35 straipsnio 1 dalies a–f, o ir p punktuose išvardytas priemones, susijusias su parama vietos žemės ūkio produktams, sumos sumažinimas arba neskyrimas pagal paramos paraiškas, kurias paramos gavėjas pateikė arba pateiks per kalendorinius metus, kuriais nustatomas reikalavimų nesilaikymas. Nuobaudos apskaičiuojamos remiantis tais kalendoriniais metais, kuriais buvo nesilaikyta reikalavimų, skirtomis arba skirtinomis išmokomis. Tačiau tais atvejais, kai kalendorinių metų, kuriais buvo nesilaikoma reikalavimų, neįmanoma nustatyti, toks sumažinimas arba neskyrimas apskaičiuojamas remiantis tais kalendoriniais metais, kuriais nustatytas reikalavimų nesilaikymas, skirtomis arba skirtinomis išmokomis. </w:t>
      </w:r>
    </w:p>
    <w:p w14:paraId="5DC4856E" w14:textId="77777777" w:rsidR="00256F20" w:rsidRPr="00DB4141" w:rsidRDefault="00465B34" w:rsidP="00F46499">
      <w:pPr>
        <w:pStyle w:val="Text1"/>
        <w:rPr>
          <w:noProof/>
        </w:rPr>
      </w:pPr>
      <w:r w:rsidRPr="00DB4141">
        <w:rPr>
          <w:noProof/>
        </w:rPr>
        <w:t xml:space="preserve">Apskaičiuojant tas nuobaudas, atsižvelgiama į nustatyto reikalavimų nesilaikymo rimtumą, mastą, tęstinumą ar pasikartojimą ir tyčią, atsižvelgiant į 3 dalyje nurodytą vertinimą. Apskaičiuojant pirmoje pastraipoje nurodytas nuobaudas, atsižvelgiama į nuobaudą, skirtą pagal nacionalinės teisės aktus, kuriais įgyvendinami Reglamento XX [BŽŪP] I priedo A ir B dalyse išvardyti teisės aktai, už tą patį ūkininko ar kito paramos gavėjo veikimą ar neveikimą.  </w:t>
      </w:r>
    </w:p>
    <w:p w14:paraId="573FA839" w14:textId="77777777" w:rsidR="00256F20" w:rsidRPr="00DB4141" w:rsidRDefault="00465B34" w:rsidP="00F46499">
      <w:pPr>
        <w:pStyle w:val="Text1"/>
        <w:rPr>
          <w:noProof/>
        </w:rPr>
      </w:pPr>
      <w:r w:rsidRPr="00DB4141">
        <w:rPr>
          <w:noProof/>
        </w:rPr>
        <w:t>Išlaidos, kurios buvo sumažintos pritaikius nuobaudą, laikomos teisėtomis ir tvarkingomis. Paprastai sumažinama 3 proc. visos išmokų sumos. Tyčinio reikalavimų nesilaikymo atveju sumažinimas turi būti ne mažesnis kaip 15 proc. tų išmokų sumos.</w:t>
      </w:r>
    </w:p>
    <w:p w14:paraId="402575B0" w14:textId="77777777" w:rsidR="009020DC" w:rsidRPr="00DB4141" w:rsidRDefault="009020DC" w:rsidP="009020DC">
      <w:pPr>
        <w:pStyle w:val="Text1"/>
        <w:rPr>
          <w:rFonts w:eastAsia="Times New Roman"/>
          <w:noProof/>
        </w:rPr>
      </w:pPr>
      <w:r w:rsidRPr="00DB4141">
        <w:rPr>
          <w:noProof/>
        </w:rPr>
        <w:t>Valstybės narės numato, kad administracinė nuobauda neskiriama, jeigu:</w:t>
      </w:r>
    </w:p>
    <w:p w14:paraId="7820B8C0" w14:textId="7C43BE29" w:rsidR="009020DC" w:rsidRPr="00DB4141" w:rsidRDefault="001941B9" w:rsidP="001941B9">
      <w:pPr>
        <w:pStyle w:val="Point10"/>
        <w:rPr>
          <w:noProof/>
        </w:rPr>
      </w:pPr>
      <w:r w:rsidRPr="001941B9">
        <w:rPr>
          <w:noProof/>
        </w:rPr>
        <w:t>(a)</w:t>
      </w:r>
      <w:r w:rsidRPr="001941B9">
        <w:rPr>
          <w:noProof/>
        </w:rPr>
        <w:tab/>
      </w:r>
      <w:r w:rsidR="009020DC" w:rsidRPr="00DB4141">
        <w:rPr>
          <w:noProof/>
        </w:rPr>
        <w:t xml:space="preserve">reikalavimų nesilaikoma dėl </w:t>
      </w:r>
      <w:r w:rsidR="009020DC" w:rsidRPr="00DB4141">
        <w:rPr>
          <w:i/>
          <w:noProof/>
        </w:rPr>
        <w:t>force majeure</w:t>
      </w:r>
      <w:r w:rsidR="009020DC" w:rsidRPr="00DB4141">
        <w:rPr>
          <w:noProof/>
        </w:rPr>
        <w:t xml:space="preserve"> arba išimtinių aplinkybių;</w:t>
      </w:r>
    </w:p>
    <w:p w14:paraId="1A5C9976" w14:textId="137EA319" w:rsidR="009020DC" w:rsidRPr="00DB4141" w:rsidRDefault="001941B9" w:rsidP="001941B9">
      <w:pPr>
        <w:pStyle w:val="Point10"/>
        <w:rPr>
          <w:noProof/>
        </w:rPr>
      </w:pPr>
      <w:r w:rsidRPr="001941B9">
        <w:rPr>
          <w:noProof/>
        </w:rPr>
        <w:t>(b)</w:t>
      </w:r>
      <w:r w:rsidRPr="001941B9">
        <w:rPr>
          <w:noProof/>
        </w:rPr>
        <w:tab/>
      </w:r>
      <w:r w:rsidR="009020DC" w:rsidRPr="00DB4141">
        <w:rPr>
          <w:noProof/>
        </w:rPr>
        <w:t>reikalavimų nesilaikoma dėl valdžios institucijos nurodymo.</w:t>
      </w:r>
    </w:p>
    <w:p w14:paraId="6D77F325" w14:textId="77777777" w:rsidR="00256F20" w:rsidRPr="00DB4141" w:rsidRDefault="00256F20" w:rsidP="00C21519">
      <w:pPr>
        <w:pStyle w:val="NumPar10000000"/>
        <w:numPr>
          <w:ilvl w:val="0"/>
          <w:numId w:val="139"/>
        </w:numPr>
        <w:rPr>
          <w:noProof/>
        </w:rPr>
      </w:pPr>
      <w:r w:rsidRPr="00DB4141">
        <w:rPr>
          <w:noProof/>
        </w:rPr>
        <w:lastRenderedPageBreak/>
        <w:t>Jei nesilaikoma Reglamento (ES) XX [Bendra žuvininkystės politika] XX straipsnio, paramos gavėjui išmokėta parama susigrąžinama, o paramos gavėjo pateikta paramos paraiška yra nepriimtina konkretų laikotarpį, nustatytą pagal šio straipsnio 8 dalį, jei atitinkama kompetentinga institucija, priimdama galutinį sprendimą, nusprendė, kad paramos gavėjas sukčiavo.</w:t>
      </w:r>
    </w:p>
    <w:p w14:paraId="2DB7C3E2" w14:textId="77777777" w:rsidR="00BF3DCB" w:rsidRPr="00DB4141" w:rsidRDefault="006261A0" w:rsidP="00C21519">
      <w:pPr>
        <w:pStyle w:val="NumPar10000000"/>
        <w:numPr>
          <w:ilvl w:val="0"/>
          <w:numId w:val="139"/>
        </w:numPr>
        <w:rPr>
          <w:noProof/>
        </w:rPr>
      </w:pPr>
      <w:r w:rsidRPr="00DB4141">
        <w:rPr>
          <w:noProof/>
        </w:rPr>
        <w:t>Jei Reglamento (ES) XX [Bendra žuvininkystės politika] XX straipsnyje nurodytas atvejis įvyksta nuo paraiškos teikimo laikotarpio iki penkerių metų po galutinio mokėjimo, paramos gavėjui išmokėta parama susigrąžinama. Susigrąžinimas turi būti proporcingas atitinkamo paramos gavėjo padarytų šiurkščių pažeidimų ar nusikalstamų veikų pobūdžiui, rimtumui, trukmei ir pasikartojimui, taip pat paramos, skiriamos to paramos gavėjo ekonominei veiklai, svarbai.</w:t>
      </w:r>
    </w:p>
    <w:p w14:paraId="7DE28F3D" w14:textId="77777777" w:rsidR="00256F20" w:rsidRPr="00DB4141" w:rsidRDefault="00256F20" w:rsidP="00C21519">
      <w:pPr>
        <w:pStyle w:val="NumPar10000000"/>
        <w:numPr>
          <w:ilvl w:val="0"/>
          <w:numId w:val="139"/>
        </w:numPr>
        <w:rPr>
          <w:noProof/>
        </w:rPr>
      </w:pPr>
      <w:r w:rsidRPr="00DB4141">
        <w:rPr>
          <w:noProof/>
        </w:rPr>
        <w:t>Siekiant užtikrinti vienodas sąlygas valstybėms narėms ir 5 dalyje nurodytų nuobaudų ir Reglamento (ES) XX [Bendra žuvininkystės politika] XX straipsnyje ir šio straipsnio 6 ir 7 dalyse nurodytų susigrąžinimų ir nepriimtinumo veiksmingumą, proporcingumą ir atgrasomąjį poveikį, Komisijai pagal 86 straipsnį suteikiami įgaliojimai priimti deleguotuosius aktus, kuriais šis reglamentas papildomas:</w:t>
      </w:r>
    </w:p>
    <w:p w14:paraId="779E04B4" w14:textId="33AD1EAD" w:rsidR="00256F20" w:rsidRPr="00DB4141" w:rsidRDefault="001941B9" w:rsidP="001941B9">
      <w:pPr>
        <w:pStyle w:val="Point10"/>
        <w:rPr>
          <w:noProof/>
        </w:rPr>
      </w:pPr>
      <w:r w:rsidRPr="001941B9">
        <w:rPr>
          <w:noProof/>
        </w:rPr>
        <w:t>(a)</w:t>
      </w:r>
      <w:r w:rsidRPr="001941B9">
        <w:rPr>
          <w:noProof/>
        </w:rPr>
        <w:tab/>
      </w:r>
      <w:r w:rsidR="00256F20" w:rsidRPr="00DB4141">
        <w:rPr>
          <w:noProof/>
        </w:rPr>
        <w:t>išsamiomis nuobaudų taikymo ir apskaičiavimo taisyklėmis;</w:t>
      </w:r>
    </w:p>
    <w:p w14:paraId="04275CD0" w14:textId="32C7BD12" w:rsidR="00256F20" w:rsidRPr="00DB4141" w:rsidRDefault="001941B9" w:rsidP="001941B9">
      <w:pPr>
        <w:pStyle w:val="Point10"/>
        <w:rPr>
          <w:noProof/>
        </w:rPr>
      </w:pPr>
      <w:r w:rsidRPr="001941B9">
        <w:rPr>
          <w:noProof/>
        </w:rPr>
        <w:t>(b)</w:t>
      </w:r>
      <w:r w:rsidRPr="001941B9">
        <w:rPr>
          <w:noProof/>
        </w:rPr>
        <w:tab/>
      </w:r>
      <w:r w:rsidR="00256F20" w:rsidRPr="00DB4141">
        <w:rPr>
          <w:noProof/>
        </w:rPr>
        <w:t xml:space="preserve">nustatyta riba, nuo kurios pradedamas taikyti nepriimtinumas, ir nepriimtinumo taikymo trukme, taip pat suteiktos paramos susigrąžinimo tvarka, įskaitant ribas, nuo kurių ji pradedama taikyti. </w:t>
      </w:r>
    </w:p>
    <w:p w14:paraId="75204EEE" w14:textId="77777777" w:rsidR="00256F20" w:rsidRPr="00DB4141" w:rsidRDefault="00410938" w:rsidP="00256F20">
      <w:pPr>
        <w:pStyle w:val="Titrearticle"/>
        <w:rPr>
          <w:noProof/>
          <w:color w:val="0000FF"/>
        </w:rPr>
      </w:pPr>
      <w:r w:rsidRPr="00DB4141">
        <w:rPr>
          <w:noProof/>
        </w:rPr>
        <w:t xml:space="preserve">63 straipsnis </w:t>
      </w:r>
      <w:r w:rsidRPr="00DB4141">
        <w:rPr>
          <w:noProof/>
        </w:rPr>
        <w:br/>
      </w:r>
      <w:r w:rsidRPr="00DB4141">
        <w:rPr>
          <w:b/>
          <w:noProof/>
        </w:rPr>
        <w:t>Duomenų rinkimas ir registravimas</w:t>
      </w:r>
    </w:p>
    <w:p w14:paraId="73810994" w14:textId="77777777" w:rsidR="00256F20" w:rsidRPr="00DB4141" w:rsidRDefault="00256F20" w:rsidP="00C21519">
      <w:pPr>
        <w:pStyle w:val="NumPar10000000"/>
        <w:numPr>
          <w:ilvl w:val="0"/>
          <w:numId w:val="140"/>
        </w:numPr>
        <w:rPr>
          <w:noProof/>
        </w:rPr>
      </w:pPr>
      <w:r w:rsidRPr="00DB4141">
        <w:rPr>
          <w:noProof/>
        </w:rPr>
        <w:t xml:space="preserve">Audito ir kontrolės, skaidrumo ir veiklos stebėsenos bei vertinimo tikslais valstybės narės renka, registruoja ir saugo elektroniniu būdu a–g punktuose nurodytą informaciją, kartu užtikrindamos duomenų saugumą, vientisumą ir konfidencialumą bei naudotojų autentiškumo patvirtinimą ir sudarydamos sąlygas automatiškai keistis duomenimis su Komisijos nustatyta elektronine sistema: </w:t>
      </w:r>
    </w:p>
    <w:p w14:paraId="38595C31" w14:textId="3E17D15D" w:rsidR="00256F20" w:rsidRPr="00DB4141" w:rsidRDefault="001941B9" w:rsidP="001941B9">
      <w:pPr>
        <w:pStyle w:val="Point10"/>
        <w:rPr>
          <w:noProof/>
        </w:rPr>
      </w:pPr>
      <w:r w:rsidRPr="001941B9">
        <w:rPr>
          <w:noProof/>
        </w:rPr>
        <w:t>(a)</w:t>
      </w:r>
      <w:r w:rsidRPr="001941B9">
        <w:rPr>
          <w:noProof/>
        </w:rPr>
        <w:tab/>
      </w:r>
      <w:r w:rsidR="00256F20" w:rsidRPr="00DB4141">
        <w:rPr>
          <w:noProof/>
        </w:rPr>
        <w:t xml:space="preserve">apie paramos gavėją:  </w:t>
      </w:r>
    </w:p>
    <w:p w14:paraId="57328D28" w14:textId="77777777" w:rsidR="00256F20" w:rsidRPr="00DB4141" w:rsidRDefault="00A04B5C" w:rsidP="00C21519">
      <w:pPr>
        <w:pStyle w:val="Point2n"/>
        <w:numPr>
          <w:ilvl w:val="0"/>
          <w:numId w:val="65"/>
        </w:numPr>
        <w:spacing w:line="240" w:lineRule="auto"/>
        <w:jc w:val="both"/>
        <w:rPr>
          <w:noProof/>
        </w:rPr>
      </w:pPr>
      <w:r w:rsidRPr="00DB4141">
        <w:rPr>
          <w:noProof/>
        </w:rPr>
        <w:t xml:space="preserve">ar paramos gavėjas yra viešosios ar privatinės teisės subjektas, juridinio asmens statusą turintis ar jo neturintis subjektas, fizinis asmuo ar fizinių asmenų grupė; </w:t>
      </w:r>
    </w:p>
    <w:p w14:paraId="495E0AB4" w14:textId="77777777" w:rsidR="00256F20" w:rsidRPr="00DB4141" w:rsidRDefault="00A04B5C" w:rsidP="005A28DE">
      <w:pPr>
        <w:pStyle w:val="Point2n"/>
        <w:spacing w:line="240" w:lineRule="auto"/>
        <w:jc w:val="both"/>
        <w:rPr>
          <w:noProof/>
        </w:rPr>
      </w:pPr>
      <w:r w:rsidRPr="00DB4141">
        <w:rPr>
          <w:noProof/>
        </w:rPr>
        <w:t xml:space="preserve">visas subjekto juridinis pavadinimas, adresas ir jo PVM mokėtojo kodas arba mokesčių mokėtojo identifikacinis numeris, jei yra, arba kitas šalies lygmeniu nustatytas unikalus identifikatorius; </w:t>
      </w:r>
    </w:p>
    <w:p w14:paraId="37CD66B2" w14:textId="77777777" w:rsidR="00896E98" w:rsidRPr="00DB4141" w:rsidRDefault="00A04B5C" w:rsidP="005A28DE">
      <w:pPr>
        <w:pStyle w:val="Point2n"/>
        <w:spacing w:line="240" w:lineRule="auto"/>
        <w:jc w:val="both"/>
        <w:rPr>
          <w:noProof/>
        </w:rPr>
      </w:pPr>
      <w:r w:rsidRPr="00DB4141">
        <w:rPr>
          <w:noProof/>
        </w:rPr>
        <w:t>jei tai fizinis asmuo, – vardas ir pavardė, gimimo data, vietovė ir nacionalinis identifikacinis numeris;</w:t>
      </w:r>
    </w:p>
    <w:p w14:paraId="5DE98331" w14:textId="77777777" w:rsidR="00256F20" w:rsidRPr="00DB4141" w:rsidRDefault="00A04B5C" w:rsidP="005A28DE">
      <w:pPr>
        <w:pStyle w:val="Point2n"/>
        <w:spacing w:line="240" w:lineRule="auto"/>
        <w:jc w:val="both"/>
        <w:rPr>
          <w:noProof/>
        </w:rPr>
      </w:pPr>
      <w:r w:rsidRPr="00DB4141">
        <w:rPr>
          <w:noProof/>
        </w:rPr>
        <w:t>informacija apie visus paramos gavėjo tikruosius savininkus, jei tokių yra, kaip apibrėžta Europos Parlamento ir Tarybos direktyvos (ES) 2015/849</w:t>
      </w:r>
      <w:r w:rsidRPr="00DB4141">
        <w:rPr>
          <w:rStyle w:val="Puslapioinaosnuoroda"/>
          <w:noProof/>
        </w:rPr>
        <w:footnoteReference w:id="24"/>
      </w:r>
      <w:r w:rsidRPr="00DB4141">
        <w:rPr>
          <w:noProof/>
        </w:rPr>
        <w:t xml:space="preserve"> 4 straipsnio 6 dalyje, t. y. vardas (-ai) ir pavardė (-ės), gimimo data (-os) ir </w:t>
      </w:r>
      <w:r w:rsidRPr="00DB4141">
        <w:rPr>
          <w:noProof/>
        </w:rPr>
        <w:lastRenderedPageBreak/>
        <w:t xml:space="preserve">PVM mokėtojo kodas (-ai) arba mokesčių mokėtojo identifikacinis (-iai) numeris (-iai), jei yra, arba kitas šalies lygmens unikalus identifikatorius; </w:t>
      </w:r>
    </w:p>
    <w:p w14:paraId="625AE868" w14:textId="77777777" w:rsidR="00256F20" w:rsidRPr="00DB4141" w:rsidRDefault="00A04B5C" w:rsidP="005A28DE">
      <w:pPr>
        <w:pStyle w:val="Point2n"/>
        <w:spacing w:line="240" w:lineRule="auto"/>
        <w:jc w:val="both"/>
        <w:rPr>
          <w:noProof/>
        </w:rPr>
      </w:pPr>
      <w:r w:rsidRPr="00DB4141">
        <w:rPr>
          <w:noProof/>
        </w:rPr>
        <w:t>Sąjungos įnašo suma, kurią įsipareigota skirti dokumente, kuriuo nustatomos paramos sąlygos;</w:t>
      </w:r>
    </w:p>
    <w:p w14:paraId="5492D66A" w14:textId="77777777" w:rsidR="00256F20" w:rsidRPr="00DB4141" w:rsidRDefault="00256F20" w:rsidP="005A28DE">
      <w:pPr>
        <w:pStyle w:val="Point2n"/>
        <w:spacing w:line="240" w:lineRule="auto"/>
        <w:jc w:val="both"/>
        <w:rPr>
          <w:noProof/>
        </w:rPr>
      </w:pPr>
      <w:r w:rsidRPr="00DB4141">
        <w:rPr>
          <w:noProof/>
        </w:rPr>
        <w:t xml:space="preserve"> susijusi priemonė pagal planą, įskaitant priemonės eilės numerį ir veiksmo identifikatorių;</w:t>
      </w:r>
    </w:p>
    <w:p w14:paraId="20388B48" w14:textId="77777777" w:rsidR="00256F20" w:rsidRPr="00DB4141" w:rsidRDefault="00A04B5C" w:rsidP="005A28DE">
      <w:pPr>
        <w:pStyle w:val="Point2n"/>
        <w:spacing w:line="240" w:lineRule="auto"/>
        <w:jc w:val="both"/>
        <w:rPr>
          <w:noProof/>
        </w:rPr>
      </w:pPr>
      <w:r w:rsidRPr="00DB4141">
        <w:rPr>
          <w:noProof/>
        </w:rPr>
        <w:t xml:space="preserve">finansinių priemonių atveju – informacija apie tai, ar paramos gavėjas yra kontroliuojantįjį fondą įgyvendinantis subjektas, ar, jei kontroliuojančiojo fondo struktūros nėra, konkretų fondą įgyvendinantis subjektas, arba, kai vadovaujančioji institucija finansinę priemonę įgyvendina tiesiogiai, informacija apie vadovaujančiąją instituciją; </w:t>
      </w:r>
    </w:p>
    <w:p w14:paraId="34441CC7" w14:textId="77777777" w:rsidR="0026039F" w:rsidRPr="00DB4141" w:rsidRDefault="0026039F" w:rsidP="005A28DE">
      <w:pPr>
        <w:pStyle w:val="Point2n"/>
        <w:spacing w:line="240" w:lineRule="auto"/>
        <w:jc w:val="both"/>
        <w:rPr>
          <w:noProof/>
        </w:rPr>
      </w:pPr>
      <w:r w:rsidRPr="00DB4141">
        <w:rPr>
          <w:noProof/>
        </w:rPr>
        <w:t xml:space="preserve">atsižvelgiant į 35 straipsnio 1 dalyje nurodytas BŽŪP intervencines priemones: </w:t>
      </w:r>
    </w:p>
    <w:p w14:paraId="3410CD0B" w14:textId="77777777" w:rsidR="00FB1C43" w:rsidRPr="00DB4141" w:rsidRDefault="3BF0EBC8" w:rsidP="2B51165D">
      <w:pPr>
        <w:pStyle w:val="Bullet3"/>
        <w:rPr>
          <w:noProof/>
        </w:rPr>
      </w:pPr>
      <w:r w:rsidRPr="00DB4141">
        <w:rPr>
          <w:noProof/>
        </w:rPr>
        <w:t>lytis, neatsižvelgiant į tai, ar paramos gavėjas yra ūkininkas, miško savininkas, jaunasis ūkininkas ar naujai įsteigtas verslas; sektorinių intervencinių priemonių atveju – duomenys apie gamintojų organizacijos tipą;</w:t>
      </w:r>
    </w:p>
    <w:p w14:paraId="0396F52B" w14:textId="77777777" w:rsidR="00D76AB2" w:rsidRPr="00DB4141" w:rsidRDefault="00D91745" w:rsidP="00C21519">
      <w:pPr>
        <w:pStyle w:val="Bullet3"/>
        <w:numPr>
          <w:ilvl w:val="0"/>
          <w:numId w:val="66"/>
        </w:numPr>
        <w:rPr>
          <w:noProof/>
        </w:rPr>
      </w:pPr>
      <w:r w:rsidRPr="00DB4141">
        <w:rPr>
          <w:noProof/>
        </w:rPr>
        <w:t>valdos geografinė vieta, neatsižvelgiant į tai, ar ji yra vietovėje, kurioje esama gamtinių ar specifinių kliūčių, kaip nurodyta Reglamento (ES) 202/XXXX [BŽŪP reglamentas][Išmokos už gamtines ar kitokias vietovei būdingas kliūtis] 8 straipsnyje, nitratų pažeidžiamoje zonoje</w:t>
      </w:r>
      <w:r w:rsidRPr="00DB4141">
        <w:rPr>
          <w:rStyle w:val="Puslapioinaosnuoroda"/>
          <w:noProof/>
        </w:rPr>
        <w:footnoteReference w:id="25"/>
      </w:r>
      <w:r w:rsidRPr="00DB4141">
        <w:rPr>
          <w:noProof/>
        </w:rPr>
        <w:t xml:space="preserve">, tinklo „Natura 2000“ teritorijoje, kaip nurodyta to reglamento 9 straipsnyje [Parama už nepalankias sąlygas, susidariusias dėl tam tikrų privalomų reikalavimų];  </w:t>
      </w:r>
    </w:p>
    <w:p w14:paraId="514821C0" w14:textId="77777777" w:rsidR="00D91745" w:rsidRPr="00DB4141" w:rsidRDefault="00D76AB2" w:rsidP="00E305E4">
      <w:pPr>
        <w:pStyle w:val="Bullet3"/>
        <w:rPr>
          <w:noProof/>
        </w:rPr>
      </w:pPr>
      <w:r w:rsidRPr="00DB4141">
        <w:rPr>
          <w:noProof/>
        </w:rPr>
        <w:t>ūkininkavimo tipas</w:t>
      </w:r>
      <w:r w:rsidRPr="00DB4141">
        <w:rPr>
          <w:rStyle w:val="Puslapioinaosnuoroda"/>
          <w:noProof/>
        </w:rPr>
        <w:footnoteReference w:id="26"/>
      </w:r>
      <w:r w:rsidRPr="00DB4141">
        <w:rPr>
          <w:noProof/>
        </w:rPr>
        <w:t>, ar valdoje ūkininkaujama ekologiškai</w:t>
      </w:r>
      <w:r w:rsidRPr="00DB4141">
        <w:rPr>
          <w:rStyle w:val="Puslapioinaosnuoroda"/>
          <w:noProof/>
        </w:rPr>
        <w:footnoteReference w:id="27"/>
      </w:r>
      <w:r w:rsidRPr="00DB4141">
        <w:rPr>
          <w:noProof/>
        </w:rPr>
        <w:t>, bendras ariamosios žemės hektarų, daugiamečių žolynų ploto, kuriame auginami daugiamečiai pasėliai, kuriuose nevykdoma jokia žemės ūkio veikla, bet kurie atitinka reikalavimus, hektarų skaičius, bendras  hektarų, kuriuose atsakingai ūkininkaujama, skaičius, įskaitant plotą, kuriame kultivuojama apsaugos praktika;</w:t>
      </w:r>
    </w:p>
    <w:p w14:paraId="5743A641" w14:textId="48E61747" w:rsidR="00256F20" w:rsidRPr="00DB4141" w:rsidRDefault="001941B9" w:rsidP="001941B9">
      <w:pPr>
        <w:pStyle w:val="Point10"/>
        <w:rPr>
          <w:noProof/>
        </w:rPr>
      </w:pPr>
      <w:r w:rsidRPr="001941B9">
        <w:rPr>
          <w:noProof/>
        </w:rPr>
        <w:t>(b)</w:t>
      </w:r>
      <w:r w:rsidRPr="001941B9">
        <w:rPr>
          <w:noProof/>
        </w:rPr>
        <w:tab/>
      </w:r>
      <w:r w:rsidR="00256F20" w:rsidRPr="00DB4141">
        <w:rPr>
          <w:noProof/>
        </w:rPr>
        <w:t xml:space="preserve">apie gavėją ir galutinį gavėją: </w:t>
      </w:r>
    </w:p>
    <w:p w14:paraId="594DEDD8" w14:textId="09649450" w:rsidR="00256F20" w:rsidRPr="00DB4141" w:rsidRDefault="00B13007" w:rsidP="00C21519">
      <w:pPr>
        <w:pStyle w:val="Point2n"/>
        <w:numPr>
          <w:ilvl w:val="0"/>
          <w:numId w:val="67"/>
        </w:numPr>
        <w:spacing w:line="240" w:lineRule="auto"/>
        <w:jc w:val="both"/>
        <w:rPr>
          <w:noProof/>
        </w:rPr>
      </w:pPr>
      <w:r w:rsidRPr="00B13007">
        <w:rPr>
          <w:noProof/>
        </w:rPr>
        <w:t>ar gavėjas arba galutinis gavėjas yra fizinis ar juridinis asmuo, o juridinio asmens atveju – ar tai viešosios, ar privatinės teisės subjekta</w:t>
      </w:r>
      <w:r>
        <w:rPr>
          <w:noProof/>
        </w:rPr>
        <w:t>s</w:t>
      </w:r>
      <w:r w:rsidR="00E1129D" w:rsidRPr="00DB4141">
        <w:rPr>
          <w:noProof/>
        </w:rPr>
        <w:t xml:space="preserve">; </w:t>
      </w:r>
    </w:p>
    <w:p w14:paraId="1DAA5655" w14:textId="77777777" w:rsidR="00256F20" w:rsidRPr="00DB4141" w:rsidRDefault="00E1129D" w:rsidP="005A28DE">
      <w:pPr>
        <w:pStyle w:val="Point2n"/>
        <w:spacing w:line="240" w:lineRule="auto"/>
        <w:jc w:val="both"/>
        <w:rPr>
          <w:noProof/>
        </w:rPr>
      </w:pPr>
      <w:r w:rsidRPr="00DB4141">
        <w:rPr>
          <w:noProof/>
        </w:rPr>
        <w:t xml:space="preserve">jei tai juridinis asmuo – visas gavėjo arba galutinio gavėjo teisinis pavadinimas ir jo PVM mokėtojo kodas arba mokesčių mokėtojo identifikacinis numeris, jei yra, arba kitas šalies lygmeniu nustatytas unikalus identifikatorius, o jei tai fizinis asmuo – gavėjo vardas ir pavardė, </w:t>
      </w:r>
      <w:r w:rsidRPr="00DB4141">
        <w:rPr>
          <w:noProof/>
        </w:rPr>
        <w:lastRenderedPageBreak/>
        <w:t xml:space="preserve">gimimo data ir mokesčių mokėtojo identifikacinis numeris, jei yra, arba kitas unikalus identifikatorius; </w:t>
      </w:r>
    </w:p>
    <w:p w14:paraId="2ABEACB5" w14:textId="77777777" w:rsidR="008808CF" w:rsidRPr="00DB4141" w:rsidRDefault="68D45096" w:rsidP="005A28DE">
      <w:pPr>
        <w:pStyle w:val="Point2n"/>
        <w:spacing w:line="240" w:lineRule="auto"/>
        <w:jc w:val="both"/>
        <w:rPr>
          <w:noProof/>
        </w:rPr>
      </w:pPr>
      <w:r w:rsidRPr="00DB4141">
        <w:rPr>
          <w:noProof/>
        </w:rPr>
        <w:t>finansinių priemonių, susijusių su intervenciniais veiksmais, kuriais remiama bendra žemės ūkio politika, įgyvendinama pagal pasidalijamąjį valdymą, atveju – duomenys apie lytį, ar galutinis gavėjas yra ūkininkas, miško savininkas, jaunasis ūkininkas, naujai įsteigta įmonė, ir galutinio paramos gavėjo ir banko pasirašytų sutarčių skaičius;</w:t>
      </w:r>
    </w:p>
    <w:p w14:paraId="6FF46D93" w14:textId="77777777" w:rsidR="00256F20" w:rsidRPr="00DB4141" w:rsidRDefault="00E1129D" w:rsidP="005A28DE">
      <w:pPr>
        <w:pStyle w:val="Point2n"/>
        <w:spacing w:line="240" w:lineRule="auto"/>
        <w:jc w:val="both"/>
        <w:rPr>
          <w:noProof/>
        </w:rPr>
      </w:pPr>
      <w:r w:rsidRPr="00DB4141">
        <w:rPr>
          <w:noProof/>
        </w:rPr>
        <w:t xml:space="preserve">gavėjo arba galutinio gavėjo buvimo vieta, t. y. gavėjo adresas, kai gavėjas arba galutinis gavėjas yra juridinis asmuo; NUTS 2 lygio regionas, kai gavėjas arba galutinis gavėjas yra fizinis asmuo, kurio nuolatinė gyvenamoji vieta yra Sąjungoje arba šalyje, kai gavėjas arba galutinis gavėjas yra fizinis asmuo ir neturi nuolatinės gyvenamosios vietos Sąjungoje;   </w:t>
      </w:r>
    </w:p>
    <w:p w14:paraId="0F1C87BB" w14:textId="77777777" w:rsidR="00256F20" w:rsidRPr="00DB4141" w:rsidRDefault="00E1129D" w:rsidP="005A28DE">
      <w:pPr>
        <w:pStyle w:val="Point2n"/>
        <w:spacing w:line="240" w:lineRule="auto"/>
        <w:jc w:val="both"/>
        <w:rPr>
          <w:noProof/>
        </w:rPr>
      </w:pPr>
      <w:r w:rsidRPr="00DB4141">
        <w:rPr>
          <w:noProof/>
        </w:rPr>
        <w:t xml:space="preserve">informacija apie visus gavėjo arba galutinio gavėjo tikruosius savininkus, jei tokių yra, kaip apibrėžta Direktyvos (ES) 2015/849 3 straipsnio 6 dalyje, t. y. vardas (-ai) ir pavardė (-ės), gimimo data (-os) ir PVM mokėtojo kodas (-ai) arba mokesčių mokėtojo identifikacinis (-iai) numeris (-iai), jei yra, arba kitas šalies lygmens unikalus identifikatorius; </w:t>
      </w:r>
    </w:p>
    <w:p w14:paraId="548FD6FE" w14:textId="77777777" w:rsidR="00256F20" w:rsidRPr="00DB4141" w:rsidRDefault="00E1129D" w:rsidP="005A28DE">
      <w:pPr>
        <w:pStyle w:val="Point2n"/>
        <w:spacing w:line="240" w:lineRule="auto"/>
        <w:jc w:val="both"/>
        <w:rPr>
          <w:noProof/>
        </w:rPr>
      </w:pPr>
      <w:r w:rsidRPr="00DB4141">
        <w:rPr>
          <w:noProof/>
        </w:rPr>
        <w:t>įsipareigoto Sąjungos įnašo suma, susijusios priemonės pagal planą nuoroda ir veiksmo identifikatorius;</w:t>
      </w:r>
    </w:p>
    <w:p w14:paraId="2D37A1BF" w14:textId="6058C763" w:rsidR="00256F20" w:rsidRPr="00DB4141" w:rsidRDefault="001941B9" w:rsidP="001941B9">
      <w:pPr>
        <w:pStyle w:val="Point10"/>
        <w:rPr>
          <w:noProof/>
        </w:rPr>
      </w:pPr>
      <w:r w:rsidRPr="001941B9">
        <w:rPr>
          <w:noProof/>
        </w:rPr>
        <w:t>(c)</w:t>
      </w:r>
      <w:r w:rsidRPr="001941B9">
        <w:rPr>
          <w:noProof/>
        </w:rPr>
        <w:tab/>
      </w:r>
      <w:r w:rsidR="00256F20" w:rsidRPr="00DB4141">
        <w:rPr>
          <w:noProof/>
        </w:rPr>
        <w:t xml:space="preserve">apie rangovą: </w:t>
      </w:r>
    </w:p>
    <w:p w14:paraId="4A44DD33" w14:textId="77777777" w:rsidR="00256F20" w:rsidRPr="00DB4141" w:rsidRDefault="00E1129D" w:rsidP="00C21519">
      <w:pPr>
        <w:pStyle w:val="Point2n"/>
        <w:numPr>
          <w:ilvl w:val="0"/>
          <w:numId w:val="68"/>
        </w:numPr>
        <w:spacing w:line="240" w:lineRule="auto"/>
        <w:jc w:val="both"/>
        <w:rPr>
          <w:noProof/>
        </w:rPr>
      </w:pPr>
      <w:r w:rsidRPr="00DB4141">
        <w:rPr>
          <w:noProof/>
        </w:rPr>
        <w:t>vardas, pavardė (pavadinimas) ir PVM mokėtojo kodas arba mokesčių mokėtojo identifikacinis numeris;</w:t>
      </w:r>
    </w:p>
    <w:p w14:paraId="4EE6CBF0" w14:textId="77777777" w:rsidR="00256F20" w:rsidRPr="00DB4141" w:rsidRDefault="00E1129D" w:rsidP="005A28DE">
      <w:pPr>
        <w:pStyle w:val="Point2n"/>
        <w:spacing w:line="240" w:lineRule="auto"/>
        <w:jc w:val="both"/>
        <w:rPr>
          <w:noProof/>
        </w:rPr>
      </w:pPr>
      <w:r w:rsidRPr="00DB4141">
        <w:rPr>
          <w:noProof/>
        </w:rPr>
        <w:t xml:space="preserve">informacija apie visus rangovo tikruosius savininkus, jei tokių yra, kaip apibrėžta Direktyvos (ES) 2015/849 3 straipsnio 6 dalyje, t. y. vardas (-ai) ir pavardė (-ės), gimimo data (-os) ir PVM mokėtojo kodas (-ai) arba mokesčių mokėtojo identifikacinis (-iai) numeris (-iai), jei yra, arba kitas šalies lygmens unikalus identifikatorius; </w:t>
      </w:r>
    </w:p>
    <w:p w14:paraId="072A8AEF" w14:textId="77777777" w:rsidR="00256F20" w:rsidRPr="00DB4141" w:rsidRDefault="00E1129D" w:rsidP="005A28DE">
      <w:pPr>
        <w:pStyle w:val="Point2n"/>
        <w:spacing w:line="240" w:lineRule="auto"/>
        <w:jc w:val="both"/>
        <w:rPr>
          <w:noProof/>
        </w:rPr>
      </w:pPr>
      <w:r w:rsidRPr="00DB4141">
        <w:rPr>
          <w:noProof/>
        </w:rPr>
        <w:t xml:space="preserve">informacija apie visas sutartis, t. y. pavadinimas, data, nuoroda, sutarties suma ir bet koks atitinkamas identifikatorius ar identifikavimo numeris; </w:t>
      </w:r>
    </w:p>
    <w:p w14:paraId="0620B703" w14:textId="77777777" w:rsidR="00256F20" w:rsidRPr="00DB4141" w:rsidRDefault="00E1129D" w:rsidP="005A28DE">
      <w:pPr>
        <w:pStyle w:val="Point2n"/>
        <w:spacing w:line="240" w:lineRule="auto"/>
        <w:jc w:val="both"/>
        <w:rPr>
          <w:noProof/>
        </w:rPr>
      </w:pPr>
      <w:r w:rsidRPr="00DB4141">
        <w:rPr>
          <w:noProof/>
        </w:rPr>
        <w:t>susijusios priemonės pagal planą nuoroda, įskaitant priemonės eilės numerį ir veiksmo identifikatorių;</w:t>
      </w:r>
    </w:p>
    <w:p w14:paraId="3019ACCE" w14:textId="34E56B79" w:rsidR="00256F20" w:rsidRPr="00DB4141" w:rsidRDefault="001941B9" w:rsidP="001941B9">
      <w:pPr>
        <w:pStyle w:val="Point10"/>
        <w:rPr>
          <w:noProof/>
        </w:rPr>
      </w:pPr>
      <w:r w:rsidRPr="001941B9">
        <w:rPr>
          <w:noProof/>
        </w:rPr>
        <w:t>(d)</w:t>
      </w:r>
      <w:r w:rsidRPr="001941B9">
        <w:rPr>
          <w:noProof/>
        </w:rPr>
        <w:tab/>
      </w:r>
      <w:r w:rsidR="00256F20" w:rsidRPr="00DB4141">
        <w:rPr>
          <w:noProof/>
        </w:rPr>
        <w:t xml:space="preserve">apie subrangovą: </w:t>
      </w:r>
    </w:p>
    <w:p w14:paraId="640735F2" w14:textId="77777777" w:rsidR="00256F20" w:rsidRPr="00DB4141" w:rsidRDefault="00E1129D" w:rsidP="00C21519">
      <w:pPr>
        <w:pStyle w:val="Point2n"/>
        <w:numPr>
          <w:ilvl w:val="0"/>
          <w:numId w:val="69"/>
        </w:numPr>
        <w:spacing w:line="240" w:lineRule="auto"/>
        <w:jc w:val="both"/>
        <w:rPr>
          <w:noProof/>
        </w:rPr>
      </w:pPr>
      <w:r w:rsidRPr="00DB4141">
        <w:rPr>
          <w:noProof/>
        </w:rPr>
        <w:t>vardas, pavardė (pavadinimas), PVM mokėtojo kodas arba mokesčių mokėtojo identifikacinis numeris;</w:t>
      </w:r>
    </w:p>
    <w:p w14:paraId="03AD8053" w14:textId="77777777" w:rsidR="00256F20" w:rsidRPr="00DB4141" w:rsidRDefault="00E1129D" w:rsidP="005A28DE">
      <w:pPr>
        <w:pStyle w:val="Point2n"/>
        <w:spacing w:line="240" w:lineRule="auto"/>
        <w:jc w:val="both"/>
        <w:rPr>
          <w:noProof/>
        </w:rPr>
      </w:pPr>
      <w:r w:rsidRPr="00DB4141">
        <w:rPr>
          <w:noProof/>
        </w:rPr>
        <w:t xml:space="preserve">informacija apie subrangą, t. y. pavadinimas, data, nuoroda, sutarties suma ir bet koks atitinkamas identifikatorius ar identifikavimo numeris; </w:t>
      </w:r>
    </w:p>
    <w:p w14:paraId="3220A9D9" w14:textId="77777777" w:rsidR="00256F20" w:rsidRPr="00DB4141" w:rsidRDefault="00E1129D" w:rsidP="005A28DE">
      <w:pPr>
        <w:pStyle w:val="Point2n"/>
        <w:spacing w:line="240" w:lineRule="auto"/>
        <w:jc w:val="both"/>
        <w:rPr>
          <w:noProof/>
        </w:rPr>
      </w:pPr>
      <w:r w:rsidRPr="00DB4141">
        <w:rPr>
          <w:noProof/>
        </w:rPr>
        <w:t>susijusios priemonės ir veiksmo pagal planą nuoroda, įskaitant priemonės eilės numerį ir veiksmo identifikatorių;</w:t>
      </w:r>
    </w:p>
    <w:p w14:paraId="2A20BE6D" w14:textId="1CCB0E04" w:rsidR="00256F20" w:rsidRPr="00DB4141" w:rsidRDefault="001941B9" w:rsidP="001941B9">
      <w:pPr>
        <w:pStyle w:val="Point10"/>
        <w:rPr>
          <w:noProof/>
        </w:rPr>
      </w:pPr>
      <w:r w:rsidRPr="001941B9">
        <w:rPr>
          <w:noProof/>
        </w:rPr>
        <w:t>(e)</w:t>
      </w:r>
      <w:r w:rsidRPr="001941B9">
        <w:rPr>
          <w:noProof/>
        </w:rPr>
        <w:tab/>
      </w:r>
      <w:r w:rsidR="00256F20" w:rsidRPr="00DB4141">
        <w:rPr>
          <w:noProof/>
        </w:rPr>
        <w:t xml:space="preserve">apie veiksmus: </w:t>
      </w:r>
    </w:p>
    <w:p w14:paraId="45363836" w14:textId="77777777" w:rsidR="00256F20" w:rsidRPr="00DB4141" w:rsidRDefault="00E1129D" w:rsidP="00C21519">
      <w:pPr>
        <w:pStyle w:val="Point2n"/>
        <w:numPr>
          <w:ilvl w:val="0"/>
          <w:numId w:val="192"/>
        </w:numPr>
        <w:spacing w:line="240" w:lineRule="auto"/>
        <w:jc w:val="both"/>
        <w:rPr>
          <w:noProof/>
        </w:rPr>
      </w:pPr>
      <w:r w:rsidRPr="00DB4141">
        <w:rPr>
          <w:noProof/>
        </w:rPr>
        <w:t xml:space="preserve">veiksmo pavadinimas, unikalus identifikatorius ir geografinė vieta arba, mobilių veiksmų atveju, debesijoje įgyvendinamų veiksmų arba veiksmų, apimančių kelias vietas, atveju – paramos gavėjo buvimo vieta; </w:t>
      </w:r>
    </w:p>
    <w:p w14:paraId="4C173693" w14:textId="77777777" w:rsidR="00256F20" w:rsidRPr="00DB4141" w:rsidRDefault="00802C4B" w:rsidP="005A28DE">
      <w:pPr>
        <w:pStyle w:val="Point2n"/>
        <w:spacing w:line="240" w:lineRule="auto"/>
        <w:jc w:val="both"/>
        <w:rPr>
          <w:noProof/>
        </w:rPr>
      </w:pPr>
      <w:r w:rsidRPr="00DB4141">
        <w:rPr>
          <w:noProof/>
        </w:rPr>
        <w:lastRenderedPageBreak/>
        <w:t>trumpas veiksmo aprašymas ir tikslai, išskyrus 35 straipsnio 1 dalies a–g, o ir p punktuose nurodytas BŽŪP intervencines priemones;</w:t>
      </w:r>
    </w:p>
    <w:p w14:paraId="31957FC4" w14:textId="77777777" w:rsidR="00256F20" w:rsidRPr="00DB4141" w:rsidRDefault="00802C4B" w:rsidP="005A28DE">
      <w:pPr>
        <w:pStyle w:val="Point2n"/>
        <w:spacing w:line="240" w:lineRule="auto"/>
        <w:jc w:val="both"/>
        <w:rPr>
          <w:noProof/>
        </w:rPr>
      </w:pPr>
      <w:r w:rsidRPr="00DB4141">
        <w:rPr>
          <w:noProof/>
        </w:rPr>
        <w:t>kvietimo (-ų) teikti pasiūlymus ir konkurso (-ų), pagal kurį (-iuos) buvo atrinktas veiksmas, unikalus identifikatorius ir susijusi informacija pagal Reglamento (ES) [Veiklos rezultatų reglamentas] 12 straipsnio 4 dalį;</w:t>
      </w:r>
    </w:p>
    <w:p w14:paraId="4F535E4A" w14:textId="77777777" w:rsidR="00256F20" w:rsidRPr="00DB4141" w:rsidRDefault="00802C4B" w:rsidP="005A28DE">
      <w:pPr>
        <w:pStyle w:val="Point2n"/>
        <w:spacing w:line="240" w:lineRule="auto"/>
        <w:jc w:val="both"/>
        <w:rPr>
          <w:noProof/>
        </w:rPr>
      </w:pPr>
      <w:r w:rsidRPr="00DB4141">
        <w:rPr>
          <w:noProof/>
        </w:rPr>
        <w:t xml:space="preserve">finansavimo paraiškos pateikimo data ir dokumento, kuriame nustatyta paramos teikimo sąlyga, data; </w:t>
      </w:r>
    </w:p>
    <w:p w14:paraId="4C551FCA" w14:textId="77777777" w:rsidR="00256F20" w:rsidRPr="00DB4141" w:rsidRDefault="00802C4B" w:rsidP="005A28DE">
      <w:pPr>
        <w:pStyle w:val="Point2n"/>
        <w:spacing w:line="240" w:lineRule="auto"/>
        <w:jc w:val="both"/>
        <w:rPr>
          <w:noProof/>
        </w:rPr>
      </w:pPr>
      <w:r w:rsidRPr="00DB4141">
        <w:rPr>
          <w:noProof/>
        </w:rPr>
        <w:t xml:space="preserve">Sąjungos įnašo suma, nurodyta dokumente, kuriuo nustatomos paramos sąlygos; </w:t>
      </w:r>
    </w:p>
    <w:p w14:paraId="78B1593A" w14:textId="77777777" w:rsidR="00256F20" w:rsidRPr="00DB4141" w:rsidRDefault="00F54856" w:rsidP="005A28DE">
      <w:pPr>
        <w:pStyle w:val="Point2n"/>
        <w:spacing w:line="240" w:lineRule="auto"/>
        <w:jc w:val="both"/>
        <w:rPr>
          <w:noProof/>
        </w:rPr>
      </w:pPr>
      <w:r w:rsidRPr="00DB4141">
        <w:rPr>
          <w:noProof/>
        </w:rPr>
        <w:t xml:space="preserve">paramos gavėjui už veiksmą išmokėta suma; </w:t>
      </w:r>
    </w:p>
    <w:p w14:paraId="46B905E6" w14:textId="77777777" w:rsidR="00303424" w:rsidRPr="00DB4141" w:rsidRDefault="001F772D" w:rsidP="005A28DE">
      <w:pPr>
        <w:pStyle w:val="Point2n"/>
        <w:spacing w:line="240" w:lineRule="auto"/>
        <w:jc w:val="both"/>
        <w:rPr>
          <w:noProof/>
        </w:rPr>
      </w:pPr>
      <w:r w:rsidRPr="00DB4141">
        <w:rPr>
          <w:noProof/>
        </w:rPr>
        <w:t>bendro finansavimo norma, taikoma susijusiam plano skyriui, ir, kai taikytina, papildomas nacionalinis finansavimas;</w:t>
      </w:r>
    </w:p>
    <w:p w14:paraId="43241DE6" w14:textId="77777777" w:rsidR="00256F20" w:rsidRPr="00DB4141" w:rsidRDefault="00802C4B" w:rsidP="005A28DE">
      <w:pPr>
        <w:pStyle w:val="Point2n"/>
        <w:spacing w:line="240" w:lineRule="auto"/>
        <w:jc w:val="both"/>
        <w:rPr>
          <w:noProof/>
        </w:rPr>
      </w:pPr>
      <w:r w:rsidRPr="00DB4141">
        <w:rPr>
          <w:noProof/>
        </w:rPr>
        <w:t xml:space="preserve">veiksmo pradžios ir pabaigos datos, nurodytos dokumente, kuriuo nustatomos paramos sąlygos; </w:t>
      </w:r>
    </w:p>
    <w:p w14:paraId="5B9BD61F" w14:textId="77777777" w:rsidR="00256F20" w:rsidRPr="00DB4141" w:rsidRDefault="00F54856" w:rsidP="005A28DE">
      <w:pPr>
        <w:pStyle w:val="Point2n"/>
        <w:spacing w:line="240" w:lineRule="auto"/>
        <w:jc w:val="both"/>
        <w:rPr>
          <w:noProof/>
        </w:rPr>
      </w:pPr>
      <w:r w:rsidRPr="00DB4141">
        <w:rPr>
          <w:noProof/>
        </w:rPr>
        <w:t xml:space="preserve">faktinė data, kai veiksmas fiziškai užbaigtas arba visiškai įgyvendintas; </w:t>
      </w:r>
    </w:p>
    <w:p w14:paraId="04724DBD" w14:textId="77777777" w:rsidR="00256F20" w:rsidRPr="00DB4141" w:rsidRDefault="00F54856" w:rsidP="005A28DE">
      <w:pPr>
        <w:pStyle w:val="Point2n"/>
        <w:spacing w:line="240" w:lineRule="auto"/>
        <w:jc w:val="both"/>
        <w:rPr>
          <w:noProof/>
        </w:rPr>
      </w:pPr>
      <w:r w:rsidRPr="00DB4141">
        <w:rPr>
          <w:noProof/>
        </w:rPr>
        <w:t xml:space="preserve">veiksmo valiuta, nurodyta dokumente, kuriame nustatoma paramos sąlyga; </w:t>
      </w:r>
    </w:p>
    <w:p w14:paraId="301D0368" w14:textId="77777777" w:rsidR="00256F20" w:rsidRPr="00DB4141" w:rsidRDefault="00F54856" w:rsidP="005A28DE">
      <w:pPr>
        <w:pStyle w:val="Point2n"/>
        <w:spacing w:line="240" w:lineRule="auto"/>
        <w:jc w:val="both"/>
        <w:rPr>
          <w:noProof/>
        </w:rPr>
      </w:pPr>
      <w:r w:rsidRPr="00DB4141">
        <w:rPr>
          <w:noProof/>
        </w:rPr>
        <w:t xml:space="preserve">plano, pagal kurį remiamas veiksmas, unikalus identifikatorius; </w:t>
      </w:r>
    </w:p>
    <w:p w14:paraId="64188C03" w14:textId="77777777" w:rsidR="00256F20" w:rsidRPr="00DB4141" w:rsidRDefault="00F54856" w:rsidP="005A28DE">
      <w:pPr>
        <w:pStyle w:val="Point2n"/>
        <w:spacing w:line="240" w:lineRule="auto"/>
        <w:jc w:val="both"/>
        <w:rPr>
          <w:noProof/>
        </w:rPr>
      </w:pPr>
      <w:r w:rsidRPr="00DB4141">
        <w:rPr>
          <w:noProof/>
        </w:rPr>
        <w:t xml:space="preserve">informacija apie tai, ar veiksme dalyvauja trečioji valstybė, ar jis vykdomas trečiojoje šalyje; jei taip, tos trečiosios šalies identifikavimo duomenys; </w:t>
      </w:r>
    </w:p>
    <w:p w14:paraId="1CC04A20" w14:textId="5AD646B0" w:rsidR="00655039" w:rsidRPr="00DB4141" w:rsidRDefault="00F52B94" w:rsidP="005A28DE">
      <w:pPr>
        <w:pStyle w:val="Point2n"/>
        <w:spacing w:line="240" w:lineRule="auto"/>
        <w:jc w:val="both"/>
        <w:rPr>
          <w:noProof/>
        </w:rPr>
      </w:pPr>
      <w:r w:rsidRPr="00F52B94">
        <w:rPr>
          <w:noProof/>
        </w:rPr>
        <w:t xml:space="preserve">priemonės eilės numeris, tarpinė reikšmė ir siektina reikšmė, intervencinių priemonių sritis ir veiklos rodikliai </w:t>
      </w:r>
      <w:r w:rsidR="001F5C70" w:rsidRPr="00DB4141">
        <w:rPr>
          <w:noProof/>
        </w:rPr>
        <w:t xml:space="preserve">pagal Reglamento [Veiklos rezultatų reglamentas] 14 straipsnį, prie kurio prisidedama veiksmu, ir pažanga siekiant rezultatų pagal kiekvieną rodiklį; </w:t>
      </w:r>
    </w:p>
    <w:p w14:paraId="17E86AD8" w14:textId="77777777" w:rsidR="00256F20" w:rsidRPr="00DB4141" w:rsidRDefault="1D7424B5" w:rsidP="005A28DE">
      <w:pPr>
        <w:pStyle w:val="Point2n"/>
        <w:spacing w:line="240" w:lineRule="auto"/>
        <w:jc w:val="both"/>
        <w:rPr>
          <w:noProof/>
        </w:rPr>
      </w:pPr>
      <w:r w:rsidRPr="00DB4141">
        <w:rPr>
          <w:noProof/>
        </w:rPr>
        <w:t xml:space="preserve">kiek tai susiję su 35 straipsnio 1 dalyje nurodytomis BŽŪP intervencinėmis priemonėmis: reikalavimus atitinkantis plotas, taikoma ūkininkavimo praktika, jei taikoma, tai, ar ši įgyvendinama ūkininkavimo praktika yra nauja, žemės ūkio sektorius, ūkininkų grupė ar tikslinė vietovė, ploto, kuriam skirta parama, tipas, apdraustas plotas, gyvūnų skaičius ar kapitalas, investicijų kategorija, mokymo rūšis; </w:t>
      </w:r>
    </w:p>
    <w:p w14:paraId="4A57A34E" w14:textId="77777777" w:rsidR="00256F20" w:rsidRPr="00DB4141" w:rsidRDefault="001F5C70" w:rsidP="005A28DE">
      <w:pPr>
        <w:pStyle w:val="Point2n"/>
        <w:spacing w:line="240" w:lineRule="auto"/>
        <w:jc w:val="both"/>
        <w:rPr>
          <w:noProof/>
        </w:rPr>
      </w:pPr>
      <w:r w:rsidRPr="00DB4141">
        <w:rPr>
          <w:noProof/>
        </w:rPr>
        <w:t xml:space="preserve">informacija apie tai, ar finansinė priemonė derinama su programos parama dotacijų forma, kaip apibrėžta 71 straipsnyje; </w:t>
      </w:r>
    </w:p>
    <w:p w14:paraId="1F20C214" w14:textId="07856561" w:rsidR="00256F20" w:rsidRPr="00DB4141" w:rsidRDefault="001F5C70" w:rsidP="005A28DE">
      <w:pPr>
        <w:pStyle w:val="Point2n"/>
        <w:spacing w:line="240" w:lineRule="auto"/>
        <w:jc w:val="both"/>
        <w:rPr>
          <w:noProof/>
        </w:rPr>
      </w:pPr>
      <w:r w:rsidRPr="00DB4141">
        <w:rPr>
          <w:noProof/>
        </w:rPr>
        <w:t>informacija apie tai, ar finansinės priemonės veiksmas įgyvendinamas atitinkamais vienas po kito einančiais programavimo laikotarpiais: 2021–2027 m. programavimo laikotarpiu ir 202</w:t>
      </w:r>
      <w:r w:rsidR="00F52B94">
        <w:rPr>
          <w:noProof/>
        </w:rPr>
        <w:t>8</w:t>
      </w:r>
      <w:r w:rsidRPr="00DB4141">
        <w:rPr>
          <w:noProof/>
        </w:rPr>
        <w:t>–2034 m. programavimo laikotarpi</w:t>
      </w:r>
      <w:r w:rsidR="00F52B94">
        <w:rPr>
          <w:noProof/>
        </w:rPr>
        <w:t>u</w:t>
      </w:r>
      <w:r w:rsidRPr="00DB4141">
        <w:rPr>
          <w:noProof/>
        </w:rPr>
        <w:t>;</w:t>
      </w:r>
    </w:p>
    <w:p w14:paraId="46C22B78" w14:textId="77777777" w:rsidR="00256F20" w:rsidRPr="00DB4141" w:rsidRDefault="001F5C70" w:rsidP="005A28DE">
      <w:pPr>
        <w:pStyle w:val="Point2n"/>
        <w:spacing w:line="240" w:lineRule="auto"/>
        <w:jc w:val="both"/>
        <w:rPr>
          <w:noProof/>
        </w:rPr>
      </w:pPr>
      <w:r w:rsidRPr="00DB4141">
        <w:rPr>
          <w:noProof/>
        </w:rPr>
        <w:t xml:space="preserve">jei finansinė priemonė teikiama per kontroliuojantįjį fondą – informacija apie kontroliuojančiajam fondui priklausantį specialųjį fondą įgyvendinantį subjektą; </w:t>
      </w:r>
    </w:p>
    <w:p w14:paraId="220A68E5" w14:textId="77777777" w:rsidR="00256F20" w:rsidRPr="00DB4141" w:rsidRDefault="001F5C70" w:rsidP="005A28DE">
      <w:pPr>
        <w:pStyle w:val="Point2n"/>
        <w:spacing w:line="240" w:lineRule="auto"/>
        <w:jc w:val="both"/>
        <w:rPr>
          <w:noProof/>
        </w:rPr>
      </w:pPr>
      <w:r w:rsidRPr="00DB4141">
        <w:rPr>
          <w:noProof/>
        </w:rPr>
        <w:t xml:space="preserve">kiek tai susiję su finansinių priemonių veiksmais, papildomai prie fondų sutelktų privačiųjų ir viešųjų išteklių suma pagal produktus: paskolos; garantijos; nuosavas arba kvazinuosavas kapitalas, dotacijos pagal finansinės priemonės veiksmą; </w:t>
      </w:r>
    </w:p>
    <w:p w14:paraId="0466EBEB" w14:textId="0885027B" w:rsidR="006838D5" w:rsidRPr="00DB4141" w:rsidRDefault="001941B9" w:rsidP="001941B9">
      <w:pPr>
        <w:pStyle w:val="Point10"/>
        <w:rPr>
          <w:noProof/>
        </w:rPr>
      </w:pPr>
      <w:r w:rsidRPr="001941B9">
        <w:rPr>
          <w:noProof/>
        </w:rPr>
        <w:lastRenderedPageBreak/>
        <w:t>(f)</w:t>
      </w:r>
      <w:r w:rsidRPr="001941B9">
        <w:rPr>
          <w:noProof/>
        </w:rPr>
        <w:tab/>
      </w:r>
      <w:r w:rsidR="005A381C" w:rsidRPr="00DB4141">
        <w:rPr>
          <w:noProof/>
        </w:rPr>
        <w:t>apie bendruomenės inicijuotą vietos plėtrą, atsižvelgiant į kiekvieną vietos veiklos grupę (VVG):</w:t>
      </w:r>
    </w:p>
    <w:p w14:paraId="7B7537DC" w14:textId="77777777" w:rsidR="002E66FA" w:rsidRPr="00DB4141" w:rsidRDefault="002E66FA" w:rsidP="00C21519">
      <w:pPr>
        <w:pStyle w:val="Point2n"/>
        <w:numPr>
          <w:ilvl w:val="0"/>
          <w:numId w:val="193"/>
        </w:numPr>
        <w:spacing w:line="240" w:lineRule="auto"/>
        <w:jc w:val="both"/>
        <w:rPr>
          <w:noProof/>
        </w:rPr>
      </w:pPr>
      <w:r w:rsidRPr="00DB4141">
        <w:rPr>
          <w:noProof/>
        </w:rPr>
        <w:t xml:space="preserve">narių skaičius pagal kategorijas, priimant sprendimus dalyvaujančių narių skaičius pagal kategoriją ir lytį, jaunimo įtraukimas į sprendimų priėmimo procesą; </w:t>
      </w:r>
    </w:p>
    <w:p w14:paraId="5AECFA8A" w14:textId="79D79308" w:rsidR="002E66FA" w:rsidRPr="00DB4141" w:rsidRDefault="002E66FA" w:rsidP="005A28DE">
      <w:pPr>
        <w:pStyle w:val="Point2n"/>
        <w:spacing w:line="240" w:lineRule="auto"/>
        <w:jc w:val="both"/>
        <w:rPr>
          <w:noProof/>
        </w:rPr>
      </w:pPr>
      <w:r w:rsidRPr="00DB4141">
        <w:rPr>
          <w:noProof/>
        </w:rPr>
        <w:t xml:space="preserve">įgyvendintų veiksmų skaičius pagal paramos gavėjo tipą ir </w:t>
      </w:r>
      <w:r w:rsidR="00210058">
        <w:rPr>
          <w:noProof/>
        </w:rPr>
        <w:t>vietovę</w:t>
      </w:r>
      <w:r w:rsidRPr="00DB4141">
        <w:rPr>
          <w:noProof/>
        </w:rPr>
        <w:t>, su inovacijomis susijusių veiksmų skaičius; Sąjungos įnašo, skirto ir sumokėto pajėgumų stiprinimo ir parengiamiesiems veiksmams, taip pat strategijos ir jos aktyvaus pritaikymo valdymui, stebėsenai ir vertinimui, suma;</w:t>
      </w:r>
    </w:p>
    <w:p w14:paraId="505477A5" w14:textId="77777777" w:rsidR="002E66FA" w:rsidRPr="00DB4141" w:rsidRDefault="002E66FA" w:rsidP="005A28DE">
      <w:pPr>
        <w:pStyle w:val="Point2n"/>
        <w:spacing w:line="240" w:lineRule="auto"/>
        <w:jc w:val="both"/>
        <w:rPr>
          <w:noProof/>
        </w:rPr>
      </w:pPr>
      <w:r w:rsidRPr="00DB4141">
        <w:rPr>
          <w:noProof/>
        </w:rPr>
        <w:t>parama VVG, teikiama regioninei plėtrai, užimtumui ir socialinei politikai arba pakrančių ir akvakultūros bendruomenių vystymuisi;</w:t>
      </w:r>
    </w:p>
    <w:p w14:paraId="537EC3EA" w14:textId="43394E7E" w:rsidR="0069738B" w:rsidRPr="00DB4141" w:rsidRDefault="001941B9" w:rsidP="001941B9">
      <w:pPr>
        <w:pStyle w:val="Point10"/>
        <w:rPr>
          <w:noProof/>
        </w:rPr>
      </w:pPr>
      <w:r w:rsidRPr="001941B9">
        <w:rPr>
          <w:noProof/>
        </w:rPr>
        <w:t>(g)</w:t>
      </w:r>
      <w:r w:rsidRPr="001941B9">
        <w:rPr>
          <w:noProof/>
        </w:rPr>
        <w:tab/>
      </w:r>
      <w:r w:rsidR="0069738B" w:rsidRPr="00DB4141">
        <w:rPr>
          <w:noProof/>
        </w:rPr>
        <w:t>apie kiekvieną EIP-AGRI veiklos grupę:</w:t>
      </w:r>
    </w:p>
    <w:p w14:paraId="412ED315" w14:textId="77777777" w:rsidR="0069738B" w:rsidRPr="00DB4141" w:rsidRDefault="0069738B" w:rsidP="00C21519">
      <w:pPr>
        <w:pStyle w:val="Point2n"/>
        <w:numPr>
          <w:ilvl w:val="0"/>
          <w:numId w:val="70"/>
        </w:numPr>
        <w:spacing w:line="240" w:lineRule="auto"/>
        <w:jc w:val="both"/>
        <w:rPr>
          <w:noProof/>
        </w:rPr>
      </w:pPr>
      <w:r w:rsidRPr="00DB4141">
        <w:rPr>
          <w:noProof/>
        </w:rPr>
        <w:t>projekto pavadinimas; projekto koordinatorius ir partneris (-iai): partnerio tipas, vardas, pavardė, adresas, e. paštas ir telefonas; projekto pradžios ir pabaigos data, tikslai ir pobūdis; pagrindinės nagrinėjamos teminės sritys; teritorinė taikymo sritis, geografinė padėtis; praktikos santrauka (-os) su pagrindinėmis projekto išvadomis; projekto indėlis siekiant konkrečių BŽŪP tikslų; galutinė ataskaita;</w:t>
      </w:r>
    </w:p>
    <w:p w14:paraId="3C6495C2" w14:textId="77777777" w:rsidR="00EC49A1" w:rsidRPr="00DB4141" w:rsidRDefault="0069738B" w:rsidP="005A28DE">
      <w:pPr>
        <w:pStyle w:val="Point2n"/>
        <w:spacing w:line="240" w:lineRule="auto"/>
        <w:jc w:val="both"/>
        <w:rPr>
          <w:noProof/>
        </w:rPr>
      </w:pPr>
      <w:r w:rsidRPr="00DB4141">
        <w:rPr>
          <w:noProof/>
        </w:rPr>
        <w:t>jei taikoma, finansavimo šaltinis (-iai), papildantis (-ys) Sąjungos įnašą ir bendrą finansavimą.</w:t>
      </w:r>
    </w:p>
    <w:p w14:paraId="79D2181A" w14:textId="77777777" w:rsidR="00256F20" w:rsidRPr="00DB4141" w:rsidRDefault="00256F20" w:rsidP="00C21519">
      <w:pPr>
        <w:pStyle w:val="NumPar10000000"/>
        <w:numPr>
          <w:ilvl w:val="0"/>
          <w:numId w:val="139"/>
        </w:numPr>
        <w:rPr>
          <w:noProof/>
        </w:rPr>
      </w:pPr>
      <w:r w:rsidRPr="00DB4141">
        <w:rPr>
          <w:noProof/>
        </w:rPr>
        <w:t>Valstybės narės, taikydamos automatinio keitimosi duomenimis tvarką, du kartus per metus pateikia Komisijai 1 dalyje nurodytą informaciją.</w:t>
      </w:r>
    </w:p>
    <w:p w14:paraId="0BF39B7A" w14:textId="77777777" w:rsidR="26AF278B" w:rsidRPr="00DB4141" w:rsidRDefault="001A31BD" w:rsidP="00C21519">
      <w:pPr>
        <w:pStyle w:val="NumPar10000000"/>
        <w:numPr>
          <w:ilvl w:val="0"/>
          <w:numId w:val="139"/>
        </w:numPr>
        <w:rPr>
          <w:noProof/>
          <w:sz w:val="22"/>
        </w:rPr>
      </w:pPr>
      <w:r w:rsidRPr="00DB4141">
        <w:rPr>
          <w:noProof/>
        </w:rPr>
        <w:t>Kiek tai susiję su 1 dalyje nurodytais duomenimis apie BŽŪP intervencines priemones, valstybės narės kasmet ne vėliau kaip iki N metų spalio 31 d. pateikia Komisijai informaciją apie N-1 paraiškų teikimo metais išmokėtas išmokas už plotą ir gyvūnus, N-1 kalendoriniais metais įgyvendintas sektorines intervencines priemones ir prireikus kitas intervencines priemones.</w:t>
      </w:r>
    </w:p>
    <w:p w14:paraId="1BA05EE1" w14:textId="77777777" w:rsidR="00D761DA" w:rsidRPr="00DB4141" w:rsidRDefault="00E13D48" w:rsidP="00C21519">
      <w:pPr>
        <w:pStyle w:val="NumPar10000000"/>
        <w:numPr>
          <w:ilvl w:val="0"/>
          <w:numId w:val="139"/>
        </w:numPr>
        <w:rPr>
          <w:noProof/>
        </w:rPr>
      </w:pPr>
      <w:r w:rsidRPr="00DB4141">
        <w:rPr>
          <w:noProof/>
        </w:rPr>
        <w:t>Valstybės narės sukuria savo duomenų rinkimo sistemas skaitmeniniu ir sąveikiu būdu, remdamosi principu, kad duomenys renkami tik vieną kartą ir naudojami pakartotinai. Valstybės narės užtikrina, kad paramos gavėjai, gavėjai, galutiniai gavėjai, rangovai ir subrangovai, kiek tai įmanoma, nesusidurtų su duomenų prašymų dubliavimusi, turėtų prieigą prie visų su jais susijusių atitinkamų duomenų ir galėtų lengvai pakartotinai naudoti šiuos duomenis, kad galėtų užpildyti ir pateikti paraiškas. Kai įmanoma, valstybės narės pakartotinai naudoja esamus registrus ir duomenų bazes.</w:t>
      </w:r>
    </w:p>
    <w:p w14:paraId="7264A31E" w14:textId="63D2436D" w:rsidR="00256F20" w:rsidRPr="00DB4141" w:rsidRDefault="00256F20" w:rsidP="00C21519">
      <w:pPr>
        <w:pStyle w:val="NumPar10000000"/>
        <w:numPr>
          <w:ilvl w:val="0"/>
          <w:numId w:val="139"/>
        </w:numPr>
        <w:rPr>
          <w:noProof/>
        </w:rPr>
      </w:pPr>
      <w:bookmarkStart w:id="14" w:name="_Hlk203488886"/>
      <w:r w:rsidRPr="00DB4141">
        <w:rPr>
          <w:noProof/>
        </w:rPr>
        <w:t xml:space="preserve">Komisijai pagal 86 straipsnį [Įgaliojimų delegavimas] suteikiami įgaliojimai priimti deleguotuosius aktus, kuriais iš dalies keičiamos </w:t>
      </w:r>
      <w:r w:rsidR="00210058">
        <w:rPr>
          <w:noProof/>
        </w:rPr>
        <w:t>1 dalyje</w:t>
      </w:r>
      <w:r w:rsidRPr="00DB4141">
        <w:rPr>
          <w:noProof/>
        </w:rPr>
        <w:t xml:space="preserve"> nustatytos duomenų kategorijos. </w:t>
      </w:r>
      <w:bookmarkEnd w:id="14"/>
    </w:p>
    <w:p w14:paraId="19D2BDBF" w14:textId="77777777" w:rsidR="00410938" w:rsidRPr="00DB4141" w:rsidRDefault="00410938" w:rsidP="00936FC4">
      <w:pPr>
        <w:pStyle w:val="Titrearticle"/>
        <w:rPr>
          <w:noProof/>
        </w:rPr>
      </w:pPr>
      <w:r w:rsidRPr="00DB4141">
        <w:rPr>
          <w:noProof/>
        </w:rPr>
        <w:t xml:space="preserve">64 straipsnis </w:t>
      </w:r>
      <w:r w:rsidRPr="00DB4141">
        <w:rPr>
          <w:noProof/>
        </w:rPr>
        <w:br/>
      </w:r>
      <w:r w:rsidRPr="00DB4141">
        <w:rPr>
          <w:b/>
          <w:noProof/>
        </w:rPr>
        <w:t>Skaidrumas</w:t>
      </w:r>
    </w:p>
    <w:p w14:paraId="44C60800" w14:textId="77777777" w:rsidR="00256F20" w:rsidRPr="00DB4141" w:rsidRDefault="00256F20" w:rsidP="00C21519">
      <w:pPr>
        <w:pStyle w:val="NumPar10000000"/>
        <w:numPr>
          <w:ilvl w:val="0"/>
          <w:numId w:val="90"/>
        </w:numPr>
        <w:rPr>
          <w:noProof/>
        </w:rPr>
      </w:pPr>
      <w:r w:rsidRPr="00DB4141">
        <w:rPr>
          <w:noProof/>
        </w:rPr>
        <w:t xml:space="preserve">Valstybė narė per šešis mėnesius nuo 23 straipsnyje [Komisijos pasiūlymas ir Tarybos įgyvendinimo sprendimas] nurodyto Tarybos sprendimo priėmimo dienos užtikrina, kad veiktų interneto svetainė, kurioje būtų prieinama informacija apie paramą pagal šį </w:t>
      </w:r>
      <w:r w:rsidRPr="00DB4141">
        <w:rPr>
          <w:noProof/>
        </w:rPr>
        <w:lastRenderedPageBreak/>
        <w:t>reglamentą, apimanti plano tikslus, veiklą, esamas finansavimo galimybes ir pasiekimus.</w:t>
      </w:r>
    </w:p>
    <w:p w14:paraId="7C2DCA01" w14:textId="77777777" w:rsidR="00827D98" w:rsidRPr="00DB4141" w:rsidRDefault="00256F20" w:rsidP="00C21519">
      <w:pPr>
        <w:pStyle w:val="NumPar10000000"/>
        <w:numPr>
          <w:ilvl w:val="0"/>
          <w:numId w:val="139"/>
        </w:numPr>
        <w:rPr>
          <w:noProof/>
        </w:rPr>
      </w:pPr>
      <w:r w:rsidRPr="00DB4141">
        <w:rPr>
          <w:noProof/>
        </w:rPr>
        <w:t>Valstybė narė užtikrina, kad 63 straipsnio [Duomenų rinkimas ir registravimas] 1 dalyje nurodyta informacija būtų skelbiama šio straipsnio 1 dalyje nurodytoje interneto svetainėje, atsižvelgiant į asmens duomenų apsaugą ir šio straipsnio 5 dalyje išvardytas išimtis. Informacija atnaujinama ne rečiau kaip kas šešis mėnesius.</w:t>
      </w:r>
    </w:p>
    <w:p w14:paraId="03AB78AF" w14:textId="77777777" w:rsidR="00B2691D" w:rsidRPr="00DB4141" w:rsidRDefault="008442B5" w:rsidP="00B2691D">
      <w:pPr>
        <w:pStyle w:val="Text1"/>
        <w:rPr>
          <w:noProof/>
        </w:rPr>
      </w:pPr>
      <w:r w:rsidRPr="00DB4141">
        <w:rPr>
          <w:noProof/>
        </w:rPr>
        <w:t xml:space="preserve">Nukrypstant nuo pirmos pastraipos, kiek tai susiję su 35 straipsnio 1 dalyje nurodytomis BŽŪP intervencinėmis priemonėmis, valstybės narės ne vėliau kaip iki N+ 1 metų gegužės 31 d. užtikrina, kad būtų paskelbta 63 straipsnio [Duomenų rinkimas ir registravimas] 3 dalyje nurodyta informacija, išskyrus to straipsnio 1 dalies a punkto iv papunktyje, a punkto ix papunktyje ir e punkto xiv papunktyje nurodytus duomenis. </w:t>
      </w:r>
    </w:p>
    <w:p w14:paraId="64418FD6" w14:textId="62EBC099" w:rsidR="00256F20" w:rsidRPr="00DB4141" w:rsidRDefault="00256F20" w:rsidP="00B2691D">
      <w:pPr>
        <w:pStyle w:val="Text1"/>
        <w:rPr>
          <w:noProof/>
        </w:rPr>
      </w:pPr>
      <w:r w:rsidRPr="00DB4141">
        <w:rPr>
          <w:noProof/>
        </w:rPr>
        <w:t>Valstybė narė taip pat užtikrina, kad toje interneto svetainėje būtų paskelbt</w:t>
      </w:r>
      <w:r w:rsidR="00210058">
        <w:rPr>
          <w:noProof/>
        </w:rPr>
        <w:t>a</w:t>
      </w:r>
      <w:r w:rsidRPr="00DB4141">
        <w:rPr>
          <w:noProof/>
        </w:rPr>
        <w:t xml:space="preserve"> Reglamento (ES) [Veiklos rezultatų reglamentas] 12 straipsnio 4 dalyje nurodyta informacija, susijusi su Fondo kvietimais teikti pasiūlymus ir konkursais, taip pat planuojamų kvietimų teikti pasiūlymus pagal Fondą tvarkaraštis, įskaitant tą informaciją, kuri atnaujinama ne rečiau kaip du kartus per metus.</w:t>
      </w:r>
    </w:p>
    <w:p w14:paraId="423802C6" w14:textId="77777777" w:rsidR="00256F20" w:rsidRPr="00DB4141" w:rsidRDefault="00EE4BAB" w:rsidP="00C6195D">
      <w:pPr>
        <w:pStyle w:val="Text1"/>
        <w:rPr>
          <w:noProof/>
        </w:rPr>
      </w:pPr>
      <w:r w:rsidRPr="00DB4141">
        <w:rPr>
          <w:noProof/>
        </w:rPr>
        <w:t>Informacija parengiama valstybės narės oficialiąja kalba arba oficialiosiomis kalbomis ir (arba) anglų, prancūzų arba vokiečių kalba ir saugoma interneto svetainėje dvejus metus nuo jos pirminio paskelbimo dienos. 1 dalyje nurodytoje svetainėje skelbiami duomenys turi būti skaitmeniniu būdu parengtas, atviras, sąveikus ir kompiuterio skaitomas formatas, sudarantis sąlygas duomenis rūšiuoti, atlikti jų paiešką, juos gauti, palyginti ir pakartotinai naudoti.</w:t>
      </w:r>
    </w:p>
    <w:p w14:paraId="79CF2D55" w14:textId="77777777" w:rsidR="00256F20" w:rsidRPr="00DB4141" w:rsidRDefault="00256F20" w:rsidP="00C21519">
      <w:pPr>
        <w:pStyle w:val="NumPar10000000"/>
        <w:numPr>
          <w:ilvl w:val="0"/>
          <w:numId w:val="139"/>
        </w:numPr>
        <w:rPr>
          <w:noProof/>
        </w:rPr>
      </w:pPr>
      <w:r w:rsidRPr="00DB4141">
        <w:rPr>
          <w:noProof/>
        </w:rPr>
        <w:t>Valstybė narė, prieš skelbdama duomenis pagal 2 dalį, informuoja paramos gavėjus ir paprašo jų informuoti gavėjus, galutinius gavėjus, rangovus ir subrangovus, kad duomenys bus paskelbti viešai.</w:t>
      </w:r>
    </w:p>
    <w:p w14:paraId="1C0B1A0E" w14:textId="77777777" w:rsidR="00256F20" w:rsidRPr="00DB4141" w:rsidRDefault="00256F20" w:rsidP="00C21519">
      <w:pPr>
        <w:pStyle w:val="NumPar10000000"/>
        <w:numPr>
          <w:ilvl w:val="0"/>
          <w:numId w:val="139"/>
        </w:numPr>
        <w:rPr>
          <w:noProof/>
        </w:rPr>
      </w:pPr>
      <w:r w:rsidRPr="00DB4141">
        <w:rPr>
          <w:noProof/>
        </w:rPr>
        <w:t>Komisija skelbia šio straipsnio 2 dalyje nurodytus duomenis reglamento [Veiklos rezultatų reglamentas] 12 straipsnyje [Bendrieji vartai] nurodytoje centralizuotoje interneto svetainėje.</w:t>
      </w:r>
    </w:p>
    <w:p w14:paraId="70F34E72" w14:textId="77777777" w:rsidR="00256F20" w:rsidRPr="00DB4141" w:rsidRDefault="00256F20" w:rsidP="00C6195D">
      <w:pPr>
        <w:pStyle w:val="Text1"/>
        <w:rPr>
          <w:noProof/>
        </w:rPr>
      </w:pPr>
      <w:r w:rsidRPr="00DB4141">
        <w:rPr>
          <w:noProof/>
        </w:rPr>
        <w:t>Pirmos pastraipos tikslais Komisija paskelbia 63 straipsnyje [Duomenų rinkimas ir registravimas] nurodytų sumų Sąjungos įnašo dalį. Sąjungos įnašas nustatomas 63 straipsnyje [Duomenų rinkimas ir registravimas] nurodytas sumas padauginus iš bendro finansavimo normos, taikomos susijusiam plano skyriui. Sumos kita nei euras valiuta konvertuojamos į eurus taikant Reglamento (ES, Euratomas) 2024/2509 19 straipsnio 3 dalyje nurodytą mėnesinį apskaitinį valiutos kursą.</w:t>
      </w:r>
    </w:p>
    <w:p w14:paraId="41155091" w14:textId="77777777" w:rsidR="00256F20" w:rsidRPr="00DB4141" w:rsidRDefault="00256F20" w:rsidP="00C21519">
      <w:pPr>
        <w:pStyle w:val="NumPar10000000"/>
        <w:numPr>
          <w:ilvl w:val="0"/>
          <w:numId w:val="139"/>
        </w:numPr>
        <w:rPr>
          <w:noProof/>
        </w:rPr>
      </w:pPr>
      <w:r w:rsidRPr="00DB4141">
        <w:rPr>
          <w:noProof/>
        </w:rPr>
        <w:t>Informacija neskelbiama, jei pagal Sąjungos ar nacionalinę teisę toks skelbimas draudžiamas dėl saugumo, viešosios tvarkos, nusikalstamų veikų tyrimų priežasčių arba kai informacija patenka į Reglamento (ES, Euratomas) 2024/2509 38 straipsnio 3 dalies a–d punktų taikymo sritį.</w:t>
      </w:r>
    </w:p>
    <w:p w14:paraId="69C0ACE8" w14:textId="77777777" w:rsidR="00DA27BA" w:rsidRPr="00DB4141" w:rsidRDefault="00DA27BA" w:rsidP="00AF7FE3">
      <w:pPr>
        <w:pStyle w:val="Text1"/>
        <w:rPr>
          <w:noProof/>
        </w:rPr>
      </w:pPr>
      <w:r w:rsidRPr="00DB4141">
        <w:rPr>
          <w:noProof/>
        </w:rPr>
        <w:t xml:space="preserve">Informacija apie ūkininkų vardus ir pavardes neskelbiama, jei per vienerius metus jų gauta suma yra ne didesnė kaip 2 500 EUR. </w:t>
      </w:r>
    </w:p>
    <w:p w14:paraId="1FB61F25" w14:textId="77777777" w:rsidR="00256F20" w:rsidRPr="00DB4141" w:rsidRDefault="00256F20" w:rsidP="00256F20">
      <w:pPr>
        <w:pStyle w:val="SectionTitle"/>
        <w:rPr>
          <w:noProof/>
        </w:rPr>
      </w:pPr>
      <w:r w:rsidRPr="00DB4141">
        <w:rPr>
          <w:noProof/>
        </w:rPr>
        <w:lastRenderedPageBreak/>
        <w:t xml:space="preserve">II SKYRIUS </w:t>
      </w:r>
      <w:r w:rsidRPr="00DB4141">
        <w:rPr>
          <w:noProof/>
        </w:rPr>
        <w:br/>
        <w:t>Mokėjimų taisyklės</w:t>
      </w:r>
    </w:p>
    <w:p w14:paraId="28D58045" w14:textId="77777777" w:rsidR="00256F20" w:rsidRPr="00DB4141" w:rsidRDefault="00936FC4" w:rsidP="00936FC4">
      <w:pPr>
        <w:pStyle w:val="Titrearticle"/>
        <w:rPr>
          <w:b/>
          <w:noProof/>
        </w:rPr>
      </w:pPr>
      <w:r w:rsidRPr="00DB4141">
        <w:rPr>
          <w:noProof/>
        </w:rPr>
        <w:t xml:space="preserve">65 straipsnis </w:t>
      </w:r>
      <w:r w:rsidRPr="00DB4141">
        <w:rPr>
          <w:noProof/>
        </w:rPr>
        <w:br/>
      </w:r>
      <w:r w:rsidRPr="00DB4141">
        <w:rPr>
          <w:b/>
          <w:noProof/>
        </w:rPr>
        <w:t>Mokėjimo paraiškų teikimas ir vertinimas</w:t>
      </w:r>
    </w:p>
    <w:p w14:paraId="21A6A8E4" w14:textId="77777777" w:rsidR="00256F20" w:rsidRPr="00DB4141" w:rsidRDefault="00256F20" w:rsidP="00C21519">
      <w:pPr>
        <w:pStyle w:val="NumPar10000000"/>
        <w:numPr>
          <w:ilvl w:val="0"/>
          <w:numId w:val="91"/>
        </w:numPr>
        <w:rPr>
          <w:noProof/>
        </w:rPr>
      </w:pPr>
      <w:r w:rsidRPr="00DB4141">
        <w:rPr>
          <w:noProof/>
        </w:rPr>
        <w:t>Komisija atlieka mokėjimus pagal biudžeto asignavimus ir atsižvelgdama į turimas lėšas.  </w:t>
      </w:r>
    </w:p>
    <w:p w14:paraId="11A9F3CB" w14:textId="77777777" w:rsidR="00D761DA" w:rsidRPr="00DB4141" w:rsidRDefault="00256F20" w:rsidP="00C21519">
      <w:pPr>
        <w:pStyle w:val="NumPar10000000"/>
        <w:numPr>
          <w:ilvl w:val="0"/>
          <w:numId w:val="139"/>
        </w:numPr>
        <w:rPr>
          <w:noProof/>
        </w:rPr>
      </w:pPr>
      <w:r w:rsidRPr="00DB4141">
        <w:rPr>
          <w:noProof/>
        </w:rPr>
        <w:t>Valstybės narės pateikia Komisijai mokėjimo paraišką pagal XI priede nustatytą šabloną [mokėjimo paraiškos šablonas]. Į mokėjimo paraišką įtrauktos sumos atitinka sumas, pagrįstas pasiektomis tarpinėmis ir siektinomis reikšmėmis arba atitinkamais kitų intervencinių priemonių išdirbiais, laikantis planą patvirtinančio sprendimo ir remiantis valstybės narės surinktais ir patikrintais įrodymais.</w:t>
      </w:r>
    </w:p>
    <w:p w14:paraId="3FFA78BB" w14:textId="400F93DA" w:rsidR="00256F20" w:rsidRPr="00DB4141" w:rsidRDefault="00256F20" w:rsidP="00C21519">
      <w:pPr>
        <w:pStyle w:val="NumPar10000000"/>
        <w:numPr>
          <w:ilvl w:val="0"/>
          <w:numId w:val="139"/>
        </w:numPr>
        <w:rPr>
          <w:rFonts w:eastAsia="Aptos"/>
          <w:bCs/>
          <w:noProof/>
        </w:rPr>
      </w:pPr>
      <w:r w:rsidRPr="00DB4141">
        <w:rPr>
          <w:noProof/>
        </w:rPr>
        <w:t>Vertindama</w:t>
      </w:r>
      <w:r w:rsidR="00557B11">
        <w:rPr>
          <w:noProof/>
        </w:rPr>
        <w:t>, ar pasiektos</w:t>
      </w:r>
      <w:r w:rsidRPr="00DB4141">
        <w:rPr>
          <w:noProof/>
        </w:rPr>
        <w:t xml:space="preserve"> tarpin</w:t>
      </w:r>
      <w:r w:rsidR="00557B11">
        <w:rPr>
          <w:noProof/>
        </w:rPr>
        <w:t>ės</w:t>
      </w:r>
      <w:r w:rsidRPr="00DB4141">
        <w:rPr>
          <w:noProof/>
        </w:rPr>
        <w:t xml:space="preserve"> ir siektin</w:t>
      </w:r>
      <w:r w:rsidR="00557B11">
        <w:rPr>
          <w:noProof/>
        </w:rPr>
        <w:t>os</w:t>
      </w:r>
      <w:r w:rsidRPr="00DB4141">
        <w:rPr>
          <w:noProof/>
        </w:rPr>
        <w:t xml:space="preserve"> reikš</w:t>
      </w:r>
      <w:r w:rsidR="00557B11">
        <w:rPr>
          <w:noProof/>
        </w:rPr>
        <w:t>mės</w:t>
      </w:r>
      <w:r w:rsidRPr="00DB4141">
        <w:rPr>
          <w:noProof/>
        </w:rPr>
        <w:t>, valstybė narė kiekvieną tarpinę ir siektiną reikšmę vertina visą, atsižvelgdama į jos formuluotę, pagrindinį tikslą ir kontekstą pagal VIII priedą [Vertinimo gairės dėl patenkinamo Fondo tarpinių ir siektinų reikšmių pasiekimo].</w:t>
      </w:r>
    </w:p>
    <w:p w14:paraId="06F66A70" w14:textId="77777777" w:rsidR="00256F20" w:rsidRPr="00DB4141" w:rsidRDefault="00256F20" w:rsidP="00C21519">
      <w:pPr>
        <w:pStyle w:val="NumPar10000000"/>
        <w:numPr>
          <w:ilvl w:val="0"/>
          <w:numId w:val="139"/>
        </w:numPr>
        <w:rPr>
          <w:noProof/>
        </w:rPr>
      </w:pPr>
      <w:r w:rsidRPr="00DB4141">
        <w:rPr>
          <w:noProof/>
        </w:rPr>
        <w:t>Mokėjimo paraiškas valstybės narės pateikia Komisijai pagal XI priede nustatytą šabloną ne daugiau kaip šešis kartus per metus iki spalio 31 d.   </w:t>
      </w:r>
    </w:p>
    <w:p w14:paraId="365E0F9F" w14:textId="77777777" w:rsidR="00256F20" w:rsidRPr="00DB4141" w:rsidRDefault="00256F20" w:rsidP="00C21519">
      <w:pPr>
        <w:pStyle w:val="NumPar10000000"/>
        <w:numPr>
          <w:ilvl w:val="0"/>
          <w:numId w:val="139"/>
        </w:numPr>
        <w:rPr>
          <w:noProof/>
        </w:rPr>
      </w:pPr>
      <w:r w:rsidRPr="00DB4141">
        <w:rPr>
          <w:noProof/>
        </w:rPr>
        <w:t>Mokėjimo paraiškos nepriimamos, jei paskutinis teiktinas patikinimo dokumentų rinkinys dar nebuvo pateiktas pagal [metinis patikinimo dokumentų rinkinys] 59 straipsnį, ir iki to laiko kai jis pateikiamas.  </w:t>
      </w:r>
    </w:p>
    <w:p w14:paraId="518A24CC" w14:textId="77777777" w:rsidR="00256F20" w:rsidRPr="00DB4141" w:rsidRDefault="00256F20" w:rsidP="00C21519">
      <w:pPr>
        <w:pStyle w:val="NumPar10000000"/>
        <w:numPr>
          <w:ilvl w:val="0"/>
          <w:numId w:val="139"/>
        </w:numPr>
        <w:rPr>
          <w:noProof/>
        </w:rPr>
      </w:pPr>
      <w:r w:rsidRPr="00DB4141">
        <w:rPr>
          <w:noProof/>
        </w:rPr>
        <w:t>Atsižvelgdama į turimas lėšas, Komisija atlieka mokėjimą per 60 dienų nuo mokėjimo paraiškos gavimo dienos. Sumos gali būti išmokamos viena ar keliomis dalimis. </w:t>
      </w:r>
    </w:p>
    <w:p w14:paraId="3BB27E60" w14:textId="59313273" w:rsidR="00256F20" w:rsidRPr="00DB4141" w:rsidRDefault="00256F20" w:rsidP="00C21519">
      <w:pPr>
        <w:pStyle w:val="NumPar10000000"/>
        <w:numPr>
          <w:ilvl w:val="0"/>
          <w:numId w:val="139"/>
        </w:numPr>
        <w:rPr>
          <w:noProof/>
        </w:rPr>
      </w:pPr>
      <w:r w:rsidRPr="00DB4141">
        <w:rPr>
          <w:noProof/>
        </w:rPr>
        <w:t xml:space="preserve">Bendra išankstinio finansavimo ir atliktų mokėjimų suma neviršija 95 proc. </w:t>
      </w:r>
      <w:r w:rsidR="00210058">
        <w:rPr>
          <w:noProof/>
        </w:rPr>
        <w:t>F</w:t>
      </w:r>
      <w:r w:rsidRPr="00DB4141">
        <w:rPr>
          <w:noProof/>
        </w:rPr>
        <w:t>ond</w:t>
      </w:r>
      <w:r w:rsidR="00210058">
        <w:rPr>
          <w:noProof/>
        </w:rPr>
        <w:t>o</w:t>
      </w:r>
      <w:r w:rsidRPr="00DB4141">
        <w:rPr>
          <w:noProof/>
        </w:rPr>
        <w:t xml:space="preserve"> įnašo į planą. Pasiekus šią viršutinę ribą, koordinuojančioji institucija toliau perduoda Komisijai mokėjimo paraiškas. Nepažeisdama 66, 67 ir 68 straipsnių nuostatų, Komisija sumoka galutinį likutį ne vėliau kaip per 10 mėnesių nuo paskutinių įgyvendinimo metų dokumentų gavimo. </w:t>
      </w:r>
    </w:p>
    <w:p w14:paraId="49A701AA" w14:textId="77777777" w:rsidR="00256F20" w:rsidRPr="00DB4141" w:rsidRDefault="00256F20" w:rsidP="00C21519">
      <w:pPr>
        <w:pStyle w:val="NumPar10000000"/>
        <w:numPr>
          <w:ilvl w:val="0"/>
          <w:numId w:val="139"/>
        </w:numPr>
        <w:rPr>
          <w:noProof/>
        </w:rPr>
      </w:pPr>
      <w:r w:rsidRPr="00DB4141">
        <w:rPr>
          <w:noProof/>
        </w:rPr>
        <w:t>Komisijai pagal 86 straipsnį suteikiami įgaliojimai priimti deleguotąjį aktą, kuriuo iš dalies keičiami VIII ir IX priedai [dėl mokėjimo paraiškos ir tarpinių bei siektinų reikšmių pasiekimo]. </w:t>
      </w:r>
    </w:p>
    <w:p w14:paraId="26F7B9F7" w14:textId="05373C05" w:rsidR="00936FC4" w:rsidRPr="00DB4141" w:rsidRDefault="00936FC4" w:rsidP="00936FC4">
      <w:pPr>
        <w:pStyle w:val="Titrearticle"/>
        <w:rPr>
          <w:b/>
          <w:noProof/>
        </w:rPr>
      </w:pPr>
      <w:r w:rsidRPr="00DB4141">
        <w:rPr>
          <w:noProof/>
        </w:rPr>
        <w:t xml:space="preserve">66 straipsnis </w:t>
      </w:r>
      <w:r w:rsidRPr="00DB4141">
        <w:rPr>
          <w:noProof/>
        </w:rPr>
        <w:br/>
      </w:r>
      <w:r w:rsidRPr="00DB4141">
        <w:rPr>
          <w:b/>
          <w:noProof/>
        </w:rPr>
        <w:t>Terminai ir mokėjimo termin</w:t>
      </w:r>
      <w:r w:rsidR="00353FC3">
        <w:rPr>
          <w:b/>
          <w:noProof/>
        </w:rPr>
        <w:t>ų</w:t>
      </w:r>
      <w:r w:rsidRPr="00DB4141">
        <w:rPr>
          <w:b/>
          <w:noProof/>
        </w:rPr>
        <w:t xml:space="preserve"> nutraukimas</w:t>
      </w:r>
    </w:p>
    <w:p w14:paraId="08A5FF18" w14:textId="77777777" w:rsidR="00256F20" w:rsidRPr="00DB4141" w:rsidRDefault="00256F20" w:rsidP="00C21519">
      <w:pPr>
        <w:pStyle w:val="NumPar10000000"/>
        <w:numPr>
          <w:ilvl w:val="0"/>
          <w:numId w:val="92"/>
        </w:numPr>
        <w:rPr>
          <w:noProof/>
        </w:rPr>
      </w:pPr>
      <w:r w:rsidRPr="00DB4141">
        <w:rPr>
          <w:noProof/>
        </w:rPr>
        <w:t>Jei nustatomas terminas, per kurį Komisija turi imtis kokių nors veiksmų valstybių narių atžvilgiu, tas terminas pradedamas skaičiuoti valstybei narei pateikus visą informaciją pagal šiame reglamente nustatytus reikalavimus.  </w:t>
      </w:r>
    </w:p>
    <w:p w14:paraId="6337DE55" w14:textId="249ED72D" w:rsidR="00256F20" w:rsidRPr="00DB4141" w:rsidRDefault="00256F20" w:rsidP="00C21519">
      <w:pPr>
        <w:pStyle w:val="NumPar10000000"/>
        <w:numPr>
          <w:ilvl w:val="0"/>
          <w:numId w:val="139"/>
        </w:numPr>
        <w:rPr>
          <w:noProof/>
        </w:rPr>
      </w:pPr>
      <w:r w:rsidRPr="00DB4141">
        <w:rPr>
          <w:noProof/>
        </w:rPr>
        <w:t xml:space="preserve">Tas terminas </w:t>
      </w:r>
      <w:r w:rsidR="00353FC3">
        <w:rPr>
          <w:noProof/>
        </w:rPr>
        <w:t>nutraukiamas</w:t>
      </w:r>
      <w:r w:rsidRPr="00DB4141">
        <w:rPr>
          <w:noProof/>
        </w:rPr>
        <w:t xml:space="preserve"> nuo dienos, einančios po dienos, kurią Komisija išsiunčia valstybei narei savo pastabas arba prašymą pateikti patikslintus dokumentus, iki tol, kol valstybė narė atsako į tas pastabas arba pateikia tuos dokumentus. </w:t>
      </w:r>
    </w:p>
    <w:p w14:paraId="71595FEE" w14:textId="41E6294F" w:rsidR="00256F20" w:rsidRPr="00DB4141" w:rsidRDefault="00256F20" w:rsidP="00C21519">
      <w:pPr>
        <w:pStyle w:val="NumPar10000000"/>
        <w:numPr>
          <w:ilvl w:val="0"/>
          <w:numId w:val="139"/>
        </w:numPr>
        <w:rPr>
          <w:noProof/>
        </w:rPr>
      </w:pPr>
      <w:r w:rsidRPr="00DB4141">
        <w:rPr>
          <w:noProof/>
        </w:rPr>
        <w:t xml:space="preserve">Atsižvelgdama į turimą informaciją ir proporcingumo principą, Komisija gali </w:t>
      </w:r>
      <w:r w:rsidR="00353FC3">
        <w:rPr>
          <w:noProof/>
        </w:rPr>
        <w:t>nu</w:t>
      </w:r>
      <w:r w:rsidRPr="00DB4141">
        <w:rPr>
          <w:noProof/>
        </w:rPr>
        <w:t>traukti mokėjimo terminą ne ilgesniam kaip šešių mėnesių laikotarpiui arba, paskolos paramos atveju, imtis bet kurios pagal paskolos sutartį galimos priemonės, jei tenkinama bet kuri iš šių sąlygų:  </w:t>
      </w:r>
    </w:p>
    <w:p w14:paraId="0CC233BC" w14:textId="38CA4802" w:rsidR="00256F20" w:rsidRPr="00DB4141" w:rsidRDefault="001941B9" w:rsidP="001941B9">
      <w:pPr>
        <w:pStyle w:val="Point10"/>
        <w:rPr>
          <w:noProof/>
        </w:rPr>
      </w:pPr>
      <w:r w:rsidRPr="001941B9">
        <w:rPr>
          <w:noProof/>
        </w:rPr>
        <w:lastRenderedPageBreak/>
        <w:t>(a)</w:t>
      </w:r>
      <w:r w:rsidRPr="001941B9">
        <w:rPr>
          <w:noProof/>
        </w:rPr>
        <w:tab/>
      </w:r>
      <w:r w:rsidR="00256F20" w:rsidRPr="00DB4141">
        <w:rPr>
          <w:noProof/>
        </w:rPr>
        <w:t>iš tos informacijos matyti, kad valstybė narė šiurkščiai nesilaiko 58 straipsnyje [valstybių narių pareigos] nustatytų pareigų ir dėl to nebuvo imtasi taisomųjų priemonių;  </w:t>
      </w:r>
    </w:p>
    <w:p w14:paraId="114779F5" w14:textId="4611ED52" w:rsidR="00256F20" w:rsidRPr="00DB4141" w:rsidRDefault="001941B9" w:rsidP="001941B9">
      <w:pPr>
        <w:pStyle w:val="Point10"/>
        <w:rPr>
          <w:noProof/>
        </w:rPr>
      </w:pPr>
      <w:r w:rsidRPr="001941B9">
        <w:rPr>
          <w:noProof/>
        </w:rPr>
        <w:t>(b)</w:t>
      </w:r>
      <w:r w:rsidRPr="001941B9">
        <w:rPr>
          <w:noProof/>
        </w:rPr>
        <w:tab/>
      </w:r>
      <w:r w:rsidR="00256F20" w:rsidRPr="00DB4141">
        <w:rPr>
          <w:noProof/>
        </w:rPr>
        <w:t>Komisija ketina atlikti patikrinimus, visų pirma siekdama nustatyti, ar viena ar daugiau į mokėjimo paraišką įtrauktų tarpinių ar siektinų reikšmių arba išdirbio nebuvo įgyvendinta ar pasiekta;</w:t>
      </w:r>
    </w:p>
    <w:p w14:paraId="7E1E6A7E" w14:textId="0815C421" w:rsidR="00256F20" w:rsidRPr="00DB4141" w:rsidRDefault="001941B9" w:rsidP="001941B9">
      <w:pPr>
        <w:pStyle w:val="Point10"/>
        <w:rPr>
          <w:noProof/>
        </w:rPr>
      </w:pPr>
      <w:r w:rsidRPr="001941B9">
        <w:rPr>
          <w:noProof/>
        </w:rPr>
        <w:t>(c)</w:t>
      </w:r>
      <w:r w:rsidRPr="001941B9">
        <w:rPr>
          <w:noProof/>
        </w:rPr>
        <w:tab/>
      </w:r>
      <w:r w:rsidR="00256F20" w:rsidRPr="00DB4141">
        <w:rPr>
          <w:noProof/>
        </w:rPr>
        <w:t>tarpinė arba siektina reikšmė, už kurią išmokėta išmoka, galėjo būti atšaukta pagal 69 straipsnį [atšaukimas].  </w:t>
      </w:r>
    </w:p>
    <w:p w14:paraId="6FE85058" w14:textId="77777777" w:rsidR="00256F20" w:rsidRPr="00DB4141" w:rsidRDefault="00256F20" w:rsidP="00C21519">
      <w:pPr>
        <w:pStyle w:val="NumPar10000000"/>
        <w:numPr>
          <w:ilvl w:val="0"/>
          <w:numId w:val="139"/>
        </w:numPr>
        <w:rPr>
          <w:i/>
          <w:noProof/>
        </w:rPr>
      </w:pPr>
      <w:r w:rsidRPr="00DB4141">
        <w:rPr>
          <w:noProof/>
        </w:rPr>
        <w:t>Komisija raštu informuoja atitinkamą valstybę narę apie nutraukimo priežastis ir prireikus paprašo jos ištaisyti padėtį.</w:t>
      </w:r>
    </w:p>
    <w:p w14:paraId="3E5F2173" w14:textId="77777777" w:rsidR="00936FC4" w:rsidRPr="00DB4141" w:rsidRDefault="00936FC4" w:rsidP="00936FC4">
      <w:pPr>
        <w:pStyle w:val="Titrearticle"/>
        <w:rPr>
          <w:noProof/>
        </w:rPr>
      </w:pPr>
      <w:r w:rsidRPr="00DB4141">
        <w:rPr>
          <w:noProof/>
        </w:rPr>
        <w:t xml:space="preserve">67 straipsnis </w:t>
      </w:r>
      <w:r w:rsidRPr="00DB4141">
        <w:rPr>
          <w:noProof/>
        </w:rPr>
        <w:br/>
      </w:r>
      <w:r w:rsidRPr="00DB4141">
        <w:rPr>
          <w:b/>
          <w:noProof/>
        </w:rPr>
        <w:t>Mokėjimų sustabdymas</w:t>
      </w:r>
    </w:p>
    <w:p w14:paraId="62931EC1" w14:textId="77777777" w:rsidR="00256F20" w:rsidRPr="00DB4141" w:rsidRDefault="00256F20" w:rsidP="00C21519">
      <w:pPr>
        <w:pStyle w:val="NumPar10000000"/>
        <w:numPr>
          <w:ilvl w:val="0"/>
          <w:numId w:val="93"/>
        </w:numPr>
        <w:rPr>
          <w:noProof/>
        </w:rPr>
      </w:pPr>
      <w:r w:rsidRPr="00DB4141">
        <w:rPr>
          <w:noProof/>
        </w:rPr>
        <w:t>Komisija, atsižvelgdama į proporcingumo principą, gali sustabdyti visus mokėjimus ar jų dalį arba paskolos paramos atveju imtis bet kurios priemonės pagal paskolos susitarimą bet kuriuo iš šių atvejų: </w:t>
      </w:r>
    </w:p>
    <w:p w14:paraId="410FB41F" w14:textId="4DCBAA87" w:rsidR="00256F20" w:rsidRPr="00DB4141" w:rsidRDefault="001941B9" w:rsidP="001941B9">
      <w:pPr>
        <w:pStyle w:val="Point10"/>
        <w:rPr>
          <w:noProof/>
        </w:rPr>
      </w:pPr>
      <w:r w:rsidRPr="001941B9">
        <w:rPr>
          <w:noProof/>
        </w:rPr>
        <w:t>(a)</w:t>
      </w:r>
      <w:r w:rsidRPr="001941B9">
        <w:rPr>
          <w:noProof/>
        </w:rPr>
        <w:tab/>
      </w:r>
      <w:r w:rsidR="00256F20" w:rsidRPr="00DB4141">
        <w:rPr>
          <w:noProof/>
        </w:rPr>
        <w:t>valstybė narė nesiėmė taisomųjų priemonių padėčiai, dėl kurios pagal 66 straipsnio [nutraukimas] trečios pastraipos a punktą buvo nutrauktas mokėjimo terminas, ištaisyti; </w:t>
      </w:r>
    </w:p>
    <w:p w14:paraId="127DD338" w14:textId="32ED1F04" w:rsidR="00256F20" w:rsidRPr="00DB4141" w:rsidRDefault="001941B9" w:rsidP="001941B9">
      <w:pPr>
        <w:pStyle w:val="Point10"/>
        <w:rPr>
          <w:noProof/>
        </w:rPr>
      </w:pPr>
      <w:r w:rsidRPr="001941B9">
        <w:rPr>
          <w:noProof/>
        </w:rPr>
        <w:t>(b)</w:t>
      </w:r>
      <w:r w:rsidRPr="001941B9">
        <w:rPr>
          <w:noProof/>
        </w:rPr>
        <w:tab/>
      </w:r>
      <w:r w:rsidR="00256F20" w:rsidRPr="00DB4141">
        <w:rPr>
          <w:noProof/>
        </w:rPr>
        <w:t>valstybė narė šiurkščiai nesilaiko 58 straipsnyje [Valstybių narių pareigos] nustatytų pareigų ir dėl to nebuvo imtasi taisomųjų priemonių;    </w:t>
      </w:r>
    </w:p>
    <w:p w14:paraId="001CC98A" w14:textId="4109E042" w:rsidR="00256F20" w:rsidRPr="00DB4141" w:rsidRDefault="001941B9" w:rsidP="001941B9">
      <w:pPr>
        <w:pStyle w:val="Point10"/>
        <w:rPr>
          <w:noProof/>
        </w:rPr>
      </w:pPr>
      <w:r w:rsidRPr="001941B9">
        <w:rPr>
          <w:noProof/>
        </w:rPr>
        <w:t>(c)</w:t>
      </w:r>
      <w:r w:rsidRPr="001941B9">
        <w:rPr>
          <w:noProof/>
        </w:rPr>
        <w:tab/>
      </w:r>
      <w:r w:rsidR="00256F20" w:rsidRPr="00DB4141">
        <w:rPr>
          <w:noProof/>
        </w:rPr>
        <w:t>nepasiekta viena ar daugiau į mokėjimo paraišką įtrauktų tarpinių ar siektinų reikšmių arba išdirbis arba tarpinė ar siektina reikšmė, už kurią išmokėtas mokėjimas, buvo atšaukta pagal 69 straipsnį [atšaukimas]; </w:t>
      </w:r>
    </w:p>
    <w:p w14:paraId="6B6C5D77" w14:textId="7FD24765" w:rsidR="00256F20" w:rsidRPr="00DB4141" w:rsidRDefault="001941B9" w:rsidP="001941B9">
      <w:pPr>
        <w:pStyle w:val="Point10"/>
        <w:rPr>
          <w:noProof/>
        </w:rPr>
      </w:pPr>
      <w:r w:rsidRPr="001941B9">
        <w:rPr>
          <w:noProof/>
        </w:rPr>
        <w:t>(d)</w:t>
      </w:r>
      <w:r w:rsidRPr="001941B9">
        <w:rPr>
          <w:noProof/>
        </w:rPr>
        <w:tab/>
      </w:r>
      <w:r w:rsidR="00256F20" w:rsidRPr="00DB4141">
        <w:rPr>
          <w:noProof/>
        </w:rPr>
        <w:t>Komisija pateikia pagrįstą nuomonę dėl pažeidimo nagrinėjimo procedūros pagal SESV 258 straipsnį dėl klausimo, kuris kelia pavojų veiksmingam priemonių įgyvendinimui;</w:t>
      </w:r>
    </w:p>
    <w:p w14:paraId="374A9020" w14:textId="013F98B7" w:rsidR="00256F20" w:rsidRPr="00DB4141" w:rsidRDefault="001941B9" w:rsidP="001941B9">
      <w:pPr>
        <w:pStyle w:val="Point10"/>
        <w:rPr>
          <w:rFonts w:eastAsia="Aptos"/>
          <w:noProof/>
        </w:rPr>
      </w:pPr>
      <w:r w:rsidRPr="001941B9">
        <w:rPr>
          <w:noProof/>
        </w:rPr>
        <w:t>(e)</w:t>
      </w:r>
      <w:r w:rsidRPr="001941B9">
        <w:rPr>
          <w:noProof/>
        </w:rPr>
        <w:tab/>
      </w:r>
      <w:r w:rsidR="0022189C" w:rsidRPr="00DB4141">
        <w:rPr>
          <w:noProof/>
        </w:rPr>
        <w:t>Taryba nusprendė, kad valstybė narė:</w:t>
      </w:r>
    </w:p>
    <w:p w14:paraId="4287E115" w14:textId="77777777" w:rsidR="00256F20" w:rsidRPr="00DB4141" w:rsidRDefault="00256F20" w:rsidP="00C21519">
      <w:pPr>
        <w:pStyle w:val="Point2n"/>
        <w:numPr>
          <w:ilvl w:val="0"/>
          <w:numId w:val="71"/>
        </w:numPr>
        <w:spacing w:line="240" w:lineRule="auto"/>
        <w:jc w:val="both"/>
        <w:rPr>
          <w:noProof/>
        </w:rPr>
      </w:pPr>
      <w:r w:rsidRPr="00DB4141">
        <w:rPr>
          <w:noProof/>
        </w:rPr>
        <w:t>nesiėmė veiksmingų priemonių perviršiniam deficitui ištaisyti, nebent Taryba būtų priėmusi rekomendaciją pagal Europos Parlamento ir Tarybos reglamento (ES) 2024/1263 25 straipsnį didelio ekonomikos nuosmukio euro zonoje arba visoje Sąjungoje atveju;</w:t>
      </w:r>
    </w:p>
    <w:p w14:paraId="71D2CB14" w14:textId="77777777" w:rsidR="00256F20" w:rsidRPr="00DB4141" w:rsidRDefault="00256F20" w:rsidP="005A28DE">
      <w:pPr>
        <w:pStyle w:val="Point2n"/>
        <w:spacing w:line="240" w:lineRule="auto"/>
        <w:jc w:val="both"/>
        <w:rPr>
          <w:noProof/>
        </w:rPr>
      </w:pPr>
      <w:r w:rsidRPr="00DB4141">
        <w:rPr>
          <w:noProof/>
        </w:rPr>
        <w:t>nesiėmė taisomųjų veiksmų perviršiniam disbalansui panaikinti, nebent Taryba būtų priėmusi savo rekomendacijos pakeitimus pagal Europos Parlamento ir Tarybos reglamento (ES) Nr. 1176/2011 9 straipsnio 4 dalį;</w:t>
      </w:r>
    </w:p>
    <w:p w14:paraId="3EC5A00C" w14:textId="4F694C0E" w:rsidR="00256F20" w:rsidRPr="00DB4141" w:rsidRDefault="00256F20" w:rsidP="005A28DE">
      <w:pPr>
        <w:pStyle w:val="Point2n"/>
        <w:spacing w:line="240" w:lineRule="auto"/>
        <w:jc w:val="both"/>
        <w:rPr>
          <w:noProof/>
        </w:rPr>
      </w:pPr>
      <w:r w:rsidRPr="00DB4141">
        <w:rPr>
          <w:noProof/>
        </w:rPr>
        <w:t>dėl priežasčių, kurias turi kontroliuoti atitinkama valstybė narė, nesilaiko Europos Parlamento ir Tarybos reglamento (ES) Nr. 472/2013 7 straipsnyje nurodytoje makroekonominio koregavimo programoje nustatytų politikos reikalavimų;</w:t>
      </w:r>
    </w:p>
    <w:p w14:paraId="3E99C7D9" w14:textId="49FCC5DD" w:rsidR="00256F20" w:rsidRPr="00DB4141" w:rsidRDefault="001941B9" w:rsidP="001941B9">
      <w:pPr>
        <w:pStyle w:val="Point10"/>
        <w:rPr>
          <w:noProof/>
        </w:rPr>
      </w:pPr>
      <w:r w:rsidRPr="001941B9">
        <w:rPr>
          <w:noProof/>
        </w:rPr>
        <w:t>(f)</w:t>
      </w:r>
      <w:r w:rsidRPr="001941B9">
        <w:rPr>
          <w:noProof/>
        </w:rPr>
        <w:tab/>
      </w:r>
      <w:r w:rsidR="0022189C" w:rsidRPr="00DB4141">
        <w:rPr>
          <w:noProof/>
        </w:rPr>
        <w:t>Komisija padarė išvadą, kad valstybė narė nesilaiko Tarybos reglamento (EB) Nr. 332/2002 3 ir 3a straipsniuose nurodytos koregavimo programos ir susitarimo memorandumo.</w:t>
      </w:r>
    </w:p>
    <w:p w14:paraId="2C94A15B" w14:textId="77777777" w:rsidR="00216042" w:rsidRPr="00DB4141" w:rsidRDefault="00216042" w:rsidP="00C21519">
      <w:pPr>
        <w:pStyle w:val="NumPar10000000"/>
        <w:numPr>
          <w:ilvl w:val="0"/>
          <w:numId w:val="139"/>
        </w:numPr>
        <w:rPr>
          <w:noProof/>
        </w:rPr>
      </w:pPr>
      <w:r w:rsidRPr="00DB4141">
        <w:rPr>
          <w:noProof/>
        </w:rPr>
        <w:t xml:space="preserve">Prieš priimdama sprendimą dėl sustabdymo, Komisija informuoja valstybę narę apie savo išvadas ir suteikia valstybei narei galimybę per du mėnesius pateikti savo </w:t>
      </w:r>
      <w:r w:rsidRPr="00DB4141">
        <w:rPr>
          <w:noProof/>
        </w:rPr>
        <w:lastRenderedPageBreak/>
        <w:t>pastabas dėl Komisijos vertinimo. Abiejų šalių sutarimu terminas gali būti pratęstas. Prieš priimdama sprendimą dėl sustabdymo, Komisija atsižvelgia į visą susijusią valstybės narės pateiktą informaciją ir pastabas. </w:t>
      </w:r>
    </w:p>
    <w:p w14:paraId="5CFEEB83" w14:textId="77777777" w:rsidR="00256F20" w:rsidRPr="00DB4141" w:rsidRDefault="00256F20" w:rsidP="00C21519">
      <w:pPr>
        <w:pStyle w:val="NumPar10000000"/>
        <w:numPr>
          <w:ilvl w:val="0"/>
          <w:numId w:val="139"/>
        </w:numPr>
        <w:rPr>
          <w:noProof/>
        </w:rPr>
      </w:pPr>
      <w:r w:rsidRPr="00DB4141">
        <w:rPr>
          <w:noProof/>
        </w:rPr>
        <w:t>Komisija panaikina sustabdymą, kai valstybė narė imasi taisomųjų priemonių, kuriomis ištaisomi 1 dalyje nurodyti elementai. Tokios priemonės gali apimti plano pakeitimą, kuriuo nustatomos papildomos mokėjimo sąlygos. </w:t>
      </w:r>
    </w:p>
    <w:p w14:paraId="3A9DD70F" w14:textId="77777777" w:rsidR="00936FC4" w:rsidRPr="00DB4141" w:rsidRDefault="00936FC4" w:rsidP="00936FC4">
      <w:pPr>
        <w:pStyle w:val="Titrearticle"/>
        <w:rPr>
          <w:noProof/>
        </w:rPr>
      </w:pPr>
      <w:r w:rsidRPr="00DB4141">
        <w:rPr>
          <w:noProof/>
        </w:rPr>
        <w:t xml:space="preserve">68 straipsnis </w:t>
      </w:r>
      <w:r w:rsidRPr="00DB4141">
        <w:rPr>
          <w:noProof/>
        </w:rPr>
        <w:br/>
      </w:r>
      <w:r w:rsidRPr="00DB4141">
        <w:rPr>
          <w:b/>
          <w:noProof/>
        </w:rPr>
        <w:t>Komisijos finansinės pataisos</w:t>
      </w:r>
    </w:p>
    <w:p w14:paraId="54502574" w14:textId="77777777" w:rsidR="00256F20" w:rsidRPr="00DB4141" w:rsidRDefault="00256F20" w:rsidP="00C21519">
      <w:pPr>
        <w:pStyle w:val="NumPar10000000"/>
        <w:numPr>
          <w:ilvl w:val="0"/>
          <w:numId w:val="94"/>
        </w:numPr>
        <w:rPr>
          <w:noProof/>
        </w:rPr>
      </w:pPr>
      <w:r w:rsidRPr="00DB4141">
        <w:rPr>
          <w:noProof/>
        </w:rPr>
        <w:t>Komisija taiko finansines pataisas, kad proporcingai sumažintų Sąjungos finansinį įnašą ir, kai taikytina, susigrąžintų iš valstybių narių visas į Sąjungos biudžetą mokėtinas sumas arba, paskolų paramos atveju, imtųsi bet kokių priemonių, prieinamų pagal paskolos susitarimą, jei nustato, kad susidarė viena iš šių situacijų: </w:t>
      </w:r>
    </w:p>
    <w:p w14:paraId="21B9A62A" w14:textId="789367A9" w:rsidR="00256F20" w:rsidRPr="00DB4141" w:rsidRDefault="001941B9" w:rsidP="001941B9">
      <w:pPr>
        <w:pStyle w:val="Point10"/>
        <w:rPr>
          <w:noProof/>
        </w:rPr>
      </w:pPr>
      <w:r w:rsidRPr="001941B9">
        <w:rPr>
          <w:noProof/>
        </w:rPr>
        <w:t>(a)</w:t>
      </w:r>
      <w:r w:rsidRPr="001941B9">
        <w:rPr>
          <w:noProof/>
        </w:rPr>
        <w:tab/>
      </w:r>
      <w:r w:rsidR="00256F20" w:rsidRPr="00DB4141">
        <w:rPr>
          <w:noProof/>
        </w:rPr>
        <w:t xml:space="preserve">atitinkama valstybė narė nesiėmė 67 straipsnio [Mokėjimų sustabdymas] 2 dalyje nurodytų būtinų priemonių ir jeigu mokėjimai buvo sustabdyti bent šešiems mėnesiams; </w:t>
      </w:r>
    </w:p>
    <w:p w14:paraId="6A28569F" w14:textId="0567C23E" w:rsidR="00256F20" w:rsidRPr="00DB4141" w:rsidRDefault="001941B9" w:rsidP="001941B9">
      <w:pPr>
        <w:pStyle w:val="Point10"/>
        <w:rPr>
          <w:noProof/>
        </w:rPr>
      </w:pPr>
      <w:r w:rsidRPr="001941B9">
        <w:rPr>
          <w:noProof/>
        </w:rPr>
        <w:t>(b)</w:t>
      </w:r>
      <w:r w:rsidRPr="001941B9">
        <w:rPr>
          <w:noProof/>
        </w:rPr>
        <w:tab/>
      </w:r>
      <w:r w:rsidR="00256F20" w:rsidRPr="00DB4141">
        <w:rPr>
          <w:noProof/>
        </w:rPr>
        <w:t xml:space="preserve">yra Sąjungos finansiniams interesams kenkiančio sukčiavimo, korupcijos ar interesų konfliktų, kurių valstybė narė nenustatė, apie juos nepranešė ir jų neištaisė; </w:t>
      </w:r>
    </w:p>
    <w:p w14:paraId="289008E6" w14:textId="1E6AE1DE" w:rsidR="00256F20" w:rsidRPr="00DB4141" w:rsidRDefault="001941B9" w:rsidP="001941B9">
      <w:pPr>
        <w:pStyle w:val="Point10"/>
        <w:rPr>
          <w:noProof/>
        </w:rPr>
      </w:pPr>
      <w:r w:rsidRPr="001941B9">
        <w:rPr>
          <w:noProof/>
        </w:rPr>
        <w:t>(c)</w:t>
      </w:r>
      <w:r w:rsidRPr="001941B9">
        <w:rPr>
          <w:noProof/>
        </w:rPr>
        <w:tab/>
      </w:r>
      <w:r w:rsidR="00256F20" w:rsidRPr="00DB4141">
        <w:rPr>
          <w:noProof/>
        </w:rPr>
        <w:t xml:space="preserve">šiurkščiai nesilaikoma 58 straipsnyje [Valstybių narių pareigos] nustatytų pareigų ir dėl to valstybė narė nesiėmė taisomųjų priemonių; </w:t>
      </w:r>
    </w:p>
    <w:p w14:paraId="38B2320D" w14:textId="67B824DB" w:rsidR="00256F20" w:rsidRPr="00DB4141" w:rsidRDefault="001941B9" w:rsidP="001941B9">
      <w:pPr>
        <w:pStyle w:val="Point10"/>
        <w:rPr>
          <w:noProof/>
        </w:rPr>
      </w:pPr>
      <w:r w:rsidRPr="001941B9">
        <w:rPr>
          <w:noProof/>
        </w:rPr>
        <w:t>(d)</w:t>
      </w:r>
      <w:r w:rsidRPr="001941B9">
        <w:rPr>
          <w:noProof/>
        </w:rPr>
        <w:tab/>
      </w:r>
      <w:r w:rsidR="00256F20" w:rsidRPr="00DB4141">
        <w:rPr>
          <w:noProof/>
        </w:rPr>
        <w:t>sumos buvo išmokėtos už nepasiektą tarpinę ar siektiną reikšmę arba neįvykdytą išdirbį, kurio valstybė narė nenustatė ir apie kurį nepranešė, ir iki plano pabaigos nebuvo imtasi taisomųjų priemonių; jei valstybė narė praneša Komisijai apie tokius nustatytus faktus, taikoma 67 straipsnio 1 dalies c punkte (Mokėjimų sustabdymas) nustatyta sustabdymo procedūra;</w:t>
      </w:r>
    </w:p>
    <w:p w14:paraId="2736F60A" w14:textId="7F43D10F" w:rsidR="00256F20" w:rsidRPr="00DB4141" w:rsidRDefault="001941B9" w:rsidP="001941B9">
      <w:pPr>
        <w:pStyle w:val="Point10"/>
        <w:rPr>
          <w:noProof/>
        </w:rPr>
      </w:pPr>
      <w:r w:rsidRPr="001941B9">
        <w:rPr>
          <w:noProof/>
        </w:rPr>
        <w:t>(e)</w:t>
      </w:r>
      <w:r w:rsidRPr="001941B9">
        <w:rPr>
          <w:noProof/>
        </w:rPr>
        <w:tab/>
      </w:r>
      <w:r w:rsidR="00256F20" w:rsidRPr="00DB4141">
        <w:rPr>
          <w:noProof/>
        </w:rPr>
        <w:t>nustatyta, kad tarpinė arba siektina reikšmė, už kurią išmokėta išmoka, buvo panaikinta po paskutinio pagal planą atlikto mokėjimo ir iki plano pabaigos nebuvo imtasi taisomųjų priemonių. </w:t>
      </w:r>
    </w:p>
    <w:p w14:paraId="0289A4E5" w14:textId="3B0558A8" w:rsidR="00256F20" w:rsidRPr="00DB4141" w:rsidRDefault="00256F20" w:rsidP="00C21519">
      <w:pPr>
        <w:pStyle w:val="NumPar10000000"/>
        <w:numPr>
          <w:ilvl w:val="0"/>
          <w:numId w:val="139"/>
        </w:numPr>
        <w:rPr>
          <w:noProof/>
        </w:rPr>
      </w:pPr>
      <w:r w:rsidRPr="00DB4141">
        <w:rPr>
          <w:noProof/>
        </w:rPr>
        <w:t>Priimdama sprendimą dėl finansinės pataisos sumos, Komisija laikosi proporcingumo principo ir atsižvelgia į 1 dalyje išvardytų trūkumų šiurkštumą, dažnumą ir finansinį poveikį. Ta suma turi kuo labiau atitikti faktinius finansinius nuostolius arba riziką Sąjungos biudžetui. Jei Komisija, deramai stengdamasi, negali nustatyti faktinio nepagrįstai išmokėtų sumų dydžio ir Sąjungos patirtos finansinės žalos sumos, ji gali nustatyti sumą taikydama ekstrapoliuotas arba fiksuoto</w:t>
      </w:r>
      <w:r w:rsidR="00BB01EE">
        <w:rPr>
          <w:noProof/>
        </w:rPr>
        <w:t xml:space="preserve">sios normos </w:t>
      </w:r>
      <w:r w:rsidRPr="00DB4141">
        <w:rPr>
          <w:noProof/>
        </w:rPr>
        <w:t>pataisas pagal XIV priedą [</w:t>
      </w:r>
      <w:r w:rsidR="00BB01EE" w:rsidRPr="00BB01EE">
        <w:rPr>
          <w:noProof/>
        </w:rPr>
        <w:t>Fiksuotosios normos finansinių pataisų dydžio nustatymas</w:t>
      </w:r>
      <w:r w:rsidRPr="00DB4141">
        <w:rPr>
          <w:noProof/>
        </w:rPr>
        <w:t>].  </w:t>
      </w:r>
    </w:p>
    <w:p w14:paraId="75878EB3" w14:textId="77777777" w:rsidR="00256F20" w:rsidRPr="00DB4141" w:rsidRDefault="001E5F58" w:rsidP="00C6195D">
      <w:pPr>
        <w:pStyle w:val="Text1"/>
        <w:rPr>
          <w:noProof/>
        </w:rPr>
      </w:pPr>
      <w:r w:rsidRPr="00DB4141">
        <w:rPr>
          <w:noProof/>
        </w:rPr>
        <w:t>Jei valstybė narė neaptiko nepasiektos tarpinės ar siektinos reikšmės ar jos nenustatė, kaip nurodyta 2 dalies d punkte, Komisijos taikomos pataisos vertė nustatoma proporcingai nepasiektai daliai. </w:t>
      </w:r>
    </w:p>
    <w:p w14:paraId="6C7A5AFE" w14:textId="77777777" w:rsidR="00256F20" w:rsidRPr="00DB4141" w:rsidRDefault="00256F20" w:rsidP="00C6195D">
      <w:pPr>
        <w:pStyle w:val="Text1"/>
        <w:rPr>
          <w:noProof/>
        </w:rPr>
      </w:pPr>
      <w:r w:rsidRPr="00DB4141">
        <w:rPr>
          <w:noProof/>
        </w:rPr>
        <w:t>Jei konkrečios priemonės galutinė tarpinė reikšmė arba siektina reikšmė nebuvo pasiekta, Komisijos taikomos pataisos vertė nustatoma proporcingai priemonės įgyvendinimui, atsižvelgiant į ankstesnius atliktus mokėjimus. </w:t>
      </w:r>
    </w:p>
    <w:p w14:paraId="2D01BDAF" w14:textId="77777777" w:rsidR="00256F20" w:rsidRPr="00DB4141" w:rsidRDefault="00256F20" w:rsidP="00C21519">
      <w:pPr>
        <w:pStyle w:val="NumPar10000000"/>
        <w:numPr>
          <w:ilvl w:val="0"/>
          <w:numId w:val="139"/>
        </w:numPr>
        <w:rPr>
          <w:noProof/>
        </w:rPr>
      </w:pPr>
      <w:r w:rsidRPr="00DB4141">
        <w:rPr>
          <w:noProof/>
        </w:rPr>
        <w:t xml:space="preserve">Prieš priimdama sprendimą dėl finansinės pataisos, Komisija informuoja valstybę narę apie savo išvadas ir suteikia valstybei narei galimybę per du mėnesius pateikti savo pastabas dėl Komisijos vertinimo. Abiejų šalių sutarimu terminas gali būti pratęstas. </w:t>
      </w:r>
      <w:r w:rsidRPr="00DB4141">
        <w:rPr>
          <w:noProof/>
        </w:rPr>
        <w:lastRenderedPageBreak/>
        <w:t>Prieš priimdama sprendimą dėl finansinės pataisos taikymo, Komisija atsižvelgia į visą susijusią valstybės narės pateiktą informaciją ir pastabas. </w:t>
      </w:r>
    </w:p>
    <w:p w14:paraId="36D69C58" w14:textId="77777777" w:rsidR="00256F20" w:rsidRPr="00DB4141" w:rsidRDefault="00256F20" w:rsidP="00C21519">
      <w:pPr>
        <w:pStyle w:val="NumPar10000000"/>
        <w:numPr>
          <w:ilvl w:val="0"/>
          <w:numId w:val="139"/>
        </w:numPr>
        <w:rPr>
          <w:noProof/>
        </w:rPr>
      </w:pPr>
      <w:r w:rsidRPr="00DB4141">
        <w:rPr>
          <w:noProof/>
        </w:rPr>
        <w:t>Nedarant poveikio 1 daliai, Komisija proporcingai sumažina paramą ir susigrąžina visas į Sąjungos biudžetą mokėtinas sumas visais atvejais, kurie daro poveikį Sąjungos finansiniams interesams arba pasiekia tarpines ir siektinas reikšmes, kurių valstybė narė neištaisė, arba šiurkščiai nesilaiko IV priede [pagrindiniai reikalavimai] nurodytų pagrindinių reikalavimų arba 58 straipsnyje [Valstybių narių pareigos] nustatytų pareigų, kurių per paskutinius ataskaitinius metus valstybė narė neištaisė pateikdama patikinimo dokumentų rinkinį.  </w:t>
      </w:r>
    </w:p>
    <w:p w14:paraId="6238B788" w14:textId="77777777" w:rsidR="00256F20" w:rsidRPr="00DB4141" w:rsidRDefault="00256F20" w:rsidP="00C21519">
      <w:pPr>
        <w:pStyle w:val="NumPar10000000"/>
        <w:numPr>
          <w:ilvl w:val="0"/>
          <w:numId w:val="139"/>
        </w:numPr>
        <w:rPr>
          <w:noProof/>
        </w:rPr>
      </w:pPr>
      <w:r w:rsidRPr="00DB4141">
        <w:rPr>
          <w:noProof/>
        </w:rPr>
        <w:t>Jei iš dalies pakeitus planą priemonė, kuriai skirtos sumos buvo išmokėtos už pasiektas tarpines ar siektinas reikšmes, panaikinama, anksčiau išmokėtos sumos susigrąžinamos nesumažinant Sąjungos finansinio įnašo ir perprogramuojamos kitoms priemonėms. </w:t>
      </w:r>
    </w:p>
    <w:p w14:paraId="34E5B4E6" w14:textId="77777777" w:rsidR="00936FC4" w:rsidRPr="00DB4141" w:rsidRDefault="00936FC4" w:rsidP="00936FC4">
      <w:pPr>
        <w:pStyle w:val="Titrearticle"/>
        <w:rPr>
          <w:noProof/>
        </w:rPr>
      </w:pPr>
      <w:r w:rsidRPr="00DB4141">
        <w:rPr>
          <w:noProof/>
        </w:rPr>
        <w:t xml:space="preserve">69 straipsnis </w:t>
      </w:r>
      <w:r w:rsidRPr="00DB4141">
        <w:rPr>
          <w:noProof/>
        </w:rPr>
        <w:br/>
      </w:r>
      <w:r w:rsidRPr="00DB4141">
        <w:rPr>
          <w:b/>
          <w:noProof/>
        </w:rPr>
        <w:t>Tęstinumas ir atšaukimas</w:t>
      </w:r>
    </w:p>
    <w:p w14:paraId="6B59A2E2" w14:textId="77777777" w:rsidR="00256F20" w:rsidRPr="00DB4141" w:rsidRDefault="00256F20" w:rsidP="00C21519">
      <w:pPr>
        <w:pStyle w:val="NumPar10000000"/>
        <w:numPr>
          <w:ilvl w:val="0"/>
          <w:numId w:val="95"/>
        </w:numPr>
        <w:rPr>
          <w:noProof/>
        </w:rPr>
      </w:pPr>
      <w:r w:rsidRPr="00DB4141">
        <w:rPr>
          <w:noProof/>
        </w:rPr>
        <w:t>Valstybė narė užtikrina bet kurios iš atitinkamų tarpinių ir siektinų reikšmių pasiekimą bent penkerius metus nuo Komisijos mokėjimo, atitinkančio tarpinės reikšmės arba siektinos reikšmės pasiekimą, dienos.</w:t>
      </w:r>
    </w:p>
    <w:p w14:paraId="68CAB54E" w14:textId="44B33276" w:rsidR="00256F20" w:rsidRPr="00DB4141" w:rsidRDefault="00256F20" w:rsidP="00C21519">
      <w:pPr>
        <w:pStyle w:val="NumPar10000000"/>
        <w:numPr>
          <w:ilvl w:val="0"/>
          <w:numId w:val="139"/>
        </w:numPr>
        <w:rPr>
          <w:rFonts w:eastAsiaTheme="minorEastAsia"/>
          <w:noProof/>
        </w:rPr>
      </w:pPr>
      <w:r w:rsidRPr="00DB4141">
        <w:rPr>
          <w:noProof/>
        </w:rPr>
        <w:t>Jei Komisija mano, kad nebuvo laikomasi 1 dalyje nustatytų reikalavimų, arba jei valstybė narė informuoja patikinimo dokumentų rinkinyje apie atšaukimą, Komisija laikosi 66, 67, 68 straipsniuose [mokėjimo termin</w:t>
      </w:r>
      <w:r w:rsidR="00353FC3">
        <w:rPr>
          <w:noProof/>
        </w:rPr>
        <w:t>ų</w:t>
      </w:r>
      <w:r w:rsidRPr="00DB4141">
        <w:rPr>
          <w:noProof/>
        </w:rPr>
        <w:t xml:space="preserve"> nutraukimas, mokėjimų sustabdymas, pataisos] nurodytų procedūrų. </w:t>
      </w:r>
    </w:p>
    <w:p w14:paraId="439A5F41" w14:textId="77777777" w:rsidR="00256F20" w:rsidRPr="00DB4141" w:rsidRDefault="00256F20" w:rsidP="00C21519">
      <w:pPr>
        <w:pStyle w:val="NumPar10000000"/>
        <w:numPr>
          <w:ilvl w:val="0"/>
          <w:numId w:val="139"/>
        </w:numPr>
        <w:rPr>
          <w:noProof/>
        </w:rPr>
      </w:pPr>
      <w:r w:rsidRPr="00DB4141">
        <w:rPr>
          <w:noProof/>
        </w:rPr>
        <w:t>1 ir 2 dalys netaikomos investicijoms pagal 3 straipsnio c punkte nustatytus konkrečius tikslus, kurios nėra investicijos į infrastruktūrą, išskyrus atvejus, kai joms taikoma pareiga išlaikyti investicijų tęstinumą pagal valstybės pagalbos taisykles arba kai tokia pareiga nustatyta plane.</w:t>
      </w:r>
    </w:p>
    <w:p w14:paraId="14452C5D" w14:textId="77777777" w:rsidR="003F6B33" w:rsidRPr="00DB4141" w:rsidRDefault="003F6B33" w:rsidP="00C21519">
      <w:pPr>
        <w:pStyle w:val="NumPar10000000"/>
        <w:numPr>
          <w:ilvl w:val="0"/>
          <w:numId w:val="139"/>
        </w:numPr>
        <w:rPr>
          <w:noProof/>
        </w:rPr>
      </w:pPr>
      <w:r w:rsidRPr="00DB4141">
        <w:rPr>
          <w:noProof/>
        </w:rPr>
        <w:t xml:space="preserve">Operacijos, kuriomis remiamas perkėlimas, nėra tinkamos finansuoti. </w:t>
      </w:r>
    </w:p>
    <w:p w14:paraId="3CC3A6E7" w14:textId="77777777" w:rsidR="00256F20" w:rsidRPr="00DB4141" w:rsidRDefault="0F9A9D20" w:rsidP="07DC7BA7">
      <w:pPr>
        <w:pStyle w:val="Titrearticle"/>
        <w:rPr>
          <w:noProof/>
          <w:color w:val="0000FF"/>
        </w:rPr>
      </w:pPr>
      <w:r w:rsidRPr="00DB4141">
        <w:rPr>
          <w:noProof/>
        </w:rPr>
        <w:t xml:space="preserve">70 straipsnis </w:t>
      </w:r>
      <w:r w:rsidRPr="00DB4141">
        <w:rPr>
          <w:noProof/>
        </w:rPr>
        <w:br/>
      </w:r>
      <w:r w:rsidRPr="00DB4141">
        <w:rPr>
          <w:b/>
          <w:noProof/>
        </w:rPr>
        <w:t>Integruota administravimo ir kontrolės sistema (IAKS)</w:t>
      </w:r>
    </w:p>
    <w:p w14:paraId="38E6D1D2" w14:textId="77777777" w:rsidR="00256F20" w:rsidRPr="00DB4141" w:rsidRDefault="00256F20" w:rsidP="00C21519">
      <w:pPr>
        <w:pStyle w:val="NumPar10000000"/>
        <w:numPr>
          <w:ilvl w:val="0"/>
          <w:numId w:val="96"/>
        </w:numPr>
        <w:rPr>
          <w:noProof/>
        </w:rPr>
      </w:pPr>
      <w:r w:rsidRPr="00DB4141">
        <w:rPr>
          <w:noProof/>
        </w:rPr>
        <w:t xml:space="preserve">Kiekviena valstybė narė sukuria ir tvarko integruotą administravimo ir kontrolės sistemą (toliau – integruota sistema). Ji taikoma 35 straipsnio 1 dalies a–g punktuose išvardytoms intervencinėms priemonėms. </w:t>
      </w:r>
    </w:p>
    <w:p w14:paraId="0A0C4055" w14:textId="77777777" w:rsidR="00993652" w:rsidRPr="00DB4141" w:rsidRDefault="0052174B" w:rsidP="00C21519">
      <w:pPr>
        <w:pStyle w:val="NumPar10000000"/>
        <w:numPr>
          <w:ilvl w:val="0"/>
          <w:numId w:val="139"/>
        </w:numPr>
        <w:rPr>
          <w:noProof/>
        </w:rPr>
      </w:pPr>
      <w:r w:rsidRPr="00DB4141">
        <w:rPr>
          <w:noProof/>
        </w:rPr>
        <w:t>Tiek, kiek būtina, integruota sistema taip pat naudojama [atsakingam ūkininkavimui], nurodytam Reglamento XX [BŽŪP] XX straipsnyje, ir visais atitinkamais atvejais VI antraštinėje dalyje [paramos atokiausiems regionams nuostatos] nurodytoms priemonėms.</w:t>
      </w:r>
    </w:p>
    <w:p w14:paraId="130CA498" w14:textId="77777777" w:rsidR="00256F20" w:rsidRPr="00DB4141" w:rsidRDefault="00256F20" w:rsidP="00C21519">
      <w:pPr>
        <w:pStyle w:val="NumPar10000000"/>
        <w:numPr>
          <w:ilvl w:val="0"/>
          <w:numId w:val="139"/>
        </w:numPr>
        <w:rPr>
          <w:noProof/>
        </w:rPr>
      </w:pPr>
      <w:r w:rsidRPr="00DB4141">
        <w:rPr>
          <w:noProof/>
        </w:rPr>
        <w:t xml:space="preserve">Integruotą sistemą sudaro šie elementai: </w:t>
      </w:r>
    </w:p>
    <w:p w14:paraId="67131908" w14:textId="24A594A2" w:rsidR="00256F20" w:rsidRPr="00DB4141" w:rsidRDefault="001941B9" w:rsidP="001941B9">
      <w:pPr>
        <w:pStyle w:val="Point10"/>
        <w:rPr>
          <w:noProof/>
        </w:rPr>
      </w:pPr>
      <w:r w:rsidRPr="001941B9">
        <w:rPr>
          <w:noProof/>
        </w:rPr>
        <w:t>(a)</w:t>
      </w:r>
      <w:r w:rsidRPr="001941B9">
        <w:rPr>
          <w:noProof/>
        </w:rPr>
        <w:tab/>
      </w:r>
      <w:r w:rsidR="00256F20" w:rsidRPr="00DB4141">
        <w:rPr>
          <w:noProof/>
        </w:rPr>
        <w:t xml:space="preserve">žemės ūkio stebėsenos sistema (ŽŪSS). ŽŪSS yra reguliaraus ir sistemingo žemės ūkio veiklos ir praktikos stebėjimo, sekimo ir vertinimo naudojant technologines priemones, įskaitant programos „Copernicus“ palydovų „Sentinel“ duomenis, procedūra; </w:t>
      </w:r>
    </w:p>
    <w:p w14:paraId="62B4427D" w14:textId="01C60474" w:rsidR="00256F20" w:rsidRPr="00DB4141" w:rsidRDefault="001941B9" w:rsidP="001941B9">
      <w:pPr>
        <w:pStyle w:val="Point10"/>
        <w:rPr>
          <w:noProof/>
        </w:rPr>
      </w:pPr>
      <w:r w:rsidRPr="001941B9">
        <w:rPr>
          <w:noProof/>
        </w:rPr>
        <w:lastRenderedPageBreak/>
        <w:t>(b)</w:t>
      </w:r>
      <w:r w:rsidRPr="001941B9">
        <w:rPr>
          <w:noProof/>
        </w:rPr>
        <w:tab/>
      </w:r>
      <w:r w:rsidR="00256F20" w:rsidRPr="00DB4141">
        <w:rPr>
          <w:noProof/>
        </w:rPr>
        <w:t xml:space="preserve">geoerdvinė ir su gyvūnais susijusių paraiškų sistema (GSA). GSA yra skaitmeninė taikomųjų programų priemonė, kuria naudodamasis paramos gavėjas gali deklaruoti valdos žemės ūkio veiklą ir praktiką; </w:t>
      </w:r>
    </w:p>
    <w:p w14:paraId="3867958B" w14:textId="5A0B6246" w:rsidR="00256F20" w:rsidRPr="00DB4141" w:rsidRDefault="001941B9" w:rsidP="001941B9">
      <w:pPr>
        <w:pStyle w:val="Point10"/>
        <w:rPr>
          <w:noProof/>
        </w:rPr>
      </w:pPr>
      <w:r w:rsidRPr="001941B9">
        <w:rPr>
          <w:noProof/>
        </w:rPr>
        <w:t>(c)</w:t>
      </w:r>
      <w:r w:rsidRPr="001941B9">
        <w:rPr>
          <w:noProof/>
        </w:rPr>
        <w:tab/>
      </w:r>
      <w:r w:rsidR="00256F20" w:rsidRPr="00DB4141">
        <w:rPr>
          <w:noProof/>
        </w:rPr>
        <w:t xml:space="preserve">žemės sklypų identifikavimo sistema (ŽSIS); </w:t>
      </w:r>
    </w:p>
    <w:p w14:paraId="78E0D10E" w14:textId="6B91F907" w:rsidR="00256F20" w:rsidRPr="00DB4141" w:rsidRDefault="001941B9" w:rsidP="001941B9">
      <w:pPr>
        <w:pStyle w:val="Point10"/>
        <w:rPr>
          <w:noProof/>
        </w:rPr>
      </w:pPr>
      <w:r w:rsidRPr="001941B9">
        <w:rPr>
          <w:noProof/>
        </w:rPr>
        <w:t>(d)</w:t>
      </w:r>
      <w:r w:rsidRPr="001941B9">
        <w:rPr>
          <w:noProof/>
        </w:rPr>
        <w:tab/>
      </w:r>
      <w:r w:rsidR="00256F20" w:rsidRPr="00DB4141">
        <w:rPr>
          <w:noProof/>
        </w:rPr>
        <w:t xml:space="preserve">gyvūnų identifikavimo ir registravimo sistema; </w:t>
      </w:r>
    </w:p>
    <w:p w14:paraId="63C104F0" w14:textId="6D4783A3" w:rsidR="00256F20" w:rsidRPr="00DB4141" w:rsidRDefault="001941B9" w:rsidP="001941B9">
      <w:pPr>
        <w:pStyle w:val="Point10"/>
        <w:rPr>
          <w:noProof/>
        </w:rPr>
      </w:pPr>
      <w:r w:rsidRPr="001941B9">
        <w:rPr>
          <w:noProof/>
        </w:rPr>
        <w:t>(e)</w:t>
      </w:r>
      <w:r w:rsidRPr="001941B9">
        <w:rPr>
          <w:noProof/>
        </w:rPr>
        <w:tab/>
      </w:r>
      <w:r w:rsidR="00256F20" w:rsidRPr="00DB4141">
        <w:rPr>
          <w:noProof/>
        </w:rPr>
        <w:t xml:space="preserve">1 ir 2 dalyse išvardytų intervencinių priemonių paramos gavėjų nustatymo sistema; </w:t>
      </w:r>
    </w:p>
    <w:p w14:paraId="7EE758F4" w14:textId="7FB2111D" w:rsidR="00256F20" w:rsidRPr="00DB4141" w:rsidRDefault="001941B9" w:rsidP="001941B9">
      <w:pPr>
        <w:pStyle w:val="Point10"/>
        <w:rPr>
          <w:noProof/>
        </w:rPr>
      </w:pPr>
      <w:r w:rsidRPr="001941B9">
        <w:rPr>
          <w:noProof/>
        </w:rPr>
        <w:t>(f)</w:t>
      </w:r>
      <w:r w:rsidRPr="001941B9">
        <w:rPr>
          <w:noProof/>
        </w:rPr>
        <w:tab/>
      </w:r>
      <w:r w:rsidR="00256F20" w:rsidRPr="00DB4141">
        <w:rPr>
          <w:noProof/>
        </w:rPr>
        <w:t xml:space="preserve">kontrolės ir nuobaudų sistema. Valstybės narės kasmet atlieka paramos paraiškų ir mokėjimo prašymų administracines patikras, kad patikrintų teisėtumą ir tvarkingumą. Tos patikros papildomos patikromis vietoje, kurios gali būti atliekamos nuotoliniu būdu, naudojantis technologijomis. Tačiau valstybės narės gali nuspręsti neatlikti patikrų vietoje, kai priemonių atitikties reikalavimams sąlygos stebimos pagal šio straipsnio a punkte nurodytą žemės ūkio stebėsenos sistemą. </w:t>
      </w:r>
    </w:p>
    <w:p w14:paraId="0C4C8CD1" w14:textId="77777777" w:rsidR="00256F20" w:rsidRPr="00DB4141" w:rsidRDefault="00256F20" w:rsidP="00C21519">
      <w:pPr>
        <w:pStyle w:val="NumPar10000000"/>
        <w:numPr>
          <w:ilvl w:val="0"/>
          <w:numId w:val="139"/>
        </w:numPr>
        <w:rPr>
          <w:noProof/>
        </w:rPr>
      </w:pPr>
      <w:r w:rsidRPr="00DB4141">
        <w:rPr>
          <w:noProof/>
        </w:rPr>
        <w:t xml:space="preserve">Valstybės narės kasmet įvertina 3 dalies a, b ir c punktuose nurodytų integruotos sistemos elementų kokybę laikydamosi Sąjungos lygmeniu nustatytos metodikos. </w:t>
      </w:r>
    </w:p>
    <w:p w14:paraId="6FC2F149" w14:textId="77777777" w:rsidR="00256F20" w:rsidRPr="00DB4141" w:rsidRDefault="00256F20" w:rsidP="0089694F">
      <w:pPr>
        <w:pStyle w:val="Text1"/>
        <w:rPr>
          <w:noProof/>
        </w:rPr>
      </w:pPr>
      <w:r w:rsidRPr="00DB4141">
        <w:rPr>
          <w:noProof/>
        </w:rPr>
        <w:t xml:space="preserve">Jei, atlikus vertinimą, nustatomi integruotos sistemos elementų trūkumai, valstybės narės imasi tinkamų taisomųjų veiksmų arba, jei tokių veiksmų nėra, Komisija paprašo parengti veiksmų planą, kuriame būtų išsamiai aprašytas neįvykdytų taisomųjų veiksmų įgyvendinimo tvarkaraštis. </w:t>
      </w:r>
    </w:p>
    <w:p w14:paraId="24AF62AD" w14:textId="77777777" w:rsidR="00256F20" w:rsidRPr="00DB4141" w:rsidRDefault="00256F20" w:rsidP="0089694F">
      <w:pPr>
        <w:pStyle w:val="Text1"/>
        <w:rPr>
          <w:noProof/>
        </w:rPr>
      </w:pPr>
      <w:r w:rsidRPr="00DB4141">
        <w:rPr>
          <w:noProof/>
        </w:rPr>
        <w:t xml:space="preserve">Vertinimo ataskaita ir, kai tikslinga, taisomieji veiksmai bei jų įgyvendinimo tvarkaraštis Komisijai pateikiami ne vėliau kaip iki metų, einančių po atitinkamų kalendorinių metų, vasario 15 d. </w:t>
      </w:r>
    </w:p>
    <w:p w14:paraId="776942B6" w14:textId="77777777" w:rsidR="00256F20" w:rsidRPr="00DB4141" w:rsidRDefault="00695A5C" w:rsidP="00C21519">
      <w:pPr>
        <w:pStyle w:val="NumPar10000000"/>
        <w:numPr>
          <w:ilvl w:val="0"/>
          <w:numId w:val="139"/>
        </w:numPr>
        <w:rPr>
          <w:noProof/>
        </w:rPr>
      </w:pPr>
      <w:r w:rsidRPr="00DB4141">
        <w:rPr>
          <w:noProof/>
        </w:rPr>
        <w:t xml:space="preserve">Komisija žemės ūkio stebėsenos sistemai reikalingus palydovų duomenis nemokamai teikia už žemės ūkio stebėsenos sistemą atsakingoms institucijoms arba tų institucijų įgaliotiems paslaugų teikėjams. Kad būtų galima įvertinti 4 dalyje nurodytos integruotos sistemos kokybę, Komisija joms nemokamai pateikia būtinus labai didelės skiriamosios gebos vaizdus. Komisija išlieka palydovų duomenų ir vaizdų savininkė.  </w:t>
      </w:r>
    </w:p>
    <w:p w14:paraId="1C314558" w14:textId="77777777" w:rsidR="00256F20" w:rsidRPr="00DB4141" w:rsidRDefault="00256F20" w:rsidP="00C21519">
      <w:pPr>
        <w:pStyle w:val="NumPar10000000"/>
        <w:numPr>
          <w:ilvl w:val="0"/>
          <w:numId w:val="139"/>
        </w:numPr>
        <w:rPr>
          <w:noProof/>
        </w:rPr>
      </w:pPr>
      <w:r w:rsidRPr="00DB4141">
        <w:rPr>
          <w:noProof/>
        </w:rPr>
        <w:t>Nedarydamos poveikio valstybių narių atsakomybei už integruotos sistemos įgyvendinimą ir taikymą, valstybės narės sukuria Europos žemės stebėsenos sistemą. Pagal ją  teikiama informaciją ūkininkams, kad būtų remiamas tvarus jų valdų valdymas. Be to, joje teikiami BŽŪP politikos formavimo ir stebėsenos duomenys ir skatinama dalytis ūkių tvarumo duomenimis.</w:t>
      </w:r>
    </w:p>
    <w:p w14:paraId="293DF2F3" w14:textId="77777777" w:rsidR="00256F20" w:rsidRPr="00DB4141" w:rsidRDefault="00695A5C" w:rsidP="00C21519">
      <w:pPr>
        <w:pStyle w:val="NumPar10000000"/>
        <w:numPr>
          <w:ilvl w:val="0"/>
          <w:numId w:val="139"/>
        </w:numPr>
        <w:rPr>
          <w:noProof/>
        </w:rPr>
      </w:pPr>
      <w:r w:rsidRPr="00DB4141">
        <w:rPr>
          <w:noProof/>
        </w:rPr>
        <w:t>Europos žemės stebėsenos sistemą sudaro bent duomenys, susiję su 3 dalyje nurodytais integruotos sistemos elementais, ir, kai taikytina, duomenys, kuriais ūkininkai dalijasi su valdžios institucijomis pagal Reglamento (ES) 202X/XXXX [BŽŪP reglamentas] 10 straipsnį. Valstybės narės gali teikti papildomas paslaugas, kad papildytų Europos žemės stebėsenos sistemą kitais informacijos šaltiniais, kurie būtų naudingi ūkininkams.</w:t>
      </w:r>
    </w:p>
    <w:p w14:paraId="489E0DAC" w14:textId="77777777" w:rsidR="00256F20" w:rsidRPr="00DB4141" w:rsidRDefault="001F586E" w:rsidP="00C21519">
      <w:pPr>
        <w:pStyle w:val="NumPar10000000"/>
        <w:numPr>
          <w:ilvl w:val="0"/>
          <w:numId w:val="139"/>
        </w:numPr>
        <w:rPr>
          <w:noProof/>
        </w:rPr>
      </w:pPr>
      <w:r w:rsidRPr="00DB4141">
        <w:rPr>
          <w:noProof/>
        </w:rPr>
        <w:t xml:space="preserve">Kai būtina užtikrinti, kad šiame skyriuje numatyta integruota sistema būtų įgyvendinama veiksmingai, nuosekliai ir nediskriminuojant, taip apsaugant Sąjungos finansinius interesus, Komisijai pagal 87 straipsnį suteikiami įgaliojimai priimti deleguotuosius aktus, kuriais šis reglamentas papildomas: </w:t>
      </w:r>
    </w:p>
    <w:p w14:paraId="727F5E91" w14:textId="2D826D91" w:rsidR="00256F20" w:rsidRPr="00DB4141" w:rsidRDefault="001941B9" w:rsidP="001941B9">
      <w:pPr>
        <w:pStyle w:val="Point10"/>
        <w:rPr>
          <w:noProof/>
        </w:rPr>
      </w:pPr>
      <w:r w:rsidRPr="001941B9">
        <w:rPr>
          <w:noProof/>
        </w:rPr>
        <w:t>(a)</w:t>
      </w:r>
      <w:r w:rsidRPr="001941B9">
        <w:rPr>
          <w:noProof/>
        </w:rPr>
        <w:tab/>
      </w:r>
      <w:r w:rsidR="00695A5C" w:rsidRPr="00DB4141">
        <w:rPr>
          <w:noProof/>
        </w:rPr>
        <w:t>taisyklėmis dėl Sąjungos lygmeniu nustatytos integruotos sistemos elementų metinio kokybės vertinimo metodikos, nurodytos 3 dalies a, b ir c punktuose;</w:t>
      </w:r>
    </w:p>
    <w:p w14:paraId="1B5BCDC6" w14:textId="394BD6F6" w:rsidR="00256F20" w:rsidRPr="00DB4141" w:rsidRDefault="001941B9" w:rsidP="001941B9">
      <w:pPr>
        <w:pStyle w:val="Point10"/>
        <w:rPr>
          <w:noProof/>
        </w:rPr>
      </w:pPr>
      <w:r w:rsidRPr="001941B9">
        <w:rPr>
          <w:noProof/>
        </w:rPr>
        <w:lastRenderedPageBreak/>
        <w:t>(b)</w:t>
      </w:r>
      <w:r w:rsidRPr="001941B9">
        <w:rPr>
          <w:noProof/>
        </w:rPr>
        <w:tab/>
      </w:r>
      <w:r w:rsidR="00256F20" w:rsidRPr="00DB4141">
        <w:rPr>
          <w:noProof/>
        </w:rPr>
        <w:t>taisyklėmis dėl 3 dalies c punkte nurodytos ŽSIS.</w:t>
      </w:r>
    </w:p>
    <w:p w14:paraId="2BF1EA64" w14:textId="77777777" w:rsidR="00256F20" w:rsidRPr="00DB4141" w:rsidRDefault="00256F20" w:rsidP="00C21519">
      <w:pPr>
        <w:pStyle w:val="NumPar10000000"/>
        <w:numPr>
          <w:ilvl w:val="0"/>
          <w:numId w:val="139"/>
        </w:numPr>
        <w:rPr>
          <w:noProof/>
        </w:rPr>
      </w:pPr>
      <w:r w:rsidRPr="00DB4141">
        <w:rPr>
          <w:noProof/>
        </w:rPr>
        <w:t xml:space="preserve">Komisija gali priimti įgyvendinimo aktus, kuriais nustato taisykles dėl: </w:t>
      </w:r>
    </w:p>
    <w:p w14:paraId="7AB9C069" w14:textId="4E309834" w:rsidR="00256F20" w:rsidRPr="00DB4141" w:rsidRDefault="001941B9" w:rsidP="001941B9">
      <w:pPr>
        <w:pStyle w:val="Point10"/>
        <w:rPr>
          <w:noProof/>
        </w:rPr>
      </w:pPr>
      <w:r w:rsidRPr="001941B9">
        <w:rPr>
          <w:noProof/>
        </w:rPr>
        <w:t>(a)</w:t>
      </w:r>
      <w:r w:rsidRPr="001941B9">
        <w:rPr>
          <w:noProof/>
        </w:rPr>
        <w:tab/>
      </w:r>
      <w:r w:rsidR="00256F20" w:rsidRPr="00DB4141">
        <w:rPr>
          <w:noProof/>
        </w:rPr>
        <w:t xml:space="preserve">šių dokumentų perdavimo ar pateikimo Komisijai formos, turinio ir tvarkos: </w:t>
      </w:r>
    </w:p>
    <w:p w14:paraId="4317844A" w14:textId="77777777" w:rsidR="00256F20" w:rsidRPr="00DB4141" w:rsidRDefault="00256F20" w:rsidP="00C21519">
      <w:pPr>
        <w:pStyle w:val="Point2n"/>
        <w:numPr>
          <w:ilvl w:val="0"/>
          <w:numId w:val="72"/>
        </w:numPr>
        <w:spacing w:line="240" w:lineRule="auto"/>
        <w:rPr>
          <w:noProof/>
        </w:rPr>
      </w:pPr>
      <w:r w:rsidRPr="00DB4141">
        <w:rPr>
          <w:noProof/>
        </w:rPr>
        <w:t>4 dalyje nurodytos vertinimo ataskaitos;</w:t>
      </w:r>
    </w:p>
    <w:p w14:paraId="783AE65E" w14:textId="6C2B273B" w:rsidR="00256F20" w:rsidRPr="00DB4141" w:rsidRDefault="00256F20" w:rsidP="005A28DE">
      <w:pPr>
        <w:pStyle w:val="Point2n"/>
        <w:spacing w:line="240" w:lineRule="auto"/>
        <w:rPr>
          <w:noProof/>
        </w:rPr>
      </w:pPr>
      <w:r w:rsidRPr="00DB4141">
        <w:rPr>
          <w:noProof/>
        </w:rPr>
        <w:t>taisomųjų veiksmų</w:t>
      </w:r>
      <w:r w:rsidR="00E127F6">
        <w:rPr>
          <w:noProof/>
        </w:rPr>
        <w:t xml:space="preserve">, kurių ėmėsi </w:t>
      </w:r>
      <w:r w:rsidR="00E127F6" w:rsidRPr="00DB4141">
        <w:rPr>
          <w:noProof/>
        </w:rPr>
        <w:t>valstyb</w:t>
      </w:r>
      <w:r w:rsidR="00E127F6">
        <w:rPr>
          <w:noProof/>
        </w:rPr>
        <w:t>ės</w:t>
      </w:r>
      <w:r w:rsidR="00E127F6" w:rsidRPr="00DB4141">
        <w:rPr>
          <w:noProof/>
        </w:rPr>
        <w:t xml:space="preserve"> na</w:t>
      </w:r>
      <w:r w:rsidR="00E127F6">
        <w:rPr>
          <w:noProof/>
        </w:rPr>
        <w:t>rės</w:t>
      </w:r>
      <w:r w:rsidRPr="00DB4141">
        <w:rPr>
          <w:noProof/>
        </w:rPr>
        <w:t>;</w:t>
      </w:r>
    </w:p>
    <w:p w14:paraId="06A49C0A" w14:textId="288695E1" w:rsidR="00256F20" w:rsidRPr="00DB4141" w:rsidRDefault="001941B9" w:rsidP="001941B9">
      <w:pPr>
        <w:pStyle w:val="Point10"/>
        <w:rPr>
          <w:noProof/>
        </w:rPr>
      </w:pPr>
      <w:r w:rsidRPr="001941B9">
        <w:rPr>
          <w:noProof/>
        </w:rPr>
        <w:t>(b)</w:t>
      </w:r>
      <w:r w:rsidRPr="001941B9">
        <w:rPr>
          <w:noProof/>
        </w:rPr>
        <w:tab/>
      </w:r>
      <w:r w:rsidR="00256F20" w:rsidRPr="00DB4141">
        <w:rPr>
          <w:noProof/>
        </w:rPr>
        <w:t xml:space="preserve">pagrindinių ypatybių ir taisyklių, susijusių su: </w:t>
      </w:r>
    </w:p>
    <w:p w14:paraId="7402D0B8" w14:textId="77777777" w:rsidR="00256F20" w:rsidRPr="00DB4141" w:rsidRDefault="00256F20" w:rsidP="00C21519">
      <w:pPr>
        <w:pStyle w:val="Point2n"/>
        <w:numPr>
          <w:ilvl w:val="0"/>
          <w:numId w:val="156"/>
        </w:numPr>
        <w:spacing w:line="240" w:lineRule="auto"/>
        <w:rPr>
          <w:noProof/>
        </w:rPr>
      </w:pPr>
      <w:r w:rsidRPr="00DB4141">
        <w:rPr>
          <w:noProof/>
        </w:rPr>
        <w:t>ŽŪSS;</w:t>
      </w:r>
    </w:p>
    <w:p w14:paraId="2B0E1FAD" w14:textId="77777777" w:rsidR="00256F20" w:rsidRPr="00DB4141" w:rsidRDefault="00256F20" w:rsidP="005A28DE">
      <w:pPr>
        <w:pStyle w:val="Point2n"/>
        <w:spacing w:line="240" w:lineRule="auto"/>
        <w:rPr>
          <w:noProof/>
        </w:rPr>
      </w:pPr>
      <w:r w:rsidRPr="00DB4141">
        <w:rPr>
          <w:noProof/>
        </w:rPr>
        <w:t>GSA;</w:t>
      </w:r>
    </w:p>
    <w:p w14:paraId="57E1FB00" w14:textId="77777777" w:rsidR="00256F20" w:rsidRPr="00DB4141" w:rsidRDefault="00256F20" w:rsidP="005A28DE">
      <w:pPr>
        <w:pStyle w:val="Point2n"/>
        <w:spacing w:line="240" w:lineRule="auto"/>
        <w:rPr>
          <w:noProof/>
        </w:rPr>
      </w:pPr>
      <w:r w:rsidRPr="00DB4141">
        <w:rPr>
          <w:noProof/>
        </w:rPr>
        <w:t>ŽSIS;</w:t>
      </w:r>
    </w:p>
    <w:p w14:paraId="13670FF6" w14:textId="77777777" w:rsidR="00256F20" w:rsidRPr="00DB4141" w:rsidRDefault="005E0B5D" w:rsidP="005A28DE">
      <w:pPr>
        <w:pStyle w:val="Point2n"/>
        <w:spacing w:line="240" w:lineRule="auto"/>
        <w:rPr>
          <w:noProof/>
        </w:rPr>
      </w:pPr>
      <w:r w:rsidRPr="00DB4141">
        <w:rPr>
          <w:noProof/>
        </w:rPr>
        <w:t>Europos žemės stebėsenos sistema.</w:t>
      </w:r>
    </w:p>
    <w:p w14:paraId="73DC057D" w14:textId="77777777" w:rsidR="00004B73" w:rsidRPr="00DB4141" w:rsidRDefault="00256F20" w:rsidP="00C21519">
      <w:pPr>
        <w:pStyle w:val="NumPar10000000"/>
        <w:numPr>
          <w:ilvl w:val="0"/>
          <w:numId w:val="139"/>
        </w:numPr>
        <w:rPr>
          <w:rFonts w:eastAsia="Calibri"/>
          <w:noProof/>
        </w:rPr>
      </w:pPr>
      <w:r w:rsidRPr="00DB4141">
        <w:rPr>
          <w:noProof/>
        </w:rPr>
        <w:t>Tie įgyvendinimo aktai priimami laikantis 87 straipsnio 3 dalyje nurodytos nagrinėjimo procedūros [</w:t>
      </w:r>
      <w:r w:rsidRPr="00DB4141">
        <w:rPr>
          <w:i/>
          <w:noProof/>
        </w:rPr>
        <w:t>komiteto procedūra, nagrinėjimo procedūra</w:t>
      </w:r>
      <w:r w:rsidRPr="00DB4141">
        <w:rPr>
          <w:noProof/>
        </w:rPr>
        <w:t xml:space="preserve">]. </w:t>
      </w:r>
    </w:p>
    <w:p w14:paraId="5ACB844B" w14:textId="77777777" w:rsidR="00631727" w:rsidRPr="00DB4141" w:rsidRDefault="00631727" w:rsidP="00631727">
      <w:pPr>
        <w:pStyle w:val="SectionTitle"/>
        <w:rPr>
          <w:noProof/>
        </w:rPr>
      </w:pPr>
      <w:r w:rsidRPr="00DB4141">
        <w:rPr>
          <w:noProof/>
        </w:rPr>
        <w:t xml:space="preserve">XI ANTRAŠTINĖ DALIS </w:t>
      </w:r>
      <w:r w:rsidRPr="00DB4141">
        <w:rPr>
          <w:noProof/>
        </w:rPr>
        <w:br/>
        <w:t>KONKRETI PARAMOS RŪŠIS</w:t>
      </w:r>
    </w:p>
    <w:p w14:paraId="4C9F2310" w14:textId="77777777" w:rsidR="00FB0190" w:rsidRPr="00DB4141" w:rsidRDefault="00936FC4" w:rsidP="005A28DE">
      <w:pPr>
        <w:pStyle w:val="Titrearticle"/>
        <w:rPr>
          <w:noProof/>
        </w:rPr>
      </w:pPr>
      <w:r w:rsidRPr="00DB4141">
        <w:rPr>
          <w:noProof/>
        </w:rPr>
        <w:t xml:space="preserve">71 straipsnis </w:t>
      </w:r>
      <w:r w:rsidRPr="00DB4141">
        <w:rPr>
          <w:noProof/>
        </w:rPr>
        <w:br/>
        <w:t>Finansinės priemonės</w:t>
      </w:r>
    </w:p>
    <w:p w14:paraId="1010F348" w14:textId="77777777" w:rsidR="00FB0190" w:rsidRPr="00DB4141" w:rsidRDefault="00FB0190" w:rsidP="00C21519">
      <w:pPr>
        <w:pStyle w:val="NumPar10000000"/>
        <w:numPr>
          <w:ilvl w:val="0"/>
          <w:numId w:val="97"/>
        </w:numPr>
        <w:rPr>
          <w:noProof/>
        </w:rPr>
      </w:pPr>
      <w:r w:rsidRPr="00DB4141">
        <w:rPr>
          <w:noProof/>
        </w:rPr>
        <w:t xml:space="preserve">Valstybės narės į savo planus gali įtraukti paramą esamoms arba naujai sukurtoms finansinėms priemonėms, kurias tiesiogiai įgyvendina vadovaujančioji institucija arba kurios įgyvendinamos jos atsakomybe.  </w:t>
      </w:r>
    </w:p>
    <w:p w14:paraId="7551DC28" w14:textId="77777777" w:rsidR="00E663AE" w:rsidRPr="00DB4141" w:rsidRDefault="00732FA5" w:rsidP="00C21519">
      <w:pPr>
        <w:pStyle w:val="NumPar10000000"/>
        <w:numPr>
          <w:ilvl w:val="0"/>
          <w:numId w:val="97"/>
        </w:numPr>
        <w:rPr>
          <w:noProof/>
        </w:rPr>
      </w:pPr>
      <w:r w:rsidRPr="00DB4141">
        <w:rPr>
          <w:noProof/>
        </w:rPr>
        <w:t xml:space="preserve">Finansinių priemonių naudojimas ir galimas jų ir dotacijų paramos derinimas turi būti pagrindžiami atsižvelgiant į atitinkamus rinkos poreikius ir jų gebėjimą sumažinti riziką ir pritraukti privatų kapitalą. Numatomos finansinės priemonės išlaidos nustatomos pagal 11 dalį. </w:t>
      </w:r>
    </w:p>
    <w:p w14:paraId="6077E3EA" w14:textId="77777777" w:rsidR="00707C38" w:rsidRPr="00DB4141" w:rsidRDefault="000D3B0D" w:rsidP="00C21519">
      <w:pPr>
        <w:pStyle w:val="NumPar10000000"/>
        <w:numPr>
          <w:ilvl w:val="0"/>
          <w:numId w:val="97"/>
        </w:numPr>
        <w:rPr>
          <w:noProof/>
        </w:rPr>
      </w:pPr>
      <w:r w:rsidRPr="00DB4141">
        <w:rPr>
          <w:noProof/>
        </w:rPr>
        <w:t xml:space="preserve">Valstybės narės atrenka finansines priemones įgyvendinančius subjektus. Jeigu finansinę priemonę įgyvendina kontroliuojantysis fondas, kontroliuojantįjį fondą įgyvendinantis subjektas, taikydamas skaidrias procedūras, atrenka specialiuosius fondus įgyvendinančius subjektus. </w:t>
      </w:r>
    </w:p>
    <w:p w14:paraId="726F6BBC" w14:textId="77777777" w:rsidR="00707C38" w:rsidRPr="00DB4141" w:rsidRDefault="000A6785" w:rsidP="00C21519">
      <w:pPr>
        <w:pStyle w:val="NumPar10000000"/>
        <w:numPr>
          <w:ilvl w:val="0"/>
          <w:numId w:val="97"/>
        </w:numPr>
        <w:rPr>
          <w:noProof/>
        </w:rPr>
      </w:pPr>
      <w:r w:rsidRPr="00DB4141">
        <w:rPr>
          <w:noProof/>
        </w:rPr>
        <w:t xml:space="preserve">Valdymo mokesčiai grindžiami veiklos rezultatais. </w:t>
      </w:r>
    </w:p>
    <w:p w14:paraId="3785026F" w14:textId="77777777" w:rsidR="00450E9D" w:rsidRPr="00DB4141" w:rsidRDefault="00450E9D" w:rsidP="005A28DE">
      <w:pPr>
        <w:pStyle w:val="Text1"/>
        <w:rPr>
          <w:noProof/>
        </w:rPr>
      </w:pPr>
      <w:r w:rsidRPr="00DB4141">
        <w:rPr>
          <w:noProof/>
        </w:rPr>
        <w:t xml:space="preserve">Kai kontroliuojantįjį fondą įgyvendinantys subjektai atrenkami tiesiogiai skiriant sutartį, valdymo mokesčių sumai taikoma viršutinė riba – iki 7 proc. plane numatyto finansinio įnašo nuosavo arba kvazinuosavo kapitalo produktams ir iki 5 proc. visiems kitiems finansiniams produktams. </w:t>
      </w:r>
    </w:p>
    <w:p w14:paraId="04BB2EF9" w14:textId="77777777" w:rsidR="000A6785" w:rsidRPr="00DB4141" w:rsidRDefault="00450E9D" w:rsidP="005A28DE">
      <w:pPr>
        <w:pStyle w:val="Text1"/>
        <w:rPr>
          <w:noProof/>
        </w:rPr>
      </w:pPr>
      <w:r w:rsidRPr="00DB4141">
        <w:rPr>
          <w:noProof/>
        </w:rPr>
        <w:t xml:space="preserve">Kai specialųjį fondą valdantys subjektai atrenkami tiesiogiai skiriant sutartį, valdymo mokesčių sumai taikoma viršutinė riba, sudaranti iki 15 proc. plane numatyto finansinio įnašo nuosavo kapitalo arba kvazinuosavo kapitalo produktams ir iki 7 proc. plano finansinio įnašo bet kuriems kitiems finansiniams produktams. </w:t>
      </w:r>
    </w:p>
    <w:p w14:paraId="1C05C759" w14:textId="5165C158" w:rsidR="00FB0190" w:rsidRPr="00DB4141" w:rsidRDefault="00FB0190" w:rsidP="00C21519">
      <w:pPr>
        <w:pStyle w:val="NumPar10000000"/>
        <w:numPr>
          <w:ilvl w:val="0"/>
          <w:numId w:val="97"/>
        </w:numPr>
        <w:rPr>
          <w:noProof/>
        </w:rPr>
      </w:pPr>
      <w:r w:rsidRPr="00DB4141">
        <w:rPr>
          <w:noProof/>
        </w:rPr>
        <w:t xml:space="preserve">Valstybės narės finansinės priemonės įgyvendinimo sutartį </w:t>
      </w:r>
      <w:r w:rsidR="00193748" w:rsidRPr="00193748">
        <w:rPr>
          <w:noProof/>
        </w:rPr>
        <w:t xml:space="preserve">gali tiesiogiai skirti </w:t>
      </w:r>
      <w:r w:rsidRPr="00DB4141">
        <w:rPr>
          <w:noProof/>
        </w:rPr>
        <w:t>šiems paramos gavėjams:</w:t>
      </w:r>
    </w:p>
    <w:p w14:paraId="24BD6059" w14:textId="1ECFE4BB" w:rsidR="00FB0190" w:rsidRPr="00DB4141" w:rsidRDefault="001941B9" w:rsidP="001941B9">
      <w:pPr>
        <w:pStyle w:val="Point10"/>
        <w:rPr>
          <w:noProof/>
        </w:rPr>
      </w:pPr>
      <w:r w:rsidRPr="001941B9">
        <w:rPr>
          <w:noProof/>
        </w:rPr>
        <w:t>(a)</w:t>
      </w:r>
      <w:r w:rsidRPr="001941B9">
        <w:rPr>
          <w:noProof/>
        </w:rPr>
        <w:tab/>
      </w:r>
      <w:r w:rsidR="003319AF" w:rsidRPr="00DB4141">
        <w:rPr>
          <w:noProof/>
        </w:rPr>
        <w:t>EIB grupei;</w:t>
      </w:r>
    </w:p>
    <w:p w14:paraId="102606F5" w14:textId="22F1517D" w:rsidR="00FB0190" w:rsidRPr="00DB4141" w:rsidRDefault="001941B9" w:rsidP="001941B9">
      <w:pPr>
        <w:pStyle w:val="Point10"/>
        <w:rPr>
          <w:noProof/>
        </w:rPr>
      </w:pPr>
      <w:r w:rsidRPr="001941B9">
        <w:rPr>
          <w:noProof/>
        </w:rPr>
        <w:t>(b)</w:t>
      </w:r>
      <w:r w:rsidRPr="001941B9">
        <w:rPr>
          <w:noProof/>
        </w:rPr>
        <w:tab/>
      </w:r>
      <w:r w:rsidR="003319AF" w:rsidRPr="00DB4141">
        <w:rPr>
          <w:noProof/>
        </w:rPr>
        <w:t>tarptautinėms finansų įstaigoms, kurių akcininkė yra valstybė narė;</w:t>
      </w:r>
    </w:p>
    <w:p w14:paraId="1DE5A991" w14:textId="7AFBA4E1" w:rsidR="00FB0190" w:rsidRPr="00DB4141" w:rsidRDefault="001941B9" w:rsidP="001941B9">
      <w:pPr>
        <w:pStyle w:val="Point10"/>
        <w:rPr>
          <w:noProof/>
        </w:rPr>
      </w:pPr>
      <w:r w:rsidRPr="001941B9">
        <w:rPr>
          <w:noProof/>
        </w:rPr>
        <w:lastRenderedPageBreak/>
        <w:t>(c)</w:t>
      </w:r>
      <w:r w:rsidRPr="001941B9">
        <w:rPr>
          <w:noProof/>
        </w:rPr>
        <w:tab/>
      </w:r>
      <w:r w:rsidR="003319AF" w:rsidRPr="00DB4141">
        <w:rPr>
          <w:noProof/>
        </w:rPr>
        <w:t>valstybiniam bankui arba įstaigai, kurie įsteigti kaip profesinę finansinę veiklą vykdantys juridiniai asmenys ir kurie atitinka visas šias sąlygas:</w:t>
      </w:r>
    </w:p>
    <w:p w14:paraId="0EA6DADF" w14:textId="17637464" w:rsidR="00FB0190" w:rsidRPr="00DB4141" w:rsidRDefault="00FB0190" w:rsidP="00C21519">
      <w:pPr>
        <w:pStyle w:val="Point2n"/>
        <w:numPr>
          <w:ilvl w:val="0"/>
          <w:numId w:val="73"/>
        </w:numPr>
        <w:spacing w:line="240" w:lineRule="auto"/>
        <w:jc w:val="both"/>
        <w:rPr>
          <w:noProof/>
        </w:rPr>
      </w:pPr>
      <w:r w:rsidRPr="00DB4141">
        <w:rPr>
          <w:noProof/>
        </w:rPr>
        <w:t xml:space="preserve">juose nėra tiesioginio privataus kapitalo dalyvavimo, išskyrus atvejus, kai kontrolės ir teisės blokuoti nesuteikiantis privataus kapitalo dalyvavimas yra reikalaujamas pagal nacionalinės teisės aktų nuostatas laikantis Sutarčių, ir jis nedaro lemiamos įtakos atitinkamo banko arba įstaigos sprendimams, išskyrus privataus kapitalo dalyvavimo formas, kurios nesuteikia teisės daryti įtaką sprendimams dėl kasdienio </w:t>
      </w:r>
      <w:r w:rsidR="00E127F6">
        <w:rPr>
          <w:noProof/>
        </w:rPr>
        <w:t>Fondo</w:t>
      </w:r>
      <w:r w:rsidRPr="00DB4141">
        <w:rPr>
          <w:noProof/>
        </w:rPr>
        <w:t xml:space="preserve"> lėšomis remiamos finansinės priemonės valdymo;</w:t>
      </w:r>
    </w:p>
    <w:p w14:paraId="32276385" w14:textId="2EA629DB" w:rsidR="00FB0190" w:rsidRPr="00DB4141" w:rsidRDefault="00065E67" w:rsidP="005A28DE">
      <w:pPr>
        <w:pStyle w:val="Point2n"/>
        <w:spacing w:line="240" w:lineRule="auto"/>
        <w:jc w:val="both"/>
        <w:rPr>
          <w:noProof/>
        </w:rPr>
      </w:pPr>
      <w:r w:rsidRPr="00DB4141">
        <w:rPr>
          <w:noProof/>
        </w:rPr>
        <w:t xml:space="preserve">jie veikia pagal viešosios politikos įgaliojimus, kuriuos nacionaliniu ar regioniniu lygmeniu suteikė atitinkama valstybės narės institucija, </w:t>
      </w:r>
      <w:r w:rsidR="00193748" w:rsidRPr="00193748">
        <w:rPr>
          <w:noProof/>
        </w:rPr>
        <w:t xml:space="preserve">pagal kuriuos jie, be kita ko, vykdo ekonominės plėtros veiklą, kuria prisidedama </w:t>
      </w:r>
      <w:r w:rsidRPr="00DB4141">
        <w:rPr>
          <w:noProof/>
        </w:rPr>
        <w:t xml:space="preserve">prie </w:t>
      </w:r>
      <w:r w:rsidR="00E127F6">
        <w:rPr>
          <w:noProof/>
        </w:rPr>
        <w:t>Fondo</w:t>
      </w:r>
      <w:r w:rsidRPr="00DB4141">
        <w:rPr>
          <w:noProof/>
        </w:rPr>
        <w:t xml:space="preserve"> tikslų, </w:t>
      </w:r>
      <w:r w:rsidR="00193748" w:rsidRPr="00193748">
        <w:rPr>
          <w:noProof/>
        </w:rPr>
        <w:t>ir tokia veikla sudaro visą jų veiklą arba jos dalį</w:t>
      </w:r>
      <w:r w:rsidRPr="00DB4141">
        <w:rPr>
          <w:noProof/>
        </w:rPr>
        <w:t>;</w:t>
      </w:r>
    </w:p>
    <w:p w14:paraId="2C21BC3C" w14:textId="15514B39" w:rsidR="00FB0190" w:rsidRPr="00DB4141" w:rsidRDefault="00193748" w:rsidP="005A28DE">
      <w:pPr>
        <w:pStyle w:val="Point2n"/>
        <w:spacing w:line="240" w:lineRule="auto"/>
        <w:jc w:val="both"/>
        <w:rPr>
          <w:noProof/>
        </w:rPr>
      </w:pPr>
      <w:r w:rsidRPr="00193748">
        <w:rPr>
          <w:noProof/>
        </w:rPr>
        <w:t>jie vykdo ekonominės plėtros veiklą, kuria prisidedama prie Fondo tikslų įgyvendinimo, regionuose, politikos srityse ar sektoriuose, kuriuose paprastai nėra arba nepakanka galimybių gauti finansavimą iš rinkos šaltinių, ir tokia veikla sudaro visą jų veiklą arba jos dalį</w:t>
      </w:r>
      <w:r w:rsidR="00065E67" w:rsidRPr="00DB4141">
        <w:rPr>
          <w:noProof/>
        </w:rPr>
        <w:t>;</w:t>
      </w:r>
    </w:p>
    <w:p w14:paraId="253F1840" w14:textId="0DB859D5" w:rsidR="00FB0190" w:rsidRPr="00DB4141" w:rsidRDefault="00193748" w:rsidP="005A28DE">
      <w:pPr>
        <w:pStyle w:val="Point2n"/>
        <w:spacing w:line="240" w:lineRule="auto"/>
        <w:jc w:val="both"/>
        <w:rPr>
          <w:noProof/>
        </w:rPr>
      </w:pPr>
      <w:r w:rsidRPr="00193748">
        <w:rPr>
          <w:noProof/>
        </w:rPr>
        <w:t>vykdant veiklą jų pagrindinis siekis nėra gauti kuo daugiau pelno, tačiau jie užtikrina ilgalaikį finansinį savo veiklos tvarumą</w:t>
      </w:r>
      <w:r w:rsidR="00065E67" w:rsidRPr="00DB4141">
        <w:rPr>
          <w:noProof/>
        </w:rPr>
        <w:t>;</w:t>
      </w:r>
    </w:p>
    <w:p w14:paraId="0092098C" w14:textId="1568FAF5" w:rsidR="00FB0190" w:rsidRPr="00DB4141" w:rsidRDefault="00065E67" w:rsidP="005A28DE">
      <w:pPr>
        <w:pStyle w:val="Point2n"/>
        <w:spacing w:line="240" w:lineRule="auto"/>
        <w:jc w:val="both"/>
        <w:rPr>
          <w:noProof/>
        </w:rPr>
      </w:pPr>
      <w:r w:rsidRPr="00DB4141">
        <w:rPr>
          <w:noProof/>
        </w:rPr>
        <w:t>jie</w:t>
      </w:r>
      <w:r w:rsidR="00B14CCF">
        <w:rPr>
          <w:noProof/>
        </w:rPr>
        <w:t xml:space="preserve">, </w:t>
      </w:r>
      <w:r w:rsidR="00B14CCF" w:rsidRPr="00DB4141">
        <w:rPr>
          <w:noProof/>
        </w:rPr>
        <w:t>im</w:t>
      </w:r>
      <w:r w:rsidR="00B14CCF">
        <w:rPr>
          <w:noProof/>
        </w:rPr>
        <w:t>damiesi</w:t>
      </w:r>
      <w:r w:rsidR="00B14CCF" w:rsidRPr="00DB4141">
        <w:rPr>
          <w:noProof/>
        </w:rPr>
        <w:t xml:space="preserve"> tinkamų priemonių pagal taikomą teisę</w:t>
      </w:r>
      <w:r w:rsidR="00B14CCF">
        <w:rPr>
          <w:noProof/>
        </w:rPr>
        <w:t>,</w:t>
      </w:r>
      <w:r w:rsidRPr="00DB4141">
        <w:rPr>
          <w:noProof/>
        </w:rPr>
        <w:t xml:space="preserve"> užtikrina, kad 4 dalyje nurodytas tiesioginis sutarties skyrimas nesuteiktų jokios tiesioginės ar netiesioginės naudos komercinei veiklai </w:t>
      </w:r>
      <w:r w:rsidR="00B14CCF">
        <w:rPr>
          <w:noProof/>
        </w:rPr>
        <w:t>vykdyti</w:t>
      </w:r>
      <w:r w:rsidRPr="00DB4141">
        <w:rPr>
          <w:noProof/>
        </w:rPr>
        <w:t>;</w:t>
      </w:r>
    </w:p>
    <w:p w14:paraId="7D84FF78" w14:textId="77777777" w:rsidR="00FB0190" w:rsidRPr="00DB4141" w:rsidRDefault="00065E67" w:rsidP="005A28DE">
      <w:pPr>
        <w:pStyle w:val="Point2n"/>
        <w:spacing w:line="240" w:lineRule="auto"/>
        <w:jc w:val="both"/>
        <w:rPr>
          <w:noProof/>
        </w:rPr>
      </w:pPr>
      <w:r w:rsidRPr="00DB4141">
        <w:rPr>
          <w:noProof/>
        </w:rPr>
        <w:t>juos pagal taikomą teisę prižiūri nepriklausoma institucija;</w:t>
      </w:r>
    </w:p>
    <w:p w14:paraId="7249A6F6" w14:textId="1D770B5D" w:rsidR="00FB0190" w:rsidRPr="00DB4141" w:rsidRDefault="001941B9" w:rsidP="001941B9">
      <w:pPr>
        <w:pStyle w:val="Point10"/>
        <w:rPr>
          <w:noProof/>
        </w:rPr>
      </w:pPr>
      <w:r w:rsidRPr="001941B9">
        <w:rPr>
          <w:noProof/>
        </w:rPr>
        <w:t>(d)</w:t>
      </w:r>
      <w:r w:rsidRPr="001941B9">
        <w:rPr>
          <w:noProof/>
        </w:rPr>
        <w:tab/>
      </w:r>
      <w:r w:rsidR="00FB0190" w:rsidRPr="00DB4141">
        <w:rPr>
          <w:noProof/>
        </w:rPr>
        <w:t>kitoms įstaigoms, atitinkančioms Europos Parlamento ir Tarybos direktyvos 2014/24/ES 12 straipsnyje nustatytas sąlygas</w:t>
      </w:r>
      <w:r w:rsidR="00FB0190" w:rsidRPr="00DB4141">
        <w:rPr>
          <w:rStyle w:val="Puslapioinaosnuoroda"/>
          <w:noProof/>
          <w:lang w:eastAsia="en-IE"/>
        </w:rPr>
        <w:footnoteReference w:id="28"/>
      </w:r>
      <w:r w:rsidR="00FB0190" w:rsidRPr="00DB4141">
        <w:rPr>
          <w:noProof/>
        </w:rPr>
        <w:t xml:space="preserve">. </w:t>
      </w:r>
    </w:p>
    <w:p w14:paraId="0E97273A" w14:textId="671C8226" w:rsidR="00FB0190" w:rsidRPr="00DB4141" w:rsidRDefault="00FB0190" w:rsidP="00C21519">
      <w:pPr>
        <w:pStyle w:val="NumPar10000000"/>
        <w:numPr>
          <w:ilvl w:val="0"/>
          <w:numId w:val="97"/>
        </w:numPr>
        <w:rPr>
          <w:noProof/>
        </w:rPr>
      </w:pPr>
      <w:r w:rsidRPr="00DB4141">
        <w:rPr>
          <w:noProof/>
        </w:rPr>
        <w:t xml:space="preserve">Finansinės priemonės gali būti derinamos su parama dotacijų forma pagal vieną finansinės priemonės veiksmą sudarant vieną finansavimo susitarimą, kai finansinę priemonę įgyvendinantis subjektas teikia abiejų skirtingų formų paramą. </w:t>
      </w:r>
      <w:r w:rsidR="00B14CCF" w:rsidRPr="00B14CCF">
        <w:rPr>
          <w:noProof/>
        </w:rPr>
        <w:t>Tokiu atveju finansinėms priemonėms taikytinos taisyklės taikomos tam vienam finansinės priemonės veiksmui</w:t>
      </w:r>
      <w:r w:rsidRPr="00DB4141">
        <w:rPr>
          <w:noProof/>
        </w:rPr>
        <w:t xml:space="preserve">. </w:t>
      </w:r>
      <w:r w:rsidR="00B14CCF" w:rsidRPr="00B14CCF">
        <w:rPr>
          <w:noProof/>
        </w:rPr>
        <w:t>Dotacijų forma teikiama parama turi būti tiesiogiai siejama su finansine priemone ir jai būtina ir negali būti didesnė už finansiniu produktu remiamų investicijų vertę.</w:t>
      </w:r>
      <w:r w:rsidRPr="00DB4141">
        <w:rPr>
          <w:noProof/>
        </w:rPr>
        <w:t xml:space="preserve"> Apie kiekvieną paramos rūšį saugomi atskiri įrašai.</w:t>
      </w:r>
    </w:p>
    <w:p w14:paraId="57C89949" w14:textId="77777777" w:rsidR="00FB0190" w:rsidRPr="00DB4141" w:rsidRDefault="00FB0190" w:rsidP="00C21519">
      <w:pPr>
        <w:pStyle w:val="NumPar10000000"/>
        <w:numPr>
          <w:ilvl w:val="0"/>
          <w:numId w:val="97"/>
        </w:numPr>
        <w:rPr>
          <w:noProof/>
        </w:rPr>
      </w:pPr>
      <w:r w:rsidRPr="00DB4141">
        <w:rPr>
          <w:noProof/>
        </w:rPr>
        <w:t xml:space="preserve">Pagal įgyvendinamų finansinio pobūdžio priemonių galutines tarpines ir siektinas reikšmes reikalaujama, kad parama būtų suteikta galutiniams paramos gavėjams. </w:t>
      </w:r>
    </w:p>
    <w:p w14:paraId="45AD6EB8" w14:textId="77777777" w:rsidR="00FB0190" w:rsidRPr="00DB4141" w:rsidRDefault="00FB0190" w:rsidP="00C21519">
      <w:pPr>
        <w:pStyle w:val="NumPar10000000"/>
        <w:numPr>
          <w:ilvl w:val="0"/>
          <w:numId w:val="97"/>
        </w:numPr>
        <w:rPr>
          <w:noProof/>
        </w:rPr>
      </w:pPr>
      <w:r w:rsidRPr="00DB4141">
        <w:rPr>
          <w:noProof/>
        </w:rPr>
        <w:t>SESV 42 straipsnio taikymo sričiai priskirtos veiklos atveju bendra galutiniam gavėjui suteiktos paramos apyvartiniam kapitalui suma neturi viršyti 300 000 EUR bendrojo subsidijos ekvivalento per bet kurį trejų fiskalinių metų laikotarpį. Ta pati viršutinė riba taikoma didžiausiai paramos, teikiamos pagal finansines priemones konkrečiam jaunųjų ūkininkų projektui, įskaitant įsikūrimą, sumai.</w:t>
      </w:r>
    </w:p>
    <w:p w14:paraId="297D6395" w14:textId="77777777" w:rsidR="00FB0190" w:rsidRPr="00DB4141" w:rsidRDefault="00FB0190" w:rsidP="00C21519">
      <w:pPr>
        <w:pStyle w:val="NumPar10000000"/>
        <w:numPr>
          <w:ilvl w:val="0"/>
          <w:numId w:val="97"/>
        </w:numPr>
        <w:rPr>
          <w:noProof/>
        </w:rPr>
      </w:pPr>
      <w:r w:rsidRPr="00DB4141">
        <w:rPr>
          <w:noProof/>
        </w:rPr>
        <w:t xml:space="preserve">Dotacijos nenaudojamos per finansines priemones gautai paramai kompensuoti. Finansinės priemonės nenaudojamos išankstiniam dotacijų finansavimui. </w:t>
      </w:r>
    </w:p>
    <w:p w14:paraId="4A6223B2" w14:textId="27927DBA" w:rsidR="00FB0190" w:rsidRPr="00DB4141" w:rsidRDefault="00684ACB" w:rsidP="00C21519">
      <w:pPr>
        <w:pStyle w:val="NumPar10000000"/>
        <w:numPr>
          <w:ilvl w:val="0"/>
          <w:numId w:val="97"/>
        </w:numPr>
        <w:rPr>
          <w:rFonts w:eastAsia="Calibri"/>
          <w:noProof/>
        </w:rPr>
      </w:pPr>
      <w:r w:rsidRPr="00DB4141">
        <w:rPr>
          <w:noProof/>
        </w:rPr>
        <w:lastRenderedPageBreak/>
        <w:t xml:space="preserve">Finansinėms priemonėms išmokėta </w:t>
      </w:r>
      <w:r w:rsidR="00E127F6">
        <w:rPr>
          <w:noProof/>
        </w:rPr>
        <w:t>Fondo</w:t>
      </w:r>
      <w:r w:rsidRPr="00DB4141">
        <w:rPr>
          <w:noProof/>
        </w:rPr>
        <w:t xml:space="preserve"> parama pervedama į sąskaitas finansų įstaigose, kurių buveinė yra valstybėse narėse, ir valdoma laikantis aktyvaus iždo valdymo ir patikimo finansų valdymo principų. </w:t>
      </w:r>
      <w:r w:rsidR="007A2CFA" w:rsidRPr="007A2CFA">
        <w:rPr>
          <w:noProof/>
        </w:rPr>
        <w:t>Palūkanos ir kitas pelnas, priskirtini prie finansinėms priemonėms sumokėtos Fondo paramos, naudojami tam pačiam tikslui, kaip ir pradinė Fondo parama, įskaitant valdymo mokesčių, kuriuos finansinę priemonę įgyvendinantys subjektai patiria pagal tą pačią finansinę priemonę, mokėjimus</w:t>
      </w:r>
      <w:r w:rsidRPr="00DB4141">
        <w:rPr>
          <w:noProof/>
        </w:rPr>
        <w:t xml:space="preserve">; arba, pabaigus naudoti finansinę priemonę, kitose finansinėse priemonėse arba kitų formų paramai tolesnėms investicijoms į galutinius gavėjus iki tinkamumo finansuoti laikotarpio pabaigos. </w:t>
      </w:r>
      <w:r w:rsidR="007A2CFA" w:rsidRPr="007A2CFA">
        <w:rPr>
          <w:noProof/>
        </w:rPr>
        <w:t>Visos palūkanos ir kitas pelnas, nenaudoti pagal ankstesnį sakinį, išskaičiuojami iš bendros paramos sumos</w:t>
      </w:r>
      <w:r w:rsidRPr="00DB4141">
        <w:rPr>
          <w:noProof/>
        </w:rPr>
        <w:t xml:space="preserve">. </w:t>
      </w:r>
    </w:p>
    <w:p w14:paraId="320031F7" w14:textId="77777777" w:rsidR="00FB0190" w:rsidRPr="00DB4141" w:rsidRDefault="000E38D1" w:rsidP="00C21519">
      <w:pPr>
        <w:pStyle w:val="NumPar10000000"/>
        <w:numPr>
          <w:ilvl w:val="0"/>
          <w:numId w:val="97"/>
        </w:numPr>
        <w:rPr>
          <w:rFonts w:eastAsia="Calibri"/>
          <w:noProof/>
        </w:rPr>
      </w:pPr>
      <w:r w:rsidRPr="00DB4141">
        <w:rPr>
          <w:noProof/>
        </w:rPr>
        <w:t xml:space="preserve">Finansinės priemonės išlaidų sąmata nustatoma remiantis tiksline siūlomų finansinių produktų apimtimi ir atitinkamais valdymo mokesčiais. Į numatomas finansinių priemonių išlaidas taip pat gali būti įtrauktos šios kategorijos: </w:t>
      </w:r>
    </w:p>
    <w:p w14:paraId="4C89A373" w14:textId="68DDBBB5" w:rsidR="00FB0190" w:rsidRPr="00DB4141" w:rsidRDefault="001941B9" w:rsidP="001941B9">
      <w:pPr>
        <w:pStyle w:val="Point10"/>
        <w:rPr>
          <w:rFonts w:eastAsia="Calibri"/>
          <w:noProof/>
        </w:rPr>
      </w:pPr>
      <w:r w:rsidRPr="001941B9">
        <w:rPr>
          <w:noProof/>
        </w:rPr>
        <w:t>(a)</w:t>
      </w:r>
      <w:r w:rsidRPr="001941B9">
        <w:rPr>
          <w:noProof/>
        </w:rPr>
        <w:tab/>
      </w:r>
      <w:r w:rsidR="00FB0190" w:rsidRPr="00DB4141">
        <w:rPr>
          <w:noProof/>
        </w:rPr>
        <w:t xml:space="preserve">mokėjimai galutiniams gavėjams paskolų ir investicijų į nuosavą bei kvazinuosavą kapitalą atveju; </w:t>
      </w:r>
    </w:p>
    <w:p w14:paraId="575060FF" w14:textId="7EE3165C" w:rsidR="00FB0190" w:rsidRPr="00DB4141" w:rsidRDefault="001941B9" w:rsidP="001941B9">
      <w:pPr>
        <w:pStyle w:val="Point10"/>
        <w:rPr>
          <w:rFonts w:eastAsia="Calibri"/>
          <w:noProof/>
        </w:rPr>
      </w:pPr>
      <w:r w:rsidRPr="001941B9">
        <w:rPr>
          <w:noProof/>
        </w:rPr>
        <w:t>(b)</w:t>
      </w:r>
      <w:r w:rsidRPr="001941B9">
        <w:rPr>
          <w:noProof/>
        </w:rPr>
        <w:tab/>
      </w:r>
      <w:r w:rsidR="00FB0190" w:rsidRPr="00DB4141">
        <w:rPr>
          <w:noProof/>
        </w:rPr>
        <w:t xml:space="preserve">atidėti ištekliai garantijų sutartims, dar nesumokėti arba jau sulaukę mokėjimo termino, siekiant apmokėti galimus nuostolius pagal garantiją, apskaičiuoti pagal dauginamąjį koeficientą, nustatytą atsižvelgiant į atitinkamas pagrindines išmokėtas naujas paskolas arba investicijas į galutinių gavėjų nuosavą kapitalą; </w:t>
      </w:r>
    </w:p>
    <w:p w14:paraId="41A5F7E5" w14:textId="43DC8B91" w:rsidR="00FB0190" w:rsidRPr="00DB4141" w:rsidRDefault="001941B9" w:rsidP="001941B9">
      <w:pPr>
        <w:pStyle w:val="Point10"/>
        <w:rPr>
          <w:rFonts w:eastAsia="Calibri"/>
          <w:noProof/>
        </w:rPr>
      </w:pPr>
      <w:r w:rsidRPr="001941B9">
        <w:rPr>
          <w:noProof/>
        </w:rPr>
        <w:t>(c)</w:t>
      </w:r>
      <w:r w:rsidRPr="001941B9">
        <w:rPr>
          <w:noProof/>
        </w:rPr>
        <w:tab/>
      </w:r>
      <w:r w:rsidR="00FB0190" w:rsidRPr="00DB4141">
        <w:rPr>
          <w:noProof/>
        </w:rPr>
        <w:t xml:space="preserve">mokėjimai galutiniams gavėjams arba jų naudai, kai finansinės priemonės sujungiamos į vieną finansinės priemonės veiksmą pagal šio straipsnio 5 dalį; </w:t>
      </w:r>
    </w:p>
    <w:p w14:paraId="1723DD31" w14:textId="6B98114C" w:rsidR="00FB0190" w:rsidRPr="00DB4141" w:rsidRDefault="001941B9" w:rsidP="001941B9">
      <w:pPr>
        <w:pStyle w:val="Point10"/>
        <w:rPr>
          <w:rFonts w:eastAsia="Calibri"/>
          <w:noProof/>
        </w:rPr>
      </w:pPr>
      <w:r w:rsidRPr="001941B9">
        <w:rPr>
          <w:noProof/>
        </w:rPr>
        <w:t>(d)</w:t>
      </w:r>
      <w:r w:rsidRPr="001941B9">
        <w:rPr>
          <w:noProof/>
        </w:rPr>
        <w:tab/>
      </w:r>
      <w:r w:rsidR="00FB0190" w:rsidRPr="00DB4141">
        <w:rPr>
          <w:noProof/>
        </w:rPr>
        <w:t xml:space="preserve">finansinę priemonę įgyvendinančių subjektų patiriami valdymo mokesčiai; </w:t>
      </w:r>
    </w:p>
    <w:p w14:paraId="55E961D6" w14:textId="2036A657" w:rsidR="00FB0190" w:rsidRPr="00DB4141" w:rsidRDefault="001941B9" w:rsidP="001941B9">
      <w:pPr>
        <w:pStyle w:val="Point10"/>
        <w:rPr>
          <w:rFonts w:eastAsia="Calibri"/>
          <w:noProof/>
        </w:rPr>
      </w:pPr>
      <w:r w:rsidRPr="001941B9">
        <w:rPr>
          <w:noProof/>
        </w:rPr>
        <w:t>(e)</w:t>
      </w:r>
      <w:r w:rsidRPr="001941B9">
        <w:rPr>
          <w:noProof/>
        </w:rPr>
        <w:tab/>
      </w:r>
      <w:r w:rsidR="00663A31" w:rsidRPr="00DB4141">
        <w:rPr>
          <w:noProof/>
        </w:rPr>
        <w:t>administravimo mokesčiai ar jų dalys, taikomi galutiniams gavėjams, neįtraukiami į numatomas išlaidas.</w:t>
      </w:r>
    </w:p>
    <w:p w14:paraId="755B420E" w14:textId="77777777" w:rsidR="00FB0190" w:rsidRPr="00DB4141" w:rsidRDefault="00FB0190" w:rsidP="00C21519">
      <w:pPr>
        <w:pStyle w:val="NumPar10000000"/>
        <w:numPr>
          <w:ilvl w:val="0"/>
          <w:numId w:val="97"/>
        </w:numPr>
        <w:rPr>
          <w:noProof/>
        </w:rPr>
      </w:pPr>
      <w:r w:rsidRPr="00DB4141">
        <w:rPr>
          <w:noProof/>
        </w:rPr>
        <w:t>Ištekliai, grąžinti finansinėms priemonėms iki tinkamumo finansuoti laikotarpio pabaigos iš investicijų į galutinius paramos gavėjus arba dėl garantijų sutartims atidėtų išteklių grąžinimo, įskaitant kapitalo grąžinimą ir bet kokios rūšies gautas pajamas, priskirtinas Fondo paramai, pakartotinai panaudojami toje pačioje ar kitose finansinėse priemonėse tolesnėms investicijoms į galutinius gavėjus, kad būtų padengti Fondo įnašo į finansinę priemonę nominaliosios sumos nuostoliai, atsiradę dėl neigiamų palūkanų, jei tokie nuostoliai atsiranda nepaisant aktyvaus iždo valdymo, arba bet kokiems valdymo mokesčiams, susijusiems su tokiomis tolesnėmis investicijomis, atsižvelgiant į patikimo finansų valdymo principą.</w:t>
      </w:r>
    </w:p>
    <w:p w14:paraId="490201D4" w14:textId="77777777" w:rsidR="00FB0190" w:rsidRPr="00DB4141" w:rsidRDefault="00FB0190" w:rsidP="006956CA">
      <w:pPr>
        <w:pStyle w:val="Text1"/>
        <w:rPr>
          <w:noProof/>
        </w:rPr>
      </w:pPr>
      <w:r w:rsidRPr="00DB4141">
        <w:rPr>
          <w:noProof/>
        </w:rPr>
        <w:t>Valstybės narės patvirtina būtinas priemones siekdamos užtikrinti, kad per aštuonerius metus nuo tinkamumo finansuoti laikotarpio pabaigos grąžinti ištekliai būtų pakartotinai panaudojami pagal plano tikslus toje pačioje arba kitose finansinėse priemonėse arba teikiant kitų formų paramą.</w:t>
      </w:r>
    </w:p>
    <w:p w14:paraId="6D0D0DD6" w14:textId="77777777" w:rsidR="00FB0190" w:rsidRPr="00DB4141" w:rsidRDefault="00936FC4" w:rsidP="00FB0190">
      <w:pPr>
        <w:pStyle w:val="Titrearticle"/>
        <w:rPr>
          <w:noProof/>
        </w:rPr>
      </w:pPr>
      <w:r w:rsidRPr="00DB4141">
        <w:rPr>
          <w:noProof/>
        </w:rPr>
        <w:t xml:space="preserve">72 straipsnis </w:t>
      </w:r>
      <w:r w:rsidRPr="00DB4141">
        <w:rPr>
          <w:noProof/>
        </w:rPr>
        <w:br/>
      </w:r>
      <w:r w:rsidRPr="00DB4141">
        <w:rPr>
          <w:b/>
          <w:noProof/>
        </w:rPr>
        <w:t>Valdymo patikros ir finansinių priemonių auditai</w:t>
      </w:r>
    </w:p>
    <w:p w14:paraId="28D8B332" w14:textId="77777777" w:rsidR="00FB0190" w:rsidRPr="00DB4141" w:rsidRDefault="00FB0190" w:rsidP="00C21519">
      <w:pPr>
        <w:pStyle w:val="NumPar10000000"/>
        <w:numPr>
          <w:ilvl w:val="0"/>
          <w:numId w:val="98"/>
        </w:numPr>
        <w:rPr>
          <w:noProof/>
        </w:rPr>
      </w:pPr>
      <w:r w:rsidRPr="00DB4141">
        <w:rPr>
          <w:noProof/>
        </w:rPr>
        <w:t xml:space="preserve">Vadovaujančioji institucija atlieka valdymo patikras vietoje pagal 51 straipsnį [vadovaujančiosios institucijos funkcijos] tik finansinę priemonę įgyvendinančių subjektų lygmeniu. Vadovaujančioji institucija gali remtis išorės subjektų atliktais patikrinimais ir negali atlikti valdymo patikrų vietoje, jeigu ji turi pakankamai įrodymų, kad šios išorės įstaigos yra kompetentingos. Garantijų fondų atveju vadovaujančioji institucija gali atlikti valdymo patikras vietoje įstaigų, teikiančių </w:t>
      </w:r>
      <w:r w:rsidRPr="00DB4141">
        <w:rPr>
          <w:noProof/>
        </w:rPr>
        <w:lastRenderedPageBreak/>
        <w:t>paramą galutiniams gavėjams, lygmeniu, jei nėra valdymo ir kontrolės veikimo įrodymų finansinę priemonę įgyvendinančio subjekto arba vadovaujančiosios institucijos lygmeniu.</w:t>
      </w:r>
    </w:p>
    <w:p w14:paraId="1C5F40BC" w14:textId="77777777" w:rsidR="00FB0190" w:rsidRPr="00DB4141" w:rsidRDefault="00FB0190" w:rsidP="00C21519">
      <w:pPr>
        <w:pStyle w:val="NumPar10000000"/>
        <w:numPr>
          <w:ilvl w:val="0"/>
          <w:numId w:val="97"/>
        </w:numPr>
        <w:rPr>
          <w:noProof/>
        </w:rPr>
      </w:pPr>
      <w:r w:rsidRPr="00DB4141">
        <w:rPr>
          <w:noProof/>
        </w:rPr>
        <w:t>Audito institucija prireikus atlieka auditus pagal 53 straipsnį [audito institucijos funkcijos] finansinę priemonę įgyvendinančių subjektų lygmeniu. Siekdama gauti bendrą patikinimą, audito institucija gali atsižvelgti į finansinę priemonę įgyvendinančių subjektų išorės auditorių audito rezultatus ir tuo remdamasi gali nuspręsti apriboti savo audito darbą. Garantijų fondų atveju už auditą atsakingos įstaigos gali atlikti įstaigų, teikiančių paramą galutiniams gavėjams, auditą, jei nėra paramos įrodymų finansinę priemonę įgyvendinančio subjekto arba vadovaujančiosios institucijos lygmeniu.</w:t>
      </w:r>
    </w:p>
    <w:p w14:paraId="0D432F49" w14:textId="77777777" w:rsidR="00FB0190" w:rsidRPr="00DB4141" w:rsidRDefault="00FB0190" w:rsidP="00C21519">
      <w:pPr>
        <w:pStyle w:val="NumPar10000000"/>
        <w:numPr>
          <w:ilvl w:val="0"/>
          <w:numId w:val="97"/>
        </w:numPr>
        <w:rPr>
          <w:noProof/>
        </w:rPr>
      </w:pPr>
      <w:r w:rsidRPr="00DB4141">
        <w:rPr>
          <w:noProof/>
        </w:rPr>
        <w:t>Vadovaujančiosios institucijos ir audito institucijos gali remtis pagal Reglamento (ES, Euratomas) 2024/2059 157 straipsnį atlikto ramsčio vertinimo rezultatais.</w:t>
      </w:r>
    </w:p>
    <w:p w14:paraId="6579C5D4" w14:textId="77777777" w:rsidR="00FB0190" w:rsidRPr="00DB4141" w:rsidRDefault="00FB0190" w:rsidP="00C21519">
      <w:pPr>
        <w:pStyle w:val="NumPar10000000"/>
        <w:numPr>
          <w:ilvl w:val="0"/>
          <w:numId w:val="97"/>
        </w:numPr>
        <w:rPr>
          <w:noProof/>
        </w:rPr>
      </w:pPr>
      <w:r w:rsidRPr="00DB4141">
        <w:rPr>
          <w:noProof/>
        </w:rPr>
        <w:t xml:space="preserve">Vadovaujančioji institucija neatlieka valdymo patikrų vietoje EIB grupės, kitų tarptautinių finansų įstaigų, kurių akcininkė yra valstybė narė, lygmeniu.  </w:t>
      </w:r>
    </w:p>
    <w:p w14:paraId="0BA74CB5" w14:textId="77777777" w:rsidR="00FB0190" w:rsidRPr="00DB4141" w:rsidRDefault="00FB0190" w:rsidP="00C21519">
      <w:pPr>
        <w:pStyle w:val="NumPar10000000"/>
        <w:numPr>
          <w:ilvl w:val="0"/>
          <w:numId w:val="97"/>
        </w:numPr>
        <w:rPr>
          <w:noProof/>
        </w:rPr>
      </w:pPr>
      <w:r w:rsidRPr="00DB4141">
        <w:rPr>
          <w:noProof/>
        </w:rPr>
        <w:t>EIB grupė, kitos tarptautinės finansų įstaigos, kurių akcininkė yra valstybė narė, vadovaujančiajai institucijai teikia kontrolės ataskaitas, kuriomis pagrindžiami mokėjimo prašymai.</w:t>
      </w:r>
    </w:p>
    <w:p w14:paraId="2C366471" w14:textId="77777777" w:rsidR="00FB0190" w:rsidRPr="00DB4141" w:rsidRDefault="00FB0190" w:rsidP="00C21519">
      <w:pPr>
        <w:pStyle w:val="NumPar10000000"/>
        <w:numPr>
          <w:ilvl w:val="0"/>
          <w:numId w:val="97"/>
        </w:numPr>
        <w:rPr>
          <w:noProof/>
        </w:rPr>
      </w:pPr>
      <w:r w:rsidRPr="00DB4141">
        <w:rPr>
          <w:noProof/>
        </w:rPr>
        <w:t xml:space="preserve">EIB, kitos tarptautinės finansų įstaigos, kurių akcininkė yra valstybė narė, iki kiekvienų kalendorinių metų pabaigos Komisijai ir audito institucijai pateikia savo išorės auditorių parengtą metinę audito ataskaitą. Ataskaita yra audito institucijos darbo pagrindas.  </w:t>
      </w:r>
    </w:p>
    <w:p w14:paraId="3DB80EBB" w14:textId="77777777" w:rsidR="00FB0190" w:rsidRPr="00DB4141" w:rsidRDefault="00FB0190" w:rsidP="00C21519">
      <w:pPr>
        <w:pStyle w:val="NumPar10000000"/>
        <w:numPr>
          <w:ilvl w:val="0"/>
          <w:numId w:val="97"/>
        </w:numPr>
        <w:rPr>
          <w:noProof/>
        </w:rPr>
      </w:pPr>
      <w:r w:rsidRPr="00DB4141">
        <w:rPr>
          <w:noProof/>
        </w:rPr>
        <w:t>Sistemų auditas neatliekamas atskirų finansinių priemonių operacijų lygmeniu.</w:t>
      </w:r>
    </w:p>
    <w:p w14:paraId="5919E0F1" w14:textId="77777777" w:rsidR="00FB0190" w:rsidRPr="00DB4141" w:rsidRDefault="00FB0190" w:rsidP="00C21519">
      <w:pPr>
        <w:pStyle w:val="NumPar10000000"/>
        <w:numPr>
          <w:ilvl w:val="0"/>
          <w:numId w:val="97"/>
        </w:numPr>
        <w:rPr>
          <w:noProof/>
        </w:rPr>
      </w:pPr>
      <w:r w:rsidRPr="00DB4141">
        <w:rPr>
          <w:noProof/>
        </w:rPr>
        <w:t>Audito seka turi būti prieinama finansines priemones įgyvendinančių subjektų lygmeniu arba subjektų, teikiančių paramą galutiniams gavėjams garantijų fondų kontekste, lygmeniu.</w:t>
      </w:r>
    </w:p>
    <w:p w14:paraId="50D7628E" w14:textId="77777777" w:rsidR="00936FC4" w:rsidRPr="00DB4141" w:rsidRDefault="00936FC4" w:rsidP="00936FC4">
      <w:pPr>
        <w:pStyle w:val="Titrearticle"/>
        <w:rPr>
          <w:noProof/>
        </w:rPr>
      </w:pPr>
      <w:r w:rsidRPr="00DB4141">
        <w:rPr>
          <w:noProof/>
        </w:rPr>
        <w:t xml:space="preserve">73 straipsnis </w:t>
      </w:r>
      <w:r w:rsidRPr="00DB4141">
        <w:rPr>
          <w:noProof/>
        </w:rPr>
        <w:br/>
      </w:r>
      <w:r w:rsidRPr="00DB4141">
        <w:rPr>
          <w:b/>
          <w:noProof/>
        </w:rPr>
        <w:t>Ex ante įvertintų subjektų, kurie yra paramos gavėjai, valdymo patikrinimai ir auditai</w:t>
      </w:r>
    </w:p>
    <w:p w14:paraId="71ECB5BA" w14:textId="77777777" w:rsidR="00FB0190" w:rsidRPr="00DB4141" w:rsidRDefault="00FB0190" w:rsidP="00C21519">
      <w:pPr>
        <w:pStyle w:val="NumPar10000000"/>
        <w:numPr>
          <w:ilvl w:val="0"/>
          <w:numId w:val="99"/>
        </w:numPr>
        <w:rPr>
          <w:noProof/>
        </w:rPr>
      </w:pPr>
      <w:r w:rsidRPr="00DB4141">
        <w:rPr>
          <w:noProof/>
        </w:rPr>
        <w:t xml:space="preserve">Šis straipsnis taikomas, kai paramos gavėjas yra Reglamento (ES, Euratomas) 2024/2059 62 straipsnio 1 dalies pirmos pastraipos c punkte nurodytas subjektas, kurio sistemas, taisykles ir procedūras Komisija </w:t>
      </w:r>
      <w:r w:rsidRPr="00DB4141">
        <w:rPr>
          <w:i/>
          <w:noProof/>
        </w:rPr>
        <w:t>ex ante</w:t>
      </w:r>
      <w:r w:rsidRPr="00DB4141">
        <w:rPr>
          <w:noProof/>
        </w:rPr>
        <w:t xml:space="preserve"> įvertino teigiamai pagal to reglamento 157 straipsnio 4 ir 7 dalis.</w:t>
      </w:r>
    </w:p>
    <w:p w14:paraId="2104A01A" w14:textId="77777777" w:rsidR="00FB0190" w:rsidRPr="00DB4141" w:rsidRDefault="00FB0190" w:rsidP="00C21519">
      <w:pPr>
        <w:pStyle w:val="NumPar10000000"/>
        <w:numPr>
          <w:ilvl w:val="0"/>
          <w:numId w:val="97"/>
        </w:numPr>
        <w:rPr>
          <w:noProof/>
        </w:rPr>
      </w:pPr>
      <w:r w:rsidRPr="00DB4141">
        <w:rPr>
          <w:noProof/>
        </w:rPr>
        <w:t xml:space="preserve">Vadovaujančiosios institucijos ir audito institucijos gali remtis Komisijos pagal Reglamento (ES, Euratomas) 2024/2059 157 straipsnį atlikto </w:t>
      </w:r>
      <w:r w:rsidRPr="00DB4141">
        <w:rPr>
          <w:i/>
          <w:noProof/>
        </w:rPr>
        <w:t>ex ante</w:t>
      </w:r>
      <w:r w:rsidRPr="00DB4141">
        <w:rPr>
          <w:noProof/>
        </w:rPr>
        <w:t xml:space="preserve"> ramsčių vertinimo rezultatais, atsižvelgdamos į to straipsnio trečioje pastraipoje nurodytas priežiūros priemones.  </w:t>
      </w:r>
    </w:p>
    <w:p w14:paraId="497EBEEA" w14:textId="77777777" w:rsidR="00FB0190" w:rsidRPr="00DB4141" w:rsidRDefault="00FB0190" w:rsidP="00C21519">
      <w:pPr>
        <w:pStyle w:val="NumPar10000000"/>
        <w:numPr>
          <w:ilvl w:val="0"/>
          <w:numId w:val="97"/>
        </w:numPr>
        <w:rPr>
          <w:noProof/>
        </w:rPr>
      </w:pPr>
      <w:r w:rsidRPr="00DB4141">
        <w:rPr>
          <w:noProof/>
        </w:rPr>
        <w:t xml:space="preserve">58 straipsnyje nurodyto metinio patikinimo dokumentų rinkinio tikslais vadovaujančioji institucija reikalauja, kad </w:t>
      </w:r>
      <w:r w:rsidRPr="00DB4141">
        <w:rPr>
          <w:i/>
          <w:noProof/>
        </w:rPr>
        <w:t>ex ante</w:t>
      </w:r>
      <w:r w:rsidRPr="00DB4141">
        <w:rPr>
          <w:noProof/>
        </w:rPr>
        <w:t xml:space="preserve"> įvertinti subjektai pateiktų Sąjungos paramos įgyvendinimo dokumentus, kurie gali būti lygiaverčiai Reglamento (ES, Euratomas) 2024/2059 158 straipsnio 1 dalyje nurodytiems dokumentams, įskaitant valdymo pareiškimą, kuriuo patvirtinama, kad įvykdytos Sąjungos paramos naudojimo sąlygos.  </w:t>
      </w:r>
    </w:p>
    <w:p w14:paraId="1E6EFD10" w14:textId="77777777" w:rsidR="00FB0190" w:rsidRPr="00DB4141" w:rsidRDefault="00FB0190" w:rsidP="00C21519">
      <w:pPr>
        <w:pStyle w:val="NumPar10000000"/>
        <w:numPr>
          <w:ilvl w:val="0"/>
          <w:numId w:val="97"/>
        </w:numPr>
        <w:rPr>
          <w:noProof/>
        </w:rPr>
      </w:pPr>
      <w:r w:rsidRPr="00DB4141">
        <w:rPr>
          <w:noProof/>
        </w:rPr>
        <w:t xml:space="preserve">Vadovaujančioji institucija gali remtis išorės subjektų atliktais patikrinimais </w:t>
      </w:r>
      <w:r w:rsidRPr="00DB4141">
        <w:rPr>
          <w:i/>
          <w:noProof/>
        </w:rPr>
        <w:t xml:space="preserve">ex ante </w:t>
      </w:r>
      <w:r w:rsidRPr="00DB4141">
        <w:rPr>
          <w:noProof/>
        </w:rPr>
        <w:t xml:space="preserve">įvertinto subjekto lygmeniu, ir, atsižvelgdama į 4 ir 5 dalis, gali nuspręsti neatlikti </w:t>
      </w:r>
      <w:r w:rsidRPr="00DB4141">
        <w:rPr>
          <w:noProof/>
        </w:rPr>
        <w:lastRenderedPageBreak/>
        <w:t xml:space="preserve">valdymo patikrų vietoje to subjekto lygmeniu, jei ji turi pakankamai tų išorės subjektų kompetencijos įrodymų.  </w:t>
      </w:r>
    </w:p>
    <w:p w14:paraId="22EF116D" w14:textId="77777777" w:rsidR="00FB0190" w:rsidRPr="00DB4141" w:rsidRDefault="00FB0190" w:rsidP="00C21519">
      <w:pPr>
        <w:pStyle w:val="NumPar10000000"/>
        <w:numPr>
          <w:ilvl w:val="0"/>
          <w:numId w:val="97"/>
        </w:numPr>
        <w:rPr>
          <w:noProof/>
        </w:rPr>
      </w:pPr>
      <w:r w:rsidRPr="00DB4141">
        <w:rPr>
          <w:noProof/>
        </w:rPr>
        <w:t>Vadovaujančioji institucija atlieka valdymo patikras vietoje</w:t>
      </w:r>
      <w:r w:rsidRPr="00DB4141">
        <w:rPr>
          <w:i/>
          <w:noProof/>
        </w:rPr>
        <w:t xml:space="preserve"> ex ante</w:t>
      </w:r>
      <w:r w:rsidRPr="00DB4141">
        <w:rPr>
          <w:noProof/>
        </w:rPr>
        <w:t xml:space="preserve"> įvertinto subjekto lygmeniu, kai: </w:t>
      </w:r>
    </w:p>
    <w:p w14:paraId="487C486E" w14:textId="4E9E0BC7" w:rsidR="00FB0190" w:rsidRPr="00DB4141" w:rsidRDefault="001941B9" w:rsidP="001941B9">
      <w:pPr>
        <w:pStyle w:val="Point10"/>
        <w:rPr>
          <w:rFonts w:eastAsia="Times New Roman"/>
          <w:noProof/>
        </w:rPr>
      </w:pPr>
      <w:r w:rsidRPr="001941B9">
        <w:rPr>
          <w:noProof/>
        </w:rPr>
        <w:t>(a)</w:t>
      </w:r>
      <w:r w:rsidRPr="001941B9">
        <w:rPr>
          <w:noProof/>
        </w:rPr>
        <w:tab/>
      </w:r>
      <w:r w:rsidR="00FB0190" w:rsidRPr="00DB4141">
        <w:rPr>
          <w:noProof/>
        </w:rPr>
        <w:t xml:space="preserve">ta vadovaujančioji institucija nustato konkrečią pažeidimo riziką, įskaitant įtarimą dėl sukčiavimo, korupcijos ar interesų konfliktų, susijusių su veiksmu, kurį inicijavo arba įgyvendino </w:t>
      </w:r>
      <w:r w:rsidR="00FB0190" w:rsidRPr="00DB4141">
        <w:rPr>
          <w:i/>
          <w:noProof/>
        </w:rPr>
        <w:t>ex ante</w:t>
      </w:r>
      <w:r w:rsidR="00FB0190" w:rsidRPr="00DB4141">
        <w:rPr>
          <w:noProof/>
        </w:rPr>
        <w:t xml:space="preserve"> įvertintas subjektas; </w:t>
      </w:r>
    </w:p>
    <w:p w14:paraId="62F388E3" w14:textId="713663C2" w:rsidR="00FB0190" w:rsidRPr="00DB4141" w:rsidRDefault="001941B9" w:rsidP="001941B9">
      <w:pPr>
        <w:pStyle w:val="Point10"/>
        <w:rPr>
          <w:rFonts w:eastAsia="Times New Roman"/>
          <w:noProof/>
        </w:rPr>
      </w:pPr>
      <w:r w:rsidRPr="001941B9">
        <w:rPr>
          <w:noProof/>
        </w:rPr>
        <w:t>(b)</w:t>
      </w:r>
      <w:r w:rsidRPr="001941B9">
        <w:rPr>
          <w:noProof/>
        </w:rPr>
        <w:tab/>
      </w:r>
      <w:r w:rsidR="00FB0190" w:rsidRPr="00DB4141">
        <w:rPr>
          <w:noProof/>
        </w:rPr>
        <w:t xml:space="preserve">ta vadovaujančioji institucija nustato konkrečią riziką, kad suteikta Sąjungos parama nebuvo tinkamai panaudota arba kad finansavimas įgyvendinant planus neatitinka taikomos teisės. </w:t>
      </w:r>
    </w:p>
    <w:p w14:paraId="33D76001" w14:textId="77777777" w:rsidR="00FB0190" w:rsidRPr="00DB4141" w:rsidRDefault="00FB0190" w:rsidP="00C21519">
      <w:pPr>
        <w:pStyle w:val="NumPar10000000"/>
        <w:numPr>
          <w:ilvl w:val="0"/>
          <w:numId w:val="97"/>
        </w:numPr>
        <w:rPr>
          <w:noProof/>
        </w:rPr>
      </w:pPr>
      <w:r w:rsidRPr="00DB4141">
        <w:rPr>
          <w:noProof/>
        </w:rPr>
        <w:t xml:space="preserve">Į </w:t>
      </w:r>
      <w:r w:rsidRPr="00DB4141">
        <w:rPr>
          <w:i/>
          <w:noProof/>
        </w:rPr>
        <w:t xml:space="preserve">ex ante </w:t>
      </w:r>
      <w:r w:rsidRPr="00DB4141">
        <w:rPr>
          <w:noProof/>
        </w:rPr>
        <w:t xml:space="preserve">įvertinto subjekto lygmeniu atliktų auditų ir kontrolės rezultatus audito institucija gali atsižvelgti į finansinę priemonę įgyvendinančių subjektų išorės auditorių audito rezultatus ir tuo remdamasi gali nuspręsti apriboti savo audito darbą.  </w:t>
      </w:r>
    </w:p>
    <w:p w14:paraId="688AE3A6" w14:textId="77777777" w:rsidR="00FB0190" w:rsidRPr="00DB4141" w:rsidRDefault="00FB0190" w:rsidP="00C21519">
      <w:pPr>
        <w:pStyle w:val="NumPar10000000"/>
        <w:numPr>
          <w:ilvl w:val="0"/>
          <w:numId w:val="97"/>
        </w:numPr>
        <w:rPr>
          <w:noProof/>
        </w:rPr>
      </w:pPr>
      <w:r w:rsidRPr="00DB4141">
        <w:rPr>
          <w:noProof/>
        </w:rPr>
        <w:t xml:space="preserve">Jei audito institucija nustato konkrečią pažeidimo riziką, įskaitant įtarimą dėl sukčiavimo, korupcijos ar interesų konfliktų, susijusių su veiksmu, kurį inicijavo arba įgyvendino </w:t>
      </w:r>
      <w:r w:rsidRPr="00DB4141">
        <w:rPr>
          <w:i/>
          <w:noProof/>
        </w:rPr>
        <w:t>ex ante</w:t>
      </w:r>
      <w:r w:rsidRPr="00DB4141">
        <w:rPr>
          <w:noProof/>
        </w:rPr>
        <w:t xml:space="preserve"> įvertintas subjektas, ji gali atlikti auditus.</w:t>
      </w:r>
    </w:p>
    <w:p w14:paraId="334C369D" w14:textId="77777777" w:rsidR="007F6201" w:rsidRPr="00DB4141" w:rsidRDefault="007F6201" w:rsidP="007F6201">
      <w:pPr>
        <w:pStyle w:val="Titrearticle"/>
        <w:rPr>
          <w:noProof/>
          <w:color w:val="0000FF"/>
        </w:rPr>
      </w:pPr>
      <w:r w:rsidRPr="00DB4141">
        <w:rPr>
          <w:noProof/>
        </w:rPr>
        <w:t xml:space="preserve">74 straipsnis </w:t>
      </w:r>
      <w:r w:rsidRPr="00DB4141">
        <w:rPr>
          <w:noProof/>
        </w:rPr>
        <w:br/>
      </w:r>
      <w:r w:rsidRPr="00DB4141">
        <w:rPr>
          <w:b/>
          <w:noProof/>
        </w:rPr>
        <w:t>Teritorinio ir vietos bendradarbiavimo iniciatyvos</w:t>
      </w:r>
    </w:p>
    <w:p w14:paraId="0DD800AD" w14:textId="77777777" w:rsidR="007F6201" w:rsidRPr="00DB4141" w:rsidRDefault="007F6201" w:rsidP="00C21519">
      <w:pPr>
        <w:pStyle w:val="NumPar10000000"/>
        <w:numPr>
          <w:ilvl w:val="0"/>
          <w:numId w:val="165"/>
        </w:numPr>
        <w:rPr>
          <w:noProof/>
        </w:rPr>
      </w:pPr>
      <w:bookmarkStart w:id="15" w:name="_Hlk200471404"/>
      <w:r w:rsidRPr="00DB4141">
        <w:rPr>
          <w:noProof/>
        </w:rPr>
        <w:t>Valstybės narės gali nustatyti ir remti bendradarbiavimą</w:t>
      </w:r>
      <w:bookmarkEnd w:id="15"/>
      <w:r w:rsidRPr="00DB4141">
        <w:rPr>
          <w:noProof/>
        </w:rPr>
        <w:t xml:space="preserve"> šiose srityse: </w:t>
      </w:r>
    </w:p>
    <w:p w14:paraId="329EA5F2" w14:textId="5FAFAAC0" w:rsidR="007F6201" w:rsidRPr="00DB4141" w:rsidRDefault="001941B9" w:rsidP="001941B9">
      <w:pPr>
        <w:pStyle w:val="Point10"/>
        <w:rPr>
          <w:noProof/>
        </w:rPr>
      </w:pPr>
      <w:r w:rsidRPr="001941B9">
        <w:rPr>
          <w:noProof/>
        </w:rPr>
        <w:t>(a)</w:t>
      </w:r>
      <w:r w:rsidRPr="001941B9">
        <w:rPr>
          <w:noProof/>
        </w:rPr>
        <w:tab/>
      </w:r>
      <w:r w:rsidR="007F6201" w:rsidRPr="00DB4141">
        <w:rPr>
          <w:noProof/>
        </w:rPr>
        <w:t>integruota teritorinė ir miestų plėtra;</w:t>
      </w:r>
    </w:p>
    <w:p w14:paraId="0B50F821" w14:textId="5A8FF4D0" w:rsidR="007F6201" w:rsidRPr="00DB4141" w:rsidRDefault="001941B9" w:rsidP="001941B9">
      <w:pPr>
        <w:pStyle w:val="Point10"/>
        <w:rPr>
          <w:noProof/>
        </w:rPr>
      </w:pPr>
      <w:r w:rsidRPr="001941B9">
        <w:rPr>
          <w:noProof/>
        </w:rPr>
        <w:t>(b)</w:t>
      </w:r>
      <w:r w:rsidRPr="001941B9">
        <w:rPr>
          <w:noProof/>
        </w:rPr>
        <w:tab/>
      </w:r>
      <w:r w:rsidR="007F6201" w:rsidRPr="00DB4141">
        <w:rPr>
          <w:noProof/>
        </w:rPr>
        <w:t>bendruomenės inicijuota vietos plėtra, įskaitant LEADER, ir kitos piliečių vadovaujamos iniciatyvos;</w:t>
      </w:r>
    </w:p>
    <w:p w14:paraId="3C4BBAD8" w14:textId="58694BDB" w:rsidR="007F6201" w:rsidRPr="00DB4141" w:rsidRDefault="001941B9" w:rsidP="001941B9">
      <w:pPr>
        <w:pStyle w:val="Point10"/>
        <w:rPr>
          <w:noProof/>
        </w:rPr>
      </w:pPr>
      <w:r w:rsidRPr="001941B9">
        <w:rPr>
          <w:noProof/>
        </w:rPr>
        <w:t>(c)</w:t>
      </w:r>
      <w:r w:rsidRPr="001941B9">
        <w:rPr>
          <w:noProof/>
        </w:rPr>
        <w:tab/>
      </w:r>
      <w:r w:rsidR="007F6201" w:rsidRPr="00DB4141">
        <w:rPr>
          <w:noProof/>
        </w:rPr>
        <w:t xml:space="preserve">pažangiųjų kaimų strategijos; </w:t>
      </w:r>
    </w:p>
    <w:p w14:paraId="404BB46E" w14:textId="1A0BF957" w:rsidR="007F6201" w:rsidRPr="00DB4141" w:rsidRDefault="001941B9" w:rsidP="001941B9">
      <w:pPr>
        <w:pStyle w:val="Point10"/>
        <w:rPr>
          <w:noProof/>
        </w:rPr>
      </w:pPr>
      <w:r w:rsidRPr="001941B9">
        <w:rPr>
          <w:noProof/>
        </w:rPr>
        <w:t>(d)</w:t>
      </w:r>
      <w:r w:rsidRPr="001941B9">
        <w:rPr>
          <w:noProof/>
        </w:rPr>
        <w:tab/>
      </w:r>
      <w:r w:rsidR="007F6201" w:rsidRPr="00DB4141">
        <w:rPr>
          <w:noProof/>
        </w:rPr>
        <w:t>Reglamento XX [BŽŪP] 19 straipsnio [EIP] 2 dalyje nurodytų EIP-AGRI veiklos grupių projektai;</w:t>
      </w:r>
    </w:p>
    <w:p w14:paraId="3355B023" w14:textId="5D301E6C" w:rsidR="007F6201" w:rsidRPr="00DB4141" w:rsidRDefault="001941B9" w:rsidP="001941B9">
      <w:pPr>
        <w:pStyle w:val="Point10"/>
        <w:rPr>
          <w:noProof/>
        </w:rPr>
      </w:pPr>
      <w:r w:rsidRPr="001941B9">
        <w:rPr>
          <w:noProof/>
        </w:rPr>
        <w:t>(e)</w:t>
      </w:r>
      <w:r w:rsidRPr="001941B9">
        <w:rPr>
          <w:noProof/>
        </w:rPr>
        <w:tab/>
      </w:r>
      <w:r w:rsidR="007F6201" w:rsidRPr="00DB4141">
        <w:rPr>
          <w:noProof/>
        </w:rPr>
        <w:t xml:space="preserve">Sąjungos arba valstybių narių pripažintos kokybės sistemos ir ūkininkų naudojimasis jomis; </w:t>
      </w:r>
    </w:p>
    <w:p w14:paraId="7952EFD3" w14:textId="1E37C93E" w:rsidR="007F6201" w:rsidRPr="00DB4141" w:rsidRDefault="001941B9" w:rsidP="001941B9">
      <w:pPr>
        <w:pStyle w:val="Point10"/>
        <w:rPr>
          <w:noProof/>
        </w:rPr>
      </w:pPr>
      <w:r w:rsidRPr="001941B9">
        <w:rPr>
          <w:noProof/>
        </w:rPr>
        <w:t>(f)</w:t>
      </w:r>
      <w:r w:rsidRPr="001941B9">
        <w:rPr>
          <w:noProof/>
        </w:rPr>
        <w:tab/>
      </w:r>
      <w:r w:rsidR="007F6201" w:rsidRPr="00DB4141">
        <w:rPr>
          <w:noProof/>
        </w:rPr>
        <w:t xml:space="preserve">gamintojų grupių, gamintojų organizacijų arba tarpšakinių organizacijų rėmimas; </w:t>
      </w:r>
    </w:p>
    <w:p w14:paraId="7DC76BEF" w14:textId="523A3609" w:rsidR="007F6201" w:rsidRPr="00DB4141" w:rsidRDefault="001941B9" w:rsidP="001941B9">
      <w:pPr>
        <w:pStyle w:val="Point10"/>
        <w:rPr>
          <w:noProof/>
        </w:rPr>
      </w:pPr>
      <w:r w:rsidRPr="001941B9">
        <w:rPr>
          <w:noProof/>
        </w:rPr>
        <w:t>(g)</w:t>
      </w:r>
      <w:r w:rsidRPr="001941B9">
        <w:rPr>
          <w:noProof/>
        </w:rPr>
        <w:tab/>
      </w:r>
      <w:r w:rsidR="007F6201" w:rsidRPr="00DB4141">
        <w:rPr>
          <w:noProof/>
        </w:rPr>
        <w:t>kartų bendradarbiavimo įskaitant ūkių perėmimą, skatinimas ir rėmimas;</w:t>
      </w:r>
    </w:p>
    <w:p w14:paraId="66849A72" w14:textId="532F220D" w:rsidR="007F6201" w:rsidRPr="00DB4141" w:rsidRDefault="001941B9" w:rsidP="001941B9">
      <w:pPr>
        <w:pStyle w:val="Point10"/>
        <w:rPr>
          <w:noProof/>
        </w:rPr>
      </w:pPr>
      <w:r w:rsidRPr="001941B9">
        <w:rPr>
          <w:noProof/>
        </w:rPr>
        <w:t>(h)</w:t>
      </w:r>
      <w:r w:rsidRPr="001941B9">
        <w:rPr>
          <w:noProof/>
        </w:rPr>
        <w:tab/>
      </w:r>
      <w:r w:rsidR="007F6201" w:rsidRPr="00DB4141">
        <w:rPr>
          <w:noProof/>
        </w:rPr>
        <w:t>kitų bendradarbiavimo formų, kuriomis prisidedama prie konkrečių tikslų įgyvendinimo, rėmimas.</w:t>
      </w:r>
    </w:p>
    <w:p w14:paraId="0825F38A" w14:textId="77777777" w:rsidR="002D0AA4" w:rsidRPr="00DB4141" w:rsidRDefault="007F6201" w:rsidP="00C21519">
      <w:pPr>
        <w:pStyle w:val="NumPar10000000"/>
        <w:numPr>
          <w:ilvl w:val="0"/>
          <w:numId w:val="97"/>
        </w:numPr>
        <w:rPr>
          <w:noProof/>
        </w:rPr>
      </w:pPr>
      <w:r w:rsidRPr="00DB4141">
        <w:rPr>
          <w:noProof/>
        </w:rPr>
        <w:t>1 dalyje nurodytas bendradarbiavimas apima bent du subjektus ir padeda siekti vieno ar daugiau iš 3 straipsnyje [konkretūs tikslai] nustatytų konkrečių tikslų.</w:t>
      </w:r>
    </w:p>
    <w:p w14:paraId="32FCACBB" w14:textId="77777777" w:rsidR="00666103" w:rsidRPr="00DB4141" w:rsidRDefault="00666103" w:rsidP="00C21519">
      <w:pPr>
        <w:pStyle w:val="NumPar10000000"/>
        <w:numPr>
          <w:ilvl w:val="0"/>
          <w:numId w:val="97"/>
        </w:numPr>
        <w:rPr>
          <w:noProof/>
        </w:rPr>
      </w:pPr>
      <w:r w:rsidRPr="00DB4141">
        <w:rPr>
          <w:noProof/>
        </w:rPr>
        <w:t xml:space="preserve">Valstybės narės apriboja paramą gamintojų grupių, gamintojų organizacijų ar tarpšakinių organizacijų steigimui iki 10 proc. grupės ar organizacijos apyvartos, bet ne daugiau kaip 100 000 EUR per metus; ta parama turi būti proporcingai mažinama ir teikiama tik pirmuosius penkerius metus po pripažinimo arba bendros veiklos, kuria siekiama pripažinimo, pradžios, kaip nustatyta valstybių narių planų žemės ūkio skyriuje. </w:t>
      </w:r>
    </w:p>
    <w:p w14:paraId="227B533C" w14:textId="77777777" w:rsidR="00256F20" w:rsidRPr="00DB4141" w:rsidRDefault="5E097E7B" w:rsidP="07DC7BA7">
      <w:pPr>
        <w:pStyle w:val="Titrearticle"/>
        <w:rPr>
          <w:b/>
          <w:noProof/>
        </w:rPr>
      </w:pPr>
      <w:r w:rsidRPr="00DB4141">
        <w:rPr>
          <w:noProof/>
        </w:rPr>
        <w:lastRenderedPageBreak/>
        <w:t xml:space="preserve">75 straipsnis </w:t>
      </w:r>
      <w:r w:rsidRPr="00DB4141">
        <w:rPr>
          <w:noProof/>
        </w:rPr>
        <w:br/>
      </w:r>
      <w:r w:rsidRPr="00DB4141">
        <w:rPr>
          <w:b/>
          <w:noProof/>
        </w:rPr>
        <w:t>Integruota teritorinė ir miestų plėtra</w:t>
      </w:r>
    </w:p>
    <w:p w14:paraId="7034DB58" w14:textId="77777777" w:rsidR="00D20BC6" w:rsidRPr="00DB4141" w:rsidRDefault="00D20BC6" w:rsidP="00C21519">
      <w:pPr>
        <w:pStyle w:val="NumPar10000000"/>
        <w:numPr>
          <w:ilvl w:val="0"/>
          <w:numId w:val="102"/>
        </w:numPr>
        <w:rPr>
          <w:noProof/>
        </w:rPr>
      </w:pPr>
      <w:r w:rsidRPr="00DB4141">
        <w:rPr>
          <w:noProof/>
        </w:rPr>
        <w:t>Parama teritoriniam vystymuisi grindžiama integruoto teritorinio vystymosi strategijomis, be kita ko, pasitelkiant bendruomenės inicijuotą vietos plėtrą, daugiausia dėmesio skiriant miestų vietovėms, kaimo vietovėms, saloms, pakrančių vietovėms ar bet kuriai atitinkamai teritorinei daliai, taip pat pažangiąja specializacija arba teritorinėmis teisingos pertvarkos strategijomis, arba dekarbonizacijos strategijomis, parengtomis naudojantis Sąjungos 2021–2027 m. laikotarpio priemonėmis, kai aktualu, atsižvelgiant į funkcinę zoną ir teritorinį požiūrį. Plane nustatytos atitinkamos tarpinės ir siektinos reikšmės.</w:t>
      </w:r>
    </w:p>
    <w:p w14:paraId="36CFA1CD" w14:textId="77777777" w:rsidR="00D20BC6" w:rsidRPr="00DB4141" w:rsidRDefault="00D20BC6" w:rsidP="00C21519">
      <w:pPr>
        <w:pStyle w:val="NumPar10000000"/>
        <w:numPr>
          <w:ilvl w:val="0"/>
          <w:numId w:val="97"/>
        </w:numPr>
        <w:rPr>
          <w:noProof/>
        </w:rPr>
      </w:pPr>
      <w:r w:rsidRPr="00DB4141">
        <w:rPr>
          <w:noProof/>
        </w:rPr>
        <w:t>Integruotos teritorinės plėtros ir miestų plėtros strategijose:</w:t>
      </w:r>
    </w:p>
    <w:p w14:paraId="567EFF6D" w14:textId="26C0F2CB" w:rsidR="00D20BC6" w:rsidRPr="00DB4141" w:rsidRDefault="001941B9" w:rsidP="001941B9">
      <w:pPr>
        <w:pStyle w:val="Point10"/>
        <w:rPr>
          <w:noProof/>
        </w:rPr>
      </w:pPr>
      <w:r w:rsidRPr="001941B9">
        <w:rPr>
          <w:noProof/>
        </w:rPr>
        <w:t>(a)</w:t>
      </w:r>
      <w:r w:rsidRPr="001941B9">
        <w:rPr>
          <w:noProof/>
        </w:rPr>
        <w:tab/>
      </w:r>
      <w:r w:rsidR="00D20BC6" w:rsidRPr="00DB4141">
        <w:rPr>
          <w:noProof/>
        </w:rPr>
        <w:t>numatytos priemonės, padedančios siekti 2 ir 3 straipsniuose [Plano tikslai] nustatytų tikslų;</w:t>
      </w:r>
    </w:p>
    <w:p w14:paraId="6119DD26" w14:textId="00BE7CA8" w:rsidR="00D20BC6" w:rsidRPr="00DB4141" w:rsidRDefault="001941B9" w:rsidP="001941B9">
      <w:pPr>
        <w:pStyle w:val="Point10"/>
        <w:rPr>
          <w:noProof/>
        </w:rPr>
      </w:pPr>
      <w:r w:rsidRPr="001941B9">
        <w:rPr>
          <w:noProof/>
        </w:rPr>
        <w:t>(b)</w:t>
      </w:r>
      <w:r w:rsidRPr="001941B9">
        <w:rPr>
          <w:noProof/>
        </w:rPr>
        <w:tab/>
      </w:r>
      <w:r w:rsidR="00D20BC6" w:rsidRPr="00DB4141">
        <w:rPr>
          <w:noProof/>
        </w:rPr>
        <w:t xml:space="preserve">nustatoma geografinė vietovė ir gyventojai, kuriems taikoma strategija; </w:t>
      </w:r>
    </w:p>
    <w:p w14:paraId="3845F1DE" w14:textId="0CB116A5" w:rsidR="00D20BC6" w:rsidRPr="00DB4141" w:rsidRDefault="001941B9" w:rsidP="001941B9">
      <w:pPr>
        <w:pStyle w:val="Point10"/>
        <w:rPr>
          <w:noProof/>
        </w:rPr>
      </w:pPr>
      <w:r w:rsidRPr="001941B9">
        <w:rPr>
          <w:noProof/>
        </w:rPr>
        <w:t>(c)</w:t>
      </w:r>
      <w:r w:rsidRPr="001941B9">
        <w:rPr>
          <w:noProof/>
        </w:rPr>
        <w:tab/>
      </w:r>
      <w:r w:rsidR="00D20BC6" w:rsidRPr="00DB4141">
        <w:rPr>
          <w:noProof/>
        </w:rPr>
        <w:t xml:space="preserve">pateikiama vystymosi poreikių analizė ir integruoto požiūrio, kaip patenkinti nustatytus vystymosi poreikius, aprašymas; </w:t>
      </w:r>
    </w:p>
    <w:p w14:paraId="6E5C9D2C" w14:textId="026235A8" w:rsidR="00D20BC6" w:rsidRPr="00DB4141" w:rsidRDefault="001941B9" w:rsidP="001941B9">
      <w:pPr>
        <w:pStyle w:val="Point10"/>
        <w:rPr>
          <w:noProof/>
        </w:rPr>
      </w:pPr>
      <w:r w:rsidRPr="001941B9">
        <w:rPr>
          <w:noProof/>
        </w:rPr>
        <w:t>(d)</w:t>
      </w:r>
      <w:r w:rsidRPr="001941B9">
        <w:rPr>
          <w:noProof/>
        </w:rPr>
        <w:tab/>
      </w:r>
      <w:r w:rsidR="00D20BC6" w:rsidRPr="00DB4141">
        <w:rPr>
          <w:noProof/>
        </w:rPr>
        <w:t xml:space="preserve">nustatyti pagrindiniai uždaviniai ir išmatuojamos galutinės reikšmės; </w:t>
      </w:r>
    </w:p>
    <w:p w14:paraId="7206A4C8" w14:textId="44DD8C75" w:rsidR="00D20BC6" w:rsidRPr="00DB4141" w:rsidRDefault="001941B9" w:rsidP="001941B9">
      <w:pPr>
        <w:pStyle w:val="Point10"/>
        <w:rPr>
          <w:noProof/>
        </w:rPr>
      </w:pPr>
      <w:r w:rsidRPr="001941B9">
        <w:rPr>
          <w:noProof/>
        </w:rPr>
        <w:t>(e)</w:t>
      </w:r>
      <w:r w:rsidRPr="001941B9">
        <w:rPr>
          <w:noProof/>
        </w:rPr>
        <w:tab/>
      </w:r>
      <w:r w:rsidR="00293659" w:rsidRPr="00DB4141">
        <w:rPr>
          <w:noProof/>
        </w:rPr>
        <w:t>numatytas partnerių dalyvavimas rengiant ir įgyvendinant strategiją.</w:t>
      </w:r>
    </w:p>
    <w:p w14:paraId="03EC79FB" w14:textId="77777777" w:rsidR="007B7B6E" w:rsidRPr="00DB4141" w:rsidRDefault="00D20BC6" w:rsidP="00C21519">
      <w:pPr>
        <w:pStyle w:val="NumPar10000000"/>
        <w:numPr>
          <w:ilvl w:val="0"/>
          <w:numId w:val="97"/>
        </w:numPr>
        <w:rPr>
          <w:noProof/>
        </w:rPr>
      </w:pPr>
      <w:r w:rsidRPr="00DB4141">
        <w:rPr>
          <w:noProof/>
        </w:rPr>
        <w:t>Pagal šį straipsnį įgyvendinamas strategijas atrenka vadovaujančioji (-iosios) institucija (-os), kad galėtų teikti paramą, be kita ko, jai parengti. Už jų įgyvendinimą atsako atitinkamos teritorinės ar miestų valdžios institucijos ar įstaigos, kurios atrenka veiksmus arba dalyvauja juos atrenkant.</w:t>
      </w:r>
    </w:p>
    <w:p w14:paraId="22104643" w14:textId="77777777" w:rsidR="007B7B6E" w:rsidRPr="00DB4141" w:rsidRDefault="007B7B6E" w:rsidP="007B7B6E">
      <w:pPr>
        <w:pStyle w:val="Titrearticle"/>
        <w:rPr>
          <w:b/>
          <w:noProof/>
        </w:rPr>
      </w:pPr>
      <w:r w:rsidRPr="00DB4141">
        <w:rPr>
          <w:noProof/>
        </w:rPr>
        <w:t xml:space="preserve">76 straipsnis </w:t>
      </w:r>
      <w:r w:rsidRPr="00DB4141">
        <w:rPr>
          <w:noProof/>
        </w:rPr>
        <w:br/>
      </w:r>
      <w:r w:rsidRPr="00DB4141">
        <w:rPr>
          <w:b/>
          <w:noProof/>
        </w:rPr>
        <w:t>Bendruomenės inicijuota vietos plėtra</w:t>
      </w:r>
    </w:p>
    <w:p w14:paraId="65643508" w14:textId="77777777" w:rsidR="00D20BC6" w:rsidRPr="00DB4141" w:rsidRDefault="00D20BC6" w:rsidP="00C21519">
      <w:pPr>
        <w:pStyle w:val="NumPar10000000"/>
        <w:numPr>
          <w:ilvl w:val="0"/>
          <w:numId w:val="103"/>
        </w:numPr>
        <w:rPr>
          <w:noProof/>
        </w:rPr>
      </w:pPr>
      <w:r w:rsidRPr="00DB4141">
        <w:rPr>
          <w:noProof/>
        </w:rPr>
        <w:t>Bendruomenės inicijuota vietos plėtra:</w:t>
      </w:r>
    </w:p>
    <w:p w14:paraId="505352B1" w14:textId="6FA5C0AC" w:rsidR="00D20BC6" w:rsidRPr="00DB4141" w:rsidRDefault="001941B9" w:rsidP="001941B9">
      <w:pPr>
        <w:pStyle w:val="Point10"/>
        <w:rPr>
          <w:noProof/>
        </w:rPr>
      </w:pPr>
      <w:r w:rsidRPr="001941B9">
        <w:rPr>
          <w:noProof/>
        </w:rPr>
        <w:t>(a)</w:t>
      </w:r>
      <w:r w:rsidRPr="001941B9">
        <w:rPr>
          <w:noProof/>
        </w:rPr>
        <w:tab/>
      </w:r>
      <w:r w:rsidR="00D20BC6" w:rsidRPr="00DB4141">
        <w:rPr>
          <w:noProof/>
        </w:rPr>
        <w:t>yra orientuota į subregionines vietoves, kaimo ir pakrančių vietoves;</w:t>
      </w:r>
    </w:p>
    <w:p w14:paraId="27982186" w14:textId="462AB670" w:rsidR="00D20BC6" w:rsidRPr="00DB4141" w:rsidRDefault="001941B9" w:rsidP="001941B9">
      <w:pPr>
        <w:pStyle w:val="Point10"/>
        <w:rPr>
          <w:noProof/>
        </w:rPr>
      </w:pPr>
      <w:r w:rsidRPr="001941B9">
        <w:rPr>
          <w:noProof/>
        </w:rPr>
        <w:t>(b)</w:t>
      </w:r>
      <w:r w:rsidRPr="001941B9">
        <w:rPr>
          <w:noProof/>
        </w:rPr>
        <w:tab/>
      </w:r>
      <w:r w:rsidR="00D20BC6" w:rsidRPr="00DB4141">
        <w:rPr>
          <w:noProof/>
        </w:rPr>
        <w:t>ją rengia ir įgyvendina vietos veiklos grupės, sudarytos iš viešųjų ir privačiųjų vietos suinteresuotųjų subjektų atstovų, kurių sprendimų priėmimo proceso nekontroliuoja nė viena interesų grupė;</w:t>
      </w:r>
    </w:p>
    <w:p w14:paraId="124AE7A0" w14:textId="47ACAB0C" w:rsidR="00D20BC6" w:rsidRPr="00DB4141" w:rsidRDefault="001941B9" w:rsidP="001941B9">
      <w:pPr>
        <w:pStyle w:val="Point10"/>
        <w:rPr>
          <w:noProof/>
        </w:rPr>
      </w:pPr>
      <w:r w:rsidRPr="001941B9">
        <w:rPr>
          <w:noProof/>
        </w:rPr>
        <w:t>(c)</w:t>
      </w:r>
      <w:r w:rsidRPr="001941B9">
        <w:rPr>
          <w:noProof/>
        </w:rPr>
        <w:tab/>
      </w:r>
      <w:r w:rsidR="00D20BC6" w:rsidRPr="00DB4141">
        <w:rPr>
          <w:noProof/>
        </w:rPr>
        <w:t>vykdoma pasitelkiant strategijas pagal 75 straipsnį [Integruota teritorinė ir miestų plėtra], remiant novatoriškus vietos ypatumus, kuriant tinklus ir bendradarbiaujant su kitais teritoriniais subjektais.</w:t>
      </w:r>
    </w:p>
    <w:p w14:paraId="5EA4A5B6" w14:textId="77777777" w:rsidR="00D20BC6" w:rsidRPr="00DB4141" w:rsidRDefault="00D20BC6" w:rsidP="00C21519">
      <w:pPr>
        <w:pStyle w:val="NumPar10000000"/>
        <w:numPr>
          <w:ilvl w:val="0"/>
          <w:numId w:val="97"/>
        </w:numPr>
        <w:rPr>
          <w:noProof/>
        </w:rPr>
      </w:pPr>
      <w:r w:rsidRPr="00DB4141">
        <w:rPr>
          <w:noProof/>
        </w:rPr>
        <w:t xml:space="preserve">Fondo parama bendruomenės inicijuotai vietos plėtrai apima: </w:t>
      </w:r>
    </w:p>
    <w:p w14:paraId="6D7626FC" w14:textId="24B82693" w:rsidR="00D20BC6" w:rsidRPr="00DB4141" w:rsidRDefault="001941B9" w:rsidP="001941B9">
      <w:pPr>
        <w:pStyle w:val="Point10"/>
        <w:rPr>
          <w:noProof/>
        </w:rPr>
      </w:pPr>
      <w:r w:rsidRPr="001941B9">
        <w:rPr>
          <w:noProof/>
        </w:rPr>
        <w:t>(a)</w:t>
      </w:r>
      <w:r w:rsidRPr="001941B9">
        <w:rPr>
          <w:noProof/>
        </w:rPr>
        <w:tab/>
      </w:r>
      <w:r w:rsidR="00D20BC6" w:rsidRPr="00DB4141">
        <w:rPr>
          <w:noProof/>
        </w:rPr>
        <w:t>gebėjimų stiprinimą ir parengiamuosius veiksmus, kuriais remiamas strategijos rengimas;</w:t>
      </w:r>
    </w:p>
    <w:p w14:paraId="68C272A7" w14:textId="6FA4EA29" w:rsidR="00D20BC6" w:rsidRPr="00DB4141" w:rsidRDefault="001941B9" w:rsidP="001941B9">
      <w:pPr>
        <w:pStyle w:val="Point10"/>
        <w:rPr>
          <w:noProof/>
        </w:rPr>
      </w:pPr>
      <w:r w:rsidRPr="001941B9">
        <w:rPr>
          <w:noProof/>
        </w:rPr>
        <w:t>(b)</w:t>
      </w:r>
      <w:r w:rsidRPr="001941B9">
        <w:rPr>
          <w:noProof/>
        </w:rPr>
        <w:tab/>
      </w:r>
      <w:r w:rsidR="00D20BC6" w:rsidRPr="00DB4141">
        <w:rPr>
          <w:noProof/>
        </w:rPr>
        <w:t>pagal strategiją atrinktų veiksmų, įskaitant bendradarbiavimo veiklą, rengimą ir įgyvendinimą;</w:t>
      </w:r>
    </w:p>
    <w:p w14:paraId="06B55A19" w14:textId="004845A8" w:rsidR="00D20BC6" w:rsidRPr="00DB4141" w:rsidRDefault="001941B9" w:rsidP="001941B9">
      <w:pPr>
        <w:pStyle w:val="Point10"/>
        <w:rPr>
          <w:noProof/>
        </w:rPr>
      </w:pPr>
      <w:r w:rsidRPr="001941B9">
        <w:rPr>
          <w:noProof/>
        </w:rPr>
        <w:t>(c)</w:t>
      </w:r>
      <w:r w:rsidRPr="001941B9">
        <w:rPr>
          <w:noProof/>
        </w:rPr>
        <w:tab/>
      </w:r>
      <w:r w:rsidR="00D20BC6" w:rsidRPr="00DB4141">
        <w:rPr>
          <w:noProof/>
        </w:rPr>
        <w:t xml:space="preserve">strategijos ir jos aktyvaus pritaikymo valdymą, stebėseną ir vertinimą, įskaitant palankesnių sąlygų suinteresuotiesiems subjektams keistis informacija sudarymą ir informavimą apie strategiją ir Sąjungą. </w:t>
      </w:r>
    </w:p>
    <w:p w14:paraId="764E13FF" w14:textId="77777777" w:rsidR="00D20BC6" w:rsidRPr="00DB4141" w:rsidRDefault="00D20BC6" w:rsidP="00C21519">
      <w:pPr>
        <w:pStyle w:val="NumPar10000000"/>
        <w:numPr>
          <w:ilvl w:val="0"/>
          <w:numId w:val="97"/>
        </w:numPr>
        <w:rPr>
          <w:noProof/>
        </w:rPr>
      </w:pPr>
      <w:r w:rsidRPr="00DB4141">
        <w:rPr>
          <w:noProof/>
        </w:rPr>
        <w:t xml:space="preserve">Rengdamos ir įgyvendindamos bendruomenės inicijuotą vietos plėtrą, toliau išvardytas užduotis išimtinai atlieka vietos veiklos grupės: </w:t>
      </w:r>
    </w:p>
    <w:p w14:paraId="2C621034" w14:textId="628E1854" w:rsidR="00D20BC6" w:rsidRPr="00DB4141" w:rsidRDefault="001941B9" w:rsidP="001941B9">
      <w:pPr>
        <w:pStyle w:val="Point10"/>
        <w:rPr>
          <w:noProof/>
        </w:rPr>
      </w:pPr>
      <w:r w:rsidRPr="001941B9">
        <w:rPr>
          <w:noProof/>
        </w:rPr>
        <w:lastRenderedPageBreak/>
        <w:t>(a)</w:t>
      </w:r>
      <w:r w:rsidRPr="001941B9">
        <w:rPr>
          <w:noProof/>
        </w:rPr>
        <w:tab/>
      </w:r>
      <w:r w:rsidR="00D20BC6" w:rsidRPr="00DB4141">
        <w:rPr>
          <w:noProof/>
        </w:rPr>
        <w:t>rengia vietos plėtros strategiją;</w:t>
      </w:r>
    </w:p>
    <w:p w14:paraId="49146A64" w14:textId="3C505ACE" w:rsidR="00D20BC6" w:rsidRPr="00DB4141" w:rsidRDefault="001941B9" w:rsidP="001941B9">
      <w:pPr>
        <w:pStyle w:val="Point10"/>
        <w:rPr>
          <w:noProof/>
        </w:rPr>
      </w:pPr>
      <w:r w:rsidRPr="001941B9">
        <w:rPr>
          <w:noProof/>
        </w:rPr>
        <w:t>(b)</w:t>
      </w:r>
      <w:r w:rsidRPr="001941B9">
        <w:rPr>
          <w:noProof/>
        </w:rPr>
        <w:tab/>
      </w:r>
      <w:r w:rsidR="00D20BC6" w:rsidRPr="00DB4141">
        <w:rPr>
          <w:noProof/>
        </w:rPr>
        <w:t xml:space="preserve">stiprina vietos subjektų pajėgumus rengti ir įgyvendinti veiksmus; </w:t>
      </w:r>
    </w:p>
    <w:p w14:paraId="2F424D74" w14:textId="049AA8F4" w:rsidR="00D20BC6" w:rsidRPr="00DB4141" w:rsidRDefault="001941B9" w:rsidP="001941B9">
      <w:pPr>
        <w:pStyle w:val="Point10"/>
        <w:rPr>
          <w:noProof/>
        </w:rPr>
      </w:pPr>
      <w:r w:rsidRPr="001941B9">
        <w:rPr>
          <w:noProof/>
        </w:rPr>
        <w:t>(c)</w:t>
      </w:r>
      <w:r w:rsidRPr="001941B9">
        <w:rPr>
          <w:noProof/>
        </w:rPr>
        <w:tab/>
      </w:r>
      <w:r w:rsidR="00D20BC6" w:rsidRPr="00DB4141">
        <w:rPr>
          <w:noProof/>
        </w:rPr>
        <w:t>rengia nediskriminacinę ir skaidrią atrankos procedūrą ir kriterijus, kuriais būtų išvengta interesų konfliktų ir užtikrinama, kad nė viena interesų grupė nekontroliuotų atrankos sprendimų;</w:t>
      </w:r>
    </w:p>
    <w:p w14:paraId="1DA22DCA" w14:textId="71166E84" w:rsidR="00D20BC6" w:rsidRPr="00DB4141" w:rsidRDefault="001941B9" w:rsidP="001941B9">
      <w:pPr>
        <w:pStyle w:val="Point10"/>
        <w:rPr>
          <w:noProof/>
        </w:rPr>
      </w:pPr>
      <w:r w:rsidRPr="001941B9">
        <w:rPr>
          <w:noProof/>
        </w:rPr>
        <w:t>(d)</w:t>
      </w:r>
      <w:r w:rsidRPr="001941B9">
        <w:rPr>
          <w:noProof/>
        </w:rPr>
        <w:tab/>
      </w:r>
      <w:r w:rsidR="00D20BC6" w:rsidRPr="00DB4141">
        <w:rPr>
          <w:noProof/>
        </w:rPr>
        <w:t>atrenka veiksmus;</w:t>
      </w:r>
    </w:p>
    <w:p w14:paraId="71C35F45" w14:textId="4CF1BE18" w:rsidR="00D20BC6" w:rsidRPr="00DB4141" w:rsidRDefault="001941B9" w:rsidP="001941B9">
      <w:pPr>
        <w:pStyle w:val="Point10"/>
        <w:rPr>
          <w:noProof/>
        </w:rPr>
      </w:pPr>
      <w:r w:rsidRPr="001941B9">
        <w:rPr>
          <w:noProof/>
        </w:rPr>
        <w:t>(e)</w:t>
      </w:r>
      <w:r w:rsidRPr="001941B9">
        <w:rPr>
          <w:noProof/>
        </w:rPr>
        <w:tab/>
      </w:r>
      <w:r w:rsidR="00D20BC6" w:rsidRPr="00DB4141">
        <w:rPr>
          <w:noProof/>
        </w:rPr>
        <w:t xml:space="preserve">stebi pažangą siekiant tikslų ir vertina strategijos įgyvendinimą; </w:t>
      </w:r>
    </w:p>
    <w:p w14:paraId="6F2ABF71" w14:textId="76F916EF" w:rsidR="00D20BC6" w:rsidRPr="00DB4141" w:rsidRDefault="001941B9" w:rsidP="001941B9">
      <w:pPr>
        <w:pStyle w:val="Point10"/>
        <w:rPr>
          <w:noProof/>
        </w:rPr>
      </w:pPr>
      <w:r w:rsidRPr="001941B9">
        <w:rPr>
          <w:noProof/>
        </w:rPr>
        <w:t>(f)</w:t>
      </w:r>
      <w:r w:rsidRPr="001941B9">
        <w:rPr>
          <w:noProof/>
        </w:rPr>
        <w:tab/>
      </w:r>
      <w:r w:rsidR="00D20BC6" w:rsidRPr="00DB4141">
        <w:rPr>
          <w:noProof/>
        </w:rPr>
        <w:t>informuoja apie vietos plėtros strategiją ir Sąjungos vaidmenį ją remiant.</w:t>
      </w:r>
    </w:p>
    <w:p w14:paraId="55FF491C" w14:textId="77777777" w:rsidR="00D20BC6" w:rsidRPr="00DB4141" w:rsidRDefault="00D20BC6" w:rsidP="00C21519">
      <w:pPr>
        <w:pStyle w:val="NumPar10000000"/>
        <w:numPr>
          <w:ilvl w:val="0"/>
          <w:numId w:val="97"/>
        </w:numPr>
        <w:rPr>
          <w:noProof/>
        </w:rPr>
      </w:pPr>
      <w:r w:rsidRPr="00DB4141">
        <w:rPr>
          <w:noProof/>
        </w:rPr>
        <w:t>Vietos veiklos grupė gali būti paramos gavėjas ir gali įgyvendinti veiksmus pagal strategiją, jei vietos veiklos grupė užtikrina, kad būtų laikomasi funkcijų atskyrimo principo.</w:t>
      </w:r>
    </w:p>
    <w:p w14:paraId="3DA4A923" w14:textId="77777777" w:rsidR="00D0191E" w:rsidRPr="00DB4141" w:rsidRDefault="00D0191E" w:rsidP="00B53FA6">
      <w:pPr>
        <w:pStyle w:val="Titrearticle"/>
        <w:rPr>
          <w:b/>
          <w:noProof/>
        </w:rPr>
      </w:pPr>
      <w:r w:rsidRPr="00DB4141">
        <w:rPr>
          <w:noProof/>
        </w:rPr>
        <w:t xml:space="preserve">77 straipsnis </w:t>
      </w:r>
      <w:r w:rsidRPr="00DB4141">
        <w:rPr>
          <w:noProof/>
        </w:rPr>
        <w:br/>
      </w:r>
      <w:r w:rsidRPr="00DB4141">
        <w:rPr>
          <w:b/>
          <w:noProof/>
        </w:rPr>
        <w:t xml:space="preserve">Parama pagal LEADER </w:t>
      </w:r>
    </w:p>
    <w:p w14:paraId="70F9881E" w14:textId="77777777" w:rsidR="00D0191E" w:rsidRPr="00DB4141" w:rsidRDefault="00D0191E" w:rsidP="00C21519">
      <w:pPr>
        <w:pStyle w:val="NumPar10000000"/>
        <w:numPr>
          <w:ilvl w:val="0"/>
          <w:numId w:val="166"/>
        </w:numPr>
        <w:rPr>
          <w:noProof/>
        </w:rPr>
      </w:pPr>
      <w:r w:rsidRPr="00DB4141">
        <w:rPr>
          <w:noProof/>
        </w:rPr>
        <w:t xml:space="preserve">Pagal LEADER teikiama parama, nurodyta Reglamento (ES) 202X/XXXX [BŽŪP reglamentas] 18 straipsnyje, atitinka šiuos reikalavimus:  </w:t>
      </w:r>
    </w:p>
    <w:p w14:paraId="2FE7D006" w14:textId="25A2F0B5" w:rsidR="00D0191E" w:rsidRPr="00DB4141" w:rsidRDefault="001941B9" w:rsidP="001941B9">
      <w:pPr>
        <w:pStyle w:val="Point10"/>
        <w:rPr>
          <w:noProof/>
        </w:rPr>
      </w:pPr>
      <w:r w:rsidRPr="001941B9">
        <w:rPr>
          <w:noProof/>
        </w:rPr>
        <w:t>(a)</w:t>
      </w:r>
      <w:r w:rsidRPr="001941B9">
        <w:rPr>
          <w:noProof/>
        </w:rPr>
        <w:tab/>
      </w:r>
      <w:r w:rsidR="00D0191E" w:rsidRPr="00DB4141">
        <w:rPr>
          <w:noProof/>
        </w:rPr>
        <w:t xml:space="preserve">supaprastinto išlaidų apmokėjimo naudojimas yra privalomas LEADER vietos veiklos grupių veiklos išlaidoms padengti;  </w:t>
      </w:r>
    </w:p>
    <w:p w14:paraId="6B244A06" w14:textId="0B8FC5C6" w:rsidR="00D0191E" w:rsidRPr="00DB4141" w:rsidRDefault="001941B9" w:rsidP="001941B9">
      <w:pPr>
        <w:pStyle w:val="Point10"/>
        <w:rPr>
          <w:noProof/>
        </w:rPr>
      </w:pPr>
      <w:r w:rsidRPr="001941B9">
        <w:rPr>
          <w:noProof/>
        </w:rPr>
        <w:t>(b)</w:t>
      </w:r>
      <w:r w:rsidRPr="001941B9">
        <w:rPr>
          <w:noProof/>
        </w:rPr>
        <w:tab/>
      </w:r>
      <w:r w:rsidR="00D0191E" w:rsidRPr="00DB4141">
        <w:rPr>
          <w:noProof/>
        </w:rPr>
        <w:t xml:space="preserve">parama projektams, vykdomiems pagal LEADER vietos plėtros strategijas, neviršija 20 000 EUR, teikiama kaip vienkartinės išmokos ir gali būti diferencijuojama pagal objektyvius ir nediskriminuojančius kriterijus;  </w:t>
      </w:r>
    </w:p>
    <w:p w14:paraId="6A38ABD5" w14:textId="7855B864" w:rsidR="00D0191E" w:rsidRPr="00DB4141" w:rsidRDefault="001941B9" w:rsidP="001941B9">
      <w:pPr>
        <w:pStyle w:val="Point10"/>
        <w:rPr>
          <w:noProof/>
        </w:rPr>
      </w:pPr>
      <w:r w:rsidRPr="001941B9">
        <w:rPr>
          <w:noProof/>
        </w:rPr>
        <w:t>(c)</w:t>
      </w:r>
      <w:r w:rsidRPr="001941B9">
        <w:rPr>
          <w:noProof/>
        </w:rPr>
        <w:tab/>
      </w:r>
      <w:r w:rsidR="00D0191E" w:rsidRPr="00DB4141">
        <w:rPr>
          <w:noProof/>
        </w:rPr>
        <w:t xml:space="preserve">parama kaimo verslo steigimui ne žemės ūkio veiklai kaimo vietovėse gali būti teikiama kaip vienkartinės išmokos, neviršijančios 100 000 EUR, ir gali būti diferencijuojama pagal objektyvius ir nediskriminuojančius kriterijus;  </w:t>
      </w:r>
    </w:p>
    <w:p w14:paraId="1B24FAB3" w14:textId="3D40C1C0" w:rsidR="00D0191E" w:rsidRPr="00DB4141" w:rsidRDefault="001941B9" w:rsidP="001941B9">
      <w:pPr>
        <w:pStyle w:val="Point10"/>
        <w:rPr>
          <w:noProof/>
        </w:rPr>
      </w:pPr>
      <w:r w:rsidRPr="001941B9">
        <w:rPr>
          <w:noProof/>
        </w:rPr>
        <w:t>(d)</w:t>
      </w:r>
      <w:r w:rsidRPr="001941B9">
        <w:rPr>
          <w:noProof/>
        </w:rPr>
        <w:tab/>
      </w:r>
      <w:r w:rsidR="00D0191E" w:rsidRPr="00DB4141">
        <w:rPr>
          <w:noProof/>
        </w:rPr>
        <w:t xml:space="preserve">supaprastinto išlaidų apmokėjimo naudojimas yra skatinamas pagal LEADER vietos plėtros strategijas įgyvendinamiems projektams. </w:t>
      </w:r>
    </w:p>
    <w:p w14:paraId="74B26337" w14:textId="77777777" w:rsidR="00D0191E" w:rsidRPr="00DB4141" w:rsidRDefault="00D0191E" w:rsidP="00C21519">
      <w:pPr>
        <w:pStyle w:val="NumPar10000000"/>
        <w:numPr>
          <w:ilvl w:val="0"/>
          <w:numId w:val="97"/>
        </w:numPr>
        <w:rPr>
          <w:noProof/>
        </w:rPr>
      </w:pPr>
      <w:r w:rsidRPr="00DB4141">
        <w:rPr>
          <w:noProof/>
        </w:rPr>
        <w:t xml:space="preserve">Pagal šį straipsnį suteikta parama gali būti dengiamos vietos plėtros strategijų rengimo išlaidos arba įgyvendinamų veiksmų, arba jų derinio išlaidos. Valstybės narės užtikrina, kad veiksmų išlaidos atitiktų šiame reglamente atitinkamoms intervencinių priemonių rūšims nustatytus reikalavimus. </w:t>
      </w:r>
    </w:p>
    <w:p w14:paraId="7A952C0A" w14:textId="77777777" w:rsidR="00CF3BD3" w:rsidRPr="00DB4141" w:rsidRDefault="00CF3BD3" w:rsidP="00CF3BD3">
      <w:pPr>
        <w:pStyle w:val="Titlearticle"/>
        <w:rPr>
          <w:noProof/>
        </w:rPr>
      </w:pPr>
      <w:r w:rsidRPr="00DB4141">
        <w:rPr>
          <w:noProof/>
        </w:rPr>
        <w:t xml:space="preserve">78 straipsnis </w:t>
      </w:r>
      <w:r w:rsidRPr="00DB4141">
        <w:rPr>
          <w:noProof/>
        </w:rPr>
        <w:br/>
      </w:r>
      <w:r w:rsidRPr="00DB4141">
        <w:rPr>
          <w:b/>
          <w:noProof/>
        </w:rPr>
        <w:t>Paramos gavėjams skirtos supaprastintos formos naudojimas</w:t>
      </w:r>
    </w:p>
    <w:p w14:paraId="47C76D99" w14:textId="6B051698" w:rsidR="00CF3BD3" w:rsidRPr="00DB4141" w:rsidRDefault="001941B9" w:rsidP="001941B9">
      <w:pPr>
        <w:pStyle w:val="ManualNumPar1"/>
        <w:rPr>
          <w:noProof/>
        </w:rPr>
      </w:pPr>
      <w:r w:rsidRPr="001941B9">
        <w:rPr>
          <w:noProof/>
        </w:rPr>
        <w:t>1.</w:t>
      </w:r>
      <w:r w:rsidRPr="001941B9">
        <w:rPr>
          <w:noProof/>
        </w:rPr>
        <w:tab/>
      </w:r>
      <w:r w:rsidR="00710BA2" w:rsidRPr="00DB4141">
        <w:rPr>
          <w:noProof/>
        </w:rPr>
        <w:t>Išskyrus atvejus, kai šiame reglamente nustatyta kitaip, jei visos numatomos veiksmo išlaidos neviršija 400 000 EUR, valstybė narė paramos gavėjui viešąją paramą teikia finansavimo, nesusijusio su išlaidomis, forma arba vieneto įkainių, fiksuotųjų sumų arba fiksuotųjų normų forma, išskyrus atvejus, kai veiksmams teikiama parama laikoma valstybės pagalba.</w:t>
      </w:r>
    </w:p>
    <w:p w14:paraId="48C46B10" w14:textId="77777777" w:rsidR="008A4296" w:rsidRPr="00DB4141" w:rsidRDefault="008A4296" w:rsidP="00C21519">
      <w:pPr>
        <w:pStyle w:val="NumPar10000000"/>
        <w:numPr>
          <w:ilvl w:val="0"/>
          <w:numId w:val="97"/>
        </w:numPr>
        <w:rPr>
          <w:noProof/>
        </w:rPr>
      </w:pPr>
      <w:r w:rsidRPr="00DB4141">
        <w:rPr>
          <w:noProof/>
        </w:rPr>
        <w:t>Veiksmams, remiamiems pagal 34 straipsnio [Intervencinių priemonių rūšys] 1 dalyje nurodytas intervencines priemones, pirmos pastraipos reikalavimai taikomi tik tiems veiksmams, kurių bendros išlaidos neviršija 100 000 EUR.</w:t>
      </w:r>
    </w:p>
    <w:p w14:paraId="324C0E8B" w14:textId="77777777" w:rsidR="00256F20" w:rsidRPr="00DB4141" w:rsidRDefault="00256F20" w:rsidP="00256F20">
      <w:pPr>
        <w:pStyle w:val="Titrearticle"/>
        <w:rPr>
          <w:b/>
          <w:noProof/>
        </w:rPr>
      </w:pPr>
      <w:r w:rsidRPr="00DB4141">
        <w:rPr>
          <w:noProof/>
        </w:rPr>
        <w:lastRenderedPageBreak/>
        <w:t xml:space="preserve">79 straipsnis </w:t>
      </w:r>
      <w:r w:rsidRPr="00DB4141">
        <w:rPr>
          <w:noProof/>
        </w:rPr>
        <w:br/>
      </w:r>
      <w:r w:rsidRPr="00DB4141">
        <w:rPr>
          <w:b/>
          <w:noProof/>
        </w:rPr>
        <w:t>Sąlygos priemonėms, kurios apima etapais įgyvendinamus veiksmus</w:t>
      </w:r>
    </w:p>
    <w:p w14:paraId="2AD6BA26" w14:textId="77777777" w:rsidR="00AF0127" w:rsidRPr="00DB4141" w:rsidRDefault="00D20BC6" w:rsidP="00C21519">
      <w:pPr>
        <w:pStyle w:val="NumPar10000000"/>
        <w:numPr>
          <w:ilvl w:val="0"/>
          <w:numId w:val="104"/>
        </w:numPr>
        <w:rPr>
          <w:noProof/>
        </w:rPr>
      </w:pPr>
      <w:r w:rsidRPr="00DB4141">
        <w:rPr>
          <w:noProof/>
        </w:rPr>
        <w:t xml:space="preserve">Valstybės narės gali remti priemones, kai pagrindinį (-ius) veiksmą (-us) sudaro jau atrinkto ir pagal Reglamentą (ES) 2021/1060 pradėto veiksmo antrasis etapas, jeigu tenkinamos visos šios sąlygos: </w:t>
      </w:r>
    </w:p>
    <w:p w14:paraId="0AAFFA82" w14:textId="5F5C17AC" w:rsidR="00AF0127" w:rsidRPr="00DB4141" w:rsidRDefault="001941B9" w:rsidP="001941B9">
      <w:pPr>
        <w:pStyle w:val="Point10"/>
        <w:rPr>
          <w:noProof/>
        </w:rPr>
      </w:pPr>
      <w:r w:rsidRPr="001941B9">
        <w:rPr>
          <w:noProof/>
        </w:rPr>
        <w:t>(a)</w:t>
      </w:r>
      <w:r w:rsidRPr="001941B9">
        <w:rPr>
          <w:noProof/>
        </w:rPr>
        <w:tab/>
      </w:r>
      <w:r w:rsidR="00D20BC6" w:rsidRPr="00DB4141">
        <w:rPr>
          <w:noProof/>
        </w:rPr>
        <w:t xml:space="preserve">veiksmą, atrinktą paramai pagal Reglamentą (ES) 2021/1060 gauti, sudaro du finansiniu požiūriu identifikuojami etapai su atskira audito seka; </w:t>
      </w:r>
    </w:p>
    <w:p w14:paraId="1C29F145" w14:textId="27EA3766" w:rsidR="00AF0127" w:rsidRPr="00DB4141" w:rsidRDefault="001941B9" w:rsidP="001941B9">
      <w:pPr>
        <w:pStyle w:val="Point10"/>
        <w:rPr>
          <w:noProof/>
        </w:rPr>
      </w:pPr>
      <w:r w:rsidRPr="001941B9">
        <w:rPr>
          <w:noProof/>
        </w:rPr>
        <w:t>(b)</w:t>
      </w:r>
      <w:r w:rsidRPr="001941B9">
        <w:rPr>
          <w:noProof/>
        </w:rPr>
        <w:tab/>
      </w:r>
      <w:r w:rsidR="00D20BC6" w:rsidRPr="00DB4141">
        <w:rPr>
          <w:noProof/>
        </w:rPr>
        <w:t xml:space="preserve">visos a punkte nurodyto veiksmo išlaidos viršija 5 000 000 EUR; </w:t>
      </w:r>
    </w:p>
    <w:p w14:paraId="1019A5B5" w14:textId="13907521" w:rsidR="00AF0127" w:rsidRPr="00DB4141" w:rsidRDefault="001941B9" w:rsidP="001941B9">
      <w:pPr>
        <w:pStyle w:val="Point10"/>
        <w:rPr>
          <w:noProof/>
        </w:rPr>
      </w:pPr>
      <w:r w:rsidRPr="001941B9">
        <w:rPr>
          <w:noProof/>
        </w:rPr>
        <w:t>(c)</w:t>
      </w:r>
      <w:r w:rsidRPr="001941B9">
        <w:rPr>
          <w:noProof/>
        </w:rPr>
        <w:tab/>
      </w:r>
      <w:r w:rsidR="00D20BC6" w:rsidRPr="00DB4141">
        <w:rPr>
          <w:noProof/>
        </w:rPr>
        <w:t xml:space="preserve">apskaičiuojant priemonės išlaidas atsižvelgiama tik į sąnaudas, kurių išlaidos nebuvo įtrauktos į mokėjimo paraišką, susijusią su pirmuoju etapu;  </w:t>
      </w:r>
    </w:p>
    <w:p w14:paraId="42F6C8BA" w14:textId="1D0CEA97" w:rsidR="00AF0127" w:rsidRPr="00DB4141" w:rsidRDefault="001941B9" w:rsidP="001941B9">
      <w:pPr>
        <w:pStyle w:val="Point10"/>
        <w:rPr>
          <w:noProof/>
        </w:rPr>
      </w:pPr>
      <w:r w:rsidRPr="001941B9">
        <w:rPr>
          <w:noProof/>
        </w:rPr>
        <w:t>(d)</w:t>
      </w:r>
      <w:r w:rsidRPr="001941B9">
        <w:rPr>
          <w:noProof/>
        </w:rPr>
        <w:tab/>
      </w:r>
      <w:r w:rsidR="00D20BC6" w:rsidRPr="00DB4141">
        <w:rPr>
          <w:noProof/>
        </w:rPr>
        <w:t xml:space="preserve">antrasis veiksmo etapas atitinka taikomą teisę ir atitinka reikalavimus paramai gauti pagal šį reglamentą; </w:t>
      </w:r>
    </w:p>
    <w:p w14:paraId="107F5559" w14:textId="0A954F39" w:rsidR="00D20BC6" w:rsidRPr="00DB4141" w:rsidRDefault="001941B9" w:rsidP="001941B9">
      <w:pPr>
        <w:pStyle w:val="Point10"/>
        <w:rPr>
          <w:noProof/>
        </w:rPr>
      </w:pPr>
      <w:r w:rsidRPr="001941B9">
        <w:rPr>
          <w:noProof/>
        </w:rPr>
        <w:t>(e)</w:t>
      </w:r>
      <w:r w:rsidRPr="001941B9">
        <w:rPr>
          <w:noProof/>
        </w:rPr>
        <w:tab/>
      </w:r>
      <w:r w:rsidR="00D20BC6" w:rsidRPr="00DB4141">
        <w:rPr>
          <w:noProof/>
        </w:rPr>
        <w:t>valstybė narė nustato antrojo ir galutinio veiksmo etapų tarpines ir siektinas reikšmes.  </w:t>
      </w:r>
    </w:p>
    <w:p w14:paraId="7FF9FFA2" w14:textId="77777777" w:rsidR="006653B7" w:rsidRPr="00DB4141" w:rsidRDefault="00D20BC6" w:rsidP="00C21519">
      <w:pPr>
        <w:pStyle w:val="NumPar10000000"/>
        <w:numPr>
          <w:ilvl w:val="0"/>
          <w:numId w:val="97"/>
        </w:numPr>
        <w:rPr>
          <w:noProof/>
        </w:rPr>
      </w:pPr>
      <w:r w:rsidRPr="00DB4141">
        <w:rPr>
          <w:noProof/>
        </w:rPr>
        <w:t>Šis reglamentas taikomas priemonei, į kurią yra įtrauktas antrasis veiksmo etapas.</w:t>
      </w:r>
    </w:p>
    <w:p w14:paraId="34D0F4EB" w14:textId="77777777" w:rsidR="00D20BC6" w:rsidRPr="00DB4141" w:rsidRDefault="00D20BC6" w:rsidP="00D20BC6">
      <w:pPr>
        <w:pStyle w:val="SectionTitle"/>
        <w:rPr>
          <w:i/>
          <w:noProof/>
        </w:rPr>
      </w:pPr>
      <w:r w:rsidRPr="00DB4141">
        <w:rPr>
          <w:noProof/>
        </w:rPr>
        <w:t xml:space="preserve">XII ANTRAŠTINĖ DALIS </w:t>
      </w:r>
      <w:r w:rsidRPr="00DB4141">
        <w:rPr>
          <w:noProof/>
        </w:rPr>
        <w:br/>
        <w:t>Socialinis klimato fondas ir Modernizavimo fondas</w:t>
      </w:r>
    </w:p>
    <w:p w14:paraId="4F50BA01" w14:textId="77777777" w:rsidR="00256F20" w:rsidRPr="00DB4141" w:rsidRDefault="00256F20" w:rsidP="00256F20">
      <w:pPr>
        <w:pStyle w:val="Titrearticle"/>
        <w:rPr>
          <w:noProof/>
        </w:rPr>
      </w:pPr>
      <w:r w:rsidRPr="00DB4141">
        <w:rPr>
          <w:noProof/>
        </w:rPr>
        <w:t xml:space="preserve">80 straipsnis </w:t>
      </w:r>
      <w:r w:rsidRPr="00DB4141">
        <w:rPr>
          <w:noProof/>
        </w:rPr>
        <w:br/>
      </w:r>
      <w:r w:rsidRPr="00DB4141">
        <w:rPr>
          <w:b/>
          <w:noProof/>
        </w:rPr>
        <w:t>Skyrius „Socialinis klimato planas“</w:t>
      </w:r>
    </w:p>
    <w:p w14:paraId="66FCA203" w14:textId="77777777" w:rsidR="00D20BC6" w:rsidRPr="00DB4141" w:rsidRDefault="00D20BC6" w:rsidP="00C21519">
      <w:pPr>
        <w:pStyle w:val="NumPar10000000"/>
        <w:numPr>
          <w:ilvl w:val="0"/>
          <w:numId w:val="105"/>
        </w:numPr>
        <w:rPr>
          <w:noProof/>
        </w:rPr>
      </w:pPr>
      <w:r w:rsidRPr="00DB4141">
        <w:rPr>
          <w:noProof/>
        </w:rPr>
        <w:t>Į planą, pateiktą Komisijai pagal 21 straipsnį (Plano rengimas ir pateikimas), įtraukiamos priemonės ir investicijos, numatytos Socialiniame klimato plane, kurį valstybė narė pateikia pagal Reglamentą (ES) 2023/955, ir tai turi būti padaryta atskirame Socialinio klimato plano skyriuje.</w:t>
      </w:r>
    </w:p>
    <w:p w14:paraId="04E02B47" w14:textId="77777777" w:rsidR="00D20BC6" w:rsidRPr="00DB4141" w:rsidRDefault="002B3F84" w:rsidP="00C21519">
      <w:pPr>
        <w:pStyle w:val="NumPar10000000"/>
        <w:numPr>
          <w:ilvl w:val="0"/>
          <w:numId w:val="97"/>
        </w:numPr>
        <w:rPr>
          <w:noProof/>
        </w:rPr>
      </w:pPr>
      <w:r w:rsidRPr="00DB4141">
        <w:rPr>
          <w:noProof/>
        </w:rPr>
        <w:t>Į socialinius klimato planus įtrauktos tinkamos finansuoti priemonės ir investicijos ir toliau laikomos atitinkančiomis reikalavimus pagal planą, laikantis 7 straipsnio [horizontalieji principai]. </w:t>
      </w:r>
    </w:p>
    <w:p w14:paraId="26E902A2" w14:textId="77777777" w:rsidR="00D20BC6" w:rsidRPr="00DB4141" w:rsidRDefault="004118EC" w:rsidP="00C21519">
      <w:pPr>
        <w:pStyle w:val="NumPar10000000"/>
        <w:numPr>
          <w:ilvl w:val="0"/>
          <w:numId w:val="97"/>
        </w:numPr>
        <w:rPr>
          <w:noProof/>
        </w:rPr>
      </w:pPr>
      <w:r w:rsidRPr="00DB4141">
        <w:rPr>
          <w:noProof/>
        </w:rPr>
        <w:t>Šiame reglamente nustatytos taisyklės taikomos Socialinio klimato plano skyriui.</w:t>
      </w:r>
    </w:p>
    <w:p w14:paraId="5416D166" w14:textId="77777777" w:rsidR="00D20BC6" w:rsidRPr="00DB4141" w:rsidRDefault="0EF86722" w:rsidP="00C21519">
      <w:pPr>
        <w:pStyle w:val="NumPar10000000"/>
        <w:numPr>
          <w:ilvl w:val="0"/>
          <w:numId w:val="97"/>
        </w:numPr>
        <w:rPr>
          <w:noProof/>
        </w:rPr>
      </w:pPr>
      <w:r w:rsidRPr="00DB4141">
        <w:rPr>
          <w:noProof/>
        </w:rPr>
        <w:t>Nukrypstant nuo 3 dalies, valstybė narė gali nuspręsti toliau įgyvendinti savo Socialinio klimato plano skyrių pagal Reglamente (ES) 2023/955 nustatytas taisykles. Kilus abejonių dėl Reglamento (ES) 2023/955 ir šio reglamento taikymo, pirmenybė teikiama Reglamentui (ES) 2023/955, nedarant poveikio šio reglamento 6, 8 ir 9 straipsniams.</w:t>
      </w:r>
    </w:p>
    <w:p w14:paraId="0A6C1A03" w14:textId="77777777" w:rsidR="00630DCC" w:rsidRPr="00DB4141" w:rsidRDefault="0077709C" w:rsidP="00C21519">
      <w:pPr>
        <w:pStyle w:val="NumPar10000000"/>
        <w:numPr>
          <w:ilvl w:val="0"/>
          <w:numId w:val="97"/>
        </w:numPr>
        <w:rPr>
          <w:noProof/>
        </w:rPr>
      </w:pPr>
      <w:r w:rsidRPr="00DB4141">
        <w:rPr>
          <w:noProof/>
        </w:rPr>
        <w:t xml:space="preserve">Reglamento (ES) 2023/955 15 straipsnyje nustatytas nacionalinis įnašas toliau taikomas Socialinio klimato plano skyriui. </w:t>
      </w:r>
    </w:p>
    <w:p w14:paraId="702EA467" w14:textId="77777777" w:rsidR="00EE1DE2" w:rsidRPr="00DB4141" w:rsidRDefault="00D20BC6" w:rsidP="00C21519">
      <w:pPr>
        <w:pStyle w:val="NumPar10000000"/>
        <w:numPr>
          <w:ilvl w:val="0"/>
          <w:numId w:val="97"/>
        </w:numPr>
        <w:rPr>
          <w:noProof/>
        </w:rPr>
      </w:pPr>
      <w:r w:rsidRPr="00DB4141">
        <w:rPr>
          <w:noProof/>
        </w:rPr>
        <w:t>Rengdamos arba iš dalies keisdamos savo nacionalinės ir regioninės partnerystės planus, valstybės narės savo Socialinio klimato plano skyriuje gali programuoti visus savo turimus Socialinio klimato fondo išteklius arba jų dalį kitoms priemonėms, kuriomis prisidedama prie 3 straipsnio c punkto vi papunktyje nustatytų tikslų įgyvendinimo, be kita ko, taikydamos Reglamento (ES) 2023/955 8 straipsnyje nustatytas priemones.</w:t>
      </w:r>
    </w:p>
    <w:p w14:paraId="4865EFEA" w14:textId="77777777" w:rsidR="00D20BC6" w:rsidRPr="00DB4141" w:rsidRDefault="00256F20" w:rsidP="00D20BC6">
      <w:pPr>
        <w:pStyle w:val="Titrearticle"/>
        <w:rPr>
          <w:noProof/>
          <w:color w:val="0000FF"/>
        </w:rPr>
      </w:pPr>
      <w:r w:rsidRPr="00DB4141">
        <w:rPr>
          <w:noProof/>
        </w:rPr>
        <w:lastRenderedPageBreak/>
        <w:t xml:space="preserve">81 straipsnis </w:t>
      </w:r>
      <w:r w:rsidRPr="00DB4141">
        <w:rPr>
          <w:noProof/>
        </w:rPr>
        <w:br/>
      </w:r>
      <w:r w:rsidRPr="00DB4141">
        <w:rPr>
          <w:b/>
          <w:noProof/>
        </w:rPr>
        <w:t>Išteklių perkėlimas </w:t>
      </w:r>
    </w:p>
    <w:p w14:paraId="09B1BE73" w14:textId="77777777" w:rsidR="00D20BC6" w:rsidRPr="00DB4141" w:rsidRDefault="00D20BC6" w:rsidP="005A28DE">
      <w:pPr>
        <w:rPr>
          <w:noProof/>
        </w:rPr>
      </w:pPr>
      <w:r w:rsidRPr="00DB4141">
        <w:rPr>
          <w:noProof/>
        </w:rPr>
        <w:t>Savo pradiniame plane valstybės narės gali prašyti perkelti sumas iš savo 2026 ir 2027 m. asignavimų iš Socialinio klimato fondo. Tokios sumos programuojamos jų Socialinio klimato plano skyriuose.</w:t>
      </w:r>
      <w:r w:rsidRPr="00DB4141">
        <w:rPr>
          <w:b/>
          <w:noProof/>
        </w:rPr>
        <w:t xml:space="preserve"> </w:t>
      </w:r>
      <w:r w:rsidRPr="00DB4141">
        <w:rPr>
          <w:noProof/>
        </w:rPr>
        <w:t>Šios sumos sudaro išorės asignuotąsias pajamas pagal Reglamento (ES, Euratomas) 2024/2509 21 straipsnio 5 dalį ir padeda siekti 3 straipsnio c punkto iv papunktyje nustatytų tikslų, be kita ko, taikant Reglamento (ES) 2023/955 8 straipsnyje nustatytas priemones. </w:t>
      </w:r>
    </w:p>
    <w:p w14:paraId="02E3FE79" w14:textId="77777777" w:rsidR="00D20BC6" w:rsidRPr="00DB4141" w:rsidRDefault="00256F20" w:rsidP="00D20BC6">
      <w:pPr>
        <w:pStyle w:val="Titrearticle"/>
        <w:rPr>
          <w:b/>
          <w:noProof/>
          <w:color w:val="0000FF"/>
        </w:rPr>
      </w:pPr>
      <w:r w:rsidRPr="00DB4141">
        <w:rPr>
          <w:noProof/>
        </w:rPr>
        <w:t xml:space="preserve">82 straipsnis </w:t>
      </w:r>
      <w:r w:rsidRPr="00DB4141">
        <w:rPr>
          <w:noProof/>
        </w:rPr>
        <w:br/>
      </w:r>
      <w:r w:rsidRPr="00DB4141">
        <w:rPr>
          <w:b/>
          <w:noProof/>
        </w:rPr>
        <w:t>Sinergija su Modernizavimo fondu</w:t>
      </w:r>
    </w:p>
    <w:p w14:paraId="7FA62060" w14:textId="77777777" w:rsidR="00D20BC6" w:rsidRPr="00DB4141" w:rsidRDefault="1A040CCC" w:rsidP="00C21519">
      <w:pPr>
        <w:pStyle w:val="NumPar10000000"/>
        <w:numPr>
          <w:ilvl w:val="0"/>
          <w:numId w:val="106"/>
        </w:numPr>
        <w:rPr>
          <w:noProof/>
        </w:rPr>
      </w:pPr>
      <w:r w:rsidRPr="00DB4141">
        <w:rPr>
          <w:noProof/>
        </w:rPr>
        <w:t>Modernizavimo fondo lėšomis remiamos investicijos rengiamos ir įgyvendinamos siekiant užtikrinti nuoseklumą ir sinergiją su NRP plano priemonėmis.</w:t>
      </w:r>
    </w:p>
    <w:p w14:paraId="2334FA77" w14:textId="77777777" w:rsidR="3D3974A1" w:rsidRPr="00DB4141" w:rsidRDefault="3D3974A1" w:rsidP="00C21519">
      <w:pPr>
        <w:pStyle w:val="NumPar10000000"/>
        <w:numPr>
          <w:ilvl w:val="0"/>
          <w:numId w:val="97"/>
        </w:numPr>
        <w:rPr>
          <w:noProof/>
        </w:rPr>
      </w:pPr>
      <w:r w:rsidRPr="00DB4141">
        <w:rPr>
          <w:noProof/>
        </w:rPr>
        <w:t>Rengdamos savo NRP planus, valstybės narės, gaunančios Modernizavimo fondo paramą, aprašo investicijas, kurias jos planuoja pateikti Direktyvos 2003/97/EB 10d straipsnio 5 dalyje nurodytam Investicijų komitetui per ateinančius trejus metus, ir paaiškina sinergiją su NRP plano priemonėmis.</w:t>
      </w:r>
    </w:p>
    <w:p w14:paraId="42796DE3" w14:textId="77777777" w:rsidR="00630DCC" w:rsidRPr="00DB4141" w:rsidRDefault="13B6D1CD" w:rsidP="00C21519">
      <w:pPr>
        <w:pStyle w:val="NumPar10000000"/>
        <w:numPr>
          <w:ilvl w:val="0"/>
          <w:numId w:val="97"/>
        </w:numPr>
        <w:rPr>
          <w:noProof/>
        </w:rPr>
      </w:pPr>
      <w:r w:rsidRPr="00DB4141">
        <w:rPr>
          <w:noProof/>
        </w:rPr>
        <w:t xml:space="preserve">Valstybės narės paaiškina, kaip buvo parengtos investicijos, kurias jos planuoja finansuoti iš Modernizavimo fondo, atsižvelgiant į politiką, kurios tikimasi tarp esamų ir būsimų Modernizavimo fondo investicijų ir NRP plano reformų ir investicijų. </w:t>
      </w:r>
    </w:p>
    <w:p w14:paraId="47798251" w14:textId="77777777" w:rsidR="00D20BC6" w:rsidRPr="00DB4141" w:rsidRDefault="00D20BC6" w:rsidP="005A28DE">
      <w:pPr>
        <w:pStyle w:val="Titrearticle"/>
        <w:rPr>
          <w:noProof/>
        </w:rPr>
      </w:pPr>
      <w:r w:rsidRPr="00DB4141">
        <w:rPr>
          <w:noProof/>
        </w:rPr>
        <w:t xml:space="preserve">83 straipsnis </w:t>
      </w:r>
      <w:r w:rsidRPr="00DB4141">
        <w:rPr>
          <w:noProof/>
        </w:rPr>
        <w:br/>
      </w:r>
      <w:r w:rsidRPr="00DB4141">
        <w:rPr>
          <w:b/>
          <w:noProof/>
        </w:rPr>
        <w:t>Reglamento (ES) 2023/955 daliniai pakeitimai</w:t>
      </w:r>
    </w:p>
    <w:p w14:paraId="1B894A00" w14:textId="77777777" w:rsidR="00D20BC6" w:rsidRPr="00DB4141" w:rsidRDefault="00D20BC6" w:rsidP="005A28DE">
      <w:pPr>
        <w:rPr>
          <w:noProof/>
        </w:rPr>
      </w:pPr>
      <w:r w:rsidRPr="00DB4141">
        <w:rPr>
          <w:noProof/>
        </w:rPr>
        <w:t>Reglamentas (ES) 2023/955 iš dalies keičiamas taip: </w:t>
      </w:r>
    </w:p>
    <w:p w14:paraId="7CE89D0A" w14:textId="0A9ED670" w:rsidR="00064CE4" w:rsidRPr="00DB4141" w:rsidRDefault="001941B9" w:rsidP="001941B9">
      <w:pPr>
        <w:pStyle w:val="Point0"/>
        <w:rPr>
          <w:noProof/>
        </w:rPr>
      </w:pPr>
      <w:r w:rsidRPr="001941B9">
        <w:rPr>
          <w:noProof/>
        </w:rPr>
        <w:t>(1)</w:t>
      </w:r>
      <w:r w:rsidRPr="001941B9">
        <w:rPr>
          <w:noProof/>
        </w:rPr>
        <w:tab/>
      </w:r>
      <w:r w:rsidR="00D20BC6" w:rsidRPr="00DB4141">
        <w:rPr>
          <w:noProof/>
        </w:rPr>
        <w:t>10 straipsnis pakeičiamas taip:</w:t>
      </w:r>
    </w:p>
    <w:p w14:paraId="02DD8DEF" w14:textId="77777777" w:rsidR="00EC3A41" w:rsidRPr="00DB4141" w:rsidRDefault="00EC3A41" w:rsidP="00231A84">
      <w:pPr>
        <w:pStyle w:val="Titrearticle"/>
        <w:rPr>
          <w:noProof/>
        </w:rPr>
      </w:pPr>
      <w:r w:rsidRPr="00DB4141">
        <w:rPr>
          <w:noProof/>
        </w:rPr>
        <w:t xml:space="preserve">„10 straipsnis </w:t>
      </w:r>
      <w:r w:rsidRPr="00DB4141">
        <w:rPr>
          <w:noProof/>
        </w:rPr>
        <w:br/>
        <w:t>Fondo ištekliai</w:t>
      </w:r>
    </w:p>
    <w:p w14:paraId="089AC2B3" w14:textId="77777777" w:rsidR="00D20BC6" w:rsidRPr="00DB4141" w:rsidRDefault="0098734C" w:rsidP="0098734C">
      <w:pPr>
        <w:pStyle w:val="Point10"/>
        <w:rPr>
          <w:noProof/>
        </w:rPr>
      </w:pPr>
      <w:r w:rsidRPr="00DB4141">
        <w:rPr>
          <w:noProof/>
        </w:rPr>
        <w:t>1.</w:t>
      </w:r>
      <w:r w:rsidRPr="00DB4141">
        <w:rPr>
          <w:noProof/>
        </w:rPr>
        <w:tab/>
        <w:t>Pagal Direktyvos 2003/87/EB 10a straipsnio 8b dalį, 30d straipsnio 3 dalį ir 30d straipsnio 4 dalį socialiniams klimato planams įgyvendinti 2026 m. sausio 1 d.–2032 m. gruodžio 31 d. laikotarpiui skiriama didžiausia 650 000 000 EUR suma einamosiomis kainomis. Ta suma sudaro išorės asignuotąsias pajamas Reglamento (ES, Euratomas) 2018/1046 21 straipsnio 5 dalies tikslais, nedarant poveikio Direktyvos 2003/87/EB 30d straipsnio 4 dalies šeštai pastraipai.</w:t>
      </w:r>
    </w:p>
    <w:p w14:paraId="342BFB56" w14:textId="77777777" w:rsidR="00D20BC6" w:rsidRPr="00DB4141" w:rsidRDefault="00D20BC6" w:rsidP="0098734C">
      <w:pPr>
        <w:pStyle w:val="Text2"/>
        <w:rPr>
          <w:noProof/>
        </w:rPr>
      </w:pPr>
      <w:r w:rsidRPr="00DB4141">
        <w:rPr>
          <w:noProof/>
        </w:rPr>
        <w:t xml:space="preserve">Metinės sumos neviršija Direktyvos 2003/87/EB 30d straipsnio 4 dalies ketvirtoje pastraipoje nurodytų sumų, neviršijant šios dalies pirmoje pastraipoje nustatytos didžiausios sumos. </w:t>
      </w:r>
    </w:p>
    <w:p w14:paraId="1655E675" w14:textId="77777777" w:rsidR="00D20BC6" w:rsidRPr="00DB4141" w:rsidRDefault="00D20BC6" w:rsidP="0098734C">
      <w:pPr>
        <w:pStyle w:val="Text2"/>
        <w:rPr>
          <w:noProof/>
        </w:rPr>
      </w:pPr>
      <w:r w:rsidRPr="00DB4141">
        <w:rPr>
          <w:noProof/>
        </w:rPr>
        <w:t>2028–2032 m. sumos skiriamos Socialinio klimato plano investicijoms ir priemonėms pagal nacionalinės ir regioninės partnerystės planus įgyvendinti pagal šio reglamento 27a straipsnį ir Reglamento XXX [NRPP reglamentas] 20 straipsnį 2028–[2032] m.</w:t>
      </w:r>
    </w:p>
    <w:p w14:paraId="7876C106" w14:textId="77777777" w:rsidR="004E0DDB" w:rsidRPr="00DB4141" w:rsidRDefault="00D20BC6" w:rsidP="0098734C">
      <w:pPr>
        <w:pStyle w:val="Text2"/>
        <w:rPr>
          <w:noProof/>
        </w:rPr>
      </w:pPr>
      <w:r w:rsidRPr="00DB4141">
        <w:rPr>
          <w:noProof/>
        </w:rPr>
        <w:t xml:space="preserve">Jei pagal Direktyvos 2003/87/EB IVa skyrių nustatyta apyvartinių taršos leidimų prekybos sistemos taikymas pagal tos direktyvos 30k straipsnį atidedamas iki 2028 m., didžiausia skiriama suma yra 54 600 000 000 EUR, o metinės </w:t>
      </w:r>
      <w:r w:rsidRPr="00DB4141">
        <w:rPr>
          <w:noProof/>
        </w:rPr>
        <w:lastRenderedPageBreak/>
        <w:t>skiriamos sumos neviršija atitinkamų Direktyvos 2003/87/EB 30d straipsnio 4 dalies penktoje pastraipoje nurodytų sumų.</w:t>
      </w:r>
    </w:p>
    <w:p w14:paraId="7ED7F34E" w14:textId="77777777" w:rsidR="001901FA" w:rsidRPr="00DB4141" w:rsidRDefault="0098734C" w:rsidP="0098734C">
      <w:pPr>
        <w:pStyle w:val="Point10"/>
        <w:rPr>
          <w:noProof/>
        </w:rPr>
      </w:pPr>
      <w:r w:rsidRPr="00DB4141">
        <w:rPr>
          <w:noProof/>
        </w:rPr>
        <w:t>2.</w:t>
      </w:r>
      <w:r w:rsidRPr="00DB4141">
        <w:rPr>
          <w:noProof/>
        </w:rPr>
        <w:tab/>
        <w:t>Nukrypstant nuo Reglamento (ES, Euratomas) 2018/1046 22 straipsnio 2 dalies ir nedarant poveikio šio reglamento 19 straipsniui, įsipareigojimų asignavimai, apimantys šio straipsnio 1 dalyje nurodytą atitinkamą metinę sumą, automatiškai skiriami kiekvienų finansinių metų pradžioje, pradedant 2026 m. sausio 1 d., neviršijant atitinkamų taikytinų metinių sumų, nurodytų 1 dalies antroje ir ketvirtoje pastraipose.</w:t>
      </w:r>
    </w:p>
    <w:p w14:paraId="3D9E0420" w14:textId="77777777" w:rsidR="001901FA" w:rsidRPr="00DB4141" w:rsidRDefault="0098734C" w:rsidP="0098734C">
      <w:pPr>
        <w:pStyle w:val="Point10"/>
        <w:rPr>
          <w:noProof/>
        </w:rPr>
      </w:pPr>
      <w:r w:rsidRPr="00DB4141">
        <w:rPr>
          <w:noProof/>
        </w:rPr>
        <w:t>3.</w:t>
      </w:r>
      <w:r w:rsidRPr="00DB4141">
        <w:rPr>
          <w:noProof/>
        </w:rPr>
        <w:tab/>
        <w:t xml:space="preserve">Iš 1 dalyje nurodytų sumų taip pat gali būti padengiamos išlaidos, susijusios su parengiamąja, stebėsenos, kontrolės, audito ir vertinimo veikla, kuri yra būtina Fondui valdyti ir jo tikslams pasiekti, visų pirma išlaidos, susijusios su tyrimais, ekspertų posėdžiais, konsultacijomis su suinteresuotaisiais subjektais, informavimo ir komunikacijos veiksmais, įskaitant įtraukius informavimo veiksmus, ir instituciniu informavimu apie Sąjungos politinius prioritetus, kiek tai susiję su šio reglamento tikslais, taip pat išlaidos, susijusios su IT tinklais, kuriuose daugiausia dėmesio skiriama informacijos tvarkymui ir mainams, institucinėmis IT priemonėmis, ir visos kitos techninės ir administracinės paramos išlaidos, kurias Komisija patiria valdydama Fondą. Išlaidos taip pat gali apimti kitos pagalbinės veiklos, pavyzdžiui, projektų kokybės kontrolės ir stebėsenos vietoje, išlaidas ir tarpusavio konsultavimosi bei ekspertų darbo, susijusio su tinkamų finansuoti veiksmų vertinimo ir įgyvendinimo klausimais, išlaidas.“ </w:t>
      </w:r>
    </w:p>
    <w:p w14:paraId="72112526" w14:textId="2943018A" w:rsidR="00D20BC6" w:rsidRPr="00DB4141" w:rsidRDefault="001941B9" w:rsidP="001941B9">
      <w:pPr>
        <w:pStyle w:val="Point0"/>
        <w:rPr>
          <w:noProof/>
        </w:rPr>
      </w:pPr>
      <w:r w:rsidRPr="001941B9">
        <w:rPr>
          <w:noProof/>
        </w:rPr>
        <w:t>(2)</w:t>
      </w:r>
      <w:r w:rsidRPr="001941B9">
        <w:rPr>
          <w:noProof/>
        </w:rPr>
        <w:tab/>
      </w:r>
      <w:r w:rsidR="00D20BC6" w:rsidRPr="00DB4141">
        <w:rPr>
          <w:noProof/>
        </w:rPr>
        <w:t>Įterpiamas 27a straipsnis:</w:t>
      </w:r>
    </w:p>
    <w:p w14:paraId="16CB27BB" w14:textId="77777777" w:rsidR="00D20BC6" w:rsidRPr="00DB4141" w:rsidRDefault="0098734C" w:rsidP="00DE2C4D">
      <w:pPr>
        <w:pStyle w:val="Titrearticle"/>
        <w:rPr>
          <w:noProof/>
        </w:rPr>
      </w:pPr>
      <w:r w:rsidRPr="00DB4141">
        <w:rPr>
          <w:noProof/>
        </w:rPr>
        <w:t xml:space="preserve">„27a straipsnis </w:t>
      </w:r>
      <w:r w:rsidRPr="00DB4141">
        <w:rPr>
          <w:noProof/>
        </w:rPr>
        <w:br/>
        <w:t>Socialiniai klimato planai ir nacionalinės ir regioninės partnerystės planai</w:t>
      </w:r>
    </w:p>
    <w:p w14:paraId="0ABFED68" w14:textId="77777777" w:rsidR="00D20BC6" w:rsidRPr="00DB4141" w:rsidRDefault="0098734C" w:rsidP="0098734C">
      <w:pPr>
        <w:pStyle w:val="Point10"/>
        <w:rPr>
          <w:noProof/>
        </w:rPr>
      </w:pPr>
      <w:r w:rsidRPr="00DB4141">
        <w:rPr>
          <w:noProof/>
        </w:rPr>
        <w:t>1.</w:t>
      </w:r>
      <w:r w:rsidRPr="00DB4141">
        <w:rPr>
          <w:noProof/>
        </w:rPr>
        <w:tab/>
        <w:t xml:space="preserve">Valstybės narės į nacionalinės ir regioninės partnerystės planus, kurie turi būti pateikti pagal Reglamento XXX [NRPP reglamentas] 21 straipsnį, atskirame skyriuje įtraukia pagal šį reglamentą parengtų ir priimtų socialinių klimato planų investicijas ir priemones, kaip nustatyta Reglamento xx [NRPP reglamentas] 80 straipsnyje. </w:t>
      </w:r>
    </w:p>
    <w:p w14:paraId="0003524D" w14:textId="77777777" w:rsidR="00210EC5" w:rsidRPr="00DB4141" w:rsidRDefault="0098734C" w:rsidP="0098734C">
      <w:pPr>
        <w:pStyle w:val="Point10"/>
        <w:rPr>
          <w:noProof/>
        </w:rPr>
      </w:pPr>
      <w:r w:rsidRPr="00DB4141">
        <w:rPr>
          <w:noProof/>
        </w:rPr>
        <w:t>2.</w:t>
      </w:r>
      <w:r w:rsidRPr="00DB4141">
        <w:rPr>
          <w:noProof/>
        </w:rPr>
        <w:tab/>
        <w:t>Socialinio klimato plano skyriui taikomos Reglamento XXX [NRPP reglamentas] taisyklės.</w:t>
      </w:r>
    </w:p>
    <w:p w14:paraId="1A790B33" w14:textId="77777777" w:rsidR="00210EC5" w:rsidRPr="00DB4141" w:rsidRDefault="0098734C" w:rsidP="0098734C">
      <w:pPr>
        <w:pStyle w:val="Point10"/>
        <w:rPr>
          <w:noProof/>
        </w:rPr>
      </w:pPr>
      <w:r w:rsidRPr="00DB4141">
        <w:rPr>
          <w:noProof/>
        </w:rPr>
        <w:t>3.</w:t>
      </w:r>
      <w:r w:rsidRPr="00DB4141">
        <w:rPr>
          <w:noProof/>
        </w:rPr>
        <w:tab/>
        <w:t>Nukrypstant nuo 3 dalies, valstybė narė gali nuspręsti toliau įgyvendinti savo Socialinio klimato plano skyrių pagal šio reglamento taisykles. Kilus abejonių dėl Reglamento XXX [NRPP reglamentas] ir šio reglamento taikymo, pirmenybė teikiama šiam reglamentui, išskyrus Reglamento XXX [NRPP reglamentas] 6, 8 ir 9 straipsnius.</w:t>
      </w:r>
    </w:p>
    <w:p w14:paraId="30AF51FC" w14:textId="77777777" w:rsidR="00D20BC6" w:rsidRPr="00DB4141" w:rsidRDefault="0098734C" w:rsidP="0098734C">
      <w:pPr>
        <w:pStyle w:val="Point10"/>
        <w:rPr>
          <w:noProof/>
        </w:rPr>
      </w:pPr>
      <w:r w:rsidRPr="00DB4141">
        <w:rPr>
          <w:noProof/>
        </w:rPr>
        <w:t>4.</w:t>
      </w:r>
      <w:r w:rsidRPr="00DB4141">
        <w:rPr>
          <w:noProof/>
        </w:rPr>
        <w:tab/>
        <w:t>Nedarant poveikio neįvykdytiems mokėjimo prašymams, kuriuos valstybė narė pateikė Komisijai pagal šio reglamento 20 straipsnį, priėmusi 23 straipsnyje [Komisijos pasiūlymas ir Tarybos įgyvendinimo sprendimas] nurodytą įgyvendinimo sprendimą, kuriuo patvirtinamas nacionalinės ir regioninės partnerystės planas, Komisija iš dalies pakeičia arba nutraukia šio reglamento 19 straipsnyje nustatytą susitarimą, jei toks susitarimas yra sudarytas su valstybėmis narėmis.“</w:t>
      </w:r>
    </w:p>
    <w:p w14:paraId="50E90986" w14:textId="77777777" w:rsidR="00D20BC6" w:rsidRPr="00DB4141" w:rsidRDefault="000663FB" w:rsidP="000663FB">
      <w:pPr>
        <w:pStyle w:val="SectionTitle"/>
        <w:rPr>
          <w:noProof/>
        </w:rPr>
      </w:pPr>
      <w:r w:rsidRPr="00DB4141">
        <w:rPr>
          <w:noProof/>
        </w:rPr>
        <w:lastRenderedPageBreak/>
        <w:t xml:space="preserve">XI ANTRAŠTINĖ DALIS </w:t>
      </w:r>
      <w:r w:rsidRPr="00DB4141">
        <w:rPr>
          <w:noProof/>
        </w:rPr>
        <w:br/>
        <w:t>INSTITUCINĖS IR BAIGIAMOSIOS NUOSTATOS</w:t>
      </w:r>
    </w:p>
    <w:p w14:paraId="171F3B20" w14:textId="77777777" w:rsidR="000663FB" w:rsidRPr="00DB4141" w:rsidRDefault="000663FB" w:rsidP="000663FB">
      <w:pPr>
        <w:pStyle w:val="ChapterTitle0"/>
        <w:rPr>
          <w:noProof/>
        </w:rPr>
      </w:pPr>
      <w:r w:rsidRPr="00DB4141">
        <w:rPr>
          <w:noProof/>
        </w:rPr>
        <w:t xml:space="preserve">1 SKYRIUS </w:t>
      </w:r>
      <w:r w:rsidRPr="00DB4141">
        <w:rPr>
          <w:noProof/>
        </w:rPr>
        <w:br/>
        <w:t>Žemės ūkio, žuvininkystės ir akvakultūros sektoriams taikomos konkurencijos taisyklės</w:t>
      </w:r>
    </w:p>
    <w:p w14:paraId="242C09E7" w14:textId="77777777" w:rsidR="00B100E2" w:rsidRPr="00DB4141" w:rsidRDefault="00D20BC6" w:rsidP="00B100E2">
      <w:pPr>
        <w:pStyle w:val="Titrearticle"/>
        <w:rPr>
          <w:noProof/>
        </w:rPr>
      </w:pPr>
      <w:r w:rsidRPr="00DB4141">
        <w:rPr>
          <w:noProof/>
        </w:rPr>
        <w:t xml:space="preserve">84 straipsnis </w:t>
      </w:r>
      <w:r w:rsidRPr="00DB4141">
        <w:rPr>
          <w:noProof/>
        </w:rPr>
        <w:br/>
      </w:r>
      <w:r w:rsidRPr="00DB4141">
        <w:rPr>
          <w:b/>
          <w:noProof/>
        </w:rPr>
        <w:t>Įmonėms taikomos taisyklės</w:t>
      </w:r>
    </w:p>
    <w:p w14:paraId="48849D23" w14:textId="77777777" w:rsidR="00B100E2" w:rsidRPr="00DB4141" w:rsidRDefault="00B100E2" w:rsidP="00DE2C4D">
      <w:pPr>
        <w:rPr>
          <w:noProof/>
        </w:rPr>
      </w:pPr>
      <w:r w:rsidRPr="00DB4141">
        <w:rPr>
          <w:noProof/>
        </w:rPr>
        <w:t xml:space="preserve">Kai parama įmonių bendradarbiavimo formoms teikiama taikant BŽŪP intervencines priemones, nurodytas Reglamento (ES) 202X/XXXX [BŽŪP reglamentas] 35 straipsnio 1 dalyje, ji gali būti skiriama tik toms bendradarbiavimo formoms, kurios atitinka Reglamente (ES) Nr. 1308/2013 nustatytas konkurencijos taisykles. </w:t>
      </w:r>
    </w:p>
    <w:p w14:paraId="228D26BA" w14:textId="77777777" w:rsidR="00B100E2" w:rsidRPr="00DB4141" w:rsidRDefault="00B100E2" w:rsidP="00B100E2">
      <w:pPr>
        <w:pStyle w:val="Titlearticle"/>
        <w:rPr>
          <w:noProof/>
        </w:rPr>
      </w:pPr>
      <w:r w:rsidRPr="00DB4141">
        <w:rPr>
          <w:noProof/>
        </w:rPr>
        <w:t xml:space="preserve">85 straipsnis </w:t>
      </w:r>
      <w:r w:rsidRPr="00DB4141">
        <w:rPr>
          <w:noProof/>
        </w:rPr>
        <w:br/>
      </w:r>
      <w:r w:rsidRPr="00DB4141">
        <w:rPr>
          <w:b/>
          <w:noProof/>
        </w:rPr>
        <w:t>Valstybės pagalba</w:t>
      </w:r>
    </w:p>
    <w:p w14:paraId="1C136D56" w14:textId="77777777" w:rsidR="005C0564" w:rsidRPr="00DB4141" w:rsidRDefault="00B100E2" w:rsidP="00C21519">
      <w:pPr>
        <w:pStyle w:val="NumPar10000000"/>
        <w:numPr>
          <w:ilvl w:val="0"/>
          <w:numId w:val="180"/>
        </w:numPr>
        <w:rPr>
          <w:noProof/>
        </w:rPr>
      </w:pPr>
      <w:r w:rsidRPr="00DB4141">
        <w:rPr>
          <w:noProof/>
        </w:rPr>
        <w:t>Išskyrus atvejus, kai šiame straipsnyje numatyta kitaip, pagal šį reglamentą (ES) 202X/XXXX [BŽŪP reglamentas] ir Reglamentą (ES) Nr. 1308/2013 teikiamai paramai, susijusiai su to reglamento II dalies I antraštinės dalies IIa skyriuje nustatytomis intervencinių priemonių rūšimis, arba pagalbai, kurią valstybės narės teikia Sąjungos žvejybos ir akvakultūros sektoriaus įmonėms, taikomi SESV 107, 108 ir 109 straipsniai.</w:t>
      </w:r>
    </w:p>
    <w:p w14:paraId="305645D3" w14:textId="77777777" w:rsidR="005C0564" w:rsidRPr="00DB4141" w:rsidRDefault="00B100E2" w:rsidP="00C21519">
      <w:pPr>
        <w:pStyle w:val="NumPar10000000"/>
        <w:numPr>
          <w:ilvl w:val="0"/>
          <w:numId w:val="180"/>
        </w:numPr>
        <w:rPr>
          <w:noProof/>
        </w:rPr>
      </w:pPr>
      <w:r w:rsidRPr="00DB4141">
        <w:rPr>
          <w:noProof/>
        </w:rPr>
        <w:t xml:space="preserve"> SESV 107, 108 ir 109 straipsniai netaikomi paramai, kurią valstybės narės moka pagal šį reglamentą, ir nacionaliniam įnašui į tinkamas finansuoti išlaidas, kurį valstybės narės skiria 35 straipsnio 1 dalies d–f ir h–r punktuose nurodytoms BŽŪP intervencinėms priemonėms, arba papildomam nacionaliniam finansavimui, teikiamam 35 straipsnio 1 dalies d–f ir h–r punktuose nurodytoms BŽŪP intervencinėms priemonėms, kurioms taikomas SESV 42 straipsnis, arba pagalbai, kurią valstybės narės teikia Sąjungos žvejybos ir akvakultūros sektoriaus įmonėms, patenkančioms į SESV 42 straipsnio taikymo sritį.</w:t>
      </w:r>
    </w:p>
    <w:p w14:paraId="78C1715C" w14:textId="77777777" w:rsidR="005C0564" w:rsidRPr="00DB4141" w:rsidRDefault="005C0564" w:rsidP="00C21519">
      <w:pPr>
        <w:pStyle w:val="NumPar10000000"/>
        <w:numPr>
          <w:ilvl w:val="0"/>
          <w:numId w:val="180"/>
        </w:numPr>
        <w:rPr>
          <w:noProof/>
        </w:rPr>
      </w:pPr>
      <w:r w:rsidRPr="00DB4141">
        <w:rPr>
          <w:noProof/>
        </w:rPr>
        <w:t xml:space="preserve">1 dalyje nurodyta parama, kurią valstybės narės teikia veiksmams, patenkantiems į SESV 42 straipsnio taikymo sritį, ir kuria siekiama suteikti papildomą finansavimą šio reglamento </w:t>
      </w:r>
      <w:bookmarkStart w:id="16" w:name="_Hlk203489760"/>
      <w:r w:rsidRPr="00DB4141">
        <w:rPr>
          <w:noProof/>
        </w:rPr>
        <w:t xml:space="preserve">35 straipsnio 1 dalies d, e, f ir h-r punktuose </w:t>
      </w:r>
      <w:bookmarkEnd w:id="16"/>
      <w:r w:rsidRPr="00DB4141">
        <w:rPr>
          <w:noProof/>
        </w:rPr>
        <w:t xml:space="preserve">nurodytoms intervencinėms priemonėms, kurioms bet kuriuo plano laikotarpio metu skiriama Sąjungos parama, gali būti teikiama tik tuo atveju, jei ji atitinka šį reglamentą, Reglamentą (ES)... [BŽŪP reglamentą] ir Reglamentą (ES) Nr. 1308/2013 ir yra nustatyta NRP plane. </w:t>
      </w:r>
    </w:p>
    <w:p w14:paraId="3026E217" w14:textId="77777777" w:rsidR="005C0564" w:rsidRPr="00DB4141" w:rsidRDefault="005C0564" w:rsidP="00C21519">
      <w:pPr>
        <w:pStyle w:val="NumPar10000000"/>
        <w:numPr>
          <w:ilvl w:val="0"/>
          <w:numId w:val="180"/>
        </w:numPr>
        <w:rPr>
          <w:noProof/>
        </w:rPr>
      </w:pPr>
      <w:r w:rsidRPr="00DB4141">
        <w:rPr>
          <w:noProof/>
        </w:rPr>
        <w:t xml:space="preserve">Valstybės narės papildomo nacionalinio finansavimo neteikia šio reglamento 35 straipsnio 1 dalies a, b, c ir g punktuose nurodytoms intervencinėms priemonėms. </w:t>
      </w:r>
    </w:p>
    <w:p w14:paraId="5EBC5602" w14:textId="77777777" w:rsidR="00B100E2" w:rsidRPr="00DB4141" w:rsidRDefault="00B100E2" w:rsidP="00C21519">
      <w:pPr>
        <w:pStyle w:val="NumPar10000000"/>
        <w:numPr>
          <w:ilvl w:val="0"/>
          <w:numId w:val="180"/>
        </w:numPr>
        <w:rPr>
          <w:noProof/>
        </w:rPr>
      </w:pPr>
      <w:r w:rsidRPr="00DB4141">
        <w:rPr>
          <w:noProof/>
        </w:rPr>
        <w:t>Žemės ūkio, žvejybos ir akvakultūros produktų, įtrauktų į SESV I priedą, kuriems taikomi SESV 107, 108 ir 109 straipsniai, atveju Komisija pagal SESV 108 straipsnį gali leisti teikti veiklos pagalbą tų produktų gamybos, perdirbimo ir prekybos sektoriuose, siekdama sumažinti konkrečius ūkininkavimo, žvejybos ir akvakultūros gamybos apribojimus atokiausiuose regionuose ir mažosiose Egėjo jūros salose, atsirandančius dėl jų izoliuotumo, buvimo salose, mažumo ir didelio atokumo.</w:t>
      </w:r>
    </w:p>
    <w:p w14:paraId="7A3C79C4" w14:textId="77777777" w:rsidR="00B100E2" w:rsidRPr="00DB4141" w:rsidRDefault="00B100E2" w:rsidP="000661C9">
      <w:pPr>
        <w:pStyle w:val="Text1"/>
        <w:rPr>
          <w:noProof/>
        </w:rPr>
      </w:pPr>
      <w:r w:rsidRPr="00DB4141">
        <w:rPr>
          <w:noProof/>
        </w:rPr>
        <w:lastRenderedPageBreak/>
        <w:t>Valstybės narės gali skirti papildomą finansavimą intervencinių priemonių įgyvendinimui atokiausiuose regionuose ir mažosiose Egėjo jūros salose pagal šį reglamentą. Tokiais atvejais valstybės narės praneša Komisijai apie papildomą finansavimą, o Komisija gali jį patvirtinti pagal šį reglamentą kaip planų dalį. Laikoma, kad apie valstybės pagalbą, apie kurią taip pranešta, yra pranešta ir pagal SESV 108 straipsnio 3 dalies pirmą sakinį.</w:t>
      </w:r>
    </w:p>
    <w:p w14:paraId="7D185BBF" w14:textId="77777777" w:rsidR="00B100E2" w:rsidRPr="00DB4141" w:rsidRDefault="00B100E2" w:rsidP="00C21519">
      <w:pPr>
        <w:pStyle w:val="NumPar10000000"/>
        <w:numPr>
          <w:ilvl w:val="0"/>
          <w:numId w:val="180"/>
        </w:numPr>
        <w:rPr>
          <w:noProof/>
        </w:rPr>
      </w:pPr>
      <w:r w:rsidRPr="00DB4141">
        <w:rPr>
          <w:noProof/>
        </w:rPr>
        <w:t>Nukrypstant nuo Reglamento (ES) Nr. 1308/2013 211 straipsnio ir Tarybos reglamento (EB) Nr. 1184/2006</w:t>
      </w:r>
      <w:r w:rsidRPr="00DB4141">
        <w:rPr>
          <w:rStyle w:val="Puslapioinaosnuoroda"/>
          <w:noProof/>
        </w:rPr>
        <w:footnoteReference w:id="29"/>
      </w:r>
      <w:r w:rsidRPr="00DB4141">
        <w:rPr>
          <w:noProof/>
        </w:rPr>
        <w:t xml:space="preserve"> 3 straipsnio, SESV 107, 108 ir 109 straipsniai netaikomi išmokoms, kuriomis remiama vietos žemės ūkio gamyba ir speciali tiekimo tvarka, kurias valstybės narės atlieka pagal šį reglamentą.</w:t>
      </w:r>
    </w:p>
    <w:p w14:paraId="2A849EDB" w14:textId="77777777" w:rsidR="00077A87" w:rsidRPr="00DB4141" w:rsidRDefault="00077A87" w:rsidP="00077A87">
      <w:pPr>
        <w:pStyle w:val="ChapterTitle0"/>
        <w:rPr>
          <w:noProof/>
        </w:rPr>
      </w:pPr>
      <w:r w:rsidRPr="00DB4141">
        <w:rPr>
          <w:noProof/>
        </w:rPr>
        <w:t xml:space="preserve">2 SKYRIUS </w:t>
      </w:r>
      <w:r w:rsidRPr="00DB4141">
        <w:rPr>
          <w:noProof/>
        </w:rPr>
        <w:br/>
        <w:t>Delegavimas ir komiteto procedūra</w:t>
      </w:r>
    </w:p>
    <w:p w14:paraId="3CCF03C3" w14:textId="77777777" w:rsidR="00B100E2" w:rsidRPr="00DB4141" w:rsidRDefault="00B100E2" w:rsidP="00B100E2">
      <w:pPr>
        <w:pStyle w:val="Titlearticle"/>
        <w:rPr>
          <w:b/>
          <w:noProof/>
        </w:rPr>
      </w:pPr>
      <w:r w:rsidRPr="00DB4141">
        <w:rPr>
          <w:noProof/>
        </w:rPr>
        <w:t xml:space="preserve">86 straipsnis </w:t>
      </w:r>
      <w:r w:rsidRPr="00DB4141">
        <w:rPr>
          <w:noProof/>
        </w:rPr>
        <w:br/>
      </w:r>
      <w:r w:rsidRPr="00DB4141">
        <w:rPr>
          <w:b/>
          <w:noProof/>
        </w:rPr>
        <w:t>Įgaliojimų, susijusių su tam tikrų straipsnių ir priedų pakeitimais, delegavimas</w:t>
      </w:r>
    </w:p>
    <w:p w14:paraId="6CD01F43" w14:textId="77777777" w:rsidR="00232111" w:rsidRPr="00DB4141" w:rsidRDefault="3B19D6C2" w:rsidP="00DE2C4D">
      <w:pPr>
        <w:rPr>
          <w:noProof/>
        </w:rPr>
      </w:pPr>
      <w:r w:rsidRPr="00DB4141">
        <w:rPr>
          <w:noProof/>
        </w:rPr>
        <w:t>Komisijai pagal 87 straipsnį [Įgaliojimų delegavimas] suteikiami įgaliojimai priimti deleguotuosius aktus, kuriais iš dalies keičiamas šio reglamento 48 straipsnis [Parama vietos žemės ūkio, žvejybos ir akvakultūros produktams], 58 straipsnis [Valstybių narių pareigos, pranešimas apie pažeidimus], 62 straipsnis [baudų už atsakingo ūkininkavimo reikalavimų nesilaikymą apskaičiavimas], 63 straipsnis [duomenų rinkimas ir registravimas], 70 straipsnis [IAKS], VIII priedas [tarpinių ir siektinų reikšmių pasiekimas], IX priedas [įgyvendinimo pažanga], XI straipsnis [mokėjimo paraiška], XV priedas [Sąjungos veiksmai], XIV priedas [finansinės pataisos], siekiant juos pritaikyti prie programavimo laikotarpiu įvykusių pokyčių.</w:t>
      </w:r>
    </w:p>
    <w:p w14:paraId="074C3BDD" w14:textId="77777777" w:rsidR="00B100E2" w:rsidRPr="00DB4141" w:rsidRDefault="00B100E2" w:rsidP="00B100E2">
      <w:pPr>
        <w:pStyle w:val="Titlearticle"/>
        <w:rPr>
          <w:noProof/>
        </w:rPr>
      </w:pPr>
      <w:r w:rsidRPr="00DB4141">
        <w:rPr>
          <w:noProof/>
        </w:rPr>
        <w:t xml:space="preserve">87 straipsnis </w:t>
      </w:r>
      <w:r w:rsidRPr="00DB4141">
        <w:rPr>
          <w:noProof/>
        </w:rPr>
        <w:br/>
      </w:r>
      <w:r w:rsidRPr="00DB4141">
        <w:rPr>
          <w:b/>
          <w:noProof/>
        </w:rPr>
        <w:t>Įgaliojimų delegavimas</w:t>
      </w:r>
    </w:p>
    <w:p w14:paraId="12A13DC4" w14:textId="77777777" w:rsidR="00232111" w:rsidRPr="00DB4141" w:rsidRDefault="00232111" w:rsidP="00C21519">
      <w:pPr>
        <w:pStyle w:val="NumPar10000000"/>
        <w:numPr>
          <w:ilvl w:val="0"/>
          <w:numId w:val="107"/>
        </w:numPr>
        <w:rPr>
          <w:noProof/>
        </w:rPr>
      </w:pPr>
      <w:r w:rsidRPr="00DB4141">
        <w:rPr>
          <w:noProof/>
        </w:rPr>
        <w:t>Įgaliojimai priimti deleguotuosius aktus Komisijai suteikiami šiame straipsnyje nustatytomis sąlygomis.</w:t>
      </w:r>
    </w:p>
    <w:p w14:paraId="4ECB4FAF" w14:textId="77777777" w:rsidR="00232111" w:rsidRPr="00DB4141" w:rsidRDefault="00232111" w:rsidP="00C21519">
      <w:pPr>
        <w:pStyle w:val="NumPar10000000"/>
        <w:numPr>
          <w:ilvl w:val="0"/>
          <w:numId w:val="180"/>
        </w:numPr>
        <w:rPr>
          <w:noProof/>
        </w:rPr>
      </w:pPr>
      <w:r w:rsidRPr="00DB4141">
        <w:rPr>
          <w:noProof/>
        </w:rPr>
        <w:t>86 straipsnyje nurodyti įgaliojimai priimti deleguotuosius aktus Komisijai suteikiami neribotam laikotarpiui nuo šio reglamento įsigaliojimo dienos.</w:t>
      </w:r>
    </w:p>
    <w:p w14:paraId="68BCD15A" w14:textId="77777777" w:rsidR="00232111" w:rsidRPr="00DB4141" w:rsidRDefault="00232111" w:rsidP="00C21519">
      <w:pPr>
        <w:pStyle w:val="NumPar10000000"/>
        <w:numPr>
          <w:ilvl w:val="0"/>
          <w:numId w:val="180"/>
        </w:numPr>
        <w:rPr>
          <w:noProof/>
        </w:rPr>
      </w:pPr>
      <w:r w:rsidRPr="00DB4141">
        <w:rPr>
          <w:noProof/>
        </w:rPr>
        <w:t xml:space="preserve">Europos Parlamentas arba Taryba gali bet kada atšaukti 86 straipsnyje nurodytus deleguotuosius įgaliojimus. Sprendimu dėl įgaliojimų atšaukimo nutraukiami tame sprendime nurodyti įgaliojimai priimti deleguotuosius aktus. Sprendimas įsigalioja kitą dieną po jo paskelbimo </w:t>
      </w:r>
      <w:r w:rsidRPr="00DB4141">
        <w:rPr>
          <w:i/>
          <w:noProof/>
        </w:rPr>
        <w:t>Europos Sąjungos oficialiajame leidinyje</w:t>
      </w:r>
      <w:r w:rsidRPr="00DB4141">
        <w:rPr>
          <w:noProof/>
        </w:rPr>
        <w:t xml:space="preserve"> arba vėlesnę jame nurodytą dieną. Jis nedaro poveikio jau galiojančių deleguotųjų aktų galiojimui.</w:t>
      </w:r>
    </w:p>
    <w:p w14:paraId="2EB84F4D" w14:textId="77777777" w:rsidR="00232111" w:rsidRPr="00DB4141" w:rsidRDefault="00232111" w:rsidP="00C21519">
      <w:pPr>
        <w:pStyle w:val="NumPar10000000"/>
        <w:numPr>
          <w:ilvl w:val="0"/>
          <w:numId w:val="180"/>
        </w:numPr>
        <w:rPr>
          <w:noProof/>
        </w:rPr>
      </w:pPr>
      <w:r w:rsidRPr="00DB4141">
        <w:rPr>
          <w:noProof/>
        </w:rPr>
        <w:t>Prieš priimdama deleguotąjį aktą Komisija konsultuojasi su kiekvienos valstybės narės paskirtais ekspertais vadovaudamasi 2016 m. balandžio 13 d. Tarpinstituciniame susitarime dėl geresnės teisėkūros nustatytais principais.</w:t>
      </w:r>
    </w:p>
    <w:p w14:paraId="6FC6FC22" w14:textId="77777777" w:rsidR="00232111" w:rsidRPr="00DB4141" w:rsidRDefault="00232111" w:rsidP="00C21519">
      <w:pPr>
        <w:pStyle w:val="NumPar10000000"/>
        <w:numPr>
          <w:ilvl w:val="0"/>
          <w:numId w:val="180"/>
        </w:numPr>
        <w:rPr>
          <w:noProof/>
        </w:rPr>
      </w:pPr>
      <w:r w:rsidRPr="00DB4141">
        <w:rPr>
          <w:noProof/>
        </w:rPr>
        <w:t>Apie priimtą deleguotąjį aktą Komisija nedelsdama vienu metu praneša Europos Parlamentui ir Tarybai.</w:t>
      </w:r>
    </w:p>
    <w:p w14:paraId="3FC3A946" w14:textId="77777777" w:rsidR="00232111" w:rsidRPr="00DB4141" w:rsidRDefault="00232111" w:rsidP="00C21519">
      <w:pPr>
        <w:pStyle w:val="NumPar10000000"/>
        <w:numPr>
          <w:ilvl w:val="0"/>
          <w:numId w:val="180"/>
        </w:numPr>
        <w:rPr>
          <w:noProof/>
        </w:rPr>
      </w:pPr>
      <w:r w:rsidRPr="00DB4141">
        <w:rPr>
          <w:noProof/>
        </w:rPr>
        <w:t xml:space="preserve">Pagal 5 dalį priimtas deleguotasis aktas įsigalioja tik tuo atveju, jeigu per vieną mėnesį nuo pranešimo Europos Parlamentui ir Tarybai apie šį aktą dienos nei Europos </w:t>
      </w:r>
      <w:r w:rsidRPr="00DB4141">
        <w:rPr>
          <w:noProof/>
        </w:rPr>
        <w:lastRenderedPageBreak/>
        <w:t>Parlamentas, nei Taryba nepareiškia prieštaravimų arba jeigu dar nepasibaigus šiam laikotarpiui ir Europos Parlamentas, ir Taryba praneša Komisijai, kad prieštaravimų nereikš. Europos Parlamento arba Tarybos iniciatyva šis laikotarpis pratęsiamas vienu mėnesiu.</w:t>
      </w:r>
    </w:p>
    <w:p w14:paraId="5041C542" w14:textId="77777777" w:rsidR="00232111" w:rsidRPr="00DB4141" w:rsidRDefault="00232111" w:rsidP="00C21519">
      <w:pPr>
        <w:pStyle w:val="NumPar10000000"/>
        <w:numPr>
          <w:ilvl w:val="0"/>
          <w:numId w:val="180"/>
        </w:numPr>
        <w:rPr>
          <w:noProof/>
        </w:rPr>
      </w:pPr>
      <w:r w:rsidRPr="00DB4141">
        <w:rPr>
          <w:noProof/>
        </w:rPr>
        <w:t>Reglamento (ES) Nr. 1303/2013</w:t>
      </w:r>
      <w:r w:rsidRPr="00DB4141">
        <w:rPr>
          <w:rStyle w:val="Puslapioinaosnuoroda"/>
          <w:noProof/>
        </w:rPr>
        <w:footnoteReference w:id="30"/>
      </w:r>
      <w:r w:rsidRPr="00DB4141">
        <w:rPr>
          <w:noProof/>
        </w:rPr>
        <w:t xml:space="preserve"> 5 straipsnio 3 dalimi Komisijai suteikti įgaliojimai priimti deleguotąjį aktą, kuriuo nustatomas Europos partnerystės elgesio kodeksas, lieka galioti 2028–202X m. programavimo laikotarpiu. Deleguotaisiais įgaliojimais naudojamasi pagal šio reglamento 86 straipsnį.</w:t>
      </w:r>
    </w:p>
    <w:p w14:paraId="06396539" w14:textId="77777777" w:rsidR="00D54C0F" w:rsidRPr="00DB4141" w:rsidRDefault="2F696797" w:rsidP="005952C8">
      <w:pPr>
        <w:pStyle w:val="Titlearticle"/>
        <w:rPr>
          <w:noProof/>
        </w:rPr>
      </w:pPr>
      <w:r w:rsidRPr="00DB4141">
        <w:rPr>
          <w:noProof/>
        </w:rPr>
        <w:t xml:space="preserve">88 straipsnis </w:t>
      </w:r>
      <w:r w:rsidRPr="00DB4141">
        <w:rPr>
          <w:noProof/>
        </w:rPr>
        <w:br/>
      </w:r>
      <w:r w:rsidRPr="00DB4141">
        <w:rPr>
          <w:b/>
          <w:noProof/>
        </w:rPr>
        <w:t>Komiteto procedūra</w:t>
      </w:r>
    </w:p>
    <w:p w14:paraId="62ECF2ED" w14:textId="77777777" w:rsidR="00D54C0F" w:rsidRPr="00DB4141" w:rsidRDefault="00D54C0F" w:rsidP="00C21519">
      <w:pPr>
        <w:pStyle w:val="NumPar10000000"/>
        <w:numPr>
          <w:ilvl w:val="0"/>
          <w:numId w:val="108"/>
        </w:numPr>
        <w:rPr>
          <w:noProof/>
        </w:rPr>
      </w:pPr>
      <w:r w:rsidRPr="00DB4141">
        <w:rPr>
          <w:noProof/>
        </w:rPr>
        <w:t>Komisijai padeda komitetas. Tas komitetas – tai komitetas, kaip tai suprantama Reglamente (ES) Nr. 182/2011.</w:t>
      </w:r>
    </w:p>
    <w:p w14:paraId="37306948" w14:textId="77777777" w:rsidR="00D54C0F" w:rsidRPr="00DB4141" w:rsidRDefault="00D54C0F" w:rsidP="00C21519">
      <w:pPr>
        <w:pStyle w:val="NumPar10000000"/>
        <w:numPr>
          <w:ilvl w:val="0"/>
          <w:numId w:val="180"/>
        </w:numPr>
        <w:rPr>
          <w:noProof/>
        </w:rPr>
      </w:pPr>
      <w:r w:rsidRPr="00DB4141">
        <w:rPr>
          <w:noProof/>
        </w:rPr>
        <w:t>Kai daroma nuoroda į šią dalį, taikomas Reglamento (ES) Nr. 182/2011 4 straipsnis.</w:t>
      </w:r>
    </w:p>
    <w:p w14:paraId="5743BA4F" w14:textId="77777777" w:rsidR="00232111" w:rsidRPr="00DB4141" w:rsidRDefault="00D54C0F" w:rsidP="00C21519">
      <w:pPr>
        <w:pStyle w:val="NumPar10000000"/>
        <w:numPr>
          <w:ilvl w:val="0"/>
          <w:numId w:val="180"/>
        </w:numPr>
        <w:rPr>
          <w:noProof/>
        </w:rPr>
      </w:pPr>
      <w:r w:rsidRPr="00DB4141">
        <w:rPr>
          <w:noProof/>
        </w:rPr>
        <w:t>Kai daroma nuoroda į šią dalį, taikomas Reglamento (ES) Nr. 182/2011 5 straipsnis.</w:t>
      </w:r>
    </w:p>
    <w:p w14:paraId="5C4F49A8" w14:textId="77777777" w:rsidR="00232111" w:rsidRPr="00DB4141" w:rsidRDefault="00232111" w:rsidP="00232111">
      <w:pPr>
        <w:pStyle w:val="ChapterTitle0"/>
        <w:rPr>
          <w:noProof/>
        </w:rPr>
      </w:pPr>
      <w:r w:rsidRPr="00DB4141">
        <w:rPr>
          <w:noProof/>
        </w:rPr>
        <w:t xml:space="preserve">3 SKYRIUS </w:t>
      </w:r>
      <w:r w:rsidRPr="00DB4141">
        <w:rPr>
          <w:noProof/>
        </w:rPr>
        <w:br/>
        <w:t>Reglamentas (ES, Euratomas) 2024/2509</w:t>
      </w:r>
    </w:p>
    <w:p w14:paraId="68C98D84" w14:textId="77777777" w:rsidR="00B100E2" w:rsidRPr="00DB4141" w:rsidRDefault="00B100E2" w:rsidP="2B51165D">
      <w:pPr>
        <w:pStyle w:val="Titlearticle"/>
        <w:rPr>
          <w:b/>
          <w:noProof/>
        </w:rPr>
      </w:pPr>
      <w:r w:rsidRPr="00DB4141">
        <w:rPr>
          <w:noProof/>
        </w:rPr>
        <w:t xml:space="preserve">89 straipsnis </w:t>
      </w:r>
      <w:r w:rsidRPr="00DB4141">
        <w:rPr>
          <w:noProof/>
        </w:rPr>
        <w:br/>
      </w:r>
      <w:r w:rsidRPr="00DB4141">
        <w:rPr>
          <w:b/>
          <w:noProof/>
        </w:rPr>
        <w:t>Reglamento (ES, Euratomas) 2024/2509 daliniai pakeitimai</w:t>
      </w:r>
    </w:p>
    <w:p w14:paraId="1746F8D7" w14:textId="77777777" w:rsidR="000B180C" w:rsidRPr="00DB4141" w:rsidRDefault="007345C2" w:rsidP="00DE2C4D">
      <w:pPr>
        <w:rPr>
          <w:noProof/>
        </w:rPr>
      </w:pPr>
      <w:r w:rsidRPr="00DB4141">
        <w:rPr>
          <w:noProof/>
        </w:rPr>
        <w:t xml:space="preserve">Reglamento (ES, Euratomas) 2024/2509 63 straipsnis iš dalies keičiamas taip: </w:t>
      </w:r>
    </w:p>
    <w:p w14:paraId="18C51B90" w14:textId="1A7F85F6" w:rsidR="000B180C" w:rsidRPr="00DB4141" w:rsidRDefault="001941B9" w:rsidP="001941B9">
      <w:pPr>
        <w:pStyle w:val="Point0"/>
        <w:rPr>
          <w:noProof/>
        </w:rPr>
      </w:pPr>
      <w:r w:rsidRPr="001941B9">
        <w:rPr>
          <w:noProof/>
        </w:rPr>
        <w:t>(1)</w:t>
      </w:r>
      <w:r w:rsidRPr="001941B9">
        <w:rPr>
          <w:noProof/>
        </w:rPr>
        <w:tab/>
      </w:r>
      <w:r w:rsidR="000B180C" w:rsidRPr="00DB4141">
        <w:rPr>
          <w:noProof/>
        </w:rPr>
        <w:t>5 dalies a punktas pakeičiamas taip:</w:t>
      </w:r>
    </w:p>
    <w:p w14:paraId="5CBF136A" w14:textId="77777777" w:rsidR="000B180C" w:rsidRPr="00DB4141" w:rsidRDefault="000B180C" w:rsidP="004C6E3D">
      <w:pPr>
        <w:pStyle w:val="Text1"/>
        <w:rPr>
          <w:noProof/>
        </w:rPr>
      </w:pPr>
      <w:r w:rsidRPr="00DB4141">
        <w:rPr>
          <w:noProof/>
        </w:rPr>
        <w:t>„a) tikrą ir teisingą informaciją apie įgyvendinimo pažangą ataskaitiniu laikotarpiu, kaip apibrėžta konkretiems sektoriams taikomose taisyklėse, arba jų išlaidų, patirtų vykdant savo užduotis ataskaitiniu laikotarpiu, kaip apibrėžta konkretiems sektoriams taikomose taisyklėse, ataskaitas, kurios buvo pateiktos Komisijai kompensuoti;“;</w:t>
      </w:r>
    </w:p>
    <w:p w14:paraId="2958BAE0" w14:textId="0ADB4F57" w:rsidR="000B180C" w:rsidRPr="00DB4141" w:rsidRDefault="001941B9" w:rsidP="001941B9">
      <w:pPr>
        <w:pStyle w:val="Point0"/>
        <w:rPr>
          <w:noProof/>
        </w:rPr>
      </w:pPr>
      <w:r w:rsidRPr="001941B9">
        <w:rPr>
          <w:noProof/>
        </w:rPr>
        <w:t>(2)</w:t>
      </w:r>
      <w:r w:rsidRPr="001941B9">
        <w:rPr>
          <w:noProof/>
        </w:rPr>
        <w:tab/>
      </w:r>
      <w:r w:rsidR="000B180C" w:rsidRPr="00DB4141">
        <w:rPr>
          <w:noProof/>
        </w:rPr>
        <w:t xml:space="preserve">6 dalis pakeičiama taip: </w:t>
      </w:r>
    </w:p>
    <w:p w14:paraId="4C05F665" w14:textId="77777777" w:rsidR="000B180C" w:rsidRPr="00DB4141" w:rsidRDefault="000B180C" w:rsidP="004C6E3D">
      <w:pPr>
        <w:pStyle w:val="Text1"/>
        <w:rPr>
          <w:noProof/>
        </w:rPr>
      </w:pPr>
      <w:r w:rsidRPr="00DB4141">
        <w:rPr>
          <w:noProof/>
        </w:rPr>
        <w:t>„6. Į 5 dalies a punkte nurodytas ataskaitas įtraukiamas išankstinis finansavimas ir sumos, dėl kurių vykdomos ar užbaigtos susigrąžinimo procedūros. Prie 5 dalies a punkte nurodytos informacijos arba ataskaitų pridedamas valdymo pareiškimas, kuriuo patvirtinama, kad už lėšų valdymą atsakingų asmenų nuomone:</w:t>
      </w:r>
    </w:p>
    <w:p w14:paraId="1BCA646C" w14:textId="77777777" w:rsidR="000B180C" w:rsidRPr="00DB4141" w:rsidRDefault="000B180C" w:rsidP="004C6E3D">
      <w:pPr>
        <w:pStyle w:val="Text1"/>
        <w:rPr>
          <w:noProof/>
        </w:rPr>
      </w:pPr>
      <w:r w:rsidRPr="00DB4141">
        <w:rPr>
          <w:noProof/>
        </w:rPr>
        <w:t>a) jame pateikta informacija, įskaitant 5 dalies a punkte nurodytą informaciją, yra pateikta tinkamai, ji yra išsami ir tiksli;</w:t>
      </w:r>
    </w:p>
    <w:p w14:paraId="3E7B5402" w14:textId="77777777" w:rsidR="000B180C" w:rsidRPr="00DB4141" w:rsidRDefault="000B180C" w:rsidP="004C6E3D">
      <w:pPr>
        <w:pStyle w:val="Text1"/>
        <w:rPr>
          <w:noProof/>
        </w:rPr>
      </w:pPr>
      <w:r w:rsidRPr="00DB4141">
        <w:rPr>
          <w:noProof/>
        </w:rPr>
        <w:t>b) išlaidos buvo panaudotos pagal numatytą paskirtį arba sumos, kurias Komisijos prašoma išmokėti, atitiko mokėjimo sąlygas, kaip apibrėžta konkretiems sektoriams taikomose taisyklėse;</w:t>
      </w:r>
    </w:p>
    <w:p w14:paraId="1C52A33A" w14:textId="77777777" w:rsidR="000B180C" w:rsidRPr="00DB4141" w:rsidRDefault="000B180C" w:rsidP="004C6E3D">
      <w:pPr>
        <w:pStyle w:val="Text1"/>
        <w:rPr>
          <w:noProof/>
        </w:rPr>
      </w:pPr>
      <w:r w:rsidRPr="00DB4141">
        <w:rPr>
          <w:noProof/>
        </w:rPr>
        <w:lastRenderedPageBreak/>
        <w:t>c) įdiegtomis kontrolės sistemomis užtikrinamas pagrindinių sandorių teisėtumas ir tvarkingumas.“</w:t>
      </w:r>
    </w:p>
    <w:p w14:paraId="294C9B06" w14:textId="7C029A03" w:rsidR="000B180C" w:rsidRPr="00DB4141" w:rsidRDefault="001941B9" w:rsidP="001941B9">
      <w:pPr>
        <w:pStyle w:val="Point0"/>
        <w:rPr>
          <w:noProof/>
        </w:rPr>
      </w:pPr>
      <w:r w:rsidRPr="001941B9">
        <w:rPr>
          <w:noProof/>
        </w:rPr>
        <w:t>(3)</w:t>
      </w:r>
      <w:r w:rsidRPr="001941B9">
        <w:rPr>
          <w:noProof/>
        </w:rPr>
        <w:tab/>
      </w:r>
      <w:r w:rsidR="00BC747C" w:rsidRPr="00DB4141">
        <w:rPr>
          <w:noProof/>
        </w:rPr>
        <w:t xml:space="preserve">7 dalies pirma pastraipa pakeičiama taip: </w:t>
      </w:r>
    </w:p>
    <w:p w14:paraId="7AE3FC6F" w14:textId="77777777" w:rsidR="000B180C" w:rsidRPr="00DB4141" w:rsidRDefault="000B180C" w:rsidP="00496549">
      <w:pPr>
        <w:pStyle w:val="Text1"/>
        <w:rPr>
          <w:noProof/>
        </w:rPr>
      </w:pPr>
      <w:r w:rsidRPr="00DB4141">
        <w:rPr>
          <w:noProof/>
        </w:rPr>
        <w:t xml:space="preserve">„Prie 5 dalies a punkte nurodytų ataskaitų arba informacijos, kuria remiantis Komisijos prašoma atlikti mokėjimą, ir tos dalies b punkte nurodytos santraukos pridedama nepriklausomos audito įstaigos nuomonė, parengta pagal tarptautiniu mastu pripažintus audito standartus. Toje nuomonėje nustatoma, ar įdiegtos kontrolės sistemos veikia tinkamai, ar užtikrinamas pagrindinių operacijų teisėtumas ir tvarkingumas, taip pat nurodoma, ar atlikus auditą kilo abejonių dėl 6 dalyje nurodytame valdymo pareiškime pateiktų teiginių. Joje taip pat nustatoma, ar ataskaitos arba informacija, kuria remiantis Komisijos prašoma atlikti mokėjimą, yra tikra ir teisinga ir ar lėšų panaudojimas atitinka taikomus teisės aktus arba ar išlaidos, kurias Komisijos prašoma kompensuoti, yra teisėtos ir tvarkingos.“ </w:t>
      </w:r>
    </w:p>
    <w:p w14:paraId="17582490" w14:textId="77777777" w:rsidR="000B180C" w:rsidRPr="00DB4141" w:rsidRDefault="000B180C" w:rsidP="000B180C">
      <w:pPr>
        <w:pStyle w:val="ChapterTitle0"/>
        <w:rPr>
          <w:noProof/>
        </w:rPr>
      </w:pPr>
      <w:r w:rsidRPr="00DB4141">
        <w:rPr>
          <w:noProof/>
        </w:rPr>
        <w:t xml:space="preserve">4 SKYRIUS </w:t>
      </w:r>
      <w:r w:rsidRPr="00DB4141">
        <w:rPr>
          <w:noProof/>
        </w:rPr>
        <w:br/>
        <w:t>Baigiamosios nuostatos</w:t>
      </w:r>
    </w:p>
    <w:p w14:paraId="2B7F7411" w14:textId="77777777" w:rsidR="00B100E2" w:rsidRPr="00DB4141" w:rsidRDefault="00B100E2" w:rsidP="00B100E2">
      <w:pPr>
        <w:pStyle w:val="Titlearticle"/>
        <w:rPr>
          <w:noProof/>
        </w:rPr>
      </w:pPr>
      <w:r w:rsidRPr="00DB4141">
        <w:rPr>
          <w:noProof/>
        </w:rPr>
        <w:t xml:space="preserve">90 straipsnis </w:t>
      </w:r>
      <w:r w:rsidRPr="00DB4141">
        <w:rPr>
          <w:noProof/>
        </w:rPr>
        <w:br/>
      </w:r>
      <w:r w:rsidRPr="00DB4141">
        <w:rPr>
          <w:b/>
          <w:noProof/>
        </w:rPr>
        <w:t>Įsigaliojimas</w:t>
      </w:r>
    </w:p>
    <w:p w14:paraId="53947C27" w14:textId="77777777" w:rsidR="00B100E2" w:rsidRPr="00DB4141" w:rsidRDefault="000B180C" w:rsidP="00DE2C4D">
      <w:pPr>
        <w:rPr>
          <w:noProof/>
        </w:rPr>
      </w:pPr>
      <w:r w:rsidRPr="00DB4141">
        <w:rPr>
          <w:noProof/>
        </w:rPr>
        <w:t xml:space="preserve">Šis reglamentas įsigalioja kitą dieną po jo paskelbimo </w:t>
      </w:r>
      <w:r w:rsidRPr="00DB4141">
        <w:rPr>
          <w:i/>
          <w:noProof/>
        </w:rPr>
        <w:t>Europos Sąjungos oficialiajame leidinyje</w:t>
      </w:r>
      <w:r w:rsidRPr="00DB4141">
        <w:rPr>
          <w:noProof/>
        </w:rPr>
        <w:t>.  </w:t>
      </w:r>
    </w:p>
    <w:p w14:paraId="026BC50E" w14:textId="77777777" w:rsidR="00186A9E" w:rsidRPr="00DB4141" w:rsidRDefault="00186A9E">
      <w:pPr>
        <w:pStyle w:val="Applicationdirecte"/>
        <w:rPr>
          <w:noProof/>
        </w:rPr>
      </w:pPr>
      <w:r w:rsidRPr="00DB4141">
        <w:rPr>
          <w:noProof/>
        </w:rPr>
        <w:t>Šis reglamentas privalomas visas ir tiesiogiai taikomas visose valstybėse narėse.</w:t>
      </w:r>
    </w:p>
    <w:p w14:paraId="7B73583D" w14:textId="3DCC128F" w:rsidR="00186A9E" w:rsidRPr="00DB4141" w:rsidRDefault="00DB4141" w:rsidP="00F05C54">
      <w:pPr>
        <w:pStyle w:val="Fait"/>
        <w:rPr>
          <w:noProof/>
        </w:rPr>
      </w:pPr>
      <w:r>
        <w:rPr>
          <w:noProof/>
        </w:rPr>
        <w:t>Priimta Briuselyje</w:t>
      </w:r>
    </w:p>
    <w:p w14:paraId="130D182C" w14:textId="77777777" w:rsidR="00186A9E" w:rsidRPr="00DB4141" w:rsidRDefault="00186A9E" w:rsidP="00F05C54">
      <w:pPr>
        <w:pStyle w:val="Institutionquisigne"/>
        <w:rPr>
          <w:noProof/>
        </w:rPr>
      </w:pPr>
      <w:r w:rsidRPr="00DB4141">
        <w:rPr>
          <w:noProof/>
        </w:rPr>
        <w:t>Europos Parlamento vardu</w:t>
      </w:r>
      <w:r w:rsidRPr="00DB4141">
        <w:rPr>
          <w:noProof/>
        </w:rPr>
        <w:tab/>
        <w:t>Tarybos vardu</w:t>
      </w:r>
    </w:p>
    <w:p w14:paraId="78650BB3" w14:textId="77777777" w:rsidR="00186A9E" w:rsidRPr="00DB4141" w:rsidRDefault="00186A9E" w:rsidP="00186A9E">
      <w:pPr>
        <w:pStyle w:val="Personnequisigne"/>
        <w:rPr>
          <w:noProof/>
        </w:rPr>
      </w:pPr>
      <w:r w:rsidRPr="00DB4141">
        <w:rPr>
          <w:noProof/>
        </w:rPr>
        <w:t>Pirmininkas / Pirmininkė</w:t>
      </w:r>
      <w:r w:rsidRPr="00DB4141">
        <w:rPr>
          <w:noProof/>
        </w:rPr>
        <w:tab/>
        <w:t>Pirmininkas / Pirmininkė</w:t>
      </w:r>
    </w:p>
    <w:p w14:paraId="577EC950" w14:textId="77777777" w:rsidR="00186A9E" w:rsidRPr="00DB4141" w:rsidRDefault="00186A9E" w:rsidP="00186A9E">
      <w:pPr>
        <w:rPr>
          <w:noProof/>
        </w:rPr>
        <w:sectPr w:rsidR="00186A9E" w:rsidRPr="00DB4141" w:rsidSect="003C5A40">
          <w:pgSz w:w="11907" w:h="16839"/>
          <w:pgMar w:top="1134" w:right="1417" w:bottom="1134" w:left="1417" w:header="709" w:footer="709" w:gutter="0"/>
          <w:cols w:space="708"/>
          <w:docGrid w:linePitch="360"/>
        </w:sectPr>
      </w:pPr>
    </w:p>
    <w:p w14:paraId="35FDE27F" w14:textId="77777777" w:rsidR="004A489F" w:rsidRPr="00DB4141" w:rsidRDefault="004A489F" w:rsidP="004A489F">
      <w:pPr>
        <w:pStyle w:val="Fichefinanciretitre"/>
        <w:keepNext/>
        <w:rPr>
          <w:noProof/>
        </w:rPr>
      </w:pPr>
      <w:r w:rsidRPr="00DB4141">
        <w:rPr>
          <w:noProof/>
        </w:rPr>
        <w:lastRenderedPageBreak/>
        <w:t>TEISĖS AKTO PASIŪLYMO FINANSINIO POVEIKIO IR SKAITMENINIŲ ASPEKTŲ PAŽYMA</w:t>
      </w:r>
    </w:p>
    <w:p w14:paraId="67E6F335" w14:textId="77777777" w:rsidR="004A489F" w:rsidRPr="00DB4141" w:rsidRDefault="004A489F" w:rsidP="004A489F">
      <w:pPr>
        <w:pStyle w:val="Turinys1"/>
        <w:rPr>
          <w:rFonts w:asciiTheme="minorHAnsi" w:eastAsiaTheme="minorEastAsia" w:hAnsiTheme="minorHAnsi" w:cstheme="minorBidi"/>
          <w:noProof/>
          <w:kern w:val="2"/>
          <w:sz w:val="22"/>
          <w14:ligatures w14:val="standardContextual"/>
        </w:rPr>
      </w:pPr>
      <w:r w:rsidRPr="00DB4141">
        <w:rPr>
          <w:noProof/>
        </w:rPr>
        <w:t>1.</w:t>
      </w:r>
      <w:r w:rsidRPr="00DB4141">
        <w:rPr>
          <w:noProof/>
        </w:rPr>
        <w:tab/>
        <w:t>PASIŪLYMO (INICIATYVOS) STRUKTŪRA</w:t>
      </w:r>
      <w:r w:rsidRPr="00DB4141">
        <w:rPr>
          <w:noProof/>
        </w:rPr>
        <w:tab/>
      </w:r>
      <w:r w:rsidRPr="00DB4141">
        <w:rPr>
          <w:noProof/>
          <w:webHidden/>
        </w:rPr>
        <w:t>3</w:t>
      </w:r>
    </w:p>
    <w:p w14:paraId="220D26A0"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1.1.</w:t>
      </w:r>
      <w:r w:rsidRPr="00DB4141">
        <w:rPr>
          <w:noProof/>
        </w:rPr>
        <w:tab/>
        <w:t>Pasiūlymo (iniciatyvos) pavadinimas</w:t>
      </w:r>
      <w:r w:rsidRPr="00DB4141">
        <w:rPr>
          <w:noProof/>
        </w:rPr>
        <w:tab/>
      </w:r>
      <w:r w:rsidRPr="00DB4141">
        <w:rPr>
          <w:noProof/>
          <w:webHidden/>
        </w:rPr>
        <w:t>3</w:t>
      </w:r>
    </w:p>
    <w:p w14:paraId="6D8F90F4"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1.2.</w:t>
      </w:r>
      <w:r w:rsidRPr="00DB4141">
        <w:rPr>
          <w:noProof/>
        </w:rPr>
        <w:tab/>
        <w:t>Atitinkama politikos sritis (-ys)</w:t>
      </w:r>
      <w:r w:rsidRPr="00DB4141">
        <w:rPr>
          <w:noProof/>
        </w:rPr>
        <w:tab/>
      </w:r>
      <w:r w:rsidRPr="00DB4141">
        <w:rPr>
          <w:noProof/>
          <w:webHidden/>
        </w:rPr>
        <w:t>3</w:t>
      </w:r>
    </w:p>
    <w:p w14:paraId="37B8CFC3"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1.3.</w:t>
      </w:r>
      <w:r w:rsidRPr="00DB4141">
        <w:rPr>
          <w:noProof/>
        </w:rPr>
        <w:tab/>
        <w:t>Tikslas (-ai)</w:t>
      </w:r>
      <w:r w:rsidRPr="00DB4141">
        <w:rPr>
          <w:noProof/>
        </w:rPr>
        <w:tab/>
      </w:r>
      <w:r w:rsidRPr="00DB4141">
        <w:rPr>
          <w:noProof/>
          <w:webHidden/>
        </w:rPr>
        <w:t>3</w:t>
      </w:r>
    </w:p>
    <w:p w14:paraId="48072DB4"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1.3.1.</w:t>
      </w:r>
      <w:r w:rsidRPr="00DB4141">
        <w:rPr>
          <w:noProof/>
        </w:rPr>
        <w:tab/>
        <w:t>Bendrasis tikslas (-ai)</w:t>
      </w:r>
      <w:r w:rsidRPr="00DB4141">
        <w:rPr>
          <w:noProof/>
        </w:rPr>
        <w:tab/>
      </w:r>
      <w:r w:rsidRPr="00DB4141">
        <w:rPr>
          <w:noProof/>
          <w:webHidden/>
        </w:rPr>
        <w:t>3</w:t>
      </w:r>
    </w:p>
    <w:p w14:paraId="56711F44"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1.3.2.</w:t>
      </w:r>
      <w:r w:rsidRPr="00DB4141">
        <w:rPr>
          <w:noProof/>
        </w:rPr>
        <w:tab/>
        <w:t>Konkretus tikslas (-ai)</w:t>
      </w:r>
      <w:r w:rsidRPr="00DB4141">
        <w:rPr>
          <w:noProof/>
        </w:rPr>
        <w:tab/>
      </w:r>
      <w:r w:rsidRPr="00DB4141">
        <w:rPr>
          <w:noProof/>
          <w:webHidden/>
        </w:rPr>
        <w:t>3</w:t>
      </w:r>
    </w:p>
    <w:p w14:paraId="4CC95B7A"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1.3.3.</w:t>
      </w:r>
      <w:r w:rsidRPr="00DB4141">
        <w:rPr>
          <w:noProof/>
        </w:rPr>
        <w:tab/>
        <w:t>Numatomas rezultatas (-ai) ir poveikis</w:t>
      </w:r>
      <w:r w:rsidRPr="00DB4141">
        <w:rPr>
          <w:noProof/>
        </w:rPr>
        <w:tab/>
      </w:r>
      <w:r w:rsidRPr="00DB4141">
        <w:rPr>
          <w:noProof/>
          <w:webHidden/>
        </w:rPr>
        <w:t>3</w:t>
      </w:r>
    </w:p>
    <w:p w14:paraId="63C7471D"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1.3.4.</w:t>
      </w:r>
      <w:r w:rsidRPr="00DB4141">
        <w:rPr>
          <w:noProof/>
        </w:rPr>
        <w:tab/>
        <w:t>Veiklos rezultatų rodikliai</w:t>
      </w:r>
      <w:r w:rsidRPr="00DB4141">
        <w:rPr>
          <w:noProof/>
        </w:rPr>
        <w:tab/>
      </w:r>
      <w:r w:rsidRPr="00DB4141">
        <w:rPr>
          <w:noProof/>
          <w:webHidden/>
        </w:rPr>
        <w:t>3</w:t>
      </w:r>
    </w:p>
    <w:p w14:paraId="6EFFFDAC"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1.4.</w:t>
      </w:r>
      <w:r w:rsidRPr="00DB4141">
        <w:rPr>
          <w:noProof/>
        </w:rPr>
        <w:tab/>
        <w:t>Pasiūlymas (iniciatyva) susijęs (-usi) su:</w:t>
      </w:r>
      <w:r w:rsidRPr="00DB4141">
        <w:rPr>
          <w:noProof/>
        </w:rPr>
        <w:tab/>
      </w:r>
      <w:r w:rsidRPr="00DB4141">
        <w:rPr>
          <w:noProof/>
          <w:webHidden/>
        </w:rPr>
        <w:t>4</w:t>
      </w:r>
    </w:p>
    <w:p w14:paraId="6DB39D07"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1.5.</w:t>
      </w:r>
      <w:r w:rsidRPr="00DB4141">
        <w:rPr>
          <w:noProof/>
        </w:rPr>
        <w:tab/>
        <w:t>Pasiūlymo (iniciatyvos) pagrindas</w:t>
      </w:r>
      <w:r w:rsidRPr="00DB4141">
        <w:rPr>
          <w:noProof/>
        </w:rPr>
        <w:tab/>
      </w:r>
      <w:r w:rsidRPr="00DB4141">
        <w:rPr>
          <w:noProof/>
          <w:webHidden/>
        </w:rPr>
        <w:t>4</w:t>
      </w:r>
    </w:p>
    <w:p w14:paraId="1E9C04F7"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1.5.1.</w:t>
      </w:r>
      <w:r w:rsidRPr="00DB4141">
        <w:rPr>
          <w:noProof/>
        </w:rPr>
        <w:tab/>
        <w:t>Trumpalaikiai arba ilgalaikiai poreikiai, įskaitant išsamų iniciatyvos įgyvendinimo pradinio etapo tvarkaraštį</w:t>
      </w:r>
      <w:r w:rsidRPr="00DB4141">
        <w:rPr>
          <w:noProof/>
        </w:rPr>
        <w:tab/>
      </w:r>
      <w:r w:rsidRPr="00DB4141">
        <w:rPr>
          <w:noProof/>
          <w:webHidden/>
        </w:rPr>
        <w:t>4</w:t>
      </w:r>
    </w:p>
    <w:p w14:paraId="62772F1A"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1.5.2.</w:t>
      </w:r>
      <w:r w:rsidRPr="00DB4141">
        <w:rPr>
          <w:noProof/>
        </w:rPr>
        <w:tab/>
        <w:t>ES dalyvavimo pridėtinė vertė (gali būti susijusi su įvairiais veiksniais, pvz., koordinavimo nauda, teisiniu tikrumu, didesniu veiksmingumu ar papildomumu). Šiame skirsnyje „ES dalyvavimo pridėtinė vertė“ – ES veiksmais užtikrinama vertė, papildanti vertę, kuri būtų užtikrinta vien valstybių narių veiksmais.</w:t>
      </w:r>
      <w:r w:rsidRPr="00DB4141">
        <w:rPr>
          <w:noProof/>
        </w:rPr>
        <w:tab/>
      </w:r>
      <w:r w:rsidRPr="00DB4141">
        <w:rPr>
          <w:noProof/>
          <w:webHidden/>
        </w:rPr>
        <w:t>4</w:t>
      </w:r>
    </w:p>
    <w:p w14:paraId="1156DB34"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1.5.3.</w:t>
      </w:r>
      <w:r w:rsidRPr="00DB4141">
        <w:rPr>
          <w:noProof/>
        </w:rPr>
        <w:tab/>
        <w:t>Panašios patirties išvados</w:t>
      </w:r>
      <w:r w:rsidRPr="00DB4141">
        <w:rPr>
          <w:noProof/>
        </w:rPr>
        <w:tab/>
      </w:r>
      <w:r w:rsidRPr="00DB4141">
        <w:rPr>
          <w:noProof/>
          <w:webHidden/>
        </w:rPr>
        <w:t>4</w:t>
      </w:r>
    </w:p>
    <w:p w14:paraId="4C241CCD"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1.5.4.</w:t>
      </w:r>
      <w:r w:rsidRPr="00DB4141">
        <w:rPr>
          <w:noProof/>
        </w:rPr>
        <w:tab/>
        <w:t>Suderinamumas su daugiamete finansine programa ir galima sinergija su kitomis atitinkamomis priemonėmis</w:t>
      </w:r>
      <w:r w:rsidRPr="00DB4141">
        <w:rPr>
          <w:noProof/>
        </w:rPr>
        <w:tab/>
      </w:r>
      <w:r w:rsidRPr="00DB4141">
        <w:rPr>
          <w:noProof/>
          <w:webHidden/>
        </w:rPr>
        <w:t>5</w:t>
      </w:r>
    </w:p>
    <w:p w14:paraId="2071C62E"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1.5.5.</w:t>
      </w:r>
      <w:r w:rsidRPr="00DB4141">
        <w:rPr>
          <w:noProof/>
        </w:rPr>
        <w:tab/>
        <w:t>Įvairių turimų finansavimo galimybių vertinimas, įskaitant perskirstymo mastą</w:t>
      </w:r>
      <w:r w:rsidRPr="00DB4141">
        <w:rPr>
          <w:noProof/>
        </w:rPr>
        <w:tab/>
      </w:r>
      <w:r w:rsidRPr="00DB4141">
        <w:rPr>
          <w:noProof/>
          <w:webHidden/>
        </w:rPr>
        <w:t>5</w:t>
      </w:r>
    </w:p>
    <w:p w14:paraId="47CCA728"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1.6.</w:t>
      </w:r>
      <w:r w:rsidRPr="00DB4141">
        <w:rPr>
          <w:noProof/>
        </w:rPr>
        <w:tab/>
        <w:t>Pasiūlymo (iniciatyvos) ir jo (jos) finansinio poveikio trukmė</w:t>
      </w:r>
      <w:r w:rsidRPr="00DB4141">
        <w:rPr>
          <w:noProof/>
        </w:rPr>
        <w:tab/>
      </w:r>
      <w:r w:rsidRPr="00DB4141">
        <w:rPr>
          <w:noProof/>
          <w:webHidden/>
        </w:rPr>
        <w:t>6</w:t>
      </w:r>
    </w:p>
    <w:p w14:paraId="11357836"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1.7.</w:t>
      </w:r>
      <w:r w:rsidRPr="00DB4141">
        <w:rPr>
          <w:noProof/>
        </w:rPr>
        <w:tab/>
        <w:t>Planuojamas biudžeto vykdymo metodas (-ai)</w:t>
      </w:r>
      <w:r w:rsidRPr="00DB4141">
        <w:rPr>
          <w:noProof/>
        </w:rPr>
        <w:tab/>
      </w:r>
      <w:r w:rsidRPr="00DB4141">
        <w:rPr>
          <w:noProof/>
          <w:webHidden/>
        </w:rPr>
        <w:t>6</w:t>
      </w:r>
    </w:p>
    <w:p w14:paraId="4B515874" w14:textId="77777777" w:rsidR="004A489F" w:rsidRPr="00DB4141" w:rsidRDefault="004A489F" w:rsidP="004A489F">
      <w:pPr>
        <w:pStyle w:val="Turinys1"/>
        <w:rPr>
          <w:rFonts w:asciiTheme="minorHAnsi" w:eastAsiaTheme="minorEastAsia" w:hAnsiTheme="minorHAnsi" w:cstheme="minorBidi"/>
          <w:noProof/>
          <w:kern w:val="2"/>
          <w:sz w:val="22"/>
          <w14:ligatures w14:val="standardContextual"/>
        </w:rPr>
      </w:pPr>
      <w:r w:rsidRPr="00DB4141">
        <w:rPr>
          <w:noProof/>
        </w:rPr>
        <w:t>2.</w:t>
      </w:r>
      <w:r w:rsidRPr="00DB4141">
        <w:rPr>
          <w:noProof/>
        </w:rPr>
        <w:tab/>
        <w:t>VALDYMO PRIEMONĖS</w:t>
      </w:r>
      <w:r w:rsidRPr="00DB4141">
        <w:rPr>
          <w:noProof/>
        </w:rPr>
        <w:tab/>
      </w:r>
      <w:r w:rsidRPr="00DB4141">
        <w:rPr>
          <w:noProof/>
          <w:webHidden/>
        </w:rPr>
        <w:t>8</w:t>
      </w:r>
    </w:p>
    <w:p w14:paraId="0ABB33C2"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2.1.</w:t>
      </w:r>
      <w:r w:rsidRPr="00DB4141">
        <w:rPr>
          <w:noProof/>
        </w:rPr>
        <w:tab/>
        <w:t>Stebėsenos ir atskaitomybės taisyklės</w:t>
      </w:r>
      <w:r w:rsidRPr="00DB4141">
        <w:rPr>
          <w:noProof/>
        </w:rPr>
        <w:tab/>
      </w:r>
      <w:r w:rsidRPr="00DB4141">
        <w:rPr>
          <w:noProof/>
          <w:webHidden/>
        </w:rPr>
        <w:t>8</w:t>
      </w:r>
    </w:p>
    <w:p w14:paraId="4ABD563E"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2.2.</w:t>
      </w:r>
      <w:r w:rsidRPr="00DB4141">
        <w:rPr>
          <w:noProof/>
        </w:rPr>
        <w:tab/>
        <w:t>Valdymo ir kontrolės sistema (-os)</w:t>
      </w:r>
      <w:r w:rsidRPr="00DB4141">
        <w:rPr>
          <w:noProof/>
        </w:rPr>
        <w:tab/>
      </w:r>
      <w:r w:rsidRPr="00DB4141">
        <w:rPr>
          <w:noProof/>
          <w:webHidden/>
        </w:rPr>
        <w:t>8</w:t>
      </w:r>
    </w:p>
    <w:p w14:paraId="5CA26E46"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2.2.1.</w:t>
      </w:r>
      <w:r w:rsidRPr="00DB4141">
        <w:rPr>
          <w:noProof/>
        </w:rPr>
        <w:tab/>
        <w:t>Biudžeto vykdymo metodo (-ų), finansavimo įgyvendinimo mechanizmo (-ų), mokėjimo tvarkos ir siūlomos kontrolės strategijos pagrindimas</w:t>
      </w:r>
      <w:r w:rsidRPr="00DB4141">
        <w:rPr>
          <w:noProof/>
        </w:rPr>
        <w:tab/>
      </w:r>
      <w:r w:rsidRPr="00DB4141">
        <w:rPr>
          <w:noProof/>
          <w:webHidden/>
        </w:rPr>
        <w:t>8</w:t>
      </w:r>
    </w:p>
    <w:p w14:paraId="5E6D66E5"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2.2.2.</w:t>
      </w:r>
      <w:r w:rsidRPr="00DB4141">
        <w:rPr>
          <w:noProof/>
        </w:rPr>
        <w:tab/>
        <w:t>Informacija apie nustatytą riziką ir jai sumažinti įdiegtą vidaus kontrolės sistemą (-as)</w:t>
      </w:r>
      <w:r w:rsidRPr="00DB4141">
        <w:rPr>
          <w:noProof/>
        </w:rPr>
        <w:tab/>
      </w:r>
      <w:r w:rsidRPr="00DB4141">
        <w:rPr>
          <w:noProof/>
          <w:webHidden/>
        </w:rPr>
        <w:t>8</w:t>
      </w:r>
    </w:p>
    <w:p w14:paraId="26113583"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2.2.3.</w:t>
      </w:r>
      <w:r w:rsidRPr="00DB4141">
        <w:rPr>
          <w:noProof/>
        </w:rPr>
        <w:tab/>
        <w:t>Kontrolės išlaidų efektyvumo apskaičiavimas ir pagrindimas (kontrolės išlaidų ir susijusių valdomų lėšų vertės santykis) ir numatomo klaidų rizikos lygio vertinimas (atliekant mokėjimą ir užbaigiant programą)</w:t>
      </w:r>
      <w:r w:rsidRPr="00DB4141">
        <w:rPr>
          <w:noProof/>
        </w:rPr>
        <w:tab/>
      </w:r>
      <w:r w:rsidRPr="00DB4141">
        <w:rPr>
          <w:noProof/>
          <w:webHidden/>
        </w:rPr>
        <w:t>8</w:t>
      </w:r>
    </w:p>
    <w:p w14:paraId="7D3E9FA7"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2.3.</w:t>
      </w:r>
      <w:r w:rsidRPr="00DB4141">
        <w:rPr>
          <w:noProof/>
        </w:rPr>
        <w:tab/>
        <w:t>Sukčiavimo ir pažeidimų prevencijos priemonės</w:t>
      </w:r>
      <w:r w:rsidRPr="00DB4141">
        <w:rPr>
          <w:noProof/>
        </w:rPr>
        <w:tab/>
      </w:r>
      <w:r w:rsidRPr="00DB4141">
        <w:rPr>
          <w:noProof/>
          <w:webHidden/>
        </w:rPr>
        <w:t>9</w:t>
      </w:r>
    </w:p>
    <w:p w14:paraId="667FCB4B" w14:textId="77777777" w:rsidR="004A489F" w:rsidRPr="00DB4141" w:rsidRDefault="004A489F" w:rsidP="004A489F">
      <w:pPr>
        <w:pStyle w:val="Turinys1"/>
        <w:rPr>
          <w:rFonts w:asciiTheme="minorHAnsi" w:eastAsiaTheme="minorEastAsia" w:hAnsiTheme="minorHAnsi" w:cstheme="minorBidi"/>
          <w:noProof/>
          <w:kern w:val="2"/>
          <w:sz w:val="22"/>
          <w14:ligatures w14:val="standardContextual"/>
        </w:rPr>
      </w:pPr>
      <w:r w:rsidRPr="00DB4141">
        <w:rPr>
          <w:noProof/>
        </w:rPr>
        <w:t>3.</w:t>
      </w:r>
      <w:r w:rsidRPr="00DB4141">
        <w:rPr>
          <w:noProof/>
        </w:rPr>
        <w:tab/>
        <w:t>NUMATOMAS PASIŪLYMO (INICIATYVOS) FINANSINIS POVEIKIS</w:t>
      </w:r>
      <w:r w:rsidRPr="00DB4141">
        <w:rPr>
          <w:noProof/>
        </w:rPr>
        <w:tab/>
      </w:r>
      <w:r w:rsidRPr="00DB4141">
        <w:rPr>
          <w:noProof/>
          <w:webHidden/>
        </w:rPr>
        <w:t>10</w:t>
      </w:r>
    </w:p>
    <w:p w14:paraId="4FA6DF60"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3.1.</w:t>
      </w:r>
      <w:r w:rsidRPr="00DB4141">
        <w:rPr>
          <w:noProof/>
        </w:rPr>
        <w:tab/>
        <w:t>Atitinkama daugiametės finansinės programos išlaidų kategorija (-os) ir biudžeto išlaidų eilutė (-ės)</w:t>
      </w:r>
      <w:r w:rsidRPr="00DB4141">
        <w:rPr>
          <w:noProof/>
        </w:rPr>
        <w:tab/>
      </w:r>
      <w:r w:rsidRPr="00DB4141">
        <w:rPr>
          <w:noProof/>
          <w:webHidden/>
        </w:rPr>
        <w:t>10</w:t>
      </w:r>
    </w:p>
    <w:p w14:paraId="4FD44BA1"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3.2.</w:t>
      </w:r>
      <w:r w:rsidRPr="00DB4141">
        <w:rPr>
          <w:noProof/>
        </w:rPr>
        <w:tab/>
        <w:t>Numatomas pasiūlymo finansinis poveikis asignavimams</w:t>
      </w:r>
      <w:r w:rsidRPr="00DB4141">
        <w:rPr>
          <w:noProof/>
        </w:rPr>
        <w:tab/>
      </w:r>
      <w:r w:rsidRPr="00DB4141">
        <w:rPr>
          <w:noProof/>
          <w:webHidden/>
        </w:rPr>
        <w:t>12</w:t>
      </w:r>
    </w:p>
    <w:p w14:paraId="1E662C98"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lastRenderedPageBreak/>
        <w:t>3.2.1.</w:t>
      </w:r>
      <w:r w:rsidRPr="00DB4141">
        <w:rPr>
          <w:noProof/>
        </w:rPr>
        <w:tab/>
        <w:t>Numatomo poveikio veiklos asignavimams santrauka</w:t>
      </w:r>
      <w:r w:rsidRPr="00DB4141">
        <w:rPr>
          <w:noProof/>
        </w:rPr>
        <w:tab/>
      </w:r>
      <w:r w:rsidRPr="00DB4141">
        <w:rPr>
          <w:noProof/>
          <w:webHidden/>
        </w:rPr>
        <w:t>12</w:t>
      </w:r>
    </w:p>
    <w:p w14:paraId="50C9732C"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3.2.1.1.</w:t>
      </w:r>
      <w:r w:rsidRPr="00DB4141">
        <w:rPr>
          <w:noProof/>
        </w:rPr>
        <w:tab/>
        <w:t>Patvirtinto biudžeto asignavimai</w:t>
      </w:r>
      <w:r w:rsidRPr="00DB4141">
        <w:rPr>
          <w:noProof/>
        </w:rPr>
        <w:tab/>
      </w:r>
      <w:r w:rsidRPr="00DB4141">
        <w:rPr>
          <w:noProof/>
          <w:webHidden/>
        </w:rPr>
        <w:t>12</w:t>
      </w:r>
    </w:p>
    <w:p w14:paraId="5B54426A"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3.2.1.2.</w:t>
      </w:r>
      <w:r w:rsidRPr="00DB4141">
        <w:rPr>
          <w:noProof/>
        </w:rPr>
        <w:tab/>
        <w:t>Išorės asignuotųjų pajamų asignavimai</w:t>
      </w:r>
      <w:r w:rsidRPr="00DB4141">
        <w:rPr>
          <w:noProof/>
        </w:rPr>
        <w:tab/>
      </w:r>
      <w:r w:rsidRPr="00DB4141">
        <w:rPr>
          <w:noProof/>
          <w:webHidden/>
        </w:rPr>
        <w:t>17</w:t>
      </w:r>
    </w:p>
    <w:p w14:paraId="4A84B7C5"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3.2.2.</w:t>
      </w:r>
      <w:r w:rsidRPr="00DB4141">
        <w:rPr>
          <w:noProof/>
        </w:rPr>
        <w:tab/>
        <w:t>Numatomas veiklos asignavimais finansuojamas atliktas darbas</w:t>
      </w:r>
      <w:r w:rsidRPr="00DB4141">
        <w:rPr>
          <w:noProof/>
        </w:rPr>
        <w:tab/>
      </w:r>
      <w:r w:rsidRPr="00DB4141">
        <w:rPr>
          <w:noProof/>
          <w:webHidden/>
        </w:rPr>
        <w:t>22</w:t>
      </w:r>
    </w:p>
    <w:p w14:paraId="608AE38C"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3.2.3.</w:t>
      </w:r>
      <w:r w:rsidRPr="00DB4141">
        <w:rPr>
          <w:noProof/>
        </w:rPr>
        <w:tab/>
        <w:t>Numatomo poveikio administraciniams asignavimams santrauka</w:t>
      </w:r>
      <w:r w:rsidRPr="00DB4141">
        <w:rPr>
          <w:noProof/>
        </w:rPr>
        <w:tab/>
      </w:r>
      <w:r w:rsidRPr="00DB4141">
        <w:rPr>
          <w:noProof/>
          <w:webHidden/>
        </w:rPr>
        <w:t>24</w:t>
      </w:r>
    </w:p>
    <w:p w14:paraId="4B4849AD"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3.2.3.1. Patvirtinto biudžeto asignavimai</w:t>
      </w:r>
      <w:r w:rsidRPr="00DB4141">
        <w:rPr>
          <w:noProof/>
        </w:rPr>
        <w:tab/>
      </w:r>
      <w:r w:rsidRPr="00DB4141">
        <w:rPr>
          <w:noProof/>
          <w:webHidden/>
        </w:rPr>
        <w:t>24</w:t>
      </w:r>
    </w:p>
    <w:p w14:paraId="2F3F4731"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3.2.3.2.</w:t>
      </w:r>
      <w:r w:rsidRPr="00DB4141">
        <w:rPr>
          <w:noProof/>
        </w:rPr>
        <w:tab/>
        <w:t>Išorės asignuotųjų pajamų asignavimai</w:t>
      </w:r>
      <w:r w:rsidRPr="00DB4141">
        <w:rPr>
          <w:noProof/>
        </w:rPr>
        <w:tab/>
      </w:r>
      <w:r w:rsidRPr="00DB4141">
        <w:rPr>
          <w:noProof/>
          <w:webHidden/>
        </w:rPr>
        <w:t>24</w:t>
      </w:r>
    </w:p>
    <w:p w14:paraId="299AF85F"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3.2.3.3.</w:t>
      </w:r>
      <w:r w:rsidRPr="00DB4141">
        <w:rPr>
          <w:noProof/>
        </w:rPr>
        <w:tab/>
        <w:t>Iš viso asignavimų</w:t>
      </w:r>
      <w:r w:rsidRPr="00DB4141">
        <w:rPr>
          <w:noProof/>
        </w:rPr>
        <w:tab/>
      </w:r>
      <w:r w:rsidRPr="00DB4141">
        <w:rPr>
          <w:noProof/>
          <w:webHidden/>
        </w:rPr>
        <w:t>24</w:t>
      </w:r>
    </w:p>
    <w:p w14:paraId="3937189F"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3.2.4.</w:t>
      </w:r>
      <w:r w:rsidRPr="00DB4141">
        <w:rPr>
          <w:noProof/>
        </w:rPr>
        <w:tab/>
        <w:t>Numatomi žmogiškųjų išteklių poreikiai</w:t>
      </w:r>
      <w:r w:rsidRPr="00DB4141">
        <w:rPr>
          <w:noProof/>
        </w:rPr>
        <w:tab/>
      </w:r>
      <w:r w:rsidRPr="00DB4141">
        <w:rPr>
          <w:noProof/>
          <w:webHidden/>
        </w:rPr>
        <w:t>25</w:t>
      </w:r>
    </w:p>
    <w:p w14:paraId="11B869E0"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3.2.4.1.</w:t>
      </w:r>
      <w:r w:rsidRPr="00DB4141">
        <w:rPr>
          <w:noProof/>
        </w:rPr>
        <w:tab/>
        <w:t>Finansuojami iš patvirtinto biudžeto</w:t>
      </w:r>
      <w:r w:rsidRPr="00DB4141">
        <w:rPr>
          <w:noProof/>
        </w:rPr>
        <w:tab/>
      </w:r>
      <w:r w:rsidRPr="00DB4141">
        <w:rPr>
          <w:noProof/>
          <w:webHidden/>
        </w:rPr>
        <w:t>25</w:t>
      </w:r>
    </w:p>
    <w:p w14:paraId="6AC26F3E"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3.2.4.2.</w:t>
      </w:r>
      <w:r w:rsidRPr="00DB4141">
        <w:rPr>
          <w:noProof/>
        </w:rPr>
        <w:tab/>
        <w:t>Finansuojami išorės asignuotosiomis pajamomis</w:t>
      </w:r>
      <w:r w:rsidRPr="00DB4141">
        <w:rPr>
          <w:noProof/>
        </w:rPr>
        <w:tab/>
      </w:r>
      <w:r w:rsidRPr="00DB4141">
        <w:rPr>
          <w:noProof/>
          <w:webHidden/>
        </w:rPr>
        <w:t>26</w:t>
      </w:r>
    </w:p>
    <w:p w14:paraId="4032988E"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3.2.4.3.</w:t>
      </w:r>
      <w:r w:rsidRPr="00DB4141">
        <w:rPr>
          <w:noProof/>
        </w:rPr>
        <w:tab/>
        <w:t>Visi žmogiškųjų išteklių poreikiai</w:t>
      </w:r>
      <w:r w:rsidRPr="00DB4141">
        <w:rPr>
          <w:noProof/>
        </w:rPr>
        <w:tab/>
      </w:r>
      <w:r w:rsidRPr="00DB4141">
        <w:rPr>
          <w:noProof/>
          <w:webHidden/>
        </w:rPr>
        <w:t>26</w:t>
      </w:r>
    </w:p>
    <w:p w14:paraId="7013632A"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3.2.5.</w:t>
      </w:r>
      <w:r w:rsidRPr="00DB4141">
        <w:rPr>
          <w:noProof/>
        </w:rPr>
        <w:tab/>
        <w:t>Numatomo poveikio su skaitmeninėmis technologijomis susijusioms investicijoms apžvalga</w:t>
      </w:r>
      <w:r w:rsidRPr="00DB4141">
        <w:rPr>
          <w:noProof/>
        </w:rPr>
        <w:tab/>
      </w:r>
      <w:r w:rsidRPr="00DB4141">
        <w:rPr>
          <w:noProof/>
          <w:webHidden/>
        </w:rPr>
        <w:t>28</w:t>
      </w:r>
    </w:p>
    <w:p w14:paraId="32D02B75"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3.2.6.</w:t>
      </w:r>
      <w:r w:rsidRPr="00DB4141">
        <w:rPr>
          <w:noProof/>
        </w:rPr>
        <w:tab/>
        <w:t>Suderinamumas su dabartine daugiamete finansine programa</w:t>
      </w:r>
      <w:r w:rsidRPr="00DB4141">
        <w:rPr>
          <w:noProof/>
        </w:rPr>
        <w:tab/>
      </w:r>
      <w:r w:rsidRPr="00DB4141">
        <w:rPr>
          <w:noProof/>
          <w:webHidden/>
        </w:rPr>
        <w:t>28</w:t>
      </w:r>
    </w:p>
    <w:p w14:paraId="7720023D"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3.2.7.</w:t>
      </w:r>
      <w:r w:rsidRPr="00DB4141">
        <w:rPr>
          <w:noProof/>
        </w:rPr>
        <w:tab/>
        <w:t>Trečiųjų šalių įnašai</w:t>
      </w:r>
      <w:r w:rsidRPr="00DB4141">
        <w:rPr>
          <w:noProof/>
        </w:rPr>
        <w:tab/>
      </w:r>
      <w:r w:rsidRPr="00DB4141">
        <w:rPr>
          <w:noProof/>
          <w:webHidden/>
        </w:rPr>
        <w:t>28</w:t>
      </w:r>
    </w:p>
    <w:p w14:paraId="2202DD17"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3.3.</w:t>
      </w:r>
      <w:r w:rsidRPr="00DB4141">
        <w:rPr>
          <w:noProof/>
        </w:rPr>
        <w:tab/>
        <w:t>Numatomas poveikis pajamoms</w:t>
      </w:r>
      <w:r w:rsidRPr="00DB4141">
        <w:rPr>
          <w:noProof/>
        </w:rPr>
        <w:tab/>
      </w:r>
      <w:r w:rsidRPr="00DB4141">
        <w:rPr>
          <w:noProof/>
          <w:webHidden/>
        </w:rPr>
        <w:t>29</w:t>
      </w:r>
    </w:p>
    <w:p w14:paraId="62E889CE" w14:textId="77777777" w:rsidR="004A489F" w:rsidRPr="00DB4141" w:rsidRDefault="004A489F" w:rsidP="004A489F">
      <w:pPr>
        <w:pStyle w:val="Turinys1"/>
        <w:rPr>
          <w:rFonts w:asciiTheme="minorHAnsi" w:eastAsiaTheme="minorEastAsia" w:hAnsiTheme="minorHAnsi" w:cstheme="minorBidi"/>
          <w:noProof/>
          <w:kern w:val="2"/>
          <w:sz w:val="22"/>
          <w14:ligatures w14:val="standardContextual"/>
        </w:rPr>
      </w:pPr>
      <w:r w:rsidRPr="00DB4141">
        <w:rPr>
          <w:noProof/>
        </w:rPr>
        <w:t>4.</w:t>
      </w:r>
      <w:r w:rsidRPr="00DB4141">
        <w:rPr>
          <w:noProof/>
        </w:rPr>
        <w:tab/>
      </w:r>
      <w:r w:rsidRPr="00DB4141">
        <w:rPr>
          <w:caps/>
          <w:noProof/>
        </w:rPr>
        <w:t>Skaitmeniniai aspektai</w:t>
      </w:r>
      <w:r w:rsidRPr="00DB4141">
        <w:rPr>
          <w:noProof/>
        </w:rPr>
        <w:tab/>
      </w:r>
      <w:r w:rsidRPr="00DB4141">
        <w:rPr>
          <w:noProof/>
          <w:webHidden/>
        </w:rPr>
        <w:t>29</w:t>
      </w:r>
    </w:p>
    <w:p w14:paraId="0DFB847F"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4.1.</w:t>
      </w:r>
      <w:r w:rsidRPr="00DB4141">
        <w:rPr>
          <w:noProof/>
        </w:rPr>
        <w:tab/>
        <w:t>Skaitmeninės svarbos reikalavimai</w:t>
      </w:r>
      <w:r w:rsidRPr="00DB4141">
        <w:rPr>
          <w:noProof/>
        </w:rPr>
        <w:tab/>
      </w:r>
      <w:r w:rsidRPr="00DB4141">
        <w:rPr>
          <w:noProof/>
          <w:webHidden/>
        </w:rPr>
        <w:t>30</w:t>
      </w:r>
    </w:p>
    <w:p w14:paraId="0516BBC1"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4.2.</w:t>
      </w:r>
      <w:r w:rsidRPr="00DB4141">
        <w:rPr>
          <w:noProof/>
        </w:rPr>
        <w:tab/>
        <w:t>Duomenys</w:t>
      </w:r>
      <w:r w:rsidRPr="00DB4141">
        <w:rPr>
          <w:noProof/>
        </w:rPr>
        <w:tab/>
      </w:r>
      <w:r w:rsidRPr="00DB4141">
        <w:rPr>
          <w:noProof/>
          <w:webHidden/>
        </w:rPr>
        <w:t>30</w:t>
      </w:r>
    </w:p>
    <w:p w14:paraId="542D96C1"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4.3.</w:t>
      </w:r>
      <w:r w:rsidRPr="00DB4141">
        <w:rPr>
          <w:noProof/>
        </w:rPr>
        <w:tab/>
        <w:t>Skaitmeniniai sprendimai</w:t>
      </w:r>
      <w:r w:rsidRPr="00DB4141">
        <w:rPr>
          <w:noProof/>
        </w:rPr>
        <w:tab/>
      </w:r>
      <w:r w:rsidRPr="00DB4141">
        <w:rPr>
          <w:noProof/>
          <w:webHidden/>
        </w:rPr>
        <w:t>31</w:t>
      </w:r>
    </w:p>
    <w:p w14:paraId="73FD5A6E"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4.4.</w:t>
      </w:r>
      <w:r w:rsidRPr="00DB4141">
        <w:rPr>
          <w:noProof/>
        </w:rPr>
        <w:tab/>
        <w:t>Sąveikumo vertinimas</w:t>
      </w:r>
      <w:r w:rsidRPr="00DB4141">
        <w:rPr>
          <w:noProof/>
        </w:rPr>
        <w:tab/>
      </w:r>
      <w:r w:rsidRPr="00DB4141">
        <w:rPr>
          <w:noProof/>
          <w:webHidden/>
        </w:rPr>
        <w:t>31</w:t>
      </w:r>
    </w:p>
    <w:p w14:paraId="59831283"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4.5.</w:t>
      </w:r>
      <w:r w:rsidRPr="00DB4141">
        <w:rPr>
          <w:noProof/>
        </w:rPr>
        <w:tab/>
        <w:t>Skaitmeninio įgyvendinimo rėmimo priemonės</w:t>
      </w:r>
      <w:r w:rsidRPr="00DB4141">
        <w:rPr>
          <w:noProof/>
        </w:rPr>
        <w:tab/>
      </w:r>
      <w:r w:rsidRPr="00DB4141">
        <w:rPr>
          <w:noProof/>
          <w:webHidden/>
        </w:rPr>
        <w:t>32</w:t>
      </w:r>
    </w:p>
    <w:p w14:paraId="146A22CE" w14:textId="77777777" w:rsidR="004A489F" w:rsidRPr="00DB4141" w:rsidRDefault="004A489F" w:rsidP="004A489F">
      <w:pPr>
        <w:pStyle w:val="Turinys1"/>
        <w:ind w:left="0" w:firstLine="0"/>
        <w:rPr>
          <w:noProof/>
        </w:rPr>
        <w:sectPr w:rsidR="004A489F" w:rsidRPr="00DB4141" w:rsidSect="003C5A40">
          <w:pgSz w:w="11907" w:h="16840" w:code="9"/>
          <w:pgMar w:top="1134" w:right="1418" w:bottom="1134" w:left="1418" w:header="709" w:footer="709" w:gutter="0"/>
          <w:pgNumType w:start="1"/>
          <w:cols w:space="720"/>
          <w:docGrid w:linePitch="360"/>
        </w:sectPr>
      </w:pPr>
    </w:p>
    <w:p w14:paraId="46C5EBF0" w14:textId="77777777" w:rsidR="004A489F" w:rsidRPr="00DB4141" w:rsidRDefault="004A489F" w:rsidP="004A489F">
      <w:pPr>
        <w:pStyle w:val="ManualHeading1"/>
        <w:rPr>
          <w:noProof/>
        </w:rPr>
      </w:pPr>
      <w:r w:rsidRPr="00DB4141">
        <w:rPr>
          <w:noProof/>
        </w:rPr>
        <w:lastRenderedPageBreak/>
        <w:t>1.</w:t>
      </w:r>
      <w:r w:rsidRPr="00DB4141">
        <w:rPr>
          <w:noProof/>
        </w:rPr>
        <w:tab/>
        <w:t xml:space="preserve">PASIŪLYMO (INICIATYVOS) STRUKTŪRA </w:t>
      </w:r>
    </w:p>
    <w:p w14:paraId="31F92B62" w14:textId="77777777" w:rsidR="004A489F" w:rsidRPr="00DB4141" w:rsidRDefault="004A489F" w:rsidP="004A489F">
      <w:pPr>
        <w:pStyle w:val="ManualHeading2"/>
        <w:rPr>
          <w:noProof/>
        </w:rPr>
      </w:pPr>
      <w:r w:rsidRPr="00DB4141">
        <w:rPr>
          <w:noProof/>
        </w:rPr>
        <w:t>1.1.</w:t>
      </w:r>
      <w:r w:rsidRPr="00DB4141">
        <w:rPr>
          <w:noProof/>
        </w:rPr>
        <w:tab/>
        <w:t>Pasiūlymo (iniciatyvos) pavadinimas</w:t>
      </w:r>
    </w:p>
    <w:p w14:paraId="3F02163C" w14:textId="77777777" w:rsidR="004A489F" w:rsidRPr="00DB4141" w:rsidRDefault="007B2694"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Pasiūlymas dėl Europos Parlamento ir Tarybos reglamento, kuriuo įsteigiamas 2028–2034 m. Europos klestėjimo ir saugumo fondas ekonominės, teritorinės ir socialinės sanglaudos, žemės ūkio ir kaimo plėtros bei žuvininkystės ir jūrų reikalams </w:t>
      </w:r>
    </w:p>
    <w:p w14:paraId="4E1BC826" w14:textId="77777777" w:rsidR="004A489F" w:rsidRPr="00DB4141" w:rsidRDefault="004A489F" w:rsidP="004A489F">
      <w:pPr>
        <w:pStyle w:val="ManualHeading2"/>
        <w:rPr>
          <w:i/>
          <w:noProof/>
        </w:rPr>
      </w:pPr>
      <w:r w:rsidRPr="00DB4141">
        <w:rPr>
          <w:noProof/>
        </w:rPr>
        <w:t>1.2.</w:t>
      </w:r>
      <w:r w:rsidRPr="00DB4141">
        <w:rPr>
          <w:noProof/>
        </w:rPr>
        <w:tab/>
        <w:t>Atitinkama politikos sritis (-ys)</w:t>
      </w:r>
      <w:r w:rsidRPr="00DB4141">
        <w:rPr>
          <w:i/>
          <w:noProof/>
        </w:rPr>
        <w:t xml:space="preserve"> </w:t>
      </w:r>
    </w:p>
    <w:p w14:paraId="1ADA372B"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Konkurencingumas </w:t>
      </w:r>
    </w:p>
    <w:p w14:paraId="40832C89"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Regioninė plėtra </w:t>
      </w:r>
    </w:p>
    <w:p w14:paraId="03505B4A"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Socialiniai reikalai </w:t>
      </w:r>
    </w:p>
    <w:p w14:paraId="3CCADF5A"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Žemės ūkis </w:t>
      </w:r>
    </w:p>
    <w:p w14:paraId="4DE765C0"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Gynyba</w:t>
      </w:r>
    </w:p>
    <w:p w14:paraId="4137505D" w14:textId="77777777" w:rsidR="00AC3633" w:rsidRPr="00DB4141" w:rsidRDefault="00AC3633"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Parengtis</w:t>
      </w:r>
    </w:p>
    <w:p w14:paraId="0212E2EB"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Vidaus reikalai </w:t>
      </w:r>
    </w:p>
    <w:p w14:paraId="299810C3"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Jūrų reikalai ir žuvininkystė </w:t>
      </w:r>
    </w:p>
    <w:p w14:paraId="49C7D5F1"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Aplinka ir klimato politika </w:t>
      </w:r>
    </w:p>
    <w:p w14:paraId="12676BE0" w14:textId="77777777" w:rsidR="006D3F48" w:rsidRPr="00DB4141" w:rsidRDefault="00DE793C"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Demokratija, kultūra ir ES vertybės</w:t>
      </w:r>
    </w:p>
    <w:p w14:paraId="24A22461" w14:textId="77777777" w:rsidR="004A489F" w:rsidRPr="00DB4141" w:rsidRDefault="004A489F" w:rsidP="004A489F">
      <w:pPr>
        <w:pStyle w:val="ManualHeading2"/>
        <w:rPr>
          <w:noProof/>
        </w:rPr>
      </w:pPr>
      <w:r w:rsidRPr="00DB4141">
        <w:rPr>
          <w:noProof/>
        </w:rPr>
        <w:t>1.3.</w:t>
      </w:r>
      <w:r w:rsidRPr="00DB4141">
        <w:rPr>
          <w:noProof/>
        </w:rPr>
        <w:tab/>
        <w:t>Tikslai</w:t>
      </w:r>
    </w:p>
    <w:p w14:paraId="7B5A52F5" w14:textId="77777777" w:rsidR="004A489F" w:rsidRPr="00DB4141" w:rsidRDefault="004A489F" w:rsidP="004A489F">
      <w:pPr>
        <w:pStyle w:val="ManualHeading3"/>
        <w:rPr>
          <w:noProof/>
        </w:rPr>
      </w:pPr>
      <w:r w:rsidRPr="00DB4141">
        <w:rPr>
          <w:noProof/>
        </w:rPr>
        <w:t>1.3.1.</w:t>
      </w:r>
      <w:r w:rsidRPr="00DB4141">
        <w:rPr>
          <w:noProof/>
        </w:rPr>
        <w:tab/>
        <w:t>Bendrieji tikslai</w:t>
      </w:r>
    </w:p>
    <w:p w14:paraId="532D8A46"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Fondu siekiama: </w:t>
      </w:r>
    </w:p>
    <w:p w14:paraId="151E7048"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sumažinti regionų skirtumus Sąjungoje ir nepalankiausias sąlygas turinčių regionų atsilikimą bei skatinti Europos teritorinį bendradarbiavimą;</w:t>
      </w:r>
    </w:p>
    <w:p w14:paraId="4BC62D42"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 remti kokybišką užimtumą, švietimą ir įgūdžius bei socialinę įtrauktį ir prisidėti prie socialiai teisingo perėjimo prie neutralaus poveikio klimatui ekonomikos;  </w:t>
      </w:r>
    </w:p>
    <w:p w14:paraId="0CC3122C"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 remti Sąjungos bendros žemės ūkio politikos įgyvendinimą;  </w:t>
      </w:r>
    </w:p>
    <w:p w14:paraId="329CE99E" w14:textId="77777777" w:rsidR="004D1848" w:rsidRPr="00DB4141" w:rsidRDefault="004D1848"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remti Sąjungos bendros žuvininkystės politikos įgyvendinimą ir</w:t>
      </w:r>
    </w:p>
    <w:p w14:paraId="48BB1EC0"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 saugoti ir stiprinti demokratiją Sąjungoje ir puoselėti Sąjungos vertybes. </w:t>
      </w:r>
    </w:p>
    <w:p w14:paraId="4D97891C" w14:textId="77777777" w:rsidR="004A489F" w:rsidRPr="00DB4141" w:rsidRDefault="004A489F" w:rsidP="004A489F">
      <w:pPr>
        <w:pStyle w:val="ManualHeading3"/>
        <w:rPr>
          <w:noProof/>
        </w:rPr>
      </w:pPr>
      <w:r w:rsidRPr="00DB4141">
        <w:rPr>
          <w:noProof/>
        </w:rPr>
        <w:t>1.3.2.</w:t>
      </w:r>
      <w:r w:rsidRPr="00DB4141">
        <w:rPr>
          <w:noProof/>
        </w:rPr>
        <w:tab/>
        <w:t>Konkretūs tikslai</w:t>
      </w:r>
    </w:p>
    <w:p w14:paraId="4973DD73"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Konkretūs Fondo tikslai yra suskirstyti į penkis ramsčius ir jais siekiama prisidėti prie tvarios Europos gerovės visuose regionuose, remti Europos gynybos pajėgumus ir saugumą; remti žmones ir stiprinti Sąjungos visuomenę ir Sąjungos socialinį modelį; palaikyti gyvenimo kokybę Sąjungoje taip pat apsaugoti ir stiprinti pagrindines teises, demokratiją, teisinę valstybę ir puoselėti Sąjungos vertybes. </w:t>
      </w:r>
    </w:p>
    <w:p w14:paraId="7D035C4A" w14:textId="77777777" w:rsidR="004A489F" w:rsidRPr="00DB4141" w:rsidRDefault="004A489F" w:rsidP="004A489F">
      <w:pPr>
        <w:pStyle w:val="ManualHeading3"/>
        <w:rPr>
          <w:noProof/>
        </w:rPr>
      </w:pPr>
      <w:r w:rsidRPr="00DB4141">
        <w:rPr>
          <w:noProof/>
        </w:rPr>
        <w:t>1.3.3.</w:t>
      </w:r>
      <w:r w:rsidRPr="00DB4141">
        <w:rPr>
          <w:noProof/>
        </w:rPr>
        <w:tab/>
        <w:t>Numatomas rezultatas (-ai) ir poveikis</w:t>
      </w:r>
    </w:p>
    <w:p w14:paraId="04F88915" w14:textId="77777777" w:rsidR="004A489F" w:rsidRPr="00DB4141" w:rsidRDefault="007B2694"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Siūlomame reglamente nustatytos Sąjungos paramos, teikiamos iš Europos klestėjimo ir saugumo fondo ekonominės, teritorinės ir socialinės sanglaudos, žemės ūkio ir kaimo plėtros bei žuvininkystės ir jūrų reikalams pagal nacionalinės ir regioninės partnerystės planus (toliau – planai), INTERREG planą ir ES priemonę, finansinės </w:t>
      </w:r>
      <w:r w:rsidRPr="00DB4141">
        <w:rPr>
          <w:noProof/>
        </w:rPr>
        <w:lastRenderedPageBreak/>
        <w:t xml:space="preserve">taisyklės. Jame numatyti 2028–2034 m. programavimo laikotarpio finansiniai ištekliai. </w:t>
      </w:r>
    </w:p>
    <w:p w14:paraId="4DAFAA64"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Šiuo naujuoju fondu siekiama stiprinti Sąjungos ekonominę, socialinę ir teritorinę sanglaudą, remti bendros žemės ūkio ir žuvininkystės politikos įgyvendinimą, didinti Sąjungos konkurencingumą, stiprinti migracijos ir sienų valdymą, stiprinti gynybą ir saugumą ir apsaugoti Europos demokratiją. Fondo lėšomis taip pat bus prisidėta prie kitų kompleksinių ES prioritetų, pavyzdžiui, aplinkos apsaugos ir kovos su klimato kaita, parengties, teisinės valstybės skatinimo ir bendrosios rinkos kūrimo užbaigimo, įgyvendinimo, užtikrinant sinergiją su kitomis Sąjungos biudžeto programomis. </w:t>
      </w:r>
    </w:p>
    <w:p w14:paraId="6728AE45"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Pagal nacionalinės ir regioninės partnerystės planus teikiama parama bus pritaikyta prie vietos poreikių ir aplinkybių, kartu užtikrinant suderinamumą su ES prioritetais. Užtikrinant derėjimą su kitomis politikos sritimis ir sudarant lengvesnes sąlygas visiems paramos gavėjams pasiekti rezultatus, tikimasi, kad sanglaudos, žemės ūkio, vidaus reikalų ir socialinė politika bus veiksmingesnė ir atsparesnė.  </w:t>
      </w:r>
    </w:p>
    <w:p w14:paraId="1EB27525"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Fondui numatytu bendru taisyklių sąvadu ir mažesniu programavimo dokumentų skaičiumi siekiama gerokai supaprastinti procedūras ir sumažinti paramos gavėjams, valstybėms narėms ir Komisijai tenkančią administracinę naštą, kartu užtikrinant patikimas taisyklingo ir veiksmingo ES lėšų naudojimo apsaugos priemones.  </w:t>
      </w:r>
    </w:p>
    <w:p w14:paraId="3F44CB62"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Tikslų siekimas ir viena kitą papildančių investicijų ir reformų derinys padės užtikrinti didesnį poveikį ir ekonominę naudą. Mokėjimai bus atliekami su sąlyga, kad bus pasiekti iš anksto sutarti tikslai ir tikimasi, kad tai padės veiksmingiau ir greičiau gauti lėšų ir pasiekti rezultatus.   </w:t>
      </w:r>
    </w:p>
    <w:p w14:paraId="4D3B3841"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Į planus bus įtrauktos priemonės, kuriomis siekiama palengvinti įgyvendinimą, nesvarbu, ar tai būtų jų rengimo, įgyvendinimo ar stebėsenos nuostatos. Fondas taip pat suteiks pakankamai lankstumo, pavyzdžiui, skiriant asignavimus etapais ir geriau reaguojant į nenumatytas krizes, visų pirma pasitelkiant ES priemonę. </w:t>
      </w:r>
    </w:p>
    <w:p w14:paraId="73EA04A7" w14:textId="77777777" w:rsidR="004A489F" w:rsidRPr="00DB4141" w:rsidRDefault="004A489F" w:rsidP="004A489F">
      <w:pPr>
        <w:pStyle w:val="ManualHeading3"/>
        <w:rPr>
          <w:noProof/>
        </w:rPr>
      </w:pPr>
      <w:r w:rsidRPr="00DB4141">
        <w:rPr>
          <w:noProof/>
        </w:rPr>
        <w:t>1.3.4.</w:t>
      </w:r>
      <w:r w:rsidRPr="00DB4141">
        <w:rPr>
          <w:noProof/>
        </w:rPr>
        <w:tab/>
        <w:t>Veiklos rezultatų rodikliai</w:t>
      </w:r>
    </w:p>
    <w:p w14:paraId="73C18236"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Šios programos įgyvendinimo pažangos ir pasiekimų stebėsenos tikslais produkto ir rezultato rodikliai atitiks bendrus rodiklius, numatytus Reglamente (ES, Euratomas) 202X/XXXX [Veiklos rezultatų reglamentas], kuris siūlomas kartu su šiuo reglamentu. </w:t>
      </w:r>
    </w:p>
    <w:p w14:paraId="61AD4215" w14:textId="77777777" w:rsidR="004A489F" w:rsidRPr="00DB4141" w:rsidRDefault="004A489F" w:rsidP="004A489F">
      <w:pPr>
        <w:pStyle w:val="ManualHeading2"/>
        <w:ind w:left="0" w:firstLine="0"/>
        <w:rPr>
          <w:noProof/>
        </w:rPr>
      </w:pPr>
      <w:r w:rsidRPr="00DB4141">
        <w:rPr>
          <w:noProof/>
        </w:rPr>
        <w:t>1.4.</w:t>
      </w:r>
      <w:r w:rsidRPr="00DB4141">
        <w:rPr>
          <w:noProof/>
        </w:rPr>
        <w:tab/>
        <w:t xml:space="preserve">Pasiūlymas (iniciatyva) susijęs (-usi) su: </w:t>
      </w:r>
    </w:p>
    <w:p w14:paraId="4ECD1232" w14:textId="77777777" w:rsidR="004A489F" w:rsidRPr="00DB4141" w:rsidRDefault="004A489F" w:rsidP="004A489F">
      <w:pPr>
        <w:pStyle w:val="Text1"/>
        <w:rPr>
          <w:noProof/>
          <w:sz w:val="22"/>
        </w:rPr>
      </w:pPr>
      <w:r w:rsidRPr="00DB4141">
        <w:rPr>
          <w:rFonts w:ascii="Wingdings" w:hAnsi="Wingdings"/>
          <w:noProof/>
          <w:sz w:val="22"/>
        </w:rPr>
        <w:t></w:t>
      </w:r>
      <w:r w:rsidRPr="00DB4141">
        <w:rPr>
          <w:i/>
          <w:noProof/>
          <w:sz w:val="22"/>
        </w:rPr>
        <w:t xml:space="preserve"> </w:t>
      </w:r>
      <w:r w:rsidRPr="00DB4141">
        <w:rPr>
          <w:noProof/>
        </w:rPr>
        <w:t>nauju veiksmu</w:t>
      </w:r>
      <w:r w:rsidRPr="00DB4141">
        <w:rPr>
          <w:noProof/>
          <w:sz w:val="22"/>
        </w:rPr>
        <w:t xml:space="preserve"> </w:t>
      </w:r>
    </w:p>
    <w:p w14:paraId="2C3FD797" w14:textId="77777777" w:rsidR="004A489F" w:rsidRPr="00DB4141" w:rsidRDefault="004A489F" w:rsidP="004A489F">
      <w:pPr>
        <w:pStyle w:val="Text1"/>
        <w:rPr>
          <w:noProof/>
          <w:sz w:val="22"/>
        </w:rPr>
      </w:pPr>
      <w:r w:rsidRPr="00DB4141">
        <w:rPr>
          <w:rFonts w:ascii="Wingdings" w:hAnsi="Wingdings"/>
          <w:noProof/>
          <w:sz w:val="22"/>
        </w:rPr>
        <w:t></w:t>
      </w:r>
      <w:r w:rsidRPr="00DB4141">
        <w:rPr>
          <w:i/>
          <w:noProof/>
          <w:sz w:val="22"/>
        </w:rPr>
        <w:t xml:space="preserve"> </w:t>
      </w:r>
      <w:r w:rsidRPr="00DB4141">
        <w:rPr>
          <w:noProof/>
        </w:rPr>
        <w:t>nauju veiksmu, kai bus įgyvendintas bandomasis projektas ir (arba) atlikti parengiamieji veiksmai</w:t>
      </w:r>
      <w:r w:rsidRPr="00DB4141">
        <w:rPr>
          <w:rStyle w:val="Puslapioinaosnuoroda"/>
          <w:noProof/>
        </w:rPr>
        <w:footnoteReference w:id="31"/>
      </w:r>
      <w:r w:rsidRPr="00DB4141">
        <w:rPr>
          <w:noProof/>
          <w:sz w:val="22"/>
        </w:rPr>
        <w:t xml:space="preserve"> </w:t>
      </w:r>
    </w:p>
    <w:p w14:paraId="283E8403" w14:textId="77777777" w:rsidR="004A489F" w:rsidRPr="00DB4141" w:rsidRDefault="004A489F" w:rsidP="004A489F">
      <w:pPr>
        <w:pStyle w:val="Text1"/>
        <w:rPr>
          <w:noProof/>
          <w:sz w:val="22"/>
        </w:rPr>
      </w:pPr>
      <w:r w:rsidRPr="00DB4141">
        <w:rPr>
          <w:rFonts w:ascii="Wingdings" w:hAnsi="Wingdings"/>
          <w:noProof/>
          <w:sz w:val="22"/>
        </w:rPr>
        <w:t></w:t>
      </w:r>
      <w:r w:rsidRPr="00DB4141">
        <w:rPr>
          <w:i/>
          <w:noProof/>
          <w:sz w:val="22"/>
        </w:rPr>
        <w:t xml:space="preserve"> </w:t>
      </w:r>
      <w:r w:rsidRPr="00DB4141">
        <w:rPr>
          <w:noProof/>
        </w:rPr>
        <w:t>esamo veiksmo galiojimo pratęsimu</w:t>
      </w:r>
      <w:r w:rsidRPr="00DB4141">
        <w:rPr>
          <w:noProof/>
          <w:sz w:val="22"/>
        </w:rPr>
        <w:t xml:space="preserve"> </w:t>
      </w:r>
    </w:p>
    <w:p w14:paraId="015B3DDC" w14:textId="77777777" w:rsidR="004A489F" w:rsidRPr="00DB4141" w:rsidRDefault="004A489F" w:rsidP="004A489F">
      <w:pPr>
        <w:pStyle w:val="Text1"/>
        <w:rPr>
          <w:noProof/>
        </w:rPr>
      </w:pPr>
      <w:r w:rsidRPr="00DB4141">
        <w:rPr>
          <w:rFonts w:ascii="Wingdings" w:hAnsi="Wingdings"/>
          <w:noProof/>
          <w:sz w:val="22"/>
        </w:rPr>
        <w:t></w:t>
      </w:r>
      <w:r w:rsidRPr="00DB4141">
        <w:rPr>
          <w:i/>
          <w:noProof/>
          <w:sz w:val="22"/>
        </w:rPr>
        <w:t xml:space="preserve"> </w:t>
      </w:r>
      <w:r w:rsidRPr="00DB4141">
        <w:rPr>
          <w:noProof/>
        </w:rPr>
        <w:t>vieno ar daugiau veiksmų sujungimu arba nukreipimu į kitą (naują) veiksmą</w:t>
      </w:r>
    </w:p>
    <w:p w14:paraId="2460E170" w14:textId="77777777" w:rsidR="004A489F" w:rsidRPr="00DB4141" w:rsidRDefault="004A489F" w:rsidP="004A489F">
      <w:pPr>
        <w:pStyle w:val="ManualHeading2"/>
        <w:rPr>
          <w:bCs/>
          <w:noProof/>
          <w:szCs w:val="24"/>
        </w:rPr>
      </w:pPr>
      <w:r w:rsidRPr="00DB4141">
        <w:rPr>
          <w:noProof/>
        </w:rPr>
        <w:t>1.5.</w:t>
      </w:r>
      <w:r w:rsidRPr="00DB4141">
        <w:rPr>
          <w:noProof/>
        </w:rPr>
        <w:tab/>
        <w:t xml:space="preserve">Pasiūlymo (iniciatyvos) pagrindas </w:t>
      </w:r>
    </w:p>
    <w:p w14:paraId="33B5483A" w14:textId="77777777" w:rsidR="004A489F" w:rsidRPr="00DB4141" w:rsidRDefault="004A489F" w:rsidP="004A489F">
      <w:pPr>
        <w:pStyle w:val="ManualHeading3"/>
        <w:rPr>
          <w:noProof/>
        </w:rPr>
      </w:pPr>
      <w:r w:rsidRPr="00DB4141">
        <w:rPr>
          <w:noProof/>
        </w:rPr>
        <w:t>1.5.1.</w:t>
      </w:r>
      <w:r w:rsidRPr="00DB4141">
        <w:rPr>
          <w:noProof/>
        </w:rPr>
        <w:tab/>
        <w:t>Trumpalaikiai arba ilgalaikiai poreikiai, įskaitant išsamų iniciatyvos įgyvendinimo pradinio etapo tvarkaraštį</w:t>
      </w:r>
    </w:p>
    <w:p w14:paraId="4CA0A370"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Fondas taikomas nuo 2028 m. visą daugiametės finansinės programos laikotarpį.  </w:t>
      </w:r>
    </w:p>
    <w:p w14:paraId="49AAD106"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lastRenderedPageBreak/>
        <w:t xml:space="preserve">Valstybės narės savo biudžeto asignavimus programuos pagal reglamente nustatytus reikalavimus, visų pirma atsižvelgdamos į atitinkamus konkrečiai šaliai būdingus uždavinius, nustatytus, </w:t>
      </w:r>
      <w:r w:rsidRPr="00DB4141">
        <w:rPr>
          <w:i/>
          <w:noProof/>
        </w:rPr>
        <w:t>inter alia</w:t>
      </w:r>
      <w:r w:rsidRPr="00DB4141">
        <w:rPr>
          <w:noProof/>
        </w:rPr>
        <w:t>, per Europos semestrą ir kitus oficialiai priimtus dokumentus, susijusius su Fondo remiamais tikslais.  </w:t>
      </w:r>
    </w:p>
    <w:p w14:paraId="3921A05B"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Naujasis programavimo laikotarpis prasidės 2028 m. sausio 1 d. ir tikimasi, kad valstybės narės savo pradinį planą pateiks iki 2028 m. sausio 31 d., siekdamos užtikrinti, kad naujasis programavimo laikotarpis prasidėtų laiku. </w:t>
      </w:r>
    </w:p>
    <w:p w14:paraId="5A11A058"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Tiesioginio valdymo įgyvendinimas pagal ES priemonę taip pat bus pradėtas iš karto, kai tik įsigalios programa. </w:t>
      </w:r>
    </w:p>
    <w:p w14:paraId="71412F46" w14:textId="77777777" w:rsidR="004A489F" w:rsidRPr="00DB4141" w:rsidRDefault="004A489F" w:rsidP="004A489F">
      <w:pPr>
        <w:pStyle w:val="ManualHeading3"/>
        <w:rPr>
          <w:bCs/>
          <w:noProof/>
          <w:szCs w:val="24"/>
        </w:rPr>
      </w:pPr>
      <w:r w:rsidRPr="00DB4141">
        <w:rPr>
          <w:noProof/>
        </w:rPr>
        <w:t>1.5.2.</w:t>
      </w:r>
      <w:r w:rsidRPr="00DB4141">
        <w:rPr>
          <w:noProof/>
        </w:rPr>
        <w:tab/>
        <w:t>ES dalyvavimo pridėtinė vertė (gali būti susijusi su įvairiais veiksniais, pvz., koordinavimo nauda, teisiniu tikrumu, didesniu veiksmingumu ar papildomumu). Šiame skirsnyje „ES dalyvavimo pridėtinė vertė“ – ES veiksmais užtikrinama vertė, papildanti vertę, kuri būtų užtikrinta vien valstybių narių veiksmais.</w:t>
      </w:r>
    </w:p>
    <w:p w14:paraId="6CBF926E"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u w:val="single"/>
        </w:rPr>
        <w:t>Priežastys imtis Europos lygmens veiksmų (</w:t>
      </w:r>
      <w:r w:rsidRPr="00DB4141">
        <w:rPr>
          <w:i/>
          <w:noProof/>
          <w:u w:val="single"/>
        </w:rPr>
        <w:t>ex ante</w:t>
      </w:r>
      <w:r w:rsidRPr="00DB4141">
        <w:rPr>
          <w:noProof/>
          <w:u w:val="single"/>
        </w:rPr>
        <w:t>):</w:t>
      </w:r>
      <w:r w:rsidRPr="00DB4141">
        <w:rPr>
          <w:noProof/>
        </w:rPr>
        <w:t xml:space="preserve"> ES pridėtinė vertė sukuriama teikiant investicijas ir reformas, kurios kitu atveju nebūtų remiamos, išplečiant esamų veiksmų aprėptį, remiant inovacijų integravimą ir stiprinant valstybių narių administracijų gebėjimus. Iš gausių įrodymų matyti, kad ES politika be papildomų ES investicijų nebūtų buvusi įgyvendinta. Naudodamos Europos lėšas valstybės narės ir jų regionai į sritis, tikslines grupes ir reformas investavo daugiau nei būtų galėjusios vien nacionalinėmis lėšomis. Nors kai kurių politikos sričių, kurioms taikomas dabartinis fondas, įgyvendinimo klausimas iš esmės priklauso nacionalinio lygmens kompetencijai, atsižvelgiant į iššūkių mastą ir poveikį, veiksmai pasirodė esą veiksmingesni ir efektyvesni, jei ES lygmeniu remiamos valstybių narių pastangos ir padedama skatinti atskiroms šalims ir visai ES naudingas reformas. </w:t>
      </w:r>
    </w:p>
    <w:p w14:paraId="0C61657F"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u w:val="single"/>
        </w:rPr>
        <w:t>Numatoma sukurti Sąjungos pridėtinė vertė (</w:t>
      </w:r>
      <w:r w:rsidRPr="00DB4141">
        <w:rPr>
          <w:i/>
          <w:noProof/>
          <w:u w:val="single"/>
        </w:rPr>
        <w:t>ex post</w:t>
      </w:r>
      <w:r w:rsidRPr="00DB4141">
        <w:rPr>
          <w:noProof/>
          <w:u w:val="single"/>
        </w:rPr>
        <w:t>):</w:t>
      </w:r>
      <w:r w:rsidRPr="00DB4141">
        <w:rPr>
          <w:noProof/>
        </w:rPr>
        <w:t xml:space="preserve"> kaip parodė pastarojo meto krizės, dėl daugybės iššūkių, su kuriais susiduria Europos ekonomika ir visuomenė, visų pirma žemės ūkio, saugumo, socialinės ir teritorinės sanglaudos ar prisitaikymo prie klimato kaitos srityse, reikia toliau investuoti ir vykdyti reformas šiose srityse. Tikimasi, kad iniciatyva padės koordinuotai ir nuosekliai įgyvendinti ES politiką ir prioritetus šiose srityse, skatinti geriausią praktiką ir bendradarbiavimą (gerinti politikos formavimo ir įgyvendinimo gebėjimus, sudaryti palankesnes sąlygas tarptautiniam bendradarbiavimui), propaguoti ES vertybes (pvz., teisinės valstybės principą ir pagrindines teises) ir padėti valstybėms narėms įveikti institucines ir reguliavimo kliūtis, trukdančias įgyvendinti ES politikos prioritetus, įskaitant ES </w:t>
      </w:r>
      <w:r w:rsidRPr="00DB4141">
        <w:rPr>
          <w:i/>
          <w:noProof/>
        </w:rPr>
        <w:t>acquis</w:t>
      </w:r>
      <w:r w:rsidRPr="00DB4141">
        <w:rPr>
          <w:noProof/>
        </w:rPr>
        <w:t xml:space="preserve"> įgyvendinimą ir bendrosios rinkos sukūrimą. Finansavimu Sąjungos lygmeniu taip pat remiamos ES viešosios gėrybės, pavyzdžiui, strateginė politika, kuriai valstybės narės gali skirti per mažai svarbos dėl, pavyzdžiui, rinkos nepakankamumo, tačiau kuri duoda didelės naudos ES mastu. Tai apima projektus, kurie naudingi daugiau nei vienai valstybei narei, pavyzdžiui, tarpvalstybinius arba bendriems Europos interesams svarbius projektus.   </w:t>
      </w:r>
    </w:p>
    <w:p w14:paraId="0F7F8365" w14:textId="77777777" w:rsidR="004A489F" w:rsidRPr="00DB4141" w:rsidRDefault="004A489F" w:rsidP="004A489F">
      <w:pPr>
        <w:pStyle w:val="ManualHeading3"/>
        <w:rPr>
          <w:noProof/>
        </w:rPr>
      </w:pPr>
      <w:r w:rsidRPr="00DB4141">
        <w:rPr>
          <w:noProof/>
        </w:rPr>
        <w:t>1.5.3.</w:t>
      </w:r>
      <w:r w:rsidRPr="00DB4141">
        <w:rPr>
          <w:noProof/>
        </w:rPr>
        <w:tab/>
        <w:t>Panašios patirties išvados</w:t>
      </w:r>
    </w:p>
    <w:p w14:paraId="29E06D65"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Šio Fondo pagrindas – patirtis, sukaupta įgyvendinant kitas susijusias Sąjungos finansavimo priemones 2021–2027 m. programavimo laikotarpiu, ir ji apima šias pagrindines išmoktas pamokas: </w:t>
      </w:r>
    </w:p>
    <w:p w14:paraId="21D17BE8"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(1) </w:t>
      </w:r>
      <w:r w:rsidRPr="00DB4141">
        <w:rPr>
          <w:noProof/>
          <w:u w:val="single"/>
        </w:rPr>
        <w:t>Supaprastinimas:</w:t>
      </w:r>
      <w:r w:rsidRPr="00DB4141">
        <w:rPr>
          <w:noProof/>
        </w:rPr>
        <w:t xml:space="preserve"> reikia mažinti sudėtingumą ir administracinę naštą bei išlaidas valstybių narių valdžios institucijoms, paramos gavėjams ir Komisijai dėl dabartinio </w:t>
      </w:r>
      <w:r w:rsidRPr="00DB4141">
        <w:rPr>
          <w:noProof/>
        </w:rPr>
        <w:lastRenderedPageBreak/>
        <w:t xml:space="preserve">ES paramos susiskaidymo ir skirtingų tinkamumo finansuoti taisyklių, įgyvendinimo modelių ir patikinimo sistemų naudojimo vienu metu. </w:t>
      </w:r>
    </w:p>
    <w:p w14:paraId="7C8B404E"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(2) </w:t>
      </w:r>
      <w:r w:rsidRPr="00DB4141">
        <w:rPr>
          <w:noProof/>
          <w:u w:val="single"/>
        </w:rPr>
        <w:t>Lankstumas:</w:t>
      </w:r>
      <w:r w:rsidRPr="00DB4141">
        <w:rPr>
          <w:noProof/>
        </w:rPr>
        <w:t xml:space="preserve"> reikalingas lankstesnis biudžetas, kuriame būtų sudarytos sąlygos reaguoti į naujus poreikius ir atsirandančius prioritetus visu programavimo laikotarpiu.  Šios lankstumo priemonės turėtų būti įtrauktos į Fondo struktūrą, kartu užtikrinant ES finansavimo nuspėjamumą ir ilgalaikių politikos tikslų įgyvendinimą.   </w:t>
      </w:r>
    </w:p>
    <w:p w14:paraId="052EE60D"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(3) </w:t>
      </w:r>
      <w:r w:rsidRPr="00DB4141">
        <w:rPr>
          <w:noProof/>
          <w:u w:val="single"/>
        </w:rPr>
        <w:t>Suderinamumas:</w:t>
      </w:r>
      <w:r w:rsidRPr="00DB4141">
        <w:rPr>
          <w:noProof/>
        </w:rPr>
        <w:t xml:space="preserve"> poreikis didinti fondų ir politikos sistemų suderinamumą. ES biudžetas turėtų būti išnaudojamas visa apimtimi, kad būtų skatinamos investicijos ir reformos, kuriomis prisidedama prie Sąjungos tikslų įgyvendinimo ir sprendžiami nacionaliniai ir regioniniai uždaviniai laikantis labiau holistinio ir koordinuoto požiūrio. Tai turėtų padėti užtikrinti didesnę ES prioritetų ir nacionalinių bei regioninių veiksmų darną ir padidinti ekonominę naudą. </w:t>
      </w:r>
    </w:p>
    <w:p w14:paraId="733C41FB" w14:textId="77777777" w:rsidR="004A489F" w:rsidRPr="00DB4141" w:rsidRDefault="004A489F" w:rsidP="004A489F">
      <w:pPr>
        <w:pStyle w:val="ManualHeading3"/>
        <w:rPr>
          <w:noProof/>
        </w:rPr>
      </w:pPr>
      <w:r w:rsidRPr="00DB4141">
        <w:rPr>
          <w:noProof/>
        </w:rPr>
        <w:t>1.5.4.</w:t>
      </w:r>
      <w:r w:rsidRPr="00DB4141">
        <w:rPr>
          <w:noProof/>
        </w:rPr>
        <w:tab/>
        <w:t>Suderinamumas su daugiamete finansine programa ir galima sinergija su kitomis atitinkamomis priemonėmis</w:t>
      </w:r>
    </w:p>
    <w:p w14:paraId="69BC4267"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Fondo ir kitų ES fondų, visų pirma Europos konkurencingumo fondo (EKF), Europos infrastruktūros tinklų priemonės (EITP), programos „Erasmus“ ir fondo „Globali Europa“ suderinamumas ir papildomumas visų pirma užtikrinamas taikant valdymo mechanizmą, kurį naudojant bus pateiktos gairės dėl pagrindinių politikos prioritetų, finansuotinų pagal kiekvieną metinę biudžeto procedūrą. Sinergijos su EKF, fondu „Globali Europa“ ir EITP potencialas kyla iš galimybės remti Fondo reformas ir investicijas, kuriomis prisidedama prie tarpvalstybinių iniciatyvų ir Europos konkurencingumo. </w:t>
      </w:r>
    </w:p>
    <w:p w14:paraId="764C4BF2"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Komisija ir valstybės narės turėtų i) užtikrinti įvairių priemonių papildomumą, sinergiją, suderinamumą ir nuoseklumą Sąjungos, nacionaliniu ir regioniniu lygmenimis tiek planavimo, tiek įgyvendinimo etapu; ii) glaudžiai bendradarbiauti su institucijomis, atsakingomis už įgyvendinimą ir kontrolę Sąjungos, nacionaliniu ir regioniniu lygmenimis, siekiant Fondo tikslų.  </w:t>
      </w:r>
    </w:p>
    <w:p w14:paraId="680A7DA5"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Fondo finansinė parama papildys paramą, teikiamą pagal kitus Sąjungos fondus ir programas. Veiksmams parama pagal kitas Sąjungos programas ir priemones gali būti skiriama, jeigu tokia parama nėra skirta toms pačioms išlaidoms padengti. Tuo tikslu, kad būtų išvengta dvigubo finansavimo, valstybės narės ir Komisija turėtų bendradarbiauti rengdamos ir įgyvendindamos veiksmus, kurie bendrai finansuojami pagal nacionalinės ir regioninės  partnerystės planą ir kitas Sąjungos programas,. </w:t>
      </w:r>
    </w:p>
    <w:p w14:paraId="75831128" w14:textId="77777777" w:rsidR="004A489F" w:rsidRPr="00DB4141" w:rsidRDefault="004A489F" w:rsidP="004A489F">
      <w:pPr>
        <w:pStyle w:val="ManualHeading3"/>
        <w:rPr>
          <w:noProof/>
        </w:rPr>
      </w:pPr>
      <w:r w:rsidRPr="00DB4141">
        <w:rPr>
          <w:noProof/>
        </w:rPr>
        <w:t>1.5.5.</w:t>
      </w:r>
      <w:r w:rsidRPr="00DB4141">
        <w:rPr>
          <w:noProof/>
        </w:rPr>
        <w:tab/>
        <w:t>Įvairių turimų finansavimo galimybių vertinimas, įskaitant perskirstymo mastą</w:t>
      </w:r>
    </w:p>
    <w:p w14:paraId="40363327"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Valstybių narių prašymu Fondas teiks negrąžintiną finansinę paramą ir paskolas Fondo tikslų įgyvendinimui remti. Jis taip pat gali teikti finansavimą finansinių priemonių forma. </w:t>
      </w:r>
    </w:p>
    <w:p w14:paraId="7A553050"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Nacionalinės ir regioninės partnerystės planai ir INTERREG planas bus įgyvendinami taikant pasidalijamąjį valdymą, o Priemonėje bus galima taikyti pasidalijamąjį, tiesioginį arba netiesioginį valdymą, priklausomai nuo priemonės rūšies ir veiksmingiausios veiksmų krypties. </w:t>
      </w:r>
    </w:p>
    <w:p w14:paraId="312B6267" w14:textId="77777777" w:rsidR="004A489F" w:rsidRPr="00DB4141" w:rsidRDefault="004A489F" w:rsidP="004A489F">
      <w:pPr>
        <w:pStyle w:val="ManualHeading2"/>
        <w:rPr>
          <w:bCs/>
          <w:noProof/>
          <w:szCs w:val="24"/>
        </w:rPr>
      </w:pPr>
      <w:r w:rsidRPr="00DB4141">
        <w:rPr>
          <w:noProof/>
        </w:rPr>
        <w:br w:type="page"/>
      </w:r>
      <w:r w:rsidRPr="00DB4141">
        <w:rPr>
          <w:noProof/>
        </w:rPr>
        <w:lastRenderedPageBreak/>
        <w:t>1.6.</w:t>
      </w:r>
      <w:r w:rsidRPr="00DB4141">
        <w:rPr>
          <w:noProof/>
        </w:rPr>
        <w:tab/>
        <w:t>Pasiūlymo (iniciatyvos) ir jo (jos) finansinio poveikio trukmė</w:t>
      </w:r>
    </w:p>
    <w:p w14:paraId="686ACE46" w14:textId="77777777" w:rsidR="004A489F" w:rsidRPr="00DB4141" w:rsidRDefault="004A489F" w:rsidP="004A489F">
      <w:pPr>
        <w:pStyle w:val="Text1"/>
        <w:rPr>
          <w:noProof/>
        </w:rPr>
      </w:pPr>
      <w:r w:rsidRPr="00DB4141">
        <w:rPr>
          <w:rFonts w:ascii="Wingdings" w:hAnsi="Wingdings"/>
          <w:noProof/>
        </w:rPr>
        <w:t></w:t>
      </w:r>
      <w:r w:rsidRPr="00DB4141">
        <w:rPr>
          <w:b/>
          <w:i/>
          <w:noProof/>
        </w:rPr>
        <w:t xml:space="preserve"> </w:t>
      </w:r>
      <w:r w:rsidRPr="00DB4141">
        <w:rPr>
          <w:b/>
          <w:noProof/>
        </w:rPr>
        <w:t xml:space="preserve">trukmė ribota </w:t>
      </w:r>
    </w:p>
    <w:p w14:paraId="647850DC" w14:textId="77777777" w:rsidR="004A489F" w:rsidRPr="00DB4141" w:rsidRDefault="004A489F" w:rsidP="004A489F">
      <w:pPr>
        <w:pStyle w:val="ListDash2"/>
        <w:rPr>
          <w:noProof/>
        </w:rPr>
      </w:pPr>
      <w:r w:rsidRPr="00DB4141">
        <w:rPr>
          <w:rFonts w:ascii="Wingdings" w:hAnsi="Wingdings"/>
          <w:noProof/>
        </w:rPr>
        <w:t></w:t>
      </w:r>
      <w:r w:rsidRPr="00DB4141">
        <w:rPr>
          <w:noProof/>
        </w:rPr>
        <w:tab/>
        <w:t xml:space="preserve">galioja nuo MMMM [MM DD] iki MMMM [MM DD], </w:t>
      </w:r>
    </w:p>
    <w:p w14:paraId="76C2E44E" w14:textId="77777777" w:rsidR="004A489F" w:rsidRPr="00DB4141" w:rsidRDefault="004A489F" w:rsidP="004A489F">
      <w:pPr>
        <w:pStyle w:val="ListDash2"/>
        <w:rPr>
          <w:noProof/>
        </w:rPr>
      </w:pPr>
      <w:r w:rsidRPr="00DB4141">
        <w:rPr>
          <w:rFonts w:ascii="Wingdings" w:hAnsi="Wingdings"/>
          <w:noProof/>
        </w:rPr>
        <w:t></w:t>
      </w:r>
      <w:r w:rsidRPr="00DB4141">
        <w:rPr>
          <w:noProof/>
        </w:rPr>
        <w:tab/>
        <w:t xml:space="preserve">įsipareigojimų asignavimų finansinis poveikis nuo 2028 iki 2034 m., o mokėjimų asignavimų – nuo 2028 iki 2035 m.; </w:t>
      </w:r>
    </w:p>
    <w:p w14:paraId="2DBD831E" w14:textId="77777777" w:rsidR="004A489F" w:rsidRPr="00DB4141" w:rsidRDefault="004A489F" w:rsidP="004A489F">
      <w:pPr>
        <w:pStyle w:val="Text1"/>
        <w:rPr>
          <w:noProof/>
        </w:rPr>
      </w:pPr>
      <w:r w:rsidRPr="00DB4141">
        <w:rPr>
          <w:rFonts w:ascii="Wingdings" w:hAnsi="Wingdings"/>
          <w:noProof/>
        </w:rPr>
        <w:t></w:t>
      </w:r>
      <w:r w:rsidRPr="00DB4141">
        <w:rPr>
          <w:b/>
          <w:i/>
          <w:noProof/>
        </w:rPr>
        <w:t xml:space="preserve"> </w:t>
      </w:r>
      <w:r w:rsidRPr="00DB4141">
        <w:rPr>
          <w:b/>
          <w:noProof/>
        </w:rPr>
        <w:t>trukmė neribota</w:t>
      </w:r>
    </w:p>
    <w:p w14:paraId="5A5BD643" w14:textId="77777777" w:rsidR="004A489F" w:rsidRPr="00DB4141" w:rsidRDefault="004A489F" w:rsidP="004A489F">
      <w:pPr>
        <w:pStyle w:val="ListDash1"/>
        <w:rPr>
          <w:noProof/>
        </w:rPr>
      </w:pPr>
      <w:r w:rsidRPr="00DB4141">
        <w:rPr>
          <w:noProof/>
        </w:rPr>
        <w:t>įgyvendinimo pradinis laikotarpis – nuo MMMM iki MMMM,</w:t>
      </w:r>
    </w:p>
    <w:p w14:paraId="1037A34E" w14:textId="77777777" w:rsidR="004A489F" w:rsidRPr="00DB4141" w:rsidRDefault="004A489F" w:rsidP="004A489F">
      <w:pPr>
        <w:pStyle w:val="ListDash1"/>
        <w:rPr>
          <w:noProof/>
        </w:rPr>
      </w:pPr>
      <w:r w:rsidRPr="00DB4141">
        <w:rPr>
          <w:noProof/>
        </w:rPr>
        <w:t>vėliau – visuotinis taikymas.</w:t>
      </w:r>
    </w:p>
    <w:p w14:paraId="4180AE71" w14:textId="77777777" w:rsidR="004A489F" w:rsidRPr="00DB4141" w:rsidRDefault="004A489F" w:rsidP="004A489F">
      <w:pPr>
        <w:pStyle w:val="ManualHeading2"/>
        <w:rPr>
          <w:bCs/>
          <w:noProof/>
          <w:szCs w:val="24"/>
        </w:rPr>
      </w:pPr>
      <w:r w:rsidRPr="00DB4141">
        <w:rPr>
          <w:noProof/>
        </w:rPr>
        <w:t>1.7.</w:t>
      </w:r>
      <w:r w:rsidRPr="00DB4141">
        <w:rPr>
          <w:noProof/>
        </w:rPr>
        <w:tab/>
        <w:t xml:space="preserve">Planuojamas biudžeto vykdymo metodas (-ai) </w:t>
      </w:r>
    </w:p>
    <w:p w14:paraId="00B10D5B" w14:textId="77777777" w:rsidR="004A489F" w:rsidRPr="00DB4141" w:rsidRDefault="004A489F" w:rsidP="004A489F">
      <w:pPr>
        <w:pStyle w:val="Text1"/>
        <w:rPr>
          <w:noProof/>
        </w:rPr>
      </w:pPr>
      <w:r w:rsidRPr="00DB4141">
        <w:rPr>
          <w:rFonts w:ascii="Wingdings" w:hAnsi="Wingdings"/>
          <w:noProof/>
        </w:rPr>
        <w:t></w:t>
      </w:r>
      <w:r w:rsidRPr="00DB4141">
        <w:rPr>
          <w:i/>
          <w:noProof/>
        </w:rPr>
        <w:t xml:space="preserve"> </w:t>
      </w:r>
      <w:r w:rsidRPr="00DB4141">
        <w:rPr>
          <w:b/>
          <w:noProof/>
        </w:rPr>
        <w:t>Tiesioginis valdymas</w:t>
      </w:r>
      <w:r w:rsidRPr="00DB4141">
        <w:rPr>
          <w:noProof/>
        </w:rPr>
        <w:t>, vykdomas Komisijos:</w:t>
      </w:r>
    </w:p>
    <w:p w14:paraId="235A098B" w14:textId="77777777" w:rsidR="004A489F" w:rsidRPr="00DB4141" w:rsidRDefault="004A489F" w:rsidP="004A489F">
      <w:pPr>
        <w:pStyle w:val="ListDash2"/>
        <w:rPr>
          <w:rFonts w:cs="EUAlbertina"/>
          <w:noProof/>
        </w:rPr>
      </w:pPr>
      <w:r w:rsidRPr="00DB4141">
        <w:rPr>
          <w:rFonts w:ascii="Wingdings" w:hAnsi="Wingdings"/>
          <w:noProof/>
        </w:rPr>
        <w:t></w:t>
      </w:r>
      <w:r w:rsidRPr="00DB4141">
        <w:rPr>
          <w:noProof/>
        </w:rPr>
        <w:t xml:space="preserve"> padalinių, įskaitant Sąjungos delegacijų darbuotojus; </w:t>
      </w:r>
    </w:p>
    <w:p w14:paraId="502CD6CA" w14:textId="77777777" w:rsidR="004A489F" w:rsidRPr="00DB4141" w:rsidRDefault="006B72A6" w:rsidP="004A489F">
      <w:pPr>
        <w:pStyle w:val="ListDash2"/>
        <w:rPr>
          <w:noProof/>
        </w:rPr>
      </w:pPr>
      <w:r w:rsidRPr="00DB4141">
        <w:rPr>
          <w:rFonts w:ascii="Wingdings" w:hAnsi="Wingdings"/>
          <w:noProof/>
        </w:rPr>
        <w:t></w:t>
      </w:r>
      <w:r w:rsidRPr="00DB4141">
        <w:rPr>
          <w:noProof/>
        </w:rPr>
        <w:tab/>
        <w:t>vykdomųjų įstaigų</w:t>
      </w:r>
      <w:r w:rsidRPr="00DB4141">
        <w:rPr>
          <w:rStyle w:val="Puslapioinaosnuoroda"/>
          <w:noProof/>
        </w:rPr>
        <w:footnoteReference w:id="32"/>
      </w:r>
      <w:r w:rsidRPr="00DB4141">
        <w:rPr>
          <w:noProof/>
        </w:rPr>
        <w:t xml:space="preserve">. </w:t>
      </w:r>
    </w:p>
    <w:p w14:paraId="6338D8B0" w14:textId="77777777" w:rsidR="004A489F" w:rsidRPr="00DB4141" w:rsidRDefault="004A489F" w:rsidP="004A489F">
      <w:pPr>
        <w:pStyle w:val="Text1"/>
        <w:rPr>
          <w:noProof/>
        </w:rPr>
      </w:pPr>
      <w:r w:rsidRPr="00DB4141">
        <w:rPr>
          <w:rFonts w:ascii="Wingdings" w:hAnsi="Wingdings"/>
          <w:noProof/>
        </w:rPr>
        <w:t></w:t>
      </w:r>
      <w:r w:rsidRPr="00DB4141">
        <w:rPr>
          <w:b/>
          <w:i/>
          <w:noProof/>
        </w:rPr>
        <w:t xml:space="preserve"> </w:t>
      </w:r>
      <w:r w:rsidRPr="00DB4141">
        <w:rPr>
          <w:b/>
          <w:noProof/>
        </w:rPr>
        <w:t>Pasidalijamasis valdymas</w:t>
      </w:r>
      <w:r w:rsidRPr="00DB4141">
        <w:rPr>
          <w:noProof/>
        </w:rPr>
        <w:t xml:space="preserve"> su valstybėmis narėmis </w:t>
      </w:r>
    </w:p>
    <w:p w14:paraId="16DDBD3E" w14:textId="77777777" w:rsidR="004A489F" w:rsidRPr="00DB4141" w:rsidRDefault="004A489F" w:rsidP="004A489F">
      <w:pPr>
        <w:pStyle w:val="Text1"/>
        <w:rPr>
          <w:noProof/>
        </w:rPr>
      </w:pPr>
      <w:r w:rsidRPr="00DB4141">
        <w:rPr>
          <w:rFonts w:ascii="Wingdings" w:hAnsi="Wingdings"/>
          <w:noProof/>
        </w:rPr>
        <w:t></w:t>
      </w:r>
      <w:r w:rsidRPr="00DB4141">
        <w:rPr>
          <w:i/>
          <w:noProof/>
        </w:rPr>
        <w:t xml:space="preserve"> </w:t>
      </w:r>
      <w:r w:rsidRPr="00DB4141">
        <w:rPr>
          <w:b/>
          <w:noProof/>
        </w:rPr>
        <w:t>Netiesioginis valdymas</w:t>
      </w:r>
      <w:r w:rsidRPr="00DB4141">
        <w:rPr>
          <w:noProof/>
        </w:rPr>
        <w:t>, biudžeto vykdymo užduotis pavedant:</w:t>
      </w:r>
    </w:p>
    <w:p w14:paraId="53B1BD2D" w14:textId="77777777" w:rsidR="004A489F" w:rsidRPr="00DB4141" w:rsidRDefault="004A489F" w:rsidP="004A489F">
      <w:pPr>
        <w:pStyle w:val="ListDash2"/>
        <w:rPr>
          <w:noProof/>
        </w:rPr>
      </w:pPr>
      <w:r w:rsidRPr="00DB4141">
        <w:rPr>
          <w:rFonts w:ascii="Wingdings" w:hAnsi="Wingdings"/>
          <w:noProof/>
        </w:rPr>
        <w:t></w:t>
      </w:r>
      <w:r w:rsidRPr="00DB4141">
        <w:rPr>
          <w:noProof/>
        </w:rPr>
        <w:t xml:space="preserve"> trečiosioms valstybėms arba jų paskirtoms įstaigoms;</w:t>
      </w:r>
    </w:p>
    <w:p w14:paraId="64B35664" w14:textId="77777777" w:rsidR="004A489F" w:rsidRPr="00DB4141" w:rsidRDefault="004A489F" w:rsidP="004A489F">
      <w:pPr>
        <w:pStyle w:val="ListDash2"/>
        <w:rPr>
          <w:noProof/>
        </w:rPr>
      </w:pPr>
      <w:r w:rsidRPr="00DB4141">
        <w:rPr>
          <w:rFonts w:ascii="Wingdings" w:hAnsi="Wingdings"/>
          <w:noProof/>
        </w:rPr>
        <w:t></w:t>
      </w:r>
      <w:r w:rsidRPr="00DB4141">
        <w:rPr>
          <w:noProof/>
        </w:rPr>
        <w:t xml:space="preserve"> tarptautinėms organizacijoms ir jų agentūroms (nurodyti);</w:t>
      </w:r>
    </w:p>
    <w:p w14:paraId="4F061B82" w14:textId="77777777" w:rsidR="004A489F" w:rsidRPr="00DB4141" w:rsidRDefault="004A489F" w:rsidP="004A489F">
      <w:pPr>
        <w:pStyle w:val="ListDash2"/>
        <w:rPr>
          <w:noProof/>
        </w:rPr>
      </w:pPr>
      <w:r w:rsidRPr="00DB4141">
        <w:rPr>
          <w:rFonts w:ascii="Wingdings" w:hAnsi="Wingdings"/>
          <w:noProof/>
        </w:rPr>
        <w:t></w:t>
      </w:r>
      <w:r w:rsidRPr="00DB4141">
        <w:rPr>
          <w:noProof/>
        </w:rPr>
        <w:t xml:space="preserve"> Europos investicijų bankui ir Europos investicijų fondui;</w:t>
      </w:r>
    </w:p>
    <w:p w14:paraId="385A3A9F" w14:textId="77777777" w:rsidR="004A489F" w:rsidRPr="00DB4141" w:rsidRDefault="004A489F" w:rsidP="004A489F">
      <w:pPr>
        <w:pStyle w:val="ListDash2"/>
        <w:rPr>
          <w:noProof/>
        </w:rPr>
      </w:pPr>
      <w:r w:rsidRPr="00DB4141">
        <w:rPr>
          <w:rFonts w:ascii="Wingdings" w:hAnsi="Wingdings"/>
          <w:noProof/>
        </w:rPr>
        <w:t></w:t>
      </w:r>
      <w:r w:rsidRPr="00DB4141">
        <w:rPr>
          <w:noProof/>
        </w:rPr>
        <w:t xml:space="preserve"> įstaigoms, nurodytoms Finansinio reglamento 70 ir 71 straipsniuose;</w:t>
      </w:r>
    </w:p>
    <w:p w14:paraId="7887AAEB" w14:textId="77777777" w:rsidR="004A489F" w:rsidRPr="00DB4141" w:rsidRDefault="004A489F" w:rsidP="004A489F">
      <w:pPr>
        <w:pStyle w:val="ListDash2"/>
        <w:rPr>
          <w:noProof/>
        </w:rPr>
      </w:pPr>
      <w:r w:rsidRPr="00DB4141">
        <w:rPr>
          <w:rFonts w:ascii="Wingdings" w:hAnsi="Wingdings"/>
          <w:noProof/>
        </w:rPr>
        <w:t></w:t>
      </w:r>
      <w:r w:rsidRPr="00DB4141">
        <w:rPr>
          <w:noProof/>
        </w:rPr>
        <w:t xml:space="preserve"> viešosios teisės reglamentuojamoms įstaigoms;</w:t>
      </w:r>
    </w:p>
    <w:p w14:paraId="07B4EC51" w14:textId="77777777" w:rsidR="004A489F" w:rsidRPr="00DB4141" w:rsidRDefault="004A489F" w:rsidP="004A489F">
      <w:pPr>
        <w:pStyle w:val="ListDash2"/>
        <w:rPr>
          <w:noProof/>
        </w:rPr>
      </w:pPr>
      <w:r w:rsidRPr="00DB4141">
        <w:rPr>
          <w:rFonts w:ascii="Wingdings" w:hAnsi="Wingdings"/>
          <w:noProof/>
        </w:rPr>
        <w:t></w:t>
      </w:r>
      <w:r w:rsidRPr="00DB4141">
        <w:rPr>
          <w:noProof/>
        </w:rPr>
        <w:t xml:space="preserve"> įstaigoms, kurių veiklą reglamentuoja privatinė teisė ir kurioms pavesta teikti viešąsias paslaugas, tiek, kiek joms užtikrinamos pakankamos finansinės garantijos;</w:t>
      </w:r>
    </w:p>
    <w:p w14:paraId="42DA851D" w14:textId="77777777" w:rsidR="004A489F" w:rsidRPr="00DB4141" w:rsidRDefault="004A489F" w:rsidP="004A489F">
      <w:pPr>
        <w:pStyle w:val="ListDash2"/>
        <w:rPr>
          <w:noProof/>
        </w:rPr>
      </w:pPr>
      <w:r w:rsidRPr="00DB4141">
        <w:rPr>
          <w:rFonts w:ascii="Wingdings" w:hAnsi="Wingdings"/>
          <w:noProof/>
        </w:rPr>
        <w:t></w:t>
      </w:r>
      <w:r w:rsidRPr="00DB4141">
        <w:rPr>
          <w:noProof/>
        </w:rPr>
        <w:t xml:space="preserve"> įstaigoms, kurių veiklą reglamentuoja valstybės narės privatinė teisė, kurioms pavesta įgyvendinti viešojo ir privačiojo sektorių partnerystę ir kurioms užtikrinamos pakankamos finansinės garantijos;</w:t>
      </w:r>
    </w:p>
    <w:p w14:paraId="54319163" w14:textId="77777777" w:rsidR="004A489F" w:rsidRPr="00DB4141" w:rsidRDefault="004A489F" w:rsidP="004A489F">
      <w:pPr>
        <w:pStyle w:val="ListDash2"/>
        <w:rPr>
          <w:noProof/>
        </w:rPr>
      </w:pPr>
      <w:r w:rsidRPr="00DB4141">
        <w:rPr>
          <w:rFonts w:ascii="Wingdings" w:hAnsi="Wingdings"/>
          <w:noProof/>
        </w:rPr>
        <w:t></w:t>
      </w:r>
      <w:r w:rsidRPr="00DB4141">
        <w:rPr>
          <w:noProof/>
        </w:rPr>
        <w:t xml:space="preserve"> atitinkamame pagrindiniame akte nurodytoms įstaigoms ar asmenims, kuriems pavesta vykdyti konkrečius veiksmus bendros užsienio ir saugumo politikos srityje pagal Europos Sąjungos sutarties V antraštinę dalį;</w:t>
      </w:r>
    </w:p>
    <w:p w14:paraId="0CA3535E" w14:textId="77777777" w:rsidR="004A489F" w:rsidRPr="00DB4141" w:rsidRDefault="006B72A6" w:rsidP="004A489F">
      <w:pPr>
        <w:pStyle w:val="ListDash2"/>
        <w:rPr>
          <w:noProof/>
        </w:rPr>
      </w:pPr>
      <w:r w:rsidRPr="00DB4141">
        <w:rPr>
          <w:rFonts w:ascii="Wingdings" w:hAnsi="Wingdings"/>
          <w:noProof/>
        </w:rPr>
        <w:t></w:t>
      </w:r>
      <w:r w:rsidRPr="00DB4141">
        <w:rPr>
          <w:rFonts w:ascii="Wingdings" w:hAnsi="Wingdings"/>
          <w:noProof/>
        </w:rPr>
        <w:t></w:t>
      </w:r>
      <w:r w:rsidRPr="00DB4141">
        <w:rPr>
          <w:noProof/>
        </w:rPr>
        <w:t>valstybėje narėje įsteigtoms įstaigoms, kurių veiklą reglamentuoja valstybės narės privatinė teisė arba Sąjungos teisė ir kurioms pagal konkrečių sektorių taisykles gali būti patikėtas Sąjungos lėšų arba biudžeto garantijų įgyvendinimas tiek, kiek tokias įstaigas kontroliuoja viešosios teisės reglamentuojamos įstaigos arba įstaigos, kurių veiklą reglamentuoja privatinė teisė ir kurioms pavesta teikti viešąsias paslaugas, ir joms kontrolės įstaigos suteikia tinkamas finansines garantijas solidariosios atsakomybės forma arba lygiavertes finansines garantijas, kurios kiekvienam veiksmui gali būti apribotos iki didžiausios Sąjungos paramos sumos.</w:t>
      </w:r>
    </w:p>
    <w:p w14:paraId="70C1ECCD" w14:textId="77777777" w:rsidR="004A489F" w:rsidRPr="00DB4141" w:rsidRDefault="004A489F" w:rsidP="004A489F">
      <w:pPr>
        <w:rPr>
          <w:noProof/>
        </w:rPr>
      </w:pPr>
      <w:r w:rsidRPr="00DB4141">
        <w:rPr>
          <w:noProof/>
        </w:rPr>
        <w:lastRenderedPageBreak/>
        <w:t xml:space="preserve">Pastabos </w:t>
      </w:r>
    </w:p>
    <w:p w14:paraId="5AA66264" w14:textId="77777777" w:rsidR="004A489F" w:rsidRPr="00DB4141" w:rsidRDefault="004A489F" w:rsidP="004A489F">
      <w:pPr>
        <w:pBdr>
          <w:top w:val="single" w:sz="4" w:space="1" w:color="auto"/>
          <w:left w:val="single" w:sz="4" w:space="4" w:color="auto"/>
          <w:bottom w:val="single" w:sz="4" w:space="1" w:color="auto"/>
          <w:right w:val="single" w:sz="4" w:space="4" w:color="auto"/>
        </w:pBdr>
        <w:rPr>
          <w:noProof/>
        </w:rPr>
      </w:pPr>
    </w:p>
    <w:p w14:paraId="3C198227" w14:textId="77777777" w:rsidR="004A489F" w:rsidRPr="00DB4141" w:rsidRDefault="004A489F" w:rsidP="004A489F">
      <w:pPr>
        <w:rPr>
          <w:noProof/>
        </w:rPr>
        <w:sectPr w:rsidR="004A489F" w:rsidRPr="00DB4141" w:rsidSect="003C5A40">
          <w:pgSz w:w="11907" w:h="16840" w:code="9"/>
          <w:pgMar w:top="1134" w:right="1418" w:bottom="1134" w:left="1418" w:header="709" w:footer="709" w:gutter="0"/>
          <w:cols w:space="708"/>
          <w:docGrid w:linePitch="360"/>
        </w:sectPr>
      </w:pPr>
    </w:p>
    <w:p w14:paraId="39A2D441" w14:textId="77777777" w:rsidR="004A489F" w:rsidRPr="00DB4141" w:rsidRDefault="004A489F" w:rsidP="004A489F">
      <w:pPr>
        <w:pStyle w:val="ManualHeading1"/>
        <w:rPr>
          <w:bCs/>
          <w:noProof/>
          <w:szCs w:val="24"/>
        </w:rPr>
      </w:pPr>
      <w:r w:rsidRPr="00DB4141">
        <w:rPr>
          <w:noProof/>
        </w:rPr>
        <w:lastRenderedPageBreak/>
        <w:t>2.</w:t>
      </w:r>
      <w:r w:rsidRPr="00DB4141">
        <w:rPr>
          <w:noProof/>
        </w:rPr>
        <w:tab/>
        <w:t xml:space="preserve">VALDYMO PRIEMONĖS </w:t>
      </w:r>
    </w:p>
    <w:p w14:paraId="36B5A365" w14:textId="77777777" w:rsidR="004A489F" w:rsidRPr="00DB4141" w:rsidRDefault="004A489F" w:rsidP="004A489F">
      <w:pPr>
        <w:pStyle w:val="ManualHeading2"/>
        <w:rPr>
          <w:noProof/>
        </w:rPr>
      </w:pPr>
      <w:r w:rsidRPr="00DB4141">
        <w:rPr>
          <w:noProof/>
        </w:rPr>
        <w:t>2.1.</w:t>
      </w:r>
      <w:r w:rsidRPr="00DB4141">
        <w:rPr>
          <w:noProof/>
        </w:rPr>
        <w:tab/>
        <w:t xml:space="preserve">Stebėsenos ir atskaitomybės taisyklės </w:t>
      </w:r>
    </w:p>
    <w:p w14:paraId="714A351A"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Siekiant stebėti Fondo įgyvendinimo rezultatus, bus sukurta jo lėšų prašymo ir mokėjimo sistema.</w:t>
      </w:r>
    </w:p>
    <w:p w14:paraId="46E4175D"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Kad gautų Fondo lėšų, valstybės narės turėtų pateikti savo nacionalinės ir regioninės partnerystės planus, kuriuose būtų nustatytos finansuotinos reformos, investicijos ir kitos intervencinės priemonės. Komisija turi įvertinti tuos planus remdamasi šiame reglamente išdėstytais reikalavimais. Finansinis įnašas bus išmokėtas po to, kai bus pasiekti iš anksto nustatyti tikslai, dėl kurių susitarta su atitinkama valstybe nare. Tuo tikslu valstybės narės gali iki šešių kartų per metus pateikti mokėjimo paraišką pagal prie šio reglamento pridėtą šabloną.</w:t>
      </w:r>
    </w:p>
    <w:p w14:paraId="37611A6F"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Fondo veiklos rezultatai bus stebimi pagal veiklos rezultatų planą, numatytą kartu su šiuo reglamentu siūlomame Veiklos rezultatų reglamente, įskaitant bendrą intervencinių priemonių sričių ir produkto bei rezultato rodiklių sąrašą.</w:t>
      </w:r>
    </w:p>
    <w:p w14:paraId="233FF163"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Ne vėliau kaip per ketverius metus nuo programos įgyvendinimo pradžios Komisija paskelbs įgyvendinimo ataskaitą, kad įvertintų pažangą, padarytą siekiant programos tikslų. Praėjus ne daugiau kaip trejiems metams nuo programos programavimo laikotarpio pabaigos Komisija atliks retrospektyvinį vertinimą, kad įvertintų programos veiksmingumą, efektyvumą, aktualumą, nuoseklumą ir Sąjungos pridėtinę vertę. </w:t>
      </w:r>
    </w:p>
    <w:p w14:paraId="671C2D5E" w14:textId="77777777" w:rsidR="004A489F" w:rsidRPr="00DB4141" w:rsidRDefault="004A489F" w:rsidP="004A489F">
      <w:pPr>
        <w:pStyle w:val="ManualHeading2"/>
        <w:rPr>
          <w:bCs/>
          <w:noProof/>
          <w:szCs w:val="24"/>
        </w:rPr>
      </w:pPr>
      <w:r w:rsidRPr="00DB4141">
        <w:rPr>
          <w:noProof/>
        </w:rPr>
        <w:t>2.2.</w:t>
      </w:r>
      <w:r w:rsidRPr="00DB4141">
        <w:rPr>
          <w:noProof/>
        </w:rPr>
        <w:tab/>
        <w:t xml:space="preserve">Valdymo ir kontrolės sistema (-os) </w:t>
      </w:r>
    </w:p>
    <w:p w14:paraId="3F055726" w14:textId="77777777" w:rsidR="004A489F" w:rsidRPr="00DB4141" w:rsidRDefault="004A489F" w:rsidP="004A489F">
      <w:pPr>
        <w:pStyle w:val="ManualHeading3"/>
        <w:rPr>
          <w:noProof/>
        </w:rPr>
      </w:pPr>
      <w:r w:rsidRPr="00DB4141">
        <w:rPr>
          <w:noProof/>
        </w:rPr>
        <w:t>2.2.1.</w:t>
      </w:r>
      <w:r w:rsidRPr="00DB4141">
        <w:rPr>
          <w:noProof/>
        </w:rPr>
        <w:tab/>
        <w:t>Biudžeto vykdymo metodo (-ų), finansavimo įgyvendinimo mechanizmų, mokėjimo tvarkos ir siūlomos kontrolės strategijos pagrindimas</w:t>
      </w:r>
    </w:p>
    <w:p w14:paraId="4AED2B24"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Kad būtų užtikrintas skaidrumas, atskaitomybė ir tinkamas ES lėšų naudojimas, Fondo valdymas, kontrolė ir auditas bus reglamentuojami specialiomis taisyklėmis,  laikantis taikomos teisės ir patikimo finansų valdymo principo. </w:t>
      </w:r>
    </w:p>
    <w:p w14:paraId="079CD1DC"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Reglamente visų pirma numatytos griežtos apsaugos priemonės, kuriomis užtikrinamas nacionalinių kontrolės sistemų patikimumas ir kokybė ir sudaromos sąlygos veiksmingai ir laiku imtis veiksmų nustačius trūkumą. </w:t>
      </w:r>
    </w:p>
    <w:p w14:paraId="262B86DE"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Pagrindiniai valstybių narių valdymo ir kontrolės sistemų reikalavimai, be kita ko, susiję su sukčiavimo, korupcijos ir interesų konfliktų prevencija, nustatymu ir ištaisymu, taip pat su taikomos teisės, įskaitant viešuosius pirkimus ir valstybės pagalbos taisykles, laikymusi, bus aiškiai nustatyti </w:t>
      </w:r>
      <w:r w:rsidRPr="00DB4141">
        <w:rPr>
          <w:i/>
          <w:noProof/>
        </w:rPr>
        <w:t>ex ante</w:t>
      </w:r>
      <w:r w:rsidRPr="00DB4141">
        <w:rPr>
          <w:noProof/>
        </w:rPr>
        <w:t xml:space="preserve"> ir jų turės būti laikomasi visą įgyvendinimo laikotarpį.  Prieš patvirtindama kiekvieną planą, Komisija įvertins, ar valstybės narės yra nustačiusios tinkamas priemones, kad būtų laikomasi šių reikalavimų ir užtikrinta Sąjungos finansinių interesų apsauga. Šie reikalavimai turėtų sudaryti sąlygas maksimaliai išnaudoti esamas ES lėšų valdymo struktūras, galbūt pritaikant jų procedūras, kad būtų užtikrintas pakankamas patikinimas. Nustačius didelių trūkumų, prieš atliekant mokėjimą, valstybės narės turės imtis taisomųjų veiksmų. </w:t>
      </w:r>
    </w:p>
    <w:p w14:paraId="6EE1B0FC"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Kontrolės lygis ir intensyvumas yra pritaikyti prie Fondo tikslų įgyvendinimo modelio ir grindžiami aiškia Komisijos ir valstybių narių pareigų seka ir pasidalijimu.</w:t>
      </w:r>
    </w:p>
    <w:p w14:paraId="634FB88B"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Laikantis vieno bendro audito principo, Komisijos auditus pagal pasidalijamąjį valdymą visų pirma sudarys sistemų auditai, kad būtų išvengta kontrolės ir audito </w:t>
      </w:r>
      <w:r w:rsidRPr="00DB4141">
        <w:rPr>
          <w:noProof/>
        </w:rPr>
        <w:lastRenderedPageBreak/>
        <w:t>dubliavimosi ir sumažinta administracinė našta, taip patenkinant supaprastinimo ir nuspėjamumo reikalavimus. Audito institucija turėtų atlikti auditus ir užtikrinti, kad Komisijai teikiama audito nuomonė būtų patikima. Ta audito nuomonė turėtų suteikti Komisijai patikinimą, kad valstybės narės valdymo ir kontrolės sistemos veikia tinkamai ir kad koordinavimo įstaigos pateiktame valdymo pareiškime pateikti teiginiai yra teisingi.  </w:t>
      </w:r>
    </w:p>
    <w:p w14:paraId="04679639"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Tačiau Komisija išlaikys galimybę atlikti tikslingesnes patikras, pavyzdžiui, kilus konkrečiai sukčiavimo, korupcijos ar interesų konflikto rizikai arba įtarus, kad valstybė narė šiurkščiai pažeidžia savo pareigas, ir, jei valstybės narės tinkamai nepašalina trūkumų, laiku ir proporcingai imtis veiksmų.</w:t>
      </w:r>
    </w:p>
    <w:p w14:paraId="14FAC780" w14:textId="77777777" w:rsidR="004A489F" w:rsidRPr="00DB4141" w:rsidRDefault="004A489F" w:rsidP="004A489F">
      <w:pPr>
        <w:pStyle w:val="ManualHeading3"/>
        <w:rPr>
          <w:bCs/>
          <w:noProof/>
          <w:szCs w:val="24"/>
        </w:rPr>
      </w:pPr>
      <w:r w:rsidRPr="00DB4141">
        <w:rPr>
          <w:noProof/>
        </w:rPr>
        <w:t>2.2.2.</w:t>
      </w:r>
      <w:r w:rsidRPr="00DB4141">
        <w:rPr>
          <w:noProof/>
        </w:rPr>
        <w:tab/>
        <w:t>Informacija apie nustatytą riziką ir jai sumažinti įdiegtą vidaus kontrolės sistemą (-as)</w:t>
      </w:r>
    </w:p>
    <w:p w14:paraId="73C43537"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Rizika daugiausia susijusi su pažeidimais arba šiurkščiu valstybių narių pareigų pagal šį reglamentą nesilaikymu, visų pirma kiek tai susiję su Sąjungos finansinių interesų apsauga ir teisinės valstybės principo bei Chartijos horizontaliųjų sąlygų laikymusi.</w:t>
      </w:r>
    </w:p>
    <w:p w14:paraId="493A7644"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Siekiant apsaugoti Sąjungos finansinius interesus, siūlomu reglamentu nustatomos proporcingos priemonės valstybių narių ir Komisijos lygmeniu, atsižvelgiant į jų atitinkamą atsakomybę. </w:t>
      </w:r>
    </w:p>
    <w:p w14:paraId="62D7EF22"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Reikalaujama, kad valstybės narės turėtų patikimas valdymo, kontrolės ir audito sistemas, kuriomis užtikrintų, kad įgyvendinimo metu būtų laikomasi visų pagrindinių reikalavimų, ir kasmet pateiktų patikinimo dokumentų rinkinį, kad būtų galima pranešti apie patikimą ir tvarkingą lėšų naudojimą.</w:t>
      </w:r>
    </w:p>
    <w:p w14:paraId="10FDE2CA"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Komisija reguliariai atliks nacionalinių institucijų atlikto darbo auditą, kad įvertintų nacionalinių procedūrų pagrįstumą ir patikimumą, ir prireikus pateiks rekomendacijas su aiškiu įgyvendinimo tvarkaraščiu trūkumams pašalinti. Bus numatyta galimybė blokuoti mokėjimus bet kuriuo įgyvendinimo metu ir laikantis proporcingumo principo, atsižvelgiant į nustatyto trūkumo pobūdį, trukmę, sunkumą ir mastą. </w:t>
      </w:r>
    </w:p>
    <w:p w14:paraId="76F22763" w14:textId="77777777" w:rsidR="004A489F" w:rsidRPr="00DB4141" w:rsidRDefault="004A489F" w:rsidP="004A489F">
      <w:pPr>
        <w:pStyle w:val="ManualHeading3"/>
        <w:rPr>
          <w:noProof/>
        </w:rPr>
      </w:pPr>
      <w:r w:rsidRPr="00DB4141">
        <w:rPr>
          <w:noProof/>
        </w:rPr>
        <w:t>2.2.3.</w:t>
      </w:r>
      <w:r w:rsidRPr="00DB4141">
        <w:rPr>
          <w:noProof/>
        </w:rPr>
        <w:tab/>
        <w:t xml:space="preserve">Kontrolės išlaidų efektyvumo apskaičiavimas ir pagrindimas (kontrolės išlaidų ir susijusių valdomų lėšų vertės santykis) ir numatomo klaidų rizikos lygio vertinimas (atliekant mokėjimą ir užbaigiant programą) </w:t>
      </w:r>
    </w:p>
    <w:p w14:paraId="42DDF029" w14:textId="77777777" w:rsidR="00C104B5" w:rsidRPr="00DB4141" w:rsidRDefault="00C104B5" w:rsidP="000458B2">
      <w:pPr>
        <w:pStyle w:val="Text1"/>
        <w:pBdr>
          <w:top w:val="single" w:sz="4" w:space="1" w:color="auto"/>
          <w:left w:val="single" w:sz="4" w:space="4" w:color="auto"/>
          <w:bottom w:val="single" w:sz="4" w:space="0" w:color="auto"/>
          <w:right w:val="single" w:sz="4" w:space="4" w:color="auto"/>
        </w:pBdr>
        <w:rPr>
          <w:noProof/>
        </w:rPr>
      </w:pPr>
    </w:p>
    <w:p w14:paraId="57531DA6" w14:textId="77777777" w:rsidR="007A4833" w:rsidRPr="00DB4141" w:rsidRDefault="007A4833" w:rsidP="000458B2">
      <w:pPr>
        <w:pStyle w:val="Text1"/>
        <w:pBdr>
          <w:top w:val="single" w:sz="4" w:space="1" w:color="auto"/>
          <w:left w:val="single" w:sz="4" w:space="4" w:color="auto"/>
          <w:bottom w:val="single" w:sz="4" w:space="0" w:color="auto"/>
          <w:right w:val="single" w:sz="4" w:space="4" w:color="auto"/>
        </w:pBdr>
        <w:rPr>
          <w:noProof/>
        </w:rPr>
      </w:pPr>
      <w:r w:rsidRPr="00DB4141">
        <w:rPr>
          <w:noProof/>
        </w:rPr>
        <w:t>Komisija rizikos lygį atliekant mokėjimą ir užbaigiant programas vertins remdamasi tam tikrais kriterijais, pvz., tarpinių ir siektinų reikšmių rizikos profiliu, valstybių narių pateiktame metiniame patikinimo dokumentų rinkinyje esančia informacija, visų pirma nacionalinių institucijų atliktų auditų santrauka, pačios Komisijos auditų rezultatais, taip pat VAT ir Audito Rūmų auditų išvadomis. Atsižvelgiant į metodo naujumą, mažos rizikos išlaidų lygiai, kurie turi būti laikomi lygiaverčiais reikšmingumo ribai, bus nustatyti pradėjus įgyvendinimą.</w:t>
      </w:r>
    </w:p>
    <w:p w14:paraId="2AA55175" w14:textId="77777777" w:rsidR="002F794C" w:rsidRPr="00DB4141" w:rsidRDefault="002669A8" w:rsidP="006125B0">
      <w:pPr>
        <w:pStyle w:val="Text1"/>
        <w:pBdr>
          <w:top w:val="single" w:sz="4" w:space="1" w:color="auto"/>
          <w:left w:val="single" w:sz="4" w:space="4" w:color="auto"/>
          <w:bottom w:val="single" w:sz="4" w:space="0" w:color="auto"/>
          <w:right w:val="single" w:sz="4" w:space="4" w:color="auto"/>
        </w:pBdr>
        <w:rPr>
          <w:noProof/>
        </w:rPr>
      </w:pPr>
      <w:r w:rsidRPr="00DB4141">
        <w:rPr>
          <w:noProof/>
        </w:rPr>
        <w:t xml:space="preserve">Siekdama užtikrinti, kad kontrolė išliktų ekonomiškai efektyvi, Komisija stengiasi išlaikyti tinkamą veiksmingumo, efektyvumo ir ekonomiškumo pusiausvyrą. Siekiant sumažinti Sąjungos lėšų gavėjams tenkančią administracinę naštą ir išlaidas, taip pat išvengti tų pačių priemonių audito ir valdymo patikrinimų dubliavimo, Fondui turėtų būti taikomas konkretus vieno bendro audito principas. </w:t>
      </w:r>
    </w:p>
    <w:p w14:paraId="2332BB6A" w14:textId="77777777" w:rsidR="004A489F" w:rsidRPr="00DB4141" w:rsidRDefault="004A489F" w:rsidP="004A489F">
      <w:pPr>
        <w:pStyle w:val="ManualHeading2"/>
        <w:rPr>
          <w:bCs/>
          <w:noProof/>
          <w:szCs w:val="24"/>
        </w:rPr>
      </w:pPr>
      <w:r w:rsidRPr="00DB4141">
        <w:rPr>
          <w:noProof/>
        </w:rPr>
        <w:lastRenderedPageBreak/>
        <w:t>2.3.</w:t>
      </w:r>
      <w:r w:rsidRPr="00DB4141">
        <w:rPr>
          <w:noProof/>
        </w:rPr>
        <w:tab/>
        <w:t xml:space="preserve">Sukčiavimo ir pažeidimų prevencijos priemonės </w:t>
      </w:r>
    </w:p>
    <w:p w14:paraId="6C4C970A" w14:textId="77777777" w:rsidR="004A489F" w:rsidRPr="00DB4141" w:rsidRDefault="004A489F" w:rsidP="004A489F">
      <w:pPr>
        <w:pStyle w:val="Text1"/>
        <w:pBdr>
          <w:top w:val="single" w:sz="4" w:space="1" w:color="auto"/>
          <w:left w:val="single" w:sz="4" w:space="4" w:color="auto"/>
          <w:bottom w:val="single" w:sz="4" w:space="0" w:color="auto"/>
          <w:right w:val="single" w:sz="4" w:space="4" w:color="auto"/>
        </w:pBdr>
        <w:rPr>
          <w:noProof/>
        </w:rPr>
      </w:pPr>
      <w:r w:rsidRPr="00DB4141">
        <w:rPr>
          <w:noProof/>
        </w:rPr>
        <w:t>Į reglamentą įtrauktos būtinos nuostatos, kuriomis užtikrinama, kad Fondas būtų įgyvendinamas laikantis Sąjungos finansinių interesų apsaugos reikalavimų.</w:t>
      </w:r>
    </w:p>
    <w:p w14:paraId="514B4A0D" w14:textId="77777777" w:rsidR="004A489F" w:rsidRPr="00DB4141" w:rsidRDefault="004A489F" w:rsidP="004A489F">
      <w:pPr>
        <w:pStyle w:val="Text1"/>
        <w:pBdr>
          <w:top w:val="single" w:sz="4" w:space="1" w:color="auto"/>
          <w:left w:val="single" w:sz="4" w:space="4" w:color="auto"/>
          <w:bottom w:val="single" w:sz="4" w:space="0" w:color="auto"/>
          <w:right w:val="single" w:sz="4" w:space="4" w:color="auto"/>
        </w:pBdr>
        <w:rPr>
          <w:noProof/>
        </w:rPr>
      </w:pPr>
      <w:r w:rsidRPr="00DB4141">
        <w:rPr>
          <w:noProof/>
        </w:rPr>
        <w:t xml:space="preserve">Sąjungos finansiniai interesai turi būti apsaugoti proporcingomis priemonėmis, įskaitant priemones, susijusias su sukčiavimo, korupcijos ir interesų konfliktų prevencija, nustatymu, ištaisymu ir tyrimu, ir, kai tinkama, administracinių sankcijų skyrimu. Visų pirma Europos kovos su sukčiavimu tarnyba (OLAF) turi įgaliojimus atlikti administracinius tyrimus, įskaitant patikras ir inspektavimus vietoje, kad nustatytų, ar nebūta sukčiavimo, korupcijos ar kitos neteisėtos veiklos atvejų, kenkiančių Sąjungos finansiniams interesams. Europos prokuratūra yra kompetentinga tirti sukčiavimo ir kitas nusikalstamas veikas, darančias poveikį Sąjungos finansiniams interesams, ir vykdyti baudžiamąjį persekiojimą už juos. Bet kuris asmuo arba subjektas, gaunantis Sąjungos lėšas, turi visapusiškai bendradarbiauti Sąjungos finansinių interesų apsaugos klausimais, suteikti būtinas teises ir prieigą Komisijai, OLAF, Europos prokuratūrai ir Audito Rūmams ir užtikrinti, kad visos trečiosios šalys, dalyvaujančios naudojant Sąjungos lėšas, suteiktų lygiavertes teises. Valstybės narės turėtų skubiai pranešti Komisijai apie nustatytus pažeidimus, įskaitant sukčiavimą, ir apie visus tolesnius veiksmus, kurių jos ėmėsi dėl tokių pažeidimų ir dėl bet kokių OLAF tyrimų. </w:t>
      </w:r>
      <w:r w:rsidRPr="00DB4141">
        <w:rPr>
          <w:noProof/>
          <w:u w:val="single"/>
        </w:rPr>
        <w:t>Tvirtesniame bendradarbiavime steigiant Europos prokuratūrą pagal Reglamentą (ES) 2017/1939 dalyvaujančių valstybių narių kompetentingos institucijos taip pat turėtų nepagrįstai nedelsdamos pranešti Europos prokuratūrai apie bet kokį nusikalstamą elgesį, dėl kurio ji galėtų naudotis savo kompetencija pagal Reglamentą (ES) 2017/1939.</w:t>
      </w:r>
    </w:p>
    <w:p w14:paraId="5064B275" w14:textId="77777777" w:rsidR="004A489F" w:rsidRPr="00DB4141" w:rsidRDefault="004A489F" w:rsidP="004A489F">
      <w:pPr>
        <w:rPr>
          <w:noProof/>
        </w:rPr>
        <w:sectPr w:rsidR="004A489F" w:rsidRPr="00DB4141" w:rsidSect="003C5A40">
          <w:pgSz w:w="11907" w:h="16840" w:code="9"/>
          <w:pgMar w:top="1134" w:right="1418" w:bottom="1134" w:left="1418" w:header="709" w:footer="709" w:gutter="0"/>
          <w:cols w:space="708"/>
          <w:docGrid w:linePitch="360"/>
        </w:sectPr>
      </w:pPr>
    </w:p>
    <w:p w14:paraId="421F1542" w14:textId="77777777" w:rsidR="004A489F" w:rsidRPr="00DB4141" w:rsidRDefault="004A489F" w:rsidP="004A489F">
      <w:pPr>
        <w:pStyle w:val="ManualHeading1"/>
        <w:rPr>
          <w:bCs/>
          <w:noProof/>
          <w:szCs w:val="24"/>
        </w:rPr>
      </w:pPr>
      <w:r w:rsidRPr="00DB4141">
        <w:rPr>
          <w:noProof/>
        </w:rPr>
        <w:lastRenderedPageBreak/>
        <w:t>3.</w:t>
      </w:r>
      <w:r w:rsidRPr="00DB4141">
        <w:rPr>
          <w:noProof/>
        </w:rPr>
        <w:tab/>
        <w:t xml:space="preserve">NUMATOMAS PASIŪLYMO (INICIATYVOS) FINANSINIS POVEIKIS </w:t>
      </w:r>
    </w:p>
    <w:p w14:paraId="3D7F6E40" w14:textId="77777777" w:rsidR="004A489F" w:rsidRPr="00DB4141" w:rsidRDefault="004A489F" w:rsidP="004A489F">
      <w:pPr>
        <w:pStyle w:val="ManualHeading2"/>
        <w:rPr>
          <w:noProof/>
        </w:rPr>
      </w:pPr>
      <w:r w:rsidRPr="00DB4141">
        <w:rPr>
          <w:noProof/>
        </w:rPr>
        <w:t>3.1.</w:t>
      </w:r>
      <w:r w:rsidRPr="00DB4141">
        <w:rPr>
          <w:noProof/>
        </w:rPr>
        <w:tab/>
      </w:r>
      <w:bookmarkStart w:id="17" w:name="_Hlk203293023"/>
      <w:r w:rsidRPr="00DB4141">
        <w:rPr>
          <w:noProof/>
        </w:rPr>
        <w:t xml:space="preserve">Daugiametės finansinės programos išlaidų kategorija (-os) ir biudžeto išlaidų eilutė </w:t>
      </w:r>
    </w:p>
    <w:tbl>
      <w:tblPr>
        <w:tblW w:w="5000" w:type="pct"/>
        <w:tblCellMar>
          <w:top w:w="15" w:type="dxa"/>
          <w:bottom w:w="15" w:type="dxa"/>
        </w:tblCellMar>
        <w:tblLook w:val="04A0" w:firstRow="1" w:lastRow="0" w:firstColumn="1" w:lastColumn="0" w:noHBand="0" w:noVBand="1"/>
      </w:tblPr>
      <w:tblGrid>
        <w:gridCol w:w="1052"/>
        <w:gridCol w:w="3762"/>
        <w:gridCol w:w="690"/>
        <w:gridCol w:w="692"/>
        <w:gridCol w:w="1099"/>
        <w:gridCol w:w="803"/>
        <w:gridCol w:w="963"/>
      </w:tblGrid>
      <w:tr w:rsidR="001A7D7F" w:rsidRPr="00DB4141" w14:paraId="1B400F39" w14:textId="77777777" w:rsidTr="006125B0">
        <w:trPr>
          <w:trHeight w:val="315"/>
        </w:trPr>
        <w:tc>
          <w:tcPr>
            <w:tcW w:w="471" w:type="pct"/>
            <w:vMerge w:val="restart"/>
            <w:tcBorders>
              <w:top w:val="single" w:sz="8" w:space="0" w:color="auto"/>
              <w:left w:val="single" w:sz="8" w:space="0" w:color="auto"/>
              <w:bottom w:val="nil"/>
              <w:right w:val="single" w:sz="8" w:space="0" w:color="auto"/>
            </w:tcBorders>
            <w:vAlign w:val="center"/>
            <w:hideMark/>
          </w:tcPr>
          <w:bookmarkEnd w:id="17"/>
          <w:p w14:paraId="5CB56EF4"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Daugiametės finansinės programos išlaidų kategorija</w:t>
            </w:r>
          </w:p>
        </w:tc>
        <w:tc>
          <w:tcPr>
            <w:tcW w:w="2204" w:type="pct"/>
            <w:vMerge w:val="restart"/>
            <w:tcBorders>
              <w:top w:val="single" w:sz="8" w:space="0" w:color="auto"/>
              <w:left w:val="single" w:sz="8" w:space="0" w:color="auto"/>
              <w:bottom w:val="nil"/>
              <w:right w:val="single" w:sz="8" w:space="0" w:color="auto"/>
            </w:tcBorders>
            <w:vAlign w:val="center"/>
            <w:hideMark/>
          </w:tcPr>
          <w:p w14:paraId="376E8173"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Biudžeto eilutė</w:t>
            </w:r>
          </w:p>
        </w:tc>
        <w:tc>
          <w:tcPr>
            <w:tcW w:w="465" w:type="pct"/>
            <w:tcBorders>
              <w:top w:val="single" w:sz="8" w:space="0" w:color="auto"/>
              <w:left w:val="single" w:sz="8" w:space="0" w:color="auto"/>
              <w:bottom w:val="single" w:sz="8" w:space="0" w:color="FFFFFF"/>
              <w:right w:val="single" w:sz="8" w:space="0" w:color="auto"/>
            </w:tcBorders>
            <w:vAlign w:val="center"/>
            <w:hideMark/>
          </w:tcPr>
          <w:p w14:paraId="2568E774"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 xml:space="preserve">Išlaidų </w:t>
            </w:r>
          </w:p>
        </w:tc>
        <w:tc>
          <w:tcPr>
            <w:tcW w:w="1860" w:type="pct"/>
            <w:gridSpan w:val="4"/>
            <w:vMerge w:val="restart"/>
            <w:tcBorders>
              <w:top w:val="single" w:sz="8" w:space="0" w:color="auto"/>
              <w:left w:val="single" w:sz="8" w:space="0" w:color="auto"/>
              <w:bottom w:val="nil"/>
              <w:right w:val="nil"/>
            </w:tcBorders>
            <w:vAlign w:val="center"/>
            <w:hideMark/>
          </w:tcPr>
          <w:p w14:paraId="44841C57"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 xml:space="preserve">Įnašas </w:t>
            </w:r>
          </w:p>
        </w:tc>
      </w:tr>
      <w:tr w:rsidR="004A489F" w:rsidRPr="00DB4141" w14:paraId="3B4E10C5" w14:textId="77777777" w:rsidTr="006125B0">
        <w:trPr>
          <w:trHeight w:val="300"/>
        </w:trPr>
        <w:tc>
          <w:tcPr>
            <w:tcW w:w="471" w:type="pct"/>
            <w:vMerge/>
            <w:tcBorders>
              <w:top w:val="single" w:sz="8" w:space="0" w:color="auto"/>
              <w:left w:val="single" w:sz="8" w:space="0" w:color="auto"/>
              <w:bottom w:val="nil"/>
              <w:right w:val="single" w:sz="8" w:space="0" w:color="auto"/>
            </w:tcBorders>
            <w:vAlign w:val="center"/>
            <w:hideMark/>
          </w:tcPr>
          <w:p w14:paraId="0394BA7A" w14:textId="77777777" w:rsidR="004A489F" w:rsidRPr="00DB4141" w:rsidRDefault="004A489F">
            <w:pPr>
              <w:spacing w:before="0" w:after="0"/>
              <w:jc w:val="left"/>
              <w:rPr>
                <w:rFonts w:eastAsia="Times New Roman"/>
                <w:noProof/>
                <w:color w:val="000000"/>
                <w:sz w:val="16"/>
                <w:szCs w:val="16"/>
                <w:lang w:eastAsia="en-IE"/>
              </w:rPr>
            </w:pPr>
          </w:p>
        </w:tc>
        <w:tc>
          <w:tcPr>
            <w:tcW w:w="2204" w:type="pct"/>
            <w:vMerge/>
            <w:tcBorders>
              <w:top w:val="single" w:sz="8" w:space="0" w:color="auto"/>
              <w:left w:val="single" w:sz="8" w:space="0" w:color="auto"/>
              <w:bottom w:val="nil"/>
              <w:right w:val="single" w:sz="8" w:space="0" w:color="auto"/>
            </w:tcBorders>
            <w:vAlign w:val="center"/>
            <w:hideMark/>
          </w:tcPr>
          <w:p w14:paraId="7BC299B5" w14:textId="77777777" w:rsidR="004A489F" w:rsidRPr="00DB4141" w:rsidRDefault="004A489F">
            <w:pPr>
              <w:spacing w:before="0" w:after="0"/>
              <w:jc w:val="left"/>
              <w:rPr>
                <w:rFonts w:eastAsia="Times New Roman"/>
                <w:noProof/>
                <w:color w:val="000000"/>
                <w:sz w:val="16"/>
                <w:szCs w:val="16"/>
                <w:lang w:eastAsia="en-IE"/>
              </w:rPr>
            </w:pPr>
          </w:p>
        </w:tc>
        <w:tc>
          <w:tcPr>
            <w:tcW w:w="465" w:type="pct"/>
            <w:tcBorders>
              <w:top w:val="single" w:sz="8" w:space="0" w:color="FFFFFF"/>
              <w:left w:val="single" w:sz="8" w:space="0" w:color="auto"/>
              <w:bottom w:val="single" w:sz="8" w:space="0" w:color="auto"/>
              <w:right w:val="single" w:sz="8" w:space="0" w:color="auto"/>
            </w:tcBorders>
            <w:vAlign w:val="center"/>
            <w:hideMark/>
          </w:tcPr>
          <w:p w14:paraId="738FA837"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rūšis</w:t>
            </w:r>
          </w:p>
        </w:tc>
        <w:tc>
          <w:tcPr>
            <w:tcW w:w="1860" w:type="pct"/>
            <w:gridSpan w:val="4"/>
            <w:vMerge/>
            <w:tcBorders>
              <w:top w:val="single" w:sz="8" w:space="0" w:color="FFFFFF"/>
              <w:left w:val="single" w:sz="8" w:space="0" w:color="auto"/>
              <w:bottom w:val="single" w:sz="8" w:space="0" w:color="auto"/>
              <w:right w:val="single" w:sz="8" w:space="0" w:color="auto"/>
            </w:tcBorders>
            <w:vAlign w:val="center"/>
            <w:hideMark/>
          </w:tcPr>
          <w:p w14:paraId="693542BC" w14:textId="77777777" w:rsidR="004A489F" w:rsidRPr="00DB4141" w:rsidRDefault="004A489F">
            <w:pPr>
              <w:spacing w:before="0" w:after="0"/>
              <w:jc w:val="left"/>
              <w:rPr>
                <w:rFonts w:eastAsia="Times New Roman"/>
                <w:noProof/>
                <w:color w:val="000000"/>
                <w:sz w:val="16"/>
                <w:szCs w:val="16"/>
                <w:lang w:eastAsia="en-IE"/>
              </w:rPr>
            </w:pPr>
          </w:p>
        </w:tc>
      </w:tr>
      <w:tr w:rsidR="004A489F" w:rsidRPr="00DB4141" w14:paraId="73F0A98D" w14:textId="77777777" w:rsidTr="006125B0">
        <w:trPr>
          <w:trHeight w:val="900"/>
        </w:trPr>
        <w:tc>
          <w:tcPr>
            <w:tcW w:w="471" w:type="pct"/>
            <w:vMerge/>
            <w:tcBorders>
              <w:top w:val="single" w:sz="8" w:space="0" w:color="auto"/>
              <w:left w:val="single" w:sz="8" w:space="0" w:color="auto"/>
              <w:bottom w:val="nil"/>
              <w:right w:val="single" w:sz="8" w:space="0" w:color="auto"/>
            </w:tcBorders>
            <w:vAlign w:val="center"/>
            <w:hideMark/>
          </w:tcPr>
          <w:p w14:paraId="3CE633AD" w14:textId="77777777" w:rsidR="004A489F" w:rsidRPr="00DB4141" w:rsidRDefault="004A489F">
            <w:pPr>
              <w:spacing w:before="0" w:after="0"/>
              <w:jc w:val="left"/>
              <w:rPr>
                <w:rFonts w:eastAsia="Times New Roman"/>
                <w:noProof/>
                <w:color w:val="000000"/>
                <w:sz w:val="16"/>
                <w:szCs w:val="16"/>
                <w:lang w:eastAsia="en-IE"/>
              </w:rPr>
            </w:pPr>
          </w:p>
        </w:tc>
        <w:tc>
          <w:tcPr>
            <w:tcW w:w="2204" w:type="pct"/>
            <w:tcBorders>
              <w:top w:val="nil"/>
              <w:left w:val="nil"/>
              <w:bottom w:val="nil"/>
              <w:right w:val="single" w:sz="8" w:space="0" w:color="auto"/>
            </w:tcBorders>
            <w:vAlign w:val="center"/>
            <w:hideMark/>
          </w:tcPr>
          <w:p w14:paraId="66595314" w14:textId="77777777" w:rsidR="004A489F" w:rsidRPr="00DB4141" w:rsidRDefault="004A489F">
            <w:pPr>
              <w:spacing w:before="0" w:after="0"/>
              <w:rPr>
                <w:rFonts w:eastAsia="Times New Roman"/>
                <w:noProof/>
                <w:color w:val="000000"/>
                <w:sz w:val="16"/>
                <w:szCs w:val="16"/>
              </w:rPr>
            </w:pPr>
            <w:r w:rsidRPr="00DB4141">
              <w:rPr>
                <w:noProof/>
                <w:color w:val="000000"/>
                <w:sz w:val="16"/>
              </w:rPr>
              <w:t xml:space="preserve">Numeris </w:t>
            </w:r>
          </w:p>
        </w:tc>
        <w:bookmarkStart w:id="18" w:name="3.1!C7"/>
        <w:tc>
          <w:tcPr>
            <w:tcW w:w="465" w:type="pct"/>
            <w:tcBorders>
              <w:top w:val="nil"/>
              <w:left w:val="nil"/>
              <w:bottom w:val="nil"/>
              <w:right w:val="single" w:sz="8" w:space="0" w:color="auto"/>
            </w:tcBorders>
            <w:vAlign w:val="center"/>
            <w:hideMark/>
          </w:tcPr>
          <w:p w14:paraId="0BD5214D" w14:textId="77777777" w:rsidR="004A489F" w:rsidRPr="00DB4141" w:rsidRDefault="004A489F">
            <w:pPr>
              <w:spacing w:before="0" w:after="0"/>
              <w:jc w:val="center"/>
              <w:rPr>
                <w:rFonts w:ascii="Calibri" w:eastAsia="Times New Roman" w:hAnsi="Calibri" w:cs="Calibri"/>
                <w:noProof/>
                <w:color w:val="0563C1"/>
                <w:sz w:val="16"/>
                <w:szCs w:val="16"/>
                <w:u w:val="single"/>
              </w:rPr>
            </w:pPr>
            <w:r w:rsidRPr="00DB4141">
              <w:rPr>
                <w:rFonts w:ascii="Calibri" w:eastAsia="Times New Roman" w:hAnsi="Calibri" w:cs="Calibri"/>
                <w:noProof/>
                <w:color w:val="0563C1"/>
                <w:sz w:val="16"/>
                <w:u w:val="single"/>
              </w:rPr>
              <w:fldChar w:fldCharType="begin" w:fldLock="1"/>
            </w:r>
            <w:r w:rsidRPr="00DB4141">
              <w:rPr>
                <w:rFonts w:ascii="Calibri" w:eastAsia="Times New Roman" w:hAnsi="Calibri" w:cs="Calibri"/>
                <w:noProof/>
                <w:color w:val="0563C1"/>
                <w:sz w:val="16"/>
                <w:u w:val="single"/>
              </w:rPr>
              <w:instrText>HYPERLINK "" \l "3.1!A50"</w:instrText>
            </w:r>
            <w:r w:rsidRPr="00DB4141">
              <w:rPr>
                <w:rFonts w:ascii="Calibri" w:eastAsia="Times New Roman" w:hAnsi="Calibri" w:cs="Calibri"/>
                <w:noProof/>
                <w:color w:val="0563C1"/>
                <w:sz w:val="16"/>
                <w:u w:val="single"/>
              </w:rPr>
            </w:r>
            <w:r w:rsidRPr="00DB4141">
              <w:rPr>
                <w:rFonts w:ascii="Calibri" w:eastAsia="Times New Roman" w:hAnsi="Calibri" w:cs="Calibri"/>
                <w:noProof/>
                <w:color w:val="0563C1"/>
                <w:sz w:val="16"/>
                <w:u w:val="single"/>
              </w:rPr>
              <w:fldChar w:fldCharType="separate"/>
            </w:r>
            <w:r w:rsidRPr="00DB4141">
              <w:rPr>
                <w:rFonts w:ascii="Calibri" w:hAnsi="Calibri"/>
                <w:noProof/>
                <w:color w:val="0563C1"/>
                <w:sz w:val="16"/>
                <w:u w:val="single"/>
              </w:rPr>
              <w:t>DA / NDA[1]</w:t>
            </w:r>
            <w:r w:rsidRPr="00DB4141">
              <w:rPr>
                <w:rFonts w:ascii="Calibri" w:eastAsia="Times New Roman" w:hAnsi="Calibri" w:cs="Calibri"/>
                <w:noProof/>
                <w:color w:val="0563C1"/>
                <w:sz w:val="16"/>
                <w:u w:val="single"/>
              </w:rPr>
              <w:fldChar w:fldCharType="end"/>
            </w:r>
            <w:bookmarkEnd w:id="18"/>
          </w:p>
        </w:tc>
        <w:bookmarkStart w:id="19" w:name="3.1!D7"/>
        <w:tc>
          <w:tcPr>
            <w:tcW w:w="465" w:type="pct"/>
            <w:tcBorders>
              <w:top w:val="nil"/>
              <w:left w:val="nil"/>
              <w:bottom w:val="nil"/>
              <w:right w:val="single" w:sz="8" w:space="0" w:color="auto"/>
            </w:tcBorders>
            <w:vAlign w:val="center"/>
            <w:hideMark/>
          </w:tcPr>
          <w:p w14:paraId="0A6B4431" w14:textId="77777777" w:rsidR="004A489F" w:rsidRPr="00DB4141" w:rsidRDefault="004A489F">
            <w:pPr>
              <w:spacing w:before="0" w:after="0"/>
              <w:jc w:val="center"/>
              <w:rPr>
                <w:rFonts w:ascii="Calibri" w:eastAsia="Times New Roman" w:hAnsi="Calibri" w:cs="Calibri"/>
                <w:noProof/>
                <w:color w:val="0563C1"/>
                <w:sz w:val="16"/>
                <w:szCs w:val="16"/>
                <w:u w:val="single"/>
              </w:rPr>
            </w:pPr>
            <w:r w:rsidRPr="00DB4141">
              <w:rPr>
                <w:rFonts w:ascii="Calibri" w:eastAsia="Times New Roman" w:hAnsi="Calibri" w:cs="Calibri"/>
                <w:noProof/>
                <w:color w:val="0563C1"/>
                <w:sz w:val="16"/>
                <w:u w:val="single"/>
              </w:rPr>
              <w:fldChar w:fldCharType="begin" w:fldLock="1"/>
            </w:r>
            <w:r w:rsidRPr="00DB4141">
              <w:rPr>
                <w:rFonts w:ascii="Calibri" w:eastAsia="Times New Roman" w:hAnsi="Calibri" w:cs="Calibri"/>
                <w:noProof/>
                <w:color w:val="0563C1"/>
                <w:sz w:val="16"/>
                <w:u w:val="single"/>
              </w:rPr>
              <w:instrText>HYPERLINK "" \l "3.1!A51"</w:instrText>
            </w:r>
            <w:r w:rsidRPr="00DB4141">
              <w:rPr>
                <w:rFonts w:ascii="Calibri" w:eastAsia="Times New Roman" w:hAnsi="Calibri" w:cs="Calibri"/>
                <w:noProof/>
                <w:color w:val="0563C1"/>
                <w:sz w:val="16"/>
                <w:u w:val="single"/>
              </w:rPr>
            </w:r>
            <w:r w:rsidRPr="00DB4141">
              <w:rPr>
                <w:rFonts w:ascii="Calibri" w:eastAsia="Times New Roman" w:hAnsi="Calibri" w:cs="Calibri"/>
                <w:noProof/>
                <w:color w:val="0563C1"/>
                <w:sz w:val="16"/>
                <w:u w:val="single"/>
              </w:rPr>
              <w:fldChar w:fldCharType="separate"/>
            </w:r>
            <w:r w:rsidRPr="00DB4141">
              <w:rPr>
                <w:rFonts w:ascii="Calibri" w:hAnsi="Calibri"/>
                <w:noProof/>
                <w:color w:val="0563C1"/>
                <w:sz w:val="16"/>
                <w:u w:val="single"/>
              </w:rPr>
              <w:t>ELPA šalių[2]</w:t>
            </w:r>
            <w:r w:rsidRPr="00DB4141">
              <w:rPr>
                <w:rFonts w:ascii="Calibri" w:eastAsia="Times New Roman" w:hAnsi="Calibri" w:cs="Calibri"/>
                <w:noProof/>
                <w:color w:val="0563C1"/>
                <w:sz w:val="16"/>
                <w:u w:val="single"/>
              </w:rPr>
              <w:fldChar w:fldCharType="end"/>
            </w:r>
            <w:bookmarkEnd w:id="19"/>
          </w:p>
        </w:tc>
        <w:bookmarkStart w:id="20" w:name="3.1!E7"/>
        <w:tc>
          <w:tcPr>
            <w:tcW w:w="465" w:type="pct"/>
            <w:tcBorders>
              <w:top w:val="nil"/>
              <w:left w:val="nil"/>
              <w:bottom w:val="nil"/>
              <w:right w:val="single" w:sz="8" w:space="0" w:color="auto"/>
            </w:tcBorders>
            <w:vAlign w:val="center"/>
            <w:hideMark/>
          </w:tcPr>
          <w:p w14:paraId="5023CEA3" w14:textId="77777777" w:rsidR="004A489F" w:rsidRPr="00DB4141" w:rsidRDefault="004A489F">
            <w:pPr>
              <w:spacing w:before="0" w:after="0"/>
              <w:jc w:val="center"/>
              <w:rPr>
                <w:rFonts w:ascii="Calibri" w:eastAsia="Times New Roman" w:hAnsi="Calibri" w:cs="Calibri"/>
                <w:noProof/>
                <w:color w:val="0563C1"/>
                <w:sz w:val="16"/>
                <w:szCs w:val="16"/>
                <w:u w:val="single"/>
              </w:rPr>
            </w:pPr>
            <w:r w:rsidRPr="00DB4141">
              <w:rPr>
                <w:rFonts w:ascii="Calibri" w:eastAsia="Times New Roman" w:hAnsi="Calibri" w:cs="Calibri"/>
                <w:noProof/>
                <w:color w:val="0563C1"/>
                <w:sz w:val="16"/>
                <w:u w:val="single"/>
              </w:rPr>
              <w:fldChar w:fldCharType="begin" w:fldLock="1"/>
            </w:r>
            <w:r w:rsidRPr="00DB4141">
              <w:rPr>
                <w:rFonts w:ascii="Calibri" w:eastAsia="Times New Roman" w:hAnsi="Calibri" w:cs="Calibri"/>
                <w:noProof/>
                <w:color w:val="0563C1"/>
                <w:sz w:val="16"/>
                <w:u w:val="single"/>
              </w:rPr>
              <w:instrText>HYPERLINK "" \l "3.1!A52"</w:instrText>
            </w:r>
            <w:r w:rsidRPr="00DB4141">
              <w:rPr>
                <w:rFonts w:ascii="Calibri" w:eastAsia="Times New Roman" w:hAnsi="Calibri" w:cs="Calibri"/>
                <w:noProof/>
                <w:color w:val="0563C1"/>
                <w:sz w:val="16"/>
                <w:u w:val="single"/>
              </w:rPr>
            </w:r>
            <w:r w:rsidRPr="00DB4141">
              <w:rPr>
                <w:rFonts w:ascii="Calibri" w:eastAsia="Times New Roman" w:hAnsi="Calibri" w:cs="Calibri"/>
                <w:noProof/>
                <w:color w:val="0563C1"/>
                <w:sz w:val="16"/>
                <w:u w:val="single"/>
              </w:rPr>
              <w:fldChar w:fldCharType="separate"/>
            </w:r>
            <w:r w:rsidRPr="00DB4141">
              <w:rPr>
                <w:rFonts w:ascii="Calibri" w:hAnsi="Calibri"/>
                <w:noProof/>
                <w:color w:val="0563C1"/>
                <w:sz w:val="16"/>
                <w:u w:val="single"/>
              </w:rPr>
              <w:t>valstybių kandidačių ir potencialių kandidačių[3]</w:t>
            </w:r>
            <w:r w:rsidRPr="00DB4141">
              <w:rPr>
                <w:rFonts w:ascii="Calibri" w:eastAsia="Times New Roman" w:hAnsi="Calibri" w:cs="Calibri"/>
                <w:noProof/>
                <w:color w:val="0563C1"/>
                <w:sz w:val="16"/>
                <w:u w:val="single"/>
              </w:rPr>
              <w:fldChar w:fldCharType="end"/>
            </w:r>
            <w:bookmarkEnd w:id="20"/>
          </w:p>
        </w:tc>
        <w:tc>
          <w:tcPr>
            <w:tcW w:w="465" w:type="pct"/>
            <w:tcBorders>
              <w:top w:val="nil"/>
              <w:left w:val="nil"/>
              <w:bottom w:val="nil"/>
              <w:right w:val="single" w:sz="8" w:space="0" w:color="auto"/>
            </w:tcBorders>
            <w:vAlign w:val="center"/>
            <w:hideMark/>
          </w:tcPr>
          <w:p w14:paraId="08BB1DF5"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kitų trečiųjų valstybių</w:t>
            </w:r>
          </w:p>
        </w:tc>
        <w:tc>
          <w:tcPr>
            <w:tcW w:w="465" w:type="pct"/>
            <w:tcBorders>
              <w:top w:val="nil"/>
              <w:left w:val="nil"/>
              <w:bottom w:val="nil"/>
              <w:right w:val="single" w:sz="8" w:space="0" w:color="auto"/>
            </w:tcBorders>
            <w:vAlign w:val="center"/>
            <w:hideMark/>
          </w:tcPr>
          <w:p w14:paraId="0D78F236"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 xml:space="preserve">kitų asignuotųjų pajamų </w:t>
            </w:r>
          </w:p>
        </w:tc>
      </w:tr>
      <w:tr w:rsidR="004A489F" w:rsidRPr="00DB4141" w14:paraId="6F14EE8E" w14:textId="77777777" w:rsidTr="006125B0">
        <w:trPr>
          <w:trHeight w:val="300"/>
        </w:trPr>
        <w:tc>
          <w:tcPr>
            <w:tcW w:w="471" w:type="pct"/>
            <w:tcBorders>
              <w:top w:val="single" w:sz="8" w:space="0" w:color="000000"/>
              <w:left w:val="single" w:sz="8" w:space="0" w:color="000000"/>
              <w:bottom w:val="nil"/>
              <w:right w:val="single" w:sz="8" w:space="0" w:color="auto"/>
            </w:tcBorders>
            <w:shd w:val="clear" w:color="000000" w:fill="BFBFBF"/>
            <w:vAlign w:val="center"/>
            <w:hideMark/>
          </w:tcPr>
          <w:p w14:paraId="72A57F4E"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5211C18E" w14:textId="77777777" w:rsidR="004A489F" w:rsidRPr="00DB4141" w:rsidRDefault="004A489F">
            <w:pPr>
              <w:spacing w:before="0" w:after="0"/>
              <w:rPr>
                <w:rFonts w:eastAsia="Times New Roman"/>
                <w:noProof/>
                <w:color w:val="000000"/>
                <w:sz w:val="16"/>
                <w:szCs w:val="16"/>
              </w:rPr>
            </w:pPr>
            <w:r w:rsidRPr="00DB4141">
              <w:rPr>
                <w:noProof/>
                <w:color w:val="000000"/>
                <w:sz w:val="16"/>
              </w:rPr>
              <w:t xml:space="preserve">02. </w:t>
            </w:r>
            <w:r w:rsidRPr="00DB4141">
              <w:rPr>
                <w:noProof/>
                <w:sz w:val="16"/>
              </w:rPr>
              <w:t>Europos klestėjimo ir saugumo fondas ekonominės, teritorinės ir socialinės sanglaudos, žemės ūkio ir kaimo plėtros bei žuvininkystės ir jūrų reikalams</w:t>
            </w:r>
          </w:p>
        </w:tc>
        <w:tc>
          <w:tcPr>
            <w:tcW w:w="465" w:type="pct"/>
            <w:tcBorders>
              <w:top w:val="single" w:sz="8" w:space="0" w:color="000000"/>
              <w:left w:val="single" w:sz="8" w:space="0" w:color="auto"/>
              <w:bottom w:val="nil"/>
              <w:right w:val="single" w:sz="8" w:space="0" w:color="auto"/>
            </w:tcBorders>
            <w:shd w:val="clear" w:color="000000" w:fill="BFBFBF"/>
            <w:vAlign w:val="center"/>
            <w:hideMark/>
          </w:tcPr>
          <w:p w14:paraId="0E3B45EC" w14:textId="77777777" w:rsidR="004A489F" w:rsidRPr="00DB4141" w:rsidRDefault="004A489F">
            <w:pPr>
              <w:spacing w:before="0" w:after="0"/>
              <w:jc w:val="center"/>
              <w:rPr>
                <w:rFonts w:eastAsia="Times New Roman"/>
                <w:b/>
                <w:noProof/>
                <w:color w:val="000000"/>
                <w:sz w:val="16"/>
                <w:szCs w:val="16"/>
              </w:rPr>
            </w:pPr>
            <w:r w:rsidRPr="00DB4141">
              <w:rPr>
                <w:b/>
                <w:noProof/>
                <w:color w:val="000000"/>
                <w:sz w:val="16"/>
              </w:rPr>
              <w:t>DA</w:t>
            </w:r>
          </w:p>
        </w:tc>
        <w:tc>
          <w:tcPr>
            <w:tcW w:w="465" w:type="pct"/>
            <w:tcBorders>
              <w:top w:val="single" w:sz="8" w:space="0" w:color="000000"/>
              <w:left w:val="single" w:sz="8" w:space="0" w:color="auto"/>
              <w:bottom w:val="nil"/>
              <w:right w:val="single" w:sz="8" w:space="0" w:color="auto"/>
            </w:tcBorders>
            <w:shd w:val="clear" w:color="000000" w:fill="BFBFBF"/>
            <w:vAlign w:val="center"/>
            <w:hideMark/>
          </w:tcPr>
          <w:p w14:paraId="12F62057" w14:textId="77777777" w:rsidR="004A489F" w:rsidRPr="00DB4141" w:rsidRDefault="004A489F">
            <w:pPr>
              <w:spacing w:before="0" w:after="0"/>
              <w:jc w:val="center"/>
              <w:rPr>
                <w:rFonts w:eastAsia="Times New Roman"/>
                <w:b/>
                <w:noProof/>
                <w:color w:val="000000"/>
                <w:sz w:val="16"/>
                <w:szCs w:val="16"/>
              </w:rPr>
            </w:pPr>
            <w:r w:rsidRPr="00DB4141">
              <w:rPr>
                <w:b/>
                <w:noProof/>
                <w:color w:val="000000"/>
                <w:sz w:val="16"/>
              </w:rPr>
              <w:t>TAIP</w:t>
            </w:r>
          </w:p>
        </w:tc>
        <w:tc>
          <w:tcPr>
            <w:tcW w:w="465" w:type="pct"/>
            <w:tcBorders>
              <w:top w:val="single" w:sz="8" w:space="0" w:color="000000"/>
              <w:left w:val="single" w:sz="8" w:space="0" w:color="auto"/>
              <w:bottom w:val="nil"/>
              <w:right w:val="single" w:sz="8" w:space="0" w:color="auto"/>
            </w:tcBorders>
            <w:shd w:val="clear" w:color="000000" w:fill="BFBFBF"/>
            <w:vAlign w:val="center"/>
            <w:hideMark/>
          </w:tcPr>
          <w:p w14:paraId="07436687" w14:textId="77777777" w:rsidR="004A489F" w:rsidRPr="00DB4141" w:rsidRDefault="004A489F">
            <w:pPr>
              <w:spacing w:before="0" w:after="0"/>
              <w:jc w:val="center"/>
              <w:rPr>
                <w:rFonts w:eastAsia="Times New Roman"/>
                <w:b/>
                <w:noProof/>
                <w:color w:val="000000"/>
                <w:sz w:val="16"/>
                <w:szCs w:val="16"/>
              </w:rPr>
            </w:pPr>
            <w:r w:rsidRPr="00DB4141">
              <w:rPr>
                <w:b/>
                <w:noProof/>
                <w:color w:val="000000"/>
                <w:sz w:val="16"/>
              </w:rPr>
              <w:t>TAIP</w:t>
            </w:r>
          </w:p>
        </w:tc>
        <w:tc>
          <w:tcPr>
            <w:tcW w:w="465" w:type="pct"/>
            <w:tcBorders>
              <w:top w:val="single" w:sz="8" w:space="0" w:color="000000"/>
              <w:left w:val="single" w:sz="8" w:space="0" w:color="auto"/>
              <w:bottom w:val="nil"/>
              <w:right w:val="single" w:sz="8" w:space="0" w:color="auto"/>
            </w:tcBorders>
            <w:shd w:val="clear" w:color="000000" w:fill="BFBFBF"/>
            <w:vAlign w:val="center"/>
            <w:hideMark/>
          </w:tcPr>
          <w:p w14:paraId="3FC0F002" w14:textId="77777777" w:rsidR="004A489F" w:rsidRPr="00DB4141" w:rsidRDefault="004A489F">
            <w:pPr>
              <w:spacing w:before="0" w:after="0"/>
              <w:jc w:val="center"/>
              <w:rPr>
                <w:rFonts w:eastAsia="Times New Roman"/>
                <w:b/>
                <w:noProof/>
                <w:color w:val="000000"/>
                <w:sz w:val="16"/>
                <w:szCs w:val="16"/>
              </w:rPr>
            </w:pPr>
            <w:r w:rsidRPr="00DB4141">
              <w:rPr>
                <w:b/>
                <w:noProof/>
                <w:color w:val="000000"/>
                <w:sz w:val="16"/>
              </w:rPr>
              <w:t>TAIP</w:t>
            </w:r>
          </w:p>
        </w:tc>
        <w:tc>
          <w:tcPr>
            <w:tcW w:w="465" w:type="pct"/>
            <w:tcBorders>
              <w:top w:val="single" w:sz="8" w:space="0" w:color="000000"/>
              <w:left w:val="single" w:sz="8" w:space="0" w:color="auto"/>
              <w:bottom w:val="nil"/>
              <w:right w:val="single" w:sz="8" w:space="0" w:color="000000"/>
            </w:tcBorders>
            <w:shd w:val="clear" w:color="000000" w:fill="BFBFBF"/>
            <w:vAlign w:val="center"/>
            <w:hideMark/>
          </w:tcPr>
          <w:p w14:paraId="67C44195" w14:textId="77777777" w:rsidR="004A489F" w:rsidRPr="00DB4141" w:rsidRDefault="004A489F">
            <w:pPr>
              <w:spacing w:before="0" w:after="0"/>
              <w:jc w:val="center"/>
              <w:rPr>
                <w:rFonts w:eastAsia="Times New Roman"/>
                <w:b/>
                <w:noProof/>
                <w:color w:val="000000"/>
                <w:sz w:val="16"/>
                <w:szCs w:val="16"/>
              </w:rPr>
            </w:pPr>
            <w:r w:rsidRPr="00DB4141">
              <w:rPr>
                <w:b/>
                <w:noProof/>
                <w:color w:val="000000"/>
                <w:sz w:val="16"/>
              </w:rPr>
              <w:t>TAIP</w:t>
            </w:r>
          </w:p>
        </w:tc>
      </w:tr>
      <w:tr w:rsidR="004A489F" w:rsidRPr="00DB4141" w14:paraId="1D0ACC85" w14:textId="77777777" w:rsidTr="006125B0">
        <w:trPr>
          <w:trHeight w:val="300"/>
        </w:trPr>
        <w:tc>
          <w:tcPr>
            <w:tcW w:w="471" w:type="pct"/>
            <w:tcBorders>
              <w:top w:val="single" w:sz="8" w:space="0" w:color="auto"/>
              <w:left w:val="single" w:sz="8" w:space="0" w:color="000000"/>
              <w:bottom w:val="nil"/>
              <w:right w:val="single" w:sz="8" w:space="0" w:color="auto"/>
            </w:tcBorders>
            <w:shd w:val="clear" w:color="000000" w:fill="D9D9D9"/>
            <w:vAlign w:val="center"/>
            <w:hideMark/>
          </w:tcPr>
          <w:p w14:paraId="1110C057"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AF7BBB" w14:textId="77777777" w:rsidR="004A489F" w:rsidRPr="00DB4141" w:rsidRDefault="004A489F">
            <w:pPr>
              <w:spacing w:before="0" w:after="0"/>
              <w:rPr>
                <w:rFonts w:eastAsia="Times New Roman"/>
                <w:noProof/>
                <w:color w:val="000000"/>
                <w:sz w:val="16"/>
                <w:szCs w:val="16"/>
              </w:rPr>
            </w:pPr>
            <w:r w:rsidRPr="00DB4141">
              <w:rPr>
                <w:noProof/>
                <w:color w:val="000000"/>
                <w:sz w:val="16"/>
              </w:rPr>
              <w:t>02.01 Nacionalinės ir regioninės partnerystės fondo rėmimo išlaidos</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492AA2A1"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NDA</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03ADD156"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3E44715C"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62BDBB33"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c>
          <w:tcPr>
            <w:tcW w:w="465" w:type="pct"/>
            <w:tcBorders>
              <w:top w:val="single" w:sz="8" w:space="0" w:color="auto"/>
              <w:left w:val="single" w:sz="8" w:space="0" w:color="auto"/>
              <w:bottom w:val="nil"/>
              <w:right w:val="single" w:sz="8" w:space="0" w:color="000000"/>
            </w:tcBorders>
            <w:shd w:val="clear" w:color="000000" w:fill="D9D9D9"/>
            <w:vAlign w:val="center"/>
            <w:hideMark/>
          </w:tcPr>
          <w:p w14:paraId="23C37922"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52D0F236" w14:textId="77777777" w:rsidTr="006125B0">
        <w:trPr>
          <w:trHeight w:val="300"/>
        </w:trPr>
        <w:tc>
          <w:tcPr>
            <w:tcW w:w="471" w:type="pct"/>
            <w:tcBorders>
              <w:top w:val="single" w:sz="8" w:space="0" w:color="auto"/>
              <w:left w:val="single" w:sz="8" w:space="0" w:color="000000"/>
              <w:bottom w:val="nil"/>
              <w:right w:val="single" w:sz="8" w:space="0" w:color="auto"/>
            </w:tcBorders>
            <w:shd w:val="clear" w:color="000000" w:fill="D9D9D9"/>
            <w:vAlign w:val="center"/>
            <w:hideMark/>
          </w:tcPr>
          <w:p w14:paraId="4254C283"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8B6FE45" w14:textId="77777777" w:rsidR="004A489F" w:rsidRPr="00DB4141" w:rsidRDefault="004A489F">
            <w:pPr>
              <w:spacing w:before="0" w:after="0"/>
              <w:rPr>
                <w:rFonts w:eastAsia="Times New Roman"/>
                <w:noProof/>
                <w:color w:val="000000"/>
                <w:sz w:val="16"/>
                <w:szCs w:val="16"/>
              </w:rPr>
            </w:pPr>
            <w:r w:rsidRPr="00DB4141">
              <w:rPr>
                <w:noProof/>
                <w:color w:val="000000"/>
                <w:sz w:val="16"/>
              </w:rPr>
              <w:t>02.02 Nacionalinės ir regioninės partnerystės planai ir INTERREG planas – Veiklos išlaidos</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2F457F60"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18344558"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2854EEAD"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5D55350B"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c>
          <w:tcPr>
            <w:tcW w:w="465" w:type="pct"/>
            <w:tcBorders>
              <w:top w:val="single" w:sz="8" w:space="0" w:color="auto"/>
              <w:left w:val="single" w:sz="8" w:space="0" w:color="auto"/>
              <w:bottom w:val="nil"/>
              <w:right w:val="single" w:sz="8" w:space="0" w:color="000000"/>
            </w:tcBorders>
            <w:shd w:val="clear" w:color="000000" w:fill="D9D9D9"/>
            <w:vAlign w:val="center"/>
            <w:hideMark/>
          </w:tcPr>
          <w:p w14:paraId="28E0CACD"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4A90D857"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34E8F65B"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683FDABF" w14:textId="77777777" w:rsidR="004A489F" w:rsidRPr="00DB4141" w:rsidRDefault="004A489F">
            <w:pPr>
              <w:spacing w:before="0" w:after="0"/>
              <w:rPr>
                <w:rFonts w:eastAsia="Times New Roman"/>
                <w:noProof/>
                <w:color w:val="000000"/>
                <w:sz w:val="16"/>
                <w:szCs w:val="16"/>
              </w:rPr>
            </w:pPr>
            <w:r w:rsidRPr="00DB4141">
              <w:rPr>
                <w:noProof/>
                <w:color w:val="000000"/>
                <w:sz w:val="16"/>
              </w:rPr>
              <w:t>02.02.01 Tvarus Europos klestėjimas</w:t>
            </w:r>
          </w:p>
        </w:tc>
        <w:tc>
          <w:tcPr>
            <w:tcW w:w="465" w:type="pct"/>
            <w:tcBorders>
              <w:top w:val="single" w:sz="8" w:space="0" w:color="auto"/>
              <w:left w:val="single" w:sz="8" w:space="0" w:color="auto"/>
              <w:bottom w:val="nil"/>
              <w:right w:val="single" w:sz="8" w:space="0" w:color="auto"/>
            </w:tcBorders>
            <w:vAlign w:val="center"/>
            <w:hideMark/>
          </w:tcPr>
          <w:p w14:paraId="74B7BB7B"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47A065AE"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6F6991C2"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4009BF9B"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51086829"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3A0D0A64"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31C86D94"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712096C9" w14:textId="77777777" w:rsidR="004A489F" w:rsidRPr="00DB4141" w:rsidRDefault="004A489F">
            <w:pPr>
              <w:spacing w:before="0" w:after="0"/>
              <w:rPr>
                <w:rFonts w:eastAsia="Times New Roman"/>
                <w:noProof/>
                <w:color w:val="000000"/>
                <w:sz w:val="16"/>
                <w:szCs w:val="16"/>
              </w:rPr>
            </w:pPr>
            <w:r w:rsidRPr="00DB4141">
              <w:rPr>
                <w:noProof/>
                <w:color w:val="000000"/>
                <w:sz w:val="16"/>
              </w:rPr>
              <w:t>02.02.02 Europos gynybos pajėgumai ir saugumas</w:t>
            </w:r>
          </w:p>
        </w:tc>
        <w:tc>
          <w:tcPr>
            <w:tcW w:w="465" w:type="pct"/>
            <w:tcBorders>
              <w:top w:val="single" w:sz="8" w:space="0" w:color="auto"/>
              <w:left w:val="single" w:sz="8" w:space="0" w:color="auto"/>
              <w:bottom w:val="nil"/>
              <w:right w:val="single" w:sz="8" w:space="0" w:color="auto"/>
            </w:tcBorders>
            <w:vAlign w:val="center"/>
            <w:hideMark/>
          </w:tcPr>
          <w:p w14:paraId="0A459CED"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2BA1E5F9"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7D004BEF"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0F6DFECC"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09D48C0A"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1AE057C6"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21545EFE"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3CCD06BF" w14:textId="77777777" w:rsidR="004A489F" w:rsidRPr="00DB4141" w:rsidRDefault="004A489F">
            <w:pPr>
              <w:spacing w:before="0" w:after="0"/>
              <w:rPr>
                <w:rFonts w:eastAsia="Times New Roman"/>
                <w:noProof/>
                <w:color w:val="000000"/>
                <w:sz w:val="16"/>
                <w:szCs w:val="16"/>
              </w:rPr>
            </w:pPr>
            <w:r w:rsidRPr="00DB4141">
              <w:rPr>
                <w:noProof/>
                <w:color w:val="000000"/>
                <w:sz w:val="16"/>
              </w:rPr>
              <w:t>02.02.02.01 Migracija, prieglobstis, sienų valdymas, vizos ir vidaus saugumas</w:t>
            </w:r>
          </w:p>
        </w:tc>
        <w:tc>
          <w:tcPr>
            <w:tcW w:w="465" w:type="pct"/>
            <w:tcBorders>
              <w:top w:val="single" w:sz="8" w:space="0" w:color="auto"/>
              <w:left w:val="single" w:sz="8" w:space="0" w:color="auto"/>
              <w:bottom w:val="nil"/>
              <w:right w:val="single" w:sz="8" w:space="0" w:color="auto"/>
            </w:tcBorders>
            <w:vAlign w:val="center"/>
            <w:hideMark/>
          </w:tcPr>
          <w:p w14:paraId="2088AA60"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35FCE850"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42690AD2"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52D0F840"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35D0808C"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22B2DEC9"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2B940366"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685329EF" w14:textId="77777777" w:rsidR="004A489F" w:rsidRPr="00DB4141" w:rsidRDefault="004A489F">
            <w:pPr>
              <w:spacing w:before="0" w:after="0"/>
              <w:rPr>
                <w:rFonts w:eastAsia="Times New Roman"/>
                <w:noProof/>
                <w:color w:val="000000"/>
                <w:sz w:val="16"/>
                <w:szCs w:val="16"/>
              </w:rPr>
            </w:pPr>
            <w:r w:rsidRPr="00DB4141">
              <w:rPr>
                <w:noProof/>
                <w:color w:val="000000"/>
                <w:sz w:val="16"/>
              </w:rPr>
              <w:t>02.02.02.02 Kita</w:t>
            </w:r>
          </w:p>
        </w:tc>
        <w:tc>
          <w:tcPr>
            <w:tcW w:w="465" w:type="pct"/>
            <w:tcBorders>
              <w:top w:val="single" w:sz="8" w:space="0" w:color="auto"/>
              <w:left w:val="single" w:sz="8" w:space="0" w:color="auto"/>
              <w:bottom w:val="nil"/>
              <w:right w:val="single" w:sz="8" w:space="0" w:color="auto"/>
            </w:tcBorders>
            <w:vAlign w:val="center"/>
            <w:hideMark/>
          </w:tcPr>
          <w:p w14:paraId="597C9369"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1B2FF7F7"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1A4889E3"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6BDE840E"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527D0EF0"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66003A10"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43199771"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47D39C66" w14:textId="77777777" w:rsidR="004A489F" w:rsidRPr="00DB4141" w:rsidRDefault="004A489F">
            <w:pPr>
              <w:spacing w:before="0" w:after="0"/>
              <w:rPr>
                <w:rFonts w:eastAsia="Times New Roman"/>
                <w:noProof/>
                <w:color w:val="000000"/>
                <w:sz w:val="16"/>
                <w:szCs w:val="16"/>
              </w:rPr>
            </w:pPr>
            <w:r w:rsidRPr="00DB4141">
              <w:rPr>
                <w:noProof/>
                <w:color w:val="000000"/>
                <w:sz w:val="16"/>
              </w:rPr>
              <w:t>02.02.03 Parama žmonėms, Europos visuomenės ir Europos socialinio modelio stiprinimas</w:t>
            </w:r>
          </w:p>
        </w:tc>
        <w:tc>
          <w:tcPr>
            <w:tcW w:w="465" w:type="pct"/>
            <w:tcBorders>
              <w:top w:val="single" w:sz="8" w:space="0" w:color="auto"/>
              <w:left w:val="single" w:sz="8" w:space="0" w:color="auto"/>
              <w:bottom w:val="nil"/>
              <w:right w:val="single" w:sz="8" w:space="0" w:color="auto"/>
            </w:tcBorders>
            <w:vAlign w:val="center"/>
            <w:hideMark/>
          </w:tcPr>
          <w:p w14:paraId="1C23C06F"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229A31D3"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10763AC8"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22B9B6F1"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49ABFC70"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693B2C31"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31C06ECD"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3E677308" w14:textId="77777777" w:rsidR="004A489F" w:rsidRPr="00DB4141" w:rsidRDefault="004A489F">
            <w:pPr>
              <w:spacing w:before="0" w:after="0"/>
              <w:rPr>
                <w:rFonts w:eastAsia="Times New Roman"/>
                <w:noProof/>
                <w:color w:val="000000"/>
                <w:sz w:val="16"/>
                <w:szCs w:val="16"/>
              </w:rPr>
            </w:pPr>
            <w:r w:rsidRPr="00DB4141">
              <w:rPr>
                <w:noProof/>
                <w:color w:val="000000"/>
                <w:sz w:val="16"/>
              </w:rPr>
              <w:t>02.02.04 Europos gyvenimo kokybės užtikrinimas</w:t>
            </w:r>
          </w:p>
        </w:tc>
        <w:tc>
          <w:tcPr>
            <w:tcW w:w="465" w:type="pct"/>
            <w:tcBorders>
              <w:top w:val="single" w:sz="8" w:space="0" w:color="auto"/>
              <w:left w:val="single" w:sz="8" w:space="0" w:color="auto"/>
              <w:bottom w:val="nil"/>
              <w:right w:val="single" w:sz="8" w:space="0" w:color="auto"/>
            </w:tcBorders>
            <w:vAlign w:val="center"/>
            <w:hideMark/>
          </w:tcPr>
          <w:p w14:paraId="21B4DB77"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32542ABD"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61F86B93"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1243DB38"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503DADA3"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40ED287A"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1E1B35CF"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14EC1028" w14:textId="77777777" w:rsidR="004A489F" w:rsidRPr="00DB4141" w:rsidRDefault="004A489F">
            <w:pPr>
              <w:spacing w:before="0" w:after="0"/>
              <w:rPr>
                <w:rFonts w:eastAsia="Times New Roman"/>
                <w:noProof/>
                <w:color w:val="000000"/>
                <w:sz w:val="16"/>
                <w:szCs w:val="16"/>
              </w:rPr>
            </w:pPr>
            <w:r w:rsidRPr="00DB4141">
              <w:rPr>
                <w:noProof/>
                <w:color w:val="000000"/>
                <w:sz w:val="16"/>
              </w:rPr>
              <w:t>02.02.04.01 BŽŪP ir BŽP intervencinės priemonės</w:t>
            </w:r>
          </w:p>
        </w:tc>
        <w:tc>
          <w:tcPr>
            <w:tcW w:w="465" w:type="pct"/>
            <w:tcBorders>
              <w:top w:val="single" w:sz="8" w:space="0" w:color="auto"/>
              <w:left w:val="single" w:sz="8" w:space="0" w:color="auto"/>
              <w:bottom w:val="nil"/>
              <w:right w:val="single" w:sz="8" w:space="0" w:color="auto"/>
            </w:tcBorders>
            <w:vAlign w:val="center"/>
            <w:hideMark/>
          </w:tcPr>
          <w:p w14:paraId="3F348CB9"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5E0765E7" w14:textId="77777777" w:rsidR="004A489F" w:rsidRPr="00DB4141" w:rsidRDefault="00BF3C65">
            <w:pPr>
              <w:spacing w:before="0" w:after="0"/>
              <w:jc w:val="center"/>
              <w:rPr>
                <w:rFonts w:eastAsia="Times New Roman"/>
                <w:noProof/>
                <w:color w:val="000000"/>
                <w:sz w:val="16"/>
                <w:szCs w:val="16"/>
              </w:rPr>
            </w:pPr>
            <w:r w:rsidRPr="00DB4141">
              <w:rPr>
                <w:noProof/>
                <w:color w:val="000000"/>
                <w:sz w:val="16"/>
              </w:rPr>
              <w:t>NE</w:t>
            </w:r>
          </w:p>
        </w:tc>
        <w:tc>
          <w:tcPr>
            <w:tcW w:w="465" w:type="pct"/>
            <w:tcBorders>
              <w:top w:val="single" w:sz="8" w:space="0" w:color="auto"/>
              <w:left w:val="single" w:sz="8" w:space="0" w:color="auto"/>
              <w:bottom w:val="nil"/>
              <w:right w:val="single" w:sz="8" w:space="0" w:color="auto"/>
            </w:tcBorders>
            <w:vAlign w:val="center"/>
            <w:hideMark/>
          </w:tcPr>
          <w:p w14:paraId="5CDD40CF" w14:textId="77777777" w:rsidR="004A489F" w:rsidRPr="00DB4141" w:rsidRDefault="00BF3C65">
            <w:pPr>
              <w:spacing w:before="0" w:after="0"/>
              <w:jc w:val="center"/>
              <w:rPr>
                <w:rFonts w:eastAsia="Times New Roman"/>
                <w:noProof/>
                <w:color w:val="000000"/>
                <w:sz w:val="16"/>
                <w:szCs w:val="16"/>
              </w:rPr>
            </w:pPr>
            <w:r w:rsidRPr="00DB4141">
              <w:rPr>
                <w:noProof/>
                <w:color w:val="000000"/>
                <w:sz w:val="16"/>
              </w:rPr>
              <w:t>NE</w:t>
            </w:r>
          </w:p>
        </w:tc>
        <w:tc>
          <w:tcPr>
            <w:tcW w:w="465" w:type="pct"/>
            <w:tcBorders>
              <w:top w:val="single" w:sz="8" w:space="0" w:color="auto"/>
              <w:left w:val="single" w:sz="8" w:space="0" w:color="auto"/>
              <w:bottom w:val="nil"/>
              <w:right w:val="single" w:sz="8" w:space="0" w:color="auto"/>
            </w:tcBorders>
            <w:vAlign w:val="center"/>
            <w:hideMark/>
          </w:tcPr>
          <w:p w14:paraId="2F0C22A3" w14:textId="77777777" w:rsidR="004A489F" w:rsidRPr="00DB4141" w:rsidRDefault="00BF3C65">
            <w:pPr>
              <w:spacing w:before="0" w:after="0"/>
              <w:jc w:val="center"/>
              <w:rPr>
                <w:rFonts w:eastAsia="Times New Roman"/>
                <w:noProof/>
                <w:color w:val="000000"/>
                <w:sz w:val="16"/>
                <w:szCs w:val="16"/>
              </w:rPr>
            </w:pPr>
            <w:r w:rsidRPr="00DB4141">
              <w:rPr>
                <w:noProof/>
                <w:color w:val="000000"/>
                <w:sz w:val="16"/>
              </w:rPr>
              <w:t>NE</w:t>
            </w:r>
          </w:p>
        </w:tc>
        <w:tc>
          <w:tcPr>
            <w:tcW w:w="465" w:type="pct"/>
            <w:tcBorders>
              <w:top w:val="single" w:sz="8" w:space="0" w:color="auto"/>
              <w:left w:val="single" w:sz="8" w:space="0" w:color="auto"/>
              <w:bottom w:val="nil"/>
              <w:right w:val="single" w:sz="8" w:space="0" w:color="000000"/>
            </w:tcBorders>
            <w:vAlign w:val="center"/>
            <w:hideMark/>
          </w:tcPr>
          <w:p w14:paraId="7F998E18"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6CA008BA"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6536B09A"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7E21ED71" w14:textId="77777777" w:rsidR="004A489F" w:rsidRPr="00DB4141" w:rsidRDefault="004A489F">
            <w:pPr>
              <w:spacing w:before="0" w:after="0"/>
              <w:rPr>
                <w:rFonts w:eastAsia="Times New Roman"/>
                <w:noProof/>
                <w:color w:val="000000"/>
                <w:sz w:val="16"/>
                <w:szCs w:val="16"/>
              </w:rPr>
            </w:pPr>
            <w:r w:rsidRPr="00DB4141">
              <w:rPr>
                <w:noProof/>
                <w:color w:val="000000"/>
                <w:sz w:val="16"/>
              </w:rPr>
              <w:t>02.02.04.02 Kita</w:t>
            </w:r>
          </w:p>
        </w:tc>
        <w:tc>
          <w:tcPr>
            <w:tcW w:w="465" w:type="pct"/>
            <w:tcBorders>
              <w:top w:val="single" w:sz="8" w:space="0" w:color="auto"/>
              <w:left w:val="single" w:sz="8" w:space="0" w:color="auto"/>
              <w:bottom w:val="nil"/>
              <w:right w:val="single" w:sz="8" w:space="0" w:color="auto"/>
            </w:tcBorders>
            <w:vAlign w:val="center"/>
            <w:hideMark/>
          </w:tcPr>
          <w:p w14:paraId="769EFEA9"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4C9C87EA"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2C16F2DA"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076F5CAE"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56433DA0"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6CD75491"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527BAD19"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6DAC76B7" w14:textId="77777777" w:rsidR="004A489F" w:rsidRPr="00DB4141" w:rsidRDefault="004A489F">
            <w:pPr>
              <w:spacing w:before="0" w:after="0"/>
              <w:rPr>
                <w:rFonts w:eastAsia="Times New Roman"/>
                <w:noProof/>
                <w:color w:val="000000"/>
                <w:sz w:val="16"/>
                <w:szCs w:val="16"/>
              </w:rPr>
            </w:pPr>
            <w:r w:rsidRPr="00DB4141">
              <w:rPr>
                <w:noProof/>
                <w:color w:val="000000"/>
                <w:sz w:val="16"/>
              </w:rPr>
              <w:t>02.02.05 Sąjungos demokratijos ir teisinės valstybės apsauga ir Sąjungos vertybių puoselėjimas</w:t>
            </w:r>
          </w:p>
        </w:tc>
        <w:tc>
          <w:tcPr>
            <w:tcW w:w="465" w:type="pct"/>
            <w:tcBorders>
              <w:top w:val="single" w:sz="8" w:space="0" w:color="auto"/>
              <w:left w:val="single" w:sz="8" w:space="0" w:color="auto"/>
              <w:bottom w:val="nil"/>
              <w:right w:val="single" w:sz="8" w:space="0" w:color="auto"/>
            </w:tcBorders>
            <w:vAlign w:val="center"/>
            <w:hideMark/>
          </w:tcPr>
          <w:p w14:paraId="0C533422"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6F03B452"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7C29A1ED"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6435EFEA"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0441D6BA"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2325CDA0"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1BD424F5"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349A7C3C" w14:textId="77777777" w:rsidR="004A489F" w:rsidRPr="00DB4141" w:rsidRDefault="004A489F">
            <w:pPr>
              <w:spacing w:before="0" w:after="0"/>
              <w:rPr>
                <w:rFonts w:eastAsia="Times New Roman"/>
                <w:noProof/>
                <w:color w:val="000000"/>
                <w:sz w:val="16"/>
                <w:szCs w:val="16"/>
              </w:rPr>
            </w:pPr>
            <w:r w:rsidRPr="00DB4141">
              <w:rPr>
                <w:noProof/>
                <w:color w:val="000000"/>
                <w:sz w:val="16"/>
              </w:rPr>
              <w:t>02.02.06 Lankstumo galimybės</w:t>
            </w:r>
          </w:p>
        </w:tc>
        <w:tc>
          <w:tcPr>
            <w:tcW w:w="465" w:type="pct"/>
            <w:tcBorders>
              <w:top w:val="single" w:sz="8" w:space="0" w:color="auto"/>
              <w:left w:val="single" w:sz="8" w:space="0" w:color="auto"/>
              <w:bottom w:val="nil"/>
              <w:right w:val="single" w:sz="8" w:space="0" w:color="auto"/>
            </w:tcBorders>
            <w:vAlign w:val="center"/>
            <w:hideMark/>
          </w:tcPr>
          <w:p w14:paraId="259CCA3D"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0B0741BB"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307165EC"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095FD10D"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3BE389AF"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1E704F1C"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7C4E3ECD"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60CC29D8" w14:textId="77777777" w:rsidR="004A489F" w:rsidRPr="00DB4141" w:rsidRDefault="004A489F">
            <w:pPr>
              <w:spacing w:before="0" w:after="0"/>
              <w:rPr>
                <w:rFonts w:eastAsia="Times New Roman"/>
                <w:noProof/>
                <w:color w:val="000000"/>
                <w:sz w:val="16"/>
                <w:szCs w:val="16"/>
              </w:rPr>
            </w:pPr>
            <w:r w:rsidRPr="00DB4141">
              <w:rPr>
                <w:noProof/>
                <w:color w:val="000000"/>
                <w:sz w:val="16"/>
              </w:rPr>
              <w:t>02.02.07 INTERREG planas</w:t>
            </w:r>
          </w:p>
        </w:tc>
        <w:tc>
          <w:tcPr>
            <w:tcW w:w="465" w:type="pct"/>
            <w:tcBorders>
              <w:top w:val="single" w:sz="8" w:space="0" w:color="auto"/>
              <w:left w:val="single" w:sz="8" w:space="0" w:color="auto"/>
              <w:bottom w:val="nil"/>
              <w:right w:val="single" w:sz="8" w:space="0" w:color="auto"/>
            </w:tcBorders>
            <w:vAlign w:val="center"/>
            <w:hideMark/>
          </w:tcPr>
          <w:p w14:paraId="136E288D"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04165DFA"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691FEE80"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090D8490"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66A3368B"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4C668D08"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5597AC21"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36B3485A" w14:textId="77777777" w:rsidR="004A489F" w:rsidRPr="00DB4141" w:rsidRDefault="004A489F">
            <w:pPr>
              <w:spacing w:before="0" w:after="0"/>
              <w:rPr>
                <w:rFonts w:eastAsia="Times New Roman"/>
                <w:noProof/>
                <w:color w:val="000000"/>
                <w:sz w:val="16"/>
                <w:szCs w:val="16"/>
              </w:rPr>
            </w:pPr>
            <w:r w:rsidRPr="00DB4141">
              <w:rPr>
                <w:noProof/>
                <w:color w:val="000000"/>
                <w:sz w:val="16"/>
              </w:rPr>
              <w:t>02.02.08 Komisijos iniciatyva teikiama techninė pagalba – Veiklos išlaidos</w:t>
            </w:r>
          </w:p>
        </w:tc>
        <w:tc>
          <w:tcPr>
            <w:tcW w:w="465" w:type="pct"/>
            <w:tcBorders>
              <w:top w:val="single" w:sz="8" w:space="0" w:color="auto"/>
              <w:left w:val="single" w:sz="8" w:space="0" w:color="auto"/>
              <w:bottom w:val="nil"/>
              <w:right w:val="single" w:sz="8" w:space="0" w:color="auto"/>
            </w:tcBorders>
            <w:vAlign w:val="center"/>
            <w:hideMark/>
          </w:tcPr>
          <w:p w14:paraId="16EB80C9"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63B85B8F"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329D7429"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5D7E225C"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4AF8F89D"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2FFD00A8" w14:textId="77777777" w:rsidTr="006125B0">
        <w:trPr>
          <w:trHeight w:val="300"/>
        </w:trPr>
        <w:tc>
          <w:tcPr>
            <w:tcW w:w="471" w:type="pct"/>
            <w:tcBorders>
              <w:top w:val="single" w:sz="8" w:space="0" w:color="auto"/>
              <w:left w:val="single" w:sz="8" w:space="0" w:color="000000"/>
              <w:bottom w:val="single" w:sz="4" w:space="0" w:color="auto"/>
              <w:right w:val="single" w:sz="8" w:space="0" w:color="auto"/>
            </w:tcBorders>
            <w:shd w:val="clear" w:color="000000" w:fill="D9D9D9"/>
            <w:vAlign w:val="center"/>
            <w:hideMark/>
          </w:tcPr>
          <w:p w14:paraId="153D3843"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68A41956" w14:textId="77777777" w:rsidR="004A489F" w:rsidRPr="00DB4141" w:rsidRDefault="004A489F">
            <w:pPr>
              <w:spacing w:before="0" w:after="0"/>
              <w:rPr>
                <w:rFonts w:eastAsia="Times New Roman"/>
                <w:noProof/>
                <w:color w:val="000000"/>
                <w:sz w:val="16"/>
                <w:szCs w:val="16"/>
              </w:rPr>
            </w:pPr>
            <w:r w:rsidRPr="00DB4141">
              <w:rPr>
                <w:noProof/>
                <w:color w:val="000000"/>
                <w:sz w:val="16"/>
              </w:rPr>
              <w:t>02.03 ES priemonė</w:t>
            </w:r>
          </w:p>
        </w:tc>
        <w:tc>
          <w:tcPr>
            <w:tcW w:w="465"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7A6CDE84"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3DA16BD5"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74B2AA36"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0538BFAC"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single" w:sz="4" w:space="0" w:color="auto"/>
              <w:right w:val="single" w:sz="8" w:space="0" w:color="000000"/>
            </w:tcBorders>
            <w:shd w:val="clear" w:color="000000" w:fill="D9D9D9"/>
            <w:vAlign w:val="center"/>
            <w:hideMark/>
          </w:tcPr>
          <w:p w14:paraId="6D1DEC3E"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573D939F"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80F09DF"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3FA6583" w14:textId="77777777" w:rsidR="004A489F" w:rsidRPr="00DB4141" w:rsidRDefault="004A489F">
            <w:pPr>
              <w:spacing w:before="0" w:after="0"/>
              <w:rPr>
                <w:rFonts w:eastAsia="Times New Roman"/>
                <w:noProof/>
                <w:color w:val="000000"/>
                <w:sz w:val="16"/>
                <w:szCs w:val="16"/>
              </w:rPr>
            </w:pPr>
            <w:r w:rsidRPr="00DB4141">
              <w:rPr>
                <w:noProof/>
                <w:color w:val="000000"/>
                <w:sz w:val="16"/>
              </w:rPr>
              <w:t>02.03.01 Sąjungos veiksmai</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8152098"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D901E11"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CDE4A85"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6DD89B6"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BF8EA34"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38C50766"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vAlign w:val="center"/>
            <w:hideMark/>
          </w:tcPr>
          <w:p w14:paraId="70552695"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vAlign w:val="center"/>
            <w:hideMark/>
          </w:tcPr>
          <w:p w14:paraId="0DB60A95" w14:textId="77777777" w:rsidR="004A489F" w:rsidRPr="00DB4141" w:rsidRDefault="004A489F">
            <w:pPr>
              <w:spacing w:before="0" w:after="0"/>
              <w:rPr>
                <w:rFonts w:eastAsia="Times New Roman"/>
                <w:noProof/>
                <w:color w:val="000000"/>
                <w:sz w:val="16"/>
                <w:szCs w:val="16"/>
              </w:rPr>
            </w:pPr>
            <w:r w:rsidRPr="00DB4141">
              <w:rPr>
                <w:noProof/>
                <w:color w:val="000000"/>
                <w:sz w:val="16"/>
              </w:rPr>
              <w:t>02.03.01.01 Krizinės situacijos. Europos Sąjungos solidarumas</w:t>
            </w:r>
          </w:p>
        </w:tc>
        <w:tc>
          <w:tcPr>
            <w:tcW w:w="465" w:type="pct"/>
            <w:tcBorders>
              <w:top w:val="single" w:sz="4" w:space="0" w:color="auto"/>
              <w:left w:val="single" w:sz="4" w:space="0" w:color="auto"/>
              <w:bottom w:val="single" w:sz="4" w:space="0" w:color="auto"/>
              <w:right w:val="single" w:sz="4" w:space="0" w:color="auto"/>
            </w:tcBorders>
            <w:vAlign w:val="center"/>
            <w:hideMark/>
          </w:tcPr>
          <w:p w14:paraId="1BC0B1B3"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4" w:space="0" w:color="auto"/>
              <w:left w:val="single" w:sz="4" w:space="0" w:color="auto"/>
              <w:bottom w:val="single" w:sz="4" w:space="0" w:color="auto"/>
              <w:right w:val="single" w:sz="4" w:space="0" w:color="auto"/>
            </w:tcBorders>
            <w:vAlign w:val="center"/>
            <w:hideMark/>
          </w:tcPr>
          <w:p w14:paraId="4A6DE303" w14:textId="77777777" w:rsidR="004A489F" w:rsidRPr="00DB4141" w:rsidRDefault="004A489F">
            <w:pPr>
              <w:spacing w:before="0" w:after="0"/>
              <w:jc w:val="center"/>
              <w:rPr>
                <w:rFonts w:eastAsia="Times New Roman"/>
                <w:noProof/>
                <w:color w:val="FF0000"/>
                <w:sz w:val="16"/>
                <w:szCs w:val="16"/>
              </w:rPr>
            </w:pPr>
            <w:r w:rsidRPr="00DB4141">
              <w:rPr>
                <w:noProof/>
                <w:color w:val="FF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74AAD2C3" w14:textId="77777777" w:rsidR="004A489F" w:rsidRPr="00DB4141" w:rsidRDefault="004A489F">
            <w:pPr>
              <w:spacing w:before="0" w:after="0"/>
              <w:jc w:val="center"/>
              <w:rPr>
                <w:rFonts w:eastAsia="Times New Roman"/>
                <w:noProof/>
                <w:color w:val="FF0000"/>
                <w:sz w:val="16"/>
                <w:szCs w:val="16"/>
              </w:rPr>
            </w:pPr>
            <w:r w:rsidRPr="00DB4141">
              <w:rPr>
                <w:noProof/>
                <w:color w:val="FF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58647986" w14:textId="77777777" w:rsidR="004A489F" w:rsidRPr="00DB4141" w:rsidRDefault="004A489F">
            <w:pPr>
              <w:spacing w:before="0" w:after="0"/>
              <w:jc w:val="center"/>
              <w:rPr>
                <w:rFonts w:eastAsia="Times New Roman"/>
                <w:noProof/>
                <w:color w:val="FF0000"/>
                <w:sz w:val="16"/>
                <w:szCs w:val="16"/>
              </w:rPr>
            </w:pPr>
            <w:r w:rsidRPr="00DB4141">
              <w:rPr>
                <w:noProof/>
                <w:color w:val="FF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2196FF18"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45E7F3F9"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vAlign w:val="center"/>
            <w:hideMark/>
          </w:tcPr>
          <w:p w14:paraId="79B9990F"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vAlign w:val="center"/>
            <w:hideMark/>
          </w:tcPr>
          <w:p w14:paraId="6031DFD0" w14:textId="77777777" w:rsidR="004A489F" w:rsidRPr="00DB4141" w:rsidRDefault="004A489F">
            <w:pPr>
              <w:spacing w:before="0" w:after="0"/>
              <w:rPr>
                <w:rFonts w:eastAsia="Times New Roman"/>
                <w:noProof/>
                <w:color w:val="000000"/>
                <w:sz w:val="16"/>
                <w:szCs w:val="16"/>
              </w:rPr>
            </w:pPr>
            <w:r w:rsidRPr="00DB4141">
              <w:rPr>
                <w:noProof/>
                <w:color w:val="000000"/>
                <w:sz w:val="16"/>
              </w:rPr>
              <w:t>02.03.01.02 Vieningas saugos tinklas (žemės ūkio rinkų stabilizavimas)</w:t>
            </w:r>
          </w:p>
        </w:tc>
        <w:tc>
          <w:tcPr>
            <w:tcW w:w="465" w:type="pct"/>
            <w:tcBorders>
              <w:top w:val="single" w:sz="4" w:space="0" w:color="auto"/>
              <w:left w:val="single" w:sz="4" w:space="0" w:color="auto"/>
              <w:bottom w:val="single" w:sz="4" w:space="0" w:color="auto"/>
              <w:right w:val="single" w:sz="4" w:space="0" w:color="auto"/>
            </w:tcBorders>
            <w:vAlign w:val="center"/>
            <w:hideMark/>
          </w:tcPr>
          <w:p w14:paraId="74642911"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4" w:space="0" w:color="auto"/>
              <w:left w:val="single" w:sz="4" w:space="0" w:color="auto"/>
              <w:bottom w:val="single" w:sz="4" w:space="0" w:color="auto"/>
              <w:right w:val="single" w:sz="4" w:space="0" w:color="auto"/>
            </w:tcBorders>
            <w:vAlign w:val="center"/>
            <w:hideMark/>
          </w:tcPr>
          <w:p w14:paraId="418870B4" w14:textId="77777777" w:rsidR="004A489F" w:rsidRPr="00DB4141" w:rsidRDefault="004A489F">
            <w:pPr>
              <w:spacing w:before="0" w:after="0"/>
              <w:jc w:val="center"/>
              <w:rPr>
                <w:rFonts w:eastAsia="Times New Roman"/>
                <w:noProof/>
                <w:color w:val="FF0000"/>
                <w:sz w:val="16"/>
                <w:szCs w:val="16"/>
              </w:rPr>
            </w:pPr>
            <w:r w:rsidRPr="00DB4141">
              <w:rPr>
                <w:noProof/>
                <w:color w:val="FF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2A58893A" w14:textId="77777777" w:rsidR="004A489F" w:rsidRPr="00DB4141" w:rsidRDefault="004A489F">
            <w:pPr>
              <w:spacing w:before="0" w:after="0"/>
              <w:jc w:val="center"/>
              <w:rPr>
                <w:rFonts w:eastAsia="Times New Roman"/>
                <w:noProof/>
                <w:color w:val="FF0000"/>
                <w:sz w:val="16"/>
                <w:szCs w:val="16"/>
              </w:rPr>
            </w:pPr>
            <w:r w:rsidRPr="00DB4141">
              <w:rPr>
                <w:noProof/>
                <w:color w:val="FF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219535C3" w14:textId="77777777" w:rsidR="004A489F" w:rsidRPr="00DB4141" w:rsidRDefault="004A489F">
            <w:pPr>
              <w:spacing w:before="0" w:after="0"/>
              <w:jc w:val="center"/>
              <w:rPr>
                <w:rFonts w:eastAsia="Times New Roman"/>
                <w:noProof/>
                <w:color w:val="FF0000"/>
                <w:sz w:val="16"/>
                <w:szCs w:val="16"/>
              </w:rPr>
            </w:pPr>
            <w:r w:rsidRPr="00DB4141">
              <w:rPr>
                <w:noProof/>
                <w:color w:val="FF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743C3C73"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7EDF6B12"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vAlign w:val="center"/>
            <w:hideMark/>
          </w:tcPr>
          <w:p w14:paraId="6E877C62"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vAlign w:val="center"/>
            <w:hideMark/>
          </w:tcPr>
          <w:p w14:paraId="5EBBAF24" w14:textId="77777777" w:rsidR="004A489F" w:rsidRPr="00DB4141" w:rsidRDefault="004A489F">
            <w:pPr>
              <w:spacing w:before="0" w:after="0"/>
              <w:rPr>
                <w:rFonts w:eastAsia="Times New Roman"/>
                <w:noProof/>
                <w:color w:val="000000"/>
                <w:sz w:val="16"/>
                <w:szCs w:val="16"/>
              </w:rPr>
            </w:pPr>
            <w:r w:rsidRPr="00DB4141">
              <w:rPr>
                <w:noProof/>
                <w:color w:val="000000"/>
                <w:sz w:val="16"/>
              </w:rPr>
              <w:t>02.03.01.03 Migracija, prieglobstis, sienų valdymas, vizos ir vidaus saugumas</w:t>
            </w:r>
          </w:p>
        </w:tc>
        <w:tc>
          <w:tcPr>
            <w:tcW w:w="465" w:type="pct"/>
            <w:tcBorders>
              <w:top w:val="single" w:sz="4" w:space="0" w:color="auto"/>
              <w:left w:val="single" w:sz="4" w:space="0" w:color="auto"/>
              <w:bottom w:val="single" w:sz="4" w:space="0" w:color="auto"/>
              <w:right w:val="single" w:sz="4" w:space="0" w:color="auto"/>
            </w:tcBorders>
            <w:vAlign w:val="center"/>
            <w:hideMark/>
          </w:tcPr>
          <w:p w14:paraId="613AD583"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4" w:space="0" w:color="auto"/>
              <w:left w:val="single" w:sz="4" w:space="0" w:color="auto"/>
              <w:bottom w:val="single" w:sz="4" w:space="0" w:color="auto"/>
              <w:right w:val="single" w:sz="4" w:space="0" w:color="auto"/>
            </w:tcBorders>
            <w:vAlign w:val="center"/>
            <w:hideMark/>
          </w:tcPr>
          <w:p w14:paraId="291DEFD6"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7C86B822"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5752F6EC"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24D79E44"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3D700CC1"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vAlign w:val="center"/>
            <w:hideMark/>
          </w:tcPr>
          <w:p w14:paraId="5C1B7F9B"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vAlign w:val="center"/>
            <w:hideMark/>
          </w:tcPr>
          <w:p w14:paraId="25FB5712" w14:textId="77777777" w:rsidR="004A489F" w:rsidRPr="00DB4141" w:rsidRDefault="004A489F">
            <w:pPr>
              <w:spacing w:before="0" w:after="0"/>
              <w:rPr>
                <w:rFonts w:eastAsia="Times New Roman"/>
                <w:noProof/>
                <w:color w:val="000000"/>
                <w:sz w:val="16"/>
                <w:szCs w:val="16"/>
              </w:rPr>
            </w:pPr>
            <w:r w:rsidRPr="00DB4141">
              <w:rPr>
                <w:noProof/>
                <w:color w:val="000000"/>
                <w:sz w:val="16"/>
              </w:rPr>
              <w:t>02.03.01.04 Kiti Sąjungos veiksmai</w:t>
            </w:r>
          </w:p>
        </w:tc>
        <w:tc>
          <w:tcPr>
            <w:tcW w:w="465" w:type="pct"/>
            <w:tcBorders>
              <w:top w:val="single" w:sz="4" w:space="0" w:color="auto"/>
              <w:left w:val="single" w:sz="4" w:space="0" w:color="auto"/>
              <w:bottom w:val="single" w:sz="4" w:space="0" w:color="auto"/>
              <w:right w:val="single" w:sz="4" w:space="0" w:color="auto"/>
            </w:tcBorders>
            <w:vAlign w:val="center"/>
            <w:hideMark/>
          </w:tcPr>
          <w:p w14:paraId="36480762"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4" w:space="0" w:color="auto"/>
              <w:left w:val="single" w:sz="4" w:space="0" w:color="auto"/>
              <w:bottom w:val="single" w:sz="4" w:space="0" w:color="auto"/>
              <w:right w:val="single" w:sz="4" w:space="0" w:color="auto"/>
            </w:tcBorders>
            <w:vAlign w:val="center"/>
            <w:hideMark/>
          </w:tcPr>
          <w:p w14:paraId="04501D23"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107A75B9"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450301EA"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1F6D4155"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0386A426"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EA62EC5"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85CE933" w14:textId="77777777" w:rsidR="004A489F" w:rsidRPr="00DB4141" w:rsidRDefault="004A489F">
            <w:pPr>
              <w:spacing w:before="0" w:after="0"/>
              <w:rPr>
                <w:rFonts w:eastAsia="Times New Roman"/>
                <w:noProof/>
                <w:color w:val="000000"/>
                <w:sz w:val="16"/>
                <w:szCs w:val="16"/>
              </w:rPr>
            </w:pPr>
            <w:r w:rsidRPr="00DB4141">
              <w:rPr>
                <w:noProof/>
                <w:color w:val="000000"/>
                <w:sz w:val="16"/>
              </w:rPr>
              <w:t>02.03.02. Rezervas naujiems iššūkiams ir prioritetams</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F6B14C1"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A08180B"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38F0EFF"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23F44E5"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042F38F"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bl>
    <w:p w14:paraId="5F53E832" w14:textId="77777777" w:rsidR="004A489F" w:rsidRPr="00DB4141" w:rsidRDefault="004A489F" w:rsidP="004A489F">
      <w:pPr>
        <w:pStyle w:val="Text1"/>
        <w:rPr>
          <w:noProof/>
        </w:rPr>
      </w:pPr>
    </w:p>
    <w:p w14:paraId="30FFAE51" w14:textId="77777777" w:rsidR="004A489F" w:rsidRPr="00DB4141" w:rsidRDefault="004A489F" w:rsidP="004A489F">
      <w:pPr>
        <w:pStyle w:val="Text1"/>
        <w:rPr>
          <w:noProof/>
        </w:rPr>
        <w:sectPr w:rsidR="004A489F" w:rsidRPr="00DB4141" w:rsidSect="003C5A40">
          <w:pgSz w:w="11907" w:h="16840" w:code="1"/>
          <w:pgMar w:top="1134" w:right="1418" w:bottom="1134" w:left="1418" w:header="709" w:footer="709" w:gutter="0"/>
          <w:cols w:space="708"/>
          <w:docGrid w:linePitch="360"/>
        </w:sectPr>
      </w:pPr>
    </w:p>
    <w:p w14:paraId="5BCF1F55" w14:textId="77777777" w:rsidR="004A489F" w:rsidRPr="00DB4141" w:rsidRDefault="004A489F" w:rsidP="004A489F">
      <w:pPr>
        <w:pStyle w:val="ManualHeading2"/>
        <w:rPr>
          <w:bCs/>
          <w:noProof/>
          <w:szCs w:val="24"/>
        </w:rPr>
      </w:pPr>
      <w:r w:rsidRPr="00DB4141">
        <w:rPr>
          <w:noProof/>
        </w:rPr>
        <w:lastRenderedPageBreak/>
        <w:t>3.2.</w:t>
      </w:r>
      <w:r w:rsidRPr="00DB4141">
        <w:rPr>
          <w:noProof/>
        </w:rPr>
        <w:tab/>
        <w:t xml:space="preserve">Numatomas pasiūlymo finansinis poveikis asignavimams </w:t>
      </w:r>
    </w:p>
    <w:p w14:paraId="33F1EBC7" w14:textId="77777777" w:rsidR="004A489F" w:rsidRPr="00DB4141" w:rsidRDefault="004A489F" w:rsidP="004A489F">
      <w:pPr>
        <w:pStyle w:val="ManualHeading3"/>
        <w:rPr>
          <w:noProof/>
        </w:rPr>
      </w:pPr>
      <w:r w:rsidRPr="00DB4141">
        <w:rPr>
          <w:noProof/>
        </w:rPr>
        <w:t>3.2.1.</w:t>
      </w:r>
      <w:r w:rsidRPr="00DB4141">
        <w:rPr>
          <w:noProof/>
        </w:rPr>
        <w:tab/>
        <w:t xml:space="preserve">Numatomo poveikio veiklos asignavimams santrauka </w:t>
      </w:r>
    </w:p>
    <w:p w14:paraId="62EEFA59" w14:textId="77777777" w:rsidR="004A489F" w:rsidRPr="00DB4141" w:rsidRDefault="004A489F" w:rsidP="004A489F">
      <w:pPr>
        <w:pStyle w:val="ListDash1"/>
        <w:rPr>
          <w:noProof/>
        </w:rPr>
      </w:pPr>
      <w:r w:rsidRPr="00DB4141">
        <w:rPr>
          <w:rFonts w:ascii="Wingdings" w:hAnsi="Wingdings"/>
          <w:noProof/>
        </w:rPr>
        <w:t></w:t>
      </w:r>
      <w:r w:rsidRPr="00DB4141">
        <w:rPr>
          <w:noProof/>
        </w:rPr>
        <w:tab/>
        <w:t xml:space="preserve">Pasiūlymui (iniciatyvai) įgyvendinti veiklos asignavimai nenaudojami </w:t>
      </w:r>
    </w:p>
    <w:p w14:paraId="050705FF" w14:textId="77777777" w:rsidR="004A489F" w:rsidRPr="00DB4141" w:rsidRDefault="004A489F" w:rsidP="004A489F">
      <w:pPr>
        <w:pStyle w:val="ListDash1"/>
        <w:rPr>
          <w:noProof/>
        </w:rPr>
      </w:pPr>
      <w:r w:rsidRPr="00DB4141">
        <w:rPr>
          <w:rFonts w:ascii="Wingdings" w:hAnsi="Wingdings"/>
          <w:noProof/>
        </w:rPr>
        <w:t></w:t>
      </w:r>
      <w:r w:rsidRPr="00DB4141">
        <w:rPr>
          <w:noProof/>
        </w:rPr>
        <w:tab/>
        <w:t>Pasiūlymui (iniciatyvai) įgyvendinti veiklos asignavimai naudojami taip:</w:t>
      </w:r>
    </w:p>
    <w:p w14:paraId="797DBD0F" w14:textId="77777777" w:rsidR="004A489F" w:rsidRPr="00DB4141" w:rsidRDefault="004A489F" w:rsidP="004A489F">
      <w:pPr>
        <w:pStyle w:val="ManualHeading3"/>
        <w:rPr>
          <w:noProof/>
        </w:rPr>
      </w:pPr>
      <w:r w:rsidRPr="00DB4141">
        <w:rPr>
          <w:noProof/>
        </w:rPr>
        <w:t>3.2.1.1.</w:t>
      </w:r>
      <w:r w:rsidRPr="00DB4141">
        <w:rPr>
          <w:noProof/>
        </w:rPr>
        <w:tab/>
        <w:t>Patvirtinto biudžeto asignavimai</w:t>
      </w:r>
    </w:p>
    <w:tbl>
      <w:tblPr>
        <w:tblW w:w="5860" w:type="dxa"/>
        <w:tblInd w:w="118" w:type="dxa"/>
        <w:tblCellMar>
          <w:top w:w="15" w:type="dxa"/>
          <w:bottom w:w="15" w:type="dxa"/>
        </w:tblCellMar>
        <w:tblLook w:val="04A0" w:firstRow="1" w:lastRow="0" w:firstColumn="1" w:lastColumn="0" w:noHBand="0" w:noVBand="1"/>
      </w:tblPr>
      <w:tblGrid>
        <w:gridCol w:w="4700"/>
        <w:gridCol w:w="1160"/>
      </w:tblGrid>
      <w:tr w:rsidR="004A489F" w:rsidRPr="00DB4141" w14:paraId="5A77B070" w14:textId="77777777">
        <w:trPr>
          <w:trHeight w:val="840"/>
        </w:trPr>
        <w:tc>
          <w:tcPr>
            <w:tcW w:w="4700" w:type="dxa"/>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67CAD5D8" w14:textId="77777777" w:rsidR="004A489F" w:rsidRPr="00DB4141" w:rsidRDefault="004A489F">
            <w:pPr>
              <w:spacing w:before="0" w:after="0"/>
              <w:jc w:val="center"/>
              <w:rPr>
                <w:rFonts w:eastAsia="Times New Roman"/>
                <w:b/>
                <w:noProof/>
                <w:color w:val="000000"/>
                <w:sz w:val="22"/>
              </w:rPr>
            </w:pPr>
            <w:r w:rsidRPr="00DB4141">
              <w:rPr>
                <w:b/>
                <w:noProof/>
                <w:color w:val="000000"/>
                <w:sz w:val="22"/>
              </w:rPr>
              <w:t>Daugiametės finansinės programos</w:t>
            </w:r>
            <w:r w:rsidRPr="00DB4141">
              <w:rPr>
                <w:noProof/>
              </w:rPr>
              <w:t xml:space="preserve"> </w:t>
            </w:r>
            <w:r w:rsidRPr="00DB4141">
              <w:rPr>
                <w:noProof/>
              </w:rPr>
              <w:br/>
            </w:r>
            <w:r w:rsidRPr="00DB4141">
              <w:rPr>
                <w:b/>
                <w:noProof/>
                <w:color w:val="000000"/>
                <w:sz w:val="22"/>
              </w:rPr>
              <w:t>išlaidų kategorija</w:t>
            </w:r>
          </w:p>
        </w:tc>
        <w:tc>
          <w:tcPr>
            <w:tcW w:w="1160" w:type="dxa"/>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6B7AA0CC" w14:textId="77777777" w:rsidR="004A489F" w:rsidRPr="00DB4141" w:rsidRDefault="004A489F">
            <w:pPr>
              <w:spacing w:before="0" w:after="0"/>
              <w:jc w:val="center"/>
              <w:rPr>
                <w:rFonts w:eastAsia="Times New Roman"/>
                <w:b/>
                <w:noProof/>
                <w:color w:val="000000"/>
                <w:sz w:val="22"/>
              </w:rPr>
            </w:pPr>
            <w:r w:rsidRPr="00DB4141">
              <w:rPr>
                <w:b/>
                <w:noProof/>
                <w:color w:val="000000"/>
                <w:sz w:val="22"/>
              </w:rPr>
              <w:t>1</w:t>
            </w:r>
          </w:p>
        </w:tc>
      </w:tr>
    </w:tbl>
    <w:p w14:paraId="3CB89C1E" w14:textId="77777777" w:rsidR="004A489F" w:rsidRPr="00DB4141" w:rsidRDefault="004A489F" w:rsidP="004A489F">
      <w:pPr>
        <w:pStyle w:val="Text1"/>
        <w:rPr>
          <w:noProof/>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2939"/>
        <w:gridCol w:w="1319"/>
        <w:gridCol w:w="694"/>
        <w:gridCol w:w="1182"/>
        <w:gridCol w:w="1182"/>
        <w:gridCol w:w="1065"/>
        <w:gridCol w:w="1182"/>
        <w:gridCol w:w="1179"/>
        <w:gridCol w:w="1182"/>
        <w:gridCol w:w="1182"/>
        <w:gridCol w:w="1171"/>
      </w:tblGrid>
      <w:tr w:rsidR="007B2694" w:rsidRPr="00DB4141" w14:paraId="4F2C7B26" w14:textId="77777777" w:rsidTr="001F3400">
        <w:trPr>
          <w:trHeight w:val="420"/>
        </w:trPr>
        <w:tc>
          <w:tcPr>
            <w:tcW w:w="1734" w:type="pct"/>
            <w:gridSpan w:val="3"/>
            <w:vMerge w:val="restart"/>
            <w:vAlign w:val="center"/>
            <w:hideMark/>
          </w:tcPr>
          <w:p w14:paraId="114A062A" w14:textId="77777777" w:rsidR="004A489F" w:rsidRPr="00DB4141" w:rsidRDefault="004A489F">
            <w:pPr>
              <w:spacing w:before="0" w:after="0"/>
              <w:jc w:val="left"/>
              <w:rPr>
                <w:rFonts w:eastAsia="Times New Roman"/>
                <w:noProof/>
                <w:sz w:val="20"/>
                <w:szCs w:val="24"/>
              </w:rPr>
            </w:pPr>
          </w:p>
        </w:tc>
        <w:tc>
          <w:tcPr>
            <w:tcW w:w="414" w:type="pct"/>
            <w:vAlign w:val="center"/>
            <w:hideMark/>
          </w:tcPr>
          <w:p w14:paraId="5FDB35E0"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414" w:type="pct"/>
            <w:vAlign w:val="center"/>
            <w:hideMark/>
          </w:tcPr>
          <w:p w14:paraId="77AEAA30"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73" w:type="pct"/>
            <w:vAlign w:val="center"/>
            <w:hideMark/>
          </w:tcPr>
          <w:p w14:paraId="02C3EF26"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414" w:type="pct"/>
            <w:vAlign w:val="center"/>
            <w:hideMark/>
          </w:tcPr>
          <w:p w14:paraId="31BA3416"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413" w:type="pct"/>
            <w:vAlign w:val="center"/>
            <w:hideMark/>
          </w:tcPr>
          <w:p w14:paraId="4F6CFB12"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414" w:type="pct"/>
            <w:vAlign w:val="center"/>
            <w:hideMark/>
          </w:tcPr>
          <w:p w14:paraId="22E8D288"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414" w:type="pct"/>
            <w:vAlign w:val="center"/>
            <w:hideMark/>
          </w:tcPr>
          <w:p w14:paraId="58E181F2"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413" w:type="pct"/>
            <w:vMerge w:val="restart"/>
            <w:vAlign w:val="center"/>
            <w:hideMark/>
          </w:tcPr>
          <w:p w14:paraId="5E43193F"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IŠ VISO DFP</w:t>
            </w:r>
            <w:r w:rsidRPr="00DB4141">
              <w:rPr>
                <w:noProof/>
              </w:rPr>
              <w:t xml:space="preserve"> </w:t>
            </w:r>
            <w:r w:rsidRPr="00DB4141">
              <w:rPr>
                <w:noProof/>
              </w:rPr>
              <w:br/>
            </w:r>
            <w:r w:rsidRPr="00DB4141">
              <w:rPr>
                <w:b/>
                <w:noProof/>
                <w:color w:val="000000"/>
                <w:sz w:val="20"/>
              </w:rPr>
              <w:t>2028–2034</w:t>
            </w:r>
          </w:p>
        </w:tc>
      </w:tr>
      <w:tr w:rsidR="007B2694" w:rsidRPr="00DB4141" w14:paraId="15FE19A8" w14:textId="77777777" w:rsidTr="001F3400">
        <w:trPr>
          <w:trHeight w:val="300"/>
        </w:trPr>
        <w:tc>
          <w:tcPr>
            <w:tcW w:w="1734" w:type="pct"/>
            <w:gridSpan w:val="3"/>
            <w:vMerge/>
            <w:vAlign w:val="center"/>
            <w:hideMark/>
          </w:tcPr>
          <w:p w14:paraId="787D44E8" w14:textId="77777777" w:rsidR="004A489F" w:rsidRPr="00DB4141" w:rsidRDefault="004A489F">
            <w:pPr>
              <w:spacing w:before="0" w:after="0"/>
              <w:jc w:val="left"/>
              <w:rPr>
                <w:rFonts w:eastAsia="Times New Roman"/>
                <w:noProof/>
                <w:sz w:val="20"/>
                <w:szCs w:val="24"/>
                <w:lang w:eastAsia="en-IE"/>
              </w:rPr>
            </w:pPr>
          </w:p>
        </w:tc>
        <w:tc>
          <w:tcPr>
            <w:tcW w:w="414" w:type="pct"/>
            <w:vAlign w:val="center"/>
            <w:hideMark/>
          </w:tcPr>
          <w:p w14:paraId="78C96BE4"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2028</w:t>
            </w:r>
          </w:p>
        </w:tc>
        <w:tc>
          <w:tcPr>
            <w:tcW w:w="414" w:type="pct"/>
            <w:vAlign w:val="center"/>
            <w:hideMark/>
          </w:tcPr>
          <w:p w14:paraId="623D1485"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2029</w:t>
            </w:r>
          </w:p>
        </w:tc>
        <w:tc>
          <w:tcPr>
            <w:tcW w:w="373" w:type="pct"/>
            <w:vAlign w:val="center"/>
            <w:hideMark/>
          </w:tcPr>
          <w:p w14:paraId="5C49148C"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2030</w:t>
            </w:r>
          </w:p>
        </w:tc>
        <w:tc>
          <w:tcPr>
            <w:tcW w:w="414" w:type="pct"/>
            <w:vAlign w:val="center"/>
            <w:hideMark/>
          </w:tcPr>
          <w:p w14:paraId="7AA61DB7"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2031</w:t>
            </w:r>
          </w:p>
        </w:tc>
        <w:tc>
          <w:tcPr>
            <w:tcW w:w="413" w:type="pct"/>
            <w:vAlign w:val="center"/>
            <w:hideMark/>
          </w:tcPr>
          <w:p w14:paraId="51CEF409"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2032</w:t>
            </w:r>
          </w:p>
        </w:tc>
        <w:tc>
          <w:tcPr>
            <w:tcW w:w="414" w:type="pct"/>
            <w:vAlign w:val="center"/>
            <w:hideMark/>
          </w:tcPr>
          <w:p w14:paraId="0B74CF2B"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2033</w:t>
            </w:r>
          </w:p>
        </w:tc>
        <w:tc>
          <w:tcPr>
            <w:tcW w:w="414" w:type="pct"/>
            <w:vAlign w:val="center"/>
            <w:hideMark/>
          </w:tcPr>
          <w:p w14:paraId="1B3C6C8E"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2034</w:t>
            </w:r>
          </w:p>
        </w:tc>
        <w:tc>
          <w:tcPr>
            <w:tcW w:w="413" w:type="pct"/>
            <w:vMerge/>
            <w:vAlign w:val="center"/>
            <w:hideMark/>
          </w:tcPr>
          <w:p w14:paraId="781D4572" w14:textId="77777777" w:rsidR="004A489F" w:rsidRPr="00DB4141" w:rsidRDefault="004A489F">
            <w:pPr>
              <w:spacing w:before="0" w:after="0"/>
              <w:jc w:val="left"/>
              <w:rPr>
                <w:rFonts w:eastAsia="Times New Roman"/>
                <w:b/>
                <w:noProof/>
                <w:color w:val="000000"/>
                <w:sz w:val="20"/>
                <w:szCs w:val="20"/>
                <w:lang w:eastAsia="en-IE"/>
              </w:rPr>
            </w:pPr>
          </w:p>
        </w:tc>
      </w:tr>
      <w:tr w:rsidR="004A489F" w:rsidRPr="00DB4141" w14:paraId="1D35B596" w14:textId="77777777" w:rsidTr="001F3400">
        <w:trPr>
          <w:trHeight w:val="300"/>
        </w:trPr>
        <w:tc>
          <w:tcPr>
            <w:tcW w:w="5000" w:type="pct"/>
            <w:gridSpan w:val="11"/>
            <w:vAlign w:val="center"/>
            <w:hideMark/>
          </w:tcPr>
          <w:p w14:paraId="502B0398" w14:textId="77777777" w:rsidR="004A489F" w:rsidRPr="00DB4141" w:rsidRDefault="004A489F">
            <w:pPr>
              <w:spacing w:before="0" w:after="0"/>
              <w:jc w:val="left"/>
              <w:rPr>
                <w:rFonts w:eastAsia="Times New Roman"/>
                <w:noProof/>
                <w:color w:val="000000"/>
                <w:sz w:val="21"/>
                <w:szCs w:val="21"/>
              </w:rPr>
            </w:pPr>
            <w:r w:rsidRPr="00DB4141">
              <w:rPr>
                <w:noProof/>
                <w:color w:val="000000"/>
                <w:sz w:val="21"/>
              </w:rPr>
              <w:t xml:space="preserve">Veiklos asignavimai </w:t>
            </w:r>
          </w:p>
        </w:tc>
      </w:tr>
      <w:tr w:rsidR="001F3400" w:rsidRPr="00DB4141" w14:paraId="4E2DD302" w14:textId="77777777" w:rsidTr="001F3400">
        <w:trPr>
          <w:trHeight w:val="300"/>
        </w:trPr>
        <w:tc>
          <w:tcPr>
            <w:tcW w:w="1029" w:type="pct"/>
            <w:vMerge w:val="restart"/>
            <w:vAlign w:val="center"/>
            <w:hideMark/>
          </w:tcPr>
          <w:p w14:paraId="30840D64"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 Europos klestėjimo ir saugumo fondas ekonominės, teritorinės ir socialinės sanglaudos, žemės ūkio ir kaimo plėtros bei žuvininkystės ir jūrų reikalams</w:t>
            </w:r>
          </w:p>
        </w:tc>
        <w:tc>
          <w:tcPr>
            <w:tcW w:w="462" w:type="pct"/>
            <w:vAlign w:val="center"/>
            <w:hideMark/>
          </w:tcPr>
          <w:p w14:paraId="55027D42"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5B8C3533"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2CE1D8C5" w14:textId="77777777" w:rsidR="007B2694" w:rsidRPr="00DB4141" w:rsidRDefault="007B2694" w:rsidP="007B2694">
            <w:pPr>
              <w:spacing w:before="0" w:after="0"/>
              <w:jc w:val="center"/>
              <w:rPr>
                <w:rFonts w:eastAsia="Times New Roman"/>
                <w:noProof/>
                <w:color w:val="000000"/>
                <w:sz w:val="18"/>
                <w:szCs w:val="18"/>
              </w:rPr>
            </w:pPr>
            <w:r w:rsidRPr="00DB4141">
              <w:rPr>
                <w:noProof/>
                <w:color w:val="000000"/>
                <w:sz w:val="18"/>
              </w:rPr>
              <w:t>135 571,000</w:t>
            </w:r>
          </w:p>
        </w:tc>
        <w:tc>
          <w:tcPr>
            <w:tcW w:w="414" w:type="pct"/>
            <w:vAlign w:val="center"/>
            <w:hideMark/>
          </w:tcPr>
          <w:p w14:paraId="6F45BEFA"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133 134,000</w:t>
            </w:r>
          </w:p>
        </w:tc>
        <w:tc>
          <w:tcPr>
            <w:tcW w:w="373" w:type="pct"/>
            <w:vAlign w:val="center"/>
            <w:hideMark/>
          </w:tcPr>
          <w:p w14:paraId="61BC6C9D"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130 131,000</w:t>
            </w:r>
          </w:p>
        </w:tc>
        <w:tc>
          <w:tcPr>
            <w:tcW w:w="414" w:type="pct"/>
            <w:vAlign w:val="center"/>
            <w:hideMark/>
          </w:tcPr>
          <w:p w14:paraId="149F9D2D"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127 411,000</w:t>
            </w:r>
          </w:p>
        </w:tc>
        <w:tc>
          <w:tcPr>
            <w:tcW w:w="413" w:type="pct"/>
            <w:vAlign w:val="center"/>
            <w:hideMark/>
          </w:tcPr>
          <w:p w14:paraId="4A5D8E87"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123 879,000</w:t>
            </w:r>
          </w:p>
        </w:tc>
        <w:tc>
          <w:tcPr>
            <w:tcW w:w="414" w:type="pct"/>
            <w:vAlign w:val="center"/>
            <w:hideMark/>
          </w:tcPr>
          <w:p w14:paraId="0231C051"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111 535,000</w:t>
            </w:r>
          </w:p>
        </w:tc>
        <w:tc>
          <w:tcPr>
            <w:tcW w:w="414" w:type="pct"/>
            <w:vAlign w:val="center"/>
            <w:hideMark/>
          </w:tcPr>
          <w:p w14:paraId="49AB8CC9"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103 415,000</w:t>
            </w:r>
          </w:p>
        </w:tc>
        <w:tc>
          <w:tcPr>
            <w:tcW w:w="413" w:type="pct"/>
            <w:shd w:val="clear" w:color="000000" w:fill="D9D9D9"/>
            <w:vAlign w:val="center"/>
            <w:hideMark/>
          </w:tcPr>
          <w:p w14:paraId="5544DF0D"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865 076,000</w:t>
            </w:r>
          </w:p>
        </w:tc>
      </w:tr>
      <w:tr w:rsidR="001F3400" w:rsidRPr="00DB4141" w14:paraId="2995AC78" w14:textId="77777777" w:rsidTr="001F3400">
        <w:trPr>
          <w:trHeight w:val="300"/>
        </w:trPr>
        <w:tc>
          <w:tcPr>
            <w:tcW w:w="1029" w:type="pct"/>
            <w:vMerge/>
            <w:vAlign w:val="center"/>
            <w:hideMark/>
          </w:tcPr>
          <w:p w14:paraId="4F04D309"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0720DBE9"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12A132BE"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4D24663C"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p. m.</w:t>
            </w:r>
          </w:p>
        </w:tc>
        <w:tc>
          <w:tcPr>
            <w:tcW w:w="414" w:type="pct"/>
            <w:vAlign w:val="center"/>
            <w:hideMark/>
          </w:tcPr>
          <w:p w14:paraId="0872E304"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3A7BD46A"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B90B6AF"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39BD18B0"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668EBDC"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22D1B2F"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37789FC2"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131E938C" w14:textId="77777777" w:rsidTr="001F3400">
        <w:trPr>
          <w:trHeight w:val="300"/>
        </w:trPr>
        <w:tc>
          <w:tcPr>
            <w:tcW w:w="1029" w:type="pct"/>
            <w:vMerge w:val="restart"/>
            <w:vAlign w:val="center"/>
            <w:hideMark/>
          </w:tcPr>
          <w:p w14:paraId="6E064D02"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02.01 Nacionalinės ir regioninės partnerystės fondo rėmimo išlaidos</w:t>
            </w:r>
          </w:p>
        </w:tc>
        <w:tc>
          <w:tcPr>
            <w:tcW w:w="462" w:type="pct"/>
            <w:vAlign w:val="center"/>
            <w:hideMark/>
          </w:tcPr>
          <w:p w14:paraId="02C548A1"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6580088D"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7BD4EEAD"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32D55171"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3CA239C9"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68FB6C7"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4263B334"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5DEB39A"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4B9CC907"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8D8E037"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051C36D5" w14:textId="77777777" w:rsidTr="001F3400">
        <w:trPr>
          <w:trHeight w:val="300"/>
        </w:trPr>
        <w:tc>
          <w:tcPr>
            <w:tcW w:w="1029" w:type="pct"/>
            <w:vMerge/>
            <w:vAlign w:val="center"/>
            <w:hideMark/>
          </w:tcPr>
          <w:p w14:paraId="170F151D"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38A9B64E"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61C38DB9"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2620E5AC"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5717CDCD"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473F14E7"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5A11BD2E"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759370B0"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4570E1E"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AC56A3F"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289A217"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2B4739D4" w14:textId="77777777" w:rsidTr="001F3400">
        <w:trPr>
          <w:trHeight w:val="300"/>
        </w:trPr>
        <w:tc>
          <w:tcPr>
            <w:tcW w:w="1029" w:type="pct"/>
            <w:vMerge w:val="restart"/>
            <w:vAlign w:val="center"/>
            <w:hideMark/>
          </w:tcPr>
          <w:p w14:paraId="26704121"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 Nacionalinės ir regioninės partnerystės planai ir INTERREG planas – Veiklos išlaidos</w:t>
            </w:r>
          </w:p>
        </w:tc>
        <w:tc>
          <w:tcPr>
            <w:tcW w:w="462" w:type="pct"/>
            <w:vAlign w:val="center"/>
            <w:hideMark/>
          </w:tcPr>
          <w:p w14:paraId="3B7F47DC"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1CF49798"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6E685F6F" w14:textId="77777777" w:rsidR="007B2694" w:rsidRPr="00DB4141" w:rsidRDefault="007B2694" w:rsidP="007B2694">
            <w:pPr>
              <w:spacing w:before="0" w:after="0"/>
              <w:jc w:val="center"/>
              <w:rPr>
                <w:rFonts w:eastAsia="Times New Roman"/>
                <w:noProof/>
                <w:color w:val="000000"/>
                <w:sz w:val="18"/>
                <w:szCs w:val="18"/>
              </w:rPr>
            </w:pPr>
            <w:r w:rsidRPr="00DB4141">
              <w:rPr>
                <w:noProof/>
                <w:color w:val="000000"/>
                <w:sz w:val="18"/>
              </w:rPr>
              <w:t>123 887,000</w:t>
            </w:r>
          </w:p>
        </w:tc>
        <w:tc>
          <w:tcPr>
            <w:tcW w:w="414" w:type="pct"/>
            <w:vAlign w:val="center"/>
            <w:hideMark/>
          </w:tcPr>
          <w:p w14:paraId="35220E86"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122 988,000</w:t>
            </w:r>
          </w:p>
        </w:tc>
        <w:tc>
          <w:tcPr>
            <w:tcW w:w="373" w:type="pct"/>
            <w:vAlign w:val="center"/>
            <w:hideMark/>
          </w:tcPr>
          <w:p w14:paraId="7694056A"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120 223,000</w:t>
            </w:r>
          </w:p>
        </w:tc>
        <w:tc>
          <w:tcPr>
            <w:tcW w:w="414" w:type="pct"/>
            <w:vAlign w:val="center"/>
            <w:hideMark/>
          </w:tcPr>
          <w:p w14:paraId="27A0B270"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117 315,000</w:t>
            </w:r>
          </w:p>
        </w:tc>
        <w:tc>
          <w:tcPr>
            <w:tcW w:w="413" w:type="pct"/>
            <w:vAlign w:val="center"/>
            <w:hideMark/>
          </w:tcPr>
          <w:p w14:paraId="5AEA4123"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114 259,000</w:t>
            </w:r>
          </w:p>
        </w:tc>
        <w:tc>
          <w:tcPr>
            <w:tcW w:w="414" w:type="pct"/>
            <w:vAlign w:val="center"/>
            <w:hideMark/>
          </w:tcPr>
          <w:p w14:paraId="67D1BC5F"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101 388,000</w:t>
            </w:r>
          </w:p>
        </w:tc>
        <w:tc>
          <w:tcPr>
            <w:tcW w:w="414" w:type="pct"/>
            <w:vAlign w:val="center"/>
            <w:hideMark/>
          </w:tcPr>
          <w:p w14:paraId="74346E7C"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93 083,000</w:t>
            </w:r>
          </w:p>
        </w:tc>
        <w:tc>
          <w:tcPr>
            <w:tcW w:w="413" w:type="pct"/>
            <w:shd w:val="clear" w:color="000000" w:fill="D9D9D9"/>
            <w:vAlign w:val="center"/>
            <w:hideMark/>
          </w:tcPr>
          <w:p w14:paraId="1A7F936B"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793 143,000</w:t>
            </w:r>
          </w:p>
        </w:tc>
      </w:tr>
      <w:tr w:rsidR="001F3400" w:rsidRPr="00DB4141" w14:paraId="574979AB" w14:textId="77777777" w:rsidTr="001F3400">
        <w:trPr>
          <w:trHeight w:val="300"/>
        </w:trPr>
        <w:tc>
          <w:tcPr>
            <w:tcW w:w="1029" w:type="pct"/>
            <w:vMerge/>
            <w:vAlign w:val="center"/>
            <w:hideMark/>
          </w:tcPr>
          <w:p w14:paraId="66823834"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2CB319F4"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6DF7712A"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48BD5C0E"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p. m.</w:t>
            </w:r>
          </w:p>
        </w:tc>
        <w:tc>
          <w:tcPr>
            <w:tcW w:w="414" w:type="pct"/>
            <w:vAlign w:val="center"/>
            <w:hideMark/>
          </w:tcPr>
          <w:p w14:paraId="23817269"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380EDA25"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CD39988"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4CB5B2F3"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19EE51F"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7C8D616"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ECA05B2"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651BBF43" w14:textId="77777777" w:rsidTr="001F3400">
        <w:trPr>
          <w:trHeight w:val="300"/>
        </w:trPr>
        <w:tc>
          <w:tcPr>
            <w:tcW w:w="1029" w:type="pct"/>
            <w:vMerge w:val="restart"/>
            <w:vAlign w:val="center"/>
            <w:hideMark/>
          </w:tcPr>
          <w:p w14:paraId="38CD86A3"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02.02.01 Tvarus Europos klestėjimas</w:t>
            </w:r>
          </w:p>
        </w:tc>
        <w:tc>
          <w:tcPr>
            <w:tcW w:w="462" w:type="pct"/>
            <w:vAlign w:val="center"/>
            <w:hideMark/>
          </w:tcPr>
          <w:p w14:paraId="3FB2FC2C"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5080FF79"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7FD5967A"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3FFAB823"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1076ED43"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D78CEF3"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5EA80F2D"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05B1573"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152D064"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111170A9"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257D3BE3" w14:textId="77777777" w:rsidTr="001F3400">
        <w:trPr>
          <w:trHeight w:val="300"/>
        </w:trPr>
        <w:tc>
          <w:tcPr>
            <w:tcW w:w="1029" w:type="pct"/>
            <w:vMerge/>
            <w:vAlign w:val="center"/>
            <w:hideMark/>
          </w:tcPr>
          <w:p w14:paraId="74854C32"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38C918B8"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15C61CBE"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6C496CF4"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57E5B4DD"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2258759A"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6A45D54"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5A9D24D3"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599A8D2A"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9266E49"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72619AD1"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2FFAE890" w14:textId="77777777" w:rsidTr="001F3400">
        <w:trPr>
          <w:trHeight w:val="300"/>
        </w:trPr>
        <w:tc>
          <w:tcPr>
            <w:tcW w:w="1029" w:type="pct"/>
            <w:vMerge w:val="restart"/>
            <w:vAlign w:val="center"/>
            <w:hideMark/>
          </w:tcPr>
          <w:p w14:paraId="506F45F6"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02.02.02 Europos gynybos pajėgumai ir saugumas</w:t>
            </w:r>
          </w:p>
        </w:tc>
        <w:tc>
          <w:tcPr>
            <w:tcW w:w="462" w:type="pct"/>
            <w:vAlign w:val="center"/>
            <w:hideMark/>
          </w:tcPr>
          <w:p w14:paraId="57DBC7AE"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25884BD5"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78D1FA40"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2A7A5B38"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330A3176"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9184599"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2332CE3C"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6F1E8A7E"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1B3F48B"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FB93A35"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5CF0F279" w14:textId="77777777" w:rsidTr="001F3400">
        <w:trPr>
          <w:trHeight w:val="300"/>
        </w:trPr>
        <w:tc>
          <w:tcPr>
            <w:tcW w:w="1029" w:type="pct"/>
            <w:vMerge/>
            <w:vAlign w:val="center"/>
            <w:hideMark/>
          </w:tcPr>
          <w:p w14:paraId="47B896AE"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0F797E29"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42E9A26B"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1808AD34"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1FE95E90"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56DD7667"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9144130"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691573E6"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70C37DC"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AC7F60C"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436FF67"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2C52BA2D" w14:textId="77777777" w:rsidTr="001F3400">
        <w:trPr>
          <w:trHeight w:val="300"/>
        </w:trPr>
        <w:tc>
          <w:tcPr>
            <w:tcW w:w="1029" w:type="pct"/>
            <w:vMerge w:val="restart"/>
            <w:vAlign w:val="center"/>
            <w:hideMark/>
          </w:tcPr>
          <w:p w14:paraId="229306EB"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02.02.02.01 Migracija, prieglobstis, sienų valdymas, vizos ir vidaus saugumas</w:t>
            </w:r>
          </w:p>
        </w:tc>
        <w:tc>
          <w:tcPr>
            <w:tcW w:w="462" w:type="pct"/>
            <w:vAlign w:val="center"/>
            <w:hideMark/>
          </w:tcPr>
          <w:p w14:paraId="7D7D1B9E"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439969B8"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6F799248"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5 847,000</w:t>
            </w:r>
          </w:p>
        </w:tc>
        <w:tc>
          <w:tcPr>
            <w:tcW w:w="414" w:type="pct"/>
            <w:vAlign w:val="center"/>
            <w:hideMark/>
          </w:tcPr>
          <w:p w14:paraId="25EDB737" w14:textId="77777777" w:rsidR="007B2694" w:rsidRPr="00DB4141" w:rsidRDefault="007B2694" w:rsidP="007B2694">
            <w:pPr>
              <w:spacing w:before="0" w:after="0"/>
              <w:jc w:val="left"/>
              <w:rPr>
                <w:rFonts w:eastAsia="Times New Roman"/>
                <w:noProof/>
                <w:sz w:val="20"/>
                <w:szCs w:val="20"/>
              </w:rPr>
            </w:pPr>
            <w:r w:rsidRPr="00DB4141">
              <w:rPr>
                <w:noProof/>
                <w:sz w:val="18"/>
              </w:rPr>
              <w:t>5 633,000</w:t>
            </w:r>
          </w:p>
        </w:tc>
        <w:tc>
          <w:tcPr>
            <w:tcW w:w="373" w:type="pct"/>
            <w:vAlign w:val="center"/>
            <w:hideMark/>
          </w:tcPr>
          <w:p w14:paraId="2B9A718E" w14:textId="77777777" w:rsidR="007B2694" w:rsidRPr="00DB4141" w:rsidRDefault="007B2694" w:rsidP="007B2694">
            <w:pPr>
              <w:spacing w:before="0" w:after="0"/>
              <w:jc w:val="left"/>
              <w:rPr>
                <w:rFonts w:eastAsia="Times New Roman"/>
                <w:noProof/>
                <w:sz w:val="20"/>
                <w:szCs w:val="20"/>
              </w:rPr>
            </w:pPr>
            <w:r w:rsidRPr="00DB4141">
              <w:rPr>
                <w:noProof/>
                <w:sz w:val="18"/>
              </w:rPr>
              <w:t>5 407,000</w:t>
            </w:r>
          </w:p>
        </w:tc>
        <w:tc>
          <w:tcPr>
            <w:tcW w:w="414" w:type="pct"/>
            <w:vAlign w:val="center"/>
            <w:hideMark/>
          </w:tcPr>
          <w:p w14:paraId="5F030D61" w14:textId="77777777" w:rsidR="007B2694" w:rsidRPr="00DB4141" w:rsidRDefault="007B2694" w:rsidP="007B2694">
            <w:pPr>
              <w:spacing w:before="0" w:after="0"/>
              <w:jc w:val="left"/>
              <w:rPr>
                <w:rFonts w:eastAsia="Times New Roman"/>
                <w:noProof/>
                <w:sz w:val="20"/>
                <w:szCs w:val="20"/>
              </w:rPr>
            </w:pPr>
            <w:r w:rsidRPr="00DB4141">
              <w:rPr>
                <w:noProof/>
                <w:sz w:val="18"/>
              </w:rPr>
              <w:t>5 170,000</w:t>
            </w:r>
          </w:p>
        </w:tc>
        <w:tc>
          <w:tcPr>
            <w:tcW w:w="413" w:type="pct"/>
            <w:vAlign w:val="center"/>
            <w:hideMark/>
          </w:tcPr>
          <w:p w14:paraId="1325364E" w14:textId="77777777" w:rsidR="007B2694" w:rsidRPr="00DB4141" w:rsidRDefault="007B2694" w:rsidP="007B2694">
            <w:pPr>
              <w:spacing w:before="0" w:after="0"/>
              <w:jc w:val="left"/>
              <w:rPr>
                <w:rFonts w:eastAsia="Times New Roman"/>
                <w:noProof/>
                <w:sz w:val="20"/>
                <w:szCs w:val="20"/>
              </w:rPr>
            </w:pPr>
            <w:r w:rsidRPr="00DB4141">
              <w:rPr>
                <w:noProof/>
                <w:sz w:val="18"/>
              </w:rPr>
              <w:t>4 922,000</w:t>
            </w:r>
          </w:p>
        </w:tc>
        <w:tc>
          <w:tcPr>
            <w:tcW w:w="414" w:type="pct"/>
            <w:vAlign w:val="center"/>
            <w:hideMark/>
          </w:tcPr>
          <w:p w14:paraId="15A10FAD" w14:textId="77777777" w:rsidR="007B2694" w:rsidRPr="00DB4141" w:rsidRDefault="007B2694" w:rsidP="007B2694">
            <w:pPr>
              <w:spacing w:before="0" w:after="0"/>
              <w:jc w:val="left"/>
              <w:rPr>
                <w:rFonts w:eastAsia="Times New Roman"/>
                <w:noProof/>
                <w:sz w:val="20"/>
                <w:szCs w:val="20"/>
              </w:rPr>
            </w:pPr>
            <w:r w:rsidRPr="00DB4141">
              <w:rPr>
                <w:noProof/>
                <w:sz w:val="18"/>
              </w:rPr>
              <w:t>3 945,000</w:t>
            </w:r>
          </w:p>
        </w:tc>
        <w:tc>
          <w:tcPr>
            <w:tcW w:w="414" w:type="pct"/>
            <w:vAlign w:val="center"/>
            <w:hideMark/>
          </w:tcPr>
          <w:p w14:paraId="5EE3224F" w14:textId="77777777" w:rsidR="007B2694" w:rsidRPr="00DB4141" w:rsidRDefault="007B2694" w:rsidP="007B2694">
            <w:pPr>
              <w:spacing w:before="0" w:after="0"/>
              <w:jc w:val="left"/>
              <w:rPr>
                <w:rFonts w:eastAsia="Times New Roman"/>
                <w:noProof/>
                <w:sz w:val="20"/>
                <w:szCs w:val="20"/>
              </w:rPr>
            </w:pPr>
            <w:r w:rsidRPr="00DB4141">
              <w:rPr>
                <w:noProof/>
                <w:sz w:val="18"/>
              </w:rPr>
              <w:t>3 291,510</w:t>
            </w:r>
          </w:p>
        </w:tc>
        <w:tc>
          <w:tcPr>
            <w:tcW w:w="413" w:type="pct"/>
            <w:shd w:val="clear" w:color="000000" w:fill="D9D9D9"/>
            <w:vAlign w:val="center"/>
            <w:hideMark/>
          </w:tcPr>
          <w:p w14:paraId="4AA80EF5"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34 215,510</w:t>
            </w:r>
          </w:p>
        </w:tc>
      </w:tr>
      <w:tr w:rsidR="001F3400" w:rsidRPr="00DB4141" w14:paraId="00FC92C6" w14:textId="77777777" w:rsidTr="001F3400">
        <w:trPr>
          <w:trHeight w:val="300"/>
        </w:trPr>
        <w:tc>
          <w:tcPr>
            <w:tcW w:w="1029" w:type="pct"/>
            <w:vMerge/>
            <w:vAlign w:val="center"/>
            <w:hideMark/>
          </w:tcPr>
          <w:p w14:paraId="7CBD1CC5"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7E05BC41"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3D141235"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460B5A30"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p. m.</w:t>
            </w:r>
          </w:p>
        </w:tc>
        <w:tc>
          <w:tcPr>
            <w:tcW w:w="414" w:type="pct"/>
            <w:vAlign w:val="center"/>
            <w:hideMark/>
          </w:tcPr>
          <w:p w14:paraId="3C8FC299"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72293548"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1EDF2DC"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108AA463"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1D121DD"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F0CE218"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C4A7F25"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01FB95B6" w14:textId="77777777" w:rsidTr="001F3400">
        <w:trPr>
          <w:trHeight w:val="300"/>
        </w:trPr>
        <w:tc>
          <w:tcPr>
            <w:tcW w:w="1029" w:type="pct"/>
            <w:vMerge w:val="restart"/>
            <w:vAlign w:val="center"/>
            <w:hideMark/>
          </w:tcPr>
          <w:p w14:paraId="749771CB"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lastRenderedPageBreak/>
              <w:t>02.02.02.02 Kita</w:t>
            </w:r>
          </w:p>
        </w:tc>
        <w:tc>
          <w:tcPr>
            <w:tcW w:w="462" w:type="pct"/>
            <w:vAlign w:val="center"/>
            <w:hideMark/>
          </w:tcPr>
          <w:p w14:paraId="70F57DF8"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14EE76D4"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1B514D81"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191700F8"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228CD8ED"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06AC3BB"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6AE3A949"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AE232E1"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2C6C82B"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EF9D8B5"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6579B7BF" w14:textId="77777777" w:rsidTr="001F3400">
        <w:trPr>
          <w:trHeight w:val="300"/>
        </w:trPr>
        <w:tc>
          <w:tcPr>
            <w:tcW w:w="1029" w:type="pct"/>
            <w:vMerge/>
            <w:vAlign w:val="center"/>
            <w:hideMark/>
          </w:tcPr>
          <w:p w14:paraId="2BAB27A2"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01C3463"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3512B632"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29E47C26"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3D7B8B6E"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47A0DBB1"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1190240"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377808C6"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2F55E43"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6A2DF678"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00555A66"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456305ED" w14:textId="77777777" w:rsidTr="001F3400">
        <w:trPr>
          <w:trHeight w:val="300"/>
        </w:trPr>
        <w:tc>
          <w:tcPr>
            <w:tcW w:w="1029" w:type="pct"/>
            <w:vMerge w:val="restart"/>
            <w:vAlign w:val="center"/>
            <w:hideMark/>
          </w:tcPr>
          <w:p w14:paraId="098AF92D"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02.02.03 Parama žmonėms, Europos visuomenės ir Europos socialinio modelio stiprinimas</w:t>
            </w:r>
          </w:p>
        </w:tc>
        <w:tc>
          <w:tcPr>
            <w:tcW w:w="462" w:type="pct"/>
            <w:vAlign w:val="center"/>
            <w:hideMark/>
          </w:tcPr>
          <w:p w14:paraId="3385EC98"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33D2545E"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26FB6920"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15FCB556"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1AC56D60"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301BA24"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144ECEBF"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E5E3CCB"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04F158E"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24FAD250"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21D7CE1A" w14:textId="77777777" w:rsidTr="001F3400">
        <w:trPr>
          <w:trHeight w:val="300"/>
        </w:trPr>
        <w:tc>
          <w:tcPr>
            <w:tcW w:w="1029" w:type="pct"/>
            <w:vMerge/>
            <w:vAlign w:val="center"/>
            <w:hideMark/>
          </w:tcPr>
          <w:p w14:paraId="02E73E27"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7C48049A"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71E58F1E"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0EB05688"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1DF450C9"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40CBFD65"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6CC4E561"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58A0A456"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5CD58E0"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51D756DA"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4D2BBBFE"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6037C4F7" w14:textId="77777777" w:rsidTr="001F3400">
        <w:trPr>
          <w:trHeight w:val="300"/>
        </w:trPr>
        <w:tc>
          <w:tcPr>
            <w:tcW w:w="1029" w:type="pct"/>
            <w:vMerge w:val="restart"/>
            <w:vAlign w:val="center"/>
            <w:hideMark/>
          </w:tcPr>
          <w:p w14:paraId="6F0A7237"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02.02.04 Europos gyvenimo kokybės užtikrinimas</w:t>
            </w:r>
          </w:p>
        </w:tc>
        <w:tc>
          <w:tcPr>
            <w:tcW w:w="462" w:type="pct"/>
            <w:vAlign w:val="center"/>
            <w:hideMark/>
          </w:tcPr>
          <w:p w14:paraId="7ECC9FB6"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0B181383"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35B14EF3"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6E2E8941"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0A547FAC"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66B2A31A"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6E28106F"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20B530F"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577E2D1B"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1E9549AA"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6D763CDD" w14:textId="77777777" w:rsidTr="001F3400">
        <w:trPr>
          <w:trHeight w:val="300"/>
        </w:trPr>
        <w:tc>
          <w:tcPr>
            <w:tcW w:w="1029" w:type="pct"/>
            <w:vMerge/>
            <w:vAlign w:val="center"/>
            <w:hideMark/>
          </w:tcPr>
          <w:p w14:paraId="568C1923"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57AD32A6"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2A7CE977"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151547EF"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6C755D29"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6D83D6B7"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5D12F2D"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750BC58F"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5FA6F4A9"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304DF06"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0CECA4AD"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3E59B5E0" w14:textId="77777777" w:rsidTr="001F3400">
        <w:trPr>
          <w:trHeight w:val="300"/>
        </w:trPr>
        <w:tc>
          <w:tcPr>
            <w:tcW w:w="1029" w:type="pct"/>
            <w:vMerge w:val="restart"/>
            <w:vAlign w:val="center"/>
            <w:hideMark/>
          </w:tcPr>
          <w:p w14:paraId="6C09D714"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02.02.04.01 BŽŪP ir BŽP intervencinės priemonės</w:t>
            </w:r>
          </w:p>
        </w:tc>
        <w:tc>
          <w:tcPr>
            <w:tcW w:w="462" w:type="pct"/>
            <w:vAlign w:val="center"/>
            <w:hideMark/>
          </w:tcPr>
          <w:p w14:paraId="508D1094"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4EC1D069"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7C653364" w14:textId="77777777" w:rsidR="007B2694" w:rsidRPr="00DB4141" w:rsidRDefault="007B2694" w:rsidP="007B2694">
            <w:pPr>
              <w:spacing w:before="0" w:after="0"/>
              <w:jc w:val="center"/>
              <w:rPr>
                <w:rFonts w:eastAsia="Times New Roman"/>
                <w:noProof/>
                <w:color w:val="000000"/>
                <w:sz w:val="18"/>
                <w:szCs w:val="18"/>
              </w:rPr>
            </w:pPr>
            <w:r w:rsidRPr="00DB4141">
              <w:rPr>
                <w:noProof/>
                <w:color w:val="000000"/>
                <w:sz w:val="18"/>
              </w:rPr>
              <w:t>42 272,000</w:t>
            </w:r>
          </w:p>
        </w:tc>
        <w:tc>
          <w:tcPr>
            <w:tcW w:w="414" w:type="pct"/>
            <w:vAlign w:val="center"/>
            <w:hideMark/>
          </w:tcPr>
          <w:p w14:paraId="51718F12"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42 268,000</w:t>
            </w:r>
          </w:p>
        </w:tc>
        <w:tc>
          <w:tcPr>
            <w:tcW w:w="373" w:type="pct"/>
            <w:vAlign w:val="center"/>
            <w:hideMark/>
          </w:tcPr>
          <w:p w14:paraId="0C8A763E"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42 265,000</w:t>
            </w:r>
          </w:p>
        </w:tc>
        <w:tc>
          <w:tcPr>
            <w:tcW w:w="414" w:type="pct"/>
            <w:vAlign w:val="center"/>
            <w:hideMark/>
          </w:tcPr>
          <w:p w14:paraId="36E6CDB0"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42 261,000</w:t>
            </w:r>
          </w:p>
        </w:tc>
        <w:tc>
          <w:tcPr>
            <w:tcW w:w="413" w:type="pct"/>
            <w:vAlign w:val="center"/>
            <w:hideMark/>
          </w:tcPr>
          <w:p w14:paraId="4F6DB65F"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42 257,000</w:t>
            </w:r>
          </w:p>
        </w:tc>
        <w:tc>
          <w:tcPr>
            <w:tcW w:w="414" w:type="pct"/>
            <w:vAlign w:val="center"/>
            <w:hideMark/>
          </w:tcPr>
          <w:p w14:paraId="3EFA47C2"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42 204,000</w:t>
            </w:r>
          </w:p>
        </w:tc>
        <w:tc>
          <w:tcPr>
            <w:tcW w:w="414" w:type="pct"/>
            <w:vAlign w:val="center"/>
            <w:hideMark/>
          </w:tcPr>
          <w:p w14:paraId="229FB0E0"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42 172,000</w:t>
            </w:r>
          </w:p>
        </w:tc>
        <w:tc>
          <w:tcPr>
            <w:tcW w:w="413" w:type="pct"/>
            <w:shd w:val="clear" w:color="000000" w:fill="D9D9D9"/>
            <w:vAlign w:val="center"/>
            <w:hideMark/>
          </w:tcPr>
          <w:p w14:paraId="63513B38"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295 699,000</w:t>
            </w:r>
          </w:p>
        </w:tc>
      </w:tr>
      <w:tr w:rsidR="001F3400" w:rsidRPr="00DB4141" w14:paraId="47A46C24" w14:textId="77777777" w:rsidTr="001F3400">
        <w:trPr>
          <w:trHeight w:val="300"/>
        </w:trPr>
        <w:tc>
          <w:tcPr>
            <w:tcW w:w="1029" w:type="pct"/>
            <w:vMerge/>
            <w:vAlign w:val="center"/>
            <w:hideMark/>
          </w:tcPr>
          <w:p w14:paraId="12A326BF"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18123519"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0D8BAD0B"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427A31DF"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p. m.</w:t>
            </w:r>
          </w:p>
        </w:tc>
        <w:tc>
          <w:tcPr>
            <w:tcW w:w="414" w:type="pct"/>
            <w:vAlign w:val="center"/>
            <w:hideMark/>
          </w:tcPr>
          <w:p w14:paraId="64D81EA9"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521D33C0"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45573E57"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3EFF7788"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699973C5"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EFB44D4"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488C40F2"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142C6177" w14:textId="77777777" w:rsidTr="001F3400">
        <w:trPr>
          <w:trHeight w:val="300"/>
        </w:trPr>
        <w:tc>
          <w:tcPr>
            <w:tcW w:w="1029" w:type="pct"/>
            <w:vMerge w:val="restart"/>
            <w:vAlign w:val="center"/>
            <w:hideMark/>
          </w:tcPr>
          <w:p w14:paraId="09D56DF5"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02.02.04.02 Kita</w:t>
            </w:r>
          </w:p>
        </w:tc>
        <w:tc>
          <w:tcPr>
            <w:tcW w:w="462" w:type="pct"/>
            <w:vAlign w:val="center"/>
            <w:hideMark/>
          </w:tcPr>
          <w:p w14:paraId="5BE8116A"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70F0FF4C"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687F071C"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6C40AACA"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07E4FDA0"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6E28883"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6B9BFBEE"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5A1CBA7E"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B2B564F"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89AC2B4"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760B3EB4" w14:textId="77777777" w:rsidTr="001F3400">
        <w:trPr>
          <w:trHeight w:val="300"/>
        </w:trPr>
        <w:tc>
          <w:tcPr>
            <w:tcW w:w="1029" w:type="pct"/>
            <w:vMerge/>
            <w:vAlign w:val="center"/>
            <w:hideMark/>
          </w:tcPr>
          <w:p w14:paraId="05A3BF31"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75EA6DAD"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3D7E6C80"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36153EA5"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6811191B"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72FD007D"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6F08B9E3"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3CD02AAF"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90240BC"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67A38E1"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19E4B548"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5AACFEFC" w14:textId="77777777" w:rsidTr="001F3400">
        <w:trPr>
          <w:trHeight w:val="300"/>
        </w:trPr>
        <w:tc>
          <w:tcPr>
            <w:tcW w:w="1029" w:type="pct"/>
            <w:vMerge w:val="restart"/>
            <w:vAlign w:val="center"/>
            <w:hideMark/>
          </w:tcPr>
          <w:p w14:paraId="28717E65"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02.02.05 Sąjungos demokratijos ir teisinės valstybės apsauga ir Sąjungos vertybių puoselėjimas</w:t>
            </w:r>
          </w:p>
        </w:tc>
        <w:tc>
          <w:tcPr>
            <w:tcW w:w="462" w:type="pct"/>
            <w:vAlign w:val="center"/>
            <w:hideMark/>
          </w:tcPr>
          <w:p w14:paraId="250ABE09"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282934D7"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4FDCE037"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67927C17"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79AF5D96"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57A63E86"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1FB97E69"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A3352EB"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E00D3DF"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0CCC4F6"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68AD69A4" w14:textId="77777777" w:rsidTr="001F3400">
        <w:trPr>
          <w:trHeight w:val="300"/>
        </w:trPr>
        <w:tc>
          <w:tcPr>
            <w:tcW w:w="1029" w:type="pct"/>
            <w:vMerge/>
            <w:vAlign w:val="center"/>
            <w:hideMark/>
          </w:tcPr>
          <w:p w14:paraId="39BEFFC9"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F678D9F"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72B0F12A"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0920C163"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48A7A072"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61C31911"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4A59159"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2EC5B396"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1875A6E"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0A51F1A"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09A70D14"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304606B7" w14:textId="77777777" w:rsidTr="001F3400">
        <w:trPr>
          <w:trHeight w:val="300"/>
        </w:trPr>
        <w:tc>
          <w:tcPr>
            <w:tcW w:w="1029" w:type="pct"/>
            <w:vMerge w:val="restart"/>
            <w:vAlign w:val="center"/>
          </w:tcPr>
          <w:p w14:paraId="5FBAAD51"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02.02.06 Lankstumo galimybės</w:t>
            </w:r>
          </w:p>
        </w:tc>
        <w:tc>
          <w:tcPr>
            <w:tcW w:w="462" w:type="pct"/>
            <w:vAlign w:val="center"/>
          </w:tcPr>
          <w:p w14:paraId="1797D61E"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tcPr>
          <w:p w14:paraId="36FE00A2"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tcPr>
          <w:p w14:paraId="496B287C"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tcPr>
          <w:p w14:paraId="2EFCEA86"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tcPr>
          <w:p w14:paraId="37BDE97A"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tcPr>
          <w:p w14:paraId="0BB2BC26"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tcPr>
          <w:p w14:paraId="62E8B493"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tcPr>
          <w:p w14:paraId="14646324"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tcPr>
          <w:p w14:paraId="6A3C1998"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tcPr>
          <w:p w14:paraId="1EAEBAEE"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50AC29D6" w14:textId="77777777" w:rsidTr="001F3400">
        <w:trPr>
          <w:trHeight w:val="300"/>
        </w:trPr>
        <w:tc>
          <w:tcPr>
            <w:tcW w:w="1029" w:type="pct"/>
            <w:vMerge/>
            <w:vAlign w:val="center"/>
          </w:tcPr>
          <w:p w14:paraId="097C748C"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tcPr>
          <w:p w14:paraId="068FDF14"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tcPr>
          <w:p w14:paraId="586DA8ED"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tcPr>
          <w:p w14:paraId="01F681D0"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tcPr>
          <w:p w14:paraId="68DEC9BF"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tcPr>
          <w:p w14:paraId="45EEA5A4"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tcPr>
          <w:p w14:paraId="6F555BB8"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tcPr>
          <w:p w14:paraId="38AC8533"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tcPr>
          <w:p w14:paraId="4D7EC9F9"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tcPr>
          <w:p w14:paraId="14172422"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tcPr>
          <w:p w14:paraId="56D1FB8D"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5D647455" w14:textId="77777777" w:rsidTr="001F3400">
        <w:trPr>
          <w:trHeight w:val="300"/>
        </w:trPr>
        <w:tc>
          <w:tcPr>
            <w:tcW w:w="1029" w:type="pct"/>
            <w:vMerge w:val="restart"/>
            <w:vAlign w:val="center"/>
            <w:hideMark/>
          </w:tcPr>
          <w:p w14:paraId="77CDD9DF"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02.02.07 INTERREG planas</w:t>
            </w:r>
          </w:p>
        </w:tc>
        <w:tc>
          <w:tcPr>
            <w:tcW w:w="462" w:type="pct"/>
            <w:vAlign w:val="center"/>
            <w:hideMark/>
          </w:tcPr>
          <w:p w14:paraId="2F2C25C4"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4BB19D74"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77F24F64"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0,000</w:t>
            </w:r>
          </w:p>
        </w:tc>
        <w:tc>
          <w:tcPr>
            <w:tcW w:w="414" w:type="pct"/>
            <w:vAlign w:val="center"/>
            <w:hideMark/>
          </w:tcPr>
          <w:p w14:paraId="25DCB0E2" w14:textId="77777777" w:rsidR="007B2694" w:rsidRPr="00DB4141" w:rsidRDefault="007B2694" w:rsidP="007B2694">
            <w:pPr>
              <w:spacing w:before="0" w:after="0"/>
              <w:jc w:val="left"/>
              <w:rPr>
                <w:rFonts w:eastAsia="Times New Roman"/>
                <w:noProof/>
                <w:sz w:val="20"/>
                <w:szCs w:val="20"/>
              </w:rPr>
            </w:pPr>
            <w:r w:rsidRPr="00DB4141">
              <w:rPr>
                <w:noProof/>
                <w:sz w:val="18"/>
              </w:rPr>
              <w:t>1 753,000</w:t>
            </w:r>
          </w:p>
        </w:tc>
        <w:tc>
          <w:tcPr>
            <w:tcW w:w="373" w:type="pct"/>
            <w:vAlign w:val="center"/>
            <w:hideMark/>
          </w:tcPr>
          <w:p w14:paraId="1E7A83D4" w14:textId="77777777" w:rsidR="007B2694" w:rsidRPr="00DB4141" w:rsidRDefault="007B2694" w:rsidP="007B2694">
            <w:pPr>
              <w:spacing w:before="0" w:after="0"/>
              <w:jc w:val="left"/>
              <w:rPr>
                <w:rFonts w:eastAsia="Times New Roman"/>
                <w:noProof/>
                <w:sz w:val="20"/>
                <w:szCs w:val="20"/>
              </w:rPr>
            </w:pPr>
            <w:r w:rsidRPr="00DB4141">
              <w:rPr>
                <w:noProof/>
                <w:sz w:val="18"/>
              </w:rPr>
              <w:t>1 782,000</w:t>
            </w:r>
          </w:p>
        </w:tc>
        <w:tc>
          <w:tcPr>
            <w:tcW w:w="414" w:type="pct"/>
            <w:vAlign w:val="center"/>
            <w:hideMark/>
          </w:tcPr>
          <w:p w14:paraId="5D20188E" w14:textId="77777777" w:rsidR="007B2694" w:rsidRPr="00DB4141" w:rsidRDefault="007B2694" w:rsidP="007B2694">
            <w:pPr>
              <w:spacing w:before="0" w:after="0"/>
              <w:jc w:val="left"/>
              <w:rPr>
                <w:rFonts w:eastAsia="Times New Roman"/>
                <w:noProof/>
                <w:sz w:val="20"/>
                <w:szCs w:val="20"/>
              </w:rPr>
            </w:pPr>
            <w:r w:rsidRPr="00DB4141">
              <w:rPr>
                <w:noProof/>
                <w:sz w:val="18"/>
              </w:rPr>
              <w:t>1 810,000</w:t>
            </w:r>
          </w:p>
        </w:tc>
        <w:tc>
          <w:tcPr>
            <w:tcW w:w="413" w:type="pct"/>
            <w:vAlign w:val="center"/>
            <w:hideMark/>
          </w:tcPr>
          <w:p w14:paraId="335AF6CC" w14:textId="77777777" w:rsidR="007B2694" w:rsidRPr="00DB4141" w:rsidRDefault="007B2694" w:rsidP="007B2694">
            <w:pPr>
              <w:spacing w:before="0" w:after="0"/>
              <w:jc w:val="left"/>
              <w:rPr>
                <w:rFonts w:eastAsia="Times New Roman"/>
                <w:noProof/>
                <w:sz w:val="20"/>
                <w:szCs w:val="20"/>
              </w:rPr>
            </w:pPr>
            <w:r w:rsidRPr="00DB4141">
              <w:rPr>
                <w:noProof/>
                <w:sz w:val="18"/>
              </w:rPr>
              <w:t>1 840,000</w:t>
            </w:r>
          </w:p>
        </w:tc>
        <w:tc>
          <w:tcPr>
            <w:tcW w:w="414" w:type="pct"/>
            <w:vAlign w:val="center"/>
            <w:hideMark/>
          </w:tcPr>
          <w:p w14:paraId="43BAC993" w14:textId="77777777" w:rsidR="007B2694" w:rsidRPr="00DB4141" w:rsidRDefault="007B2694" w:rsidP="007B2694">
            <w:pPr>
              <w:spacing w:before="0" w:after="0"/>
              <w:jc w:val="left"/>
              <w:rPr>
                <w:rFonts w:eastAsia="Times New Roman"/>
                <w:noProof/>
                <w:sz w:val="20"/>
                <w:szCs w:val="20"/>
              </w:rPr>
            </w:pPr>
            <w:r w:rsidRPr="00DB4141">
              <w:rPr>
                <w:noProof/>
                <w:sz w:val="18"/>
              </w:rPr>
              <w:t>1 524,000</w:t>
            </w:r>
          </w:p>
        </w:tc>
        <w:tc>
          <w:tcPr>
            <w:tcW w:w="414" w:type="pct"/>
            <w:vAlign w:val="center"/>
            <w:hideMark/>
          </w:tcPr>
          <w:p w14:paraId="6FD3E198" w14:textId="77777777" w:rsidR="007B2694" w:rsidRPr="00DB4141" w:rsidRDefault="007B2694" w:rsidP="007B2694">
            <w:pPr>
              <w:spacing w:before="0" w:after="0"/>
              <w:jc w:val="left"/>
              <w:rPr>
                <w:rFonts w:eastAsia="Times New Roman"/>
                <w:noProof/>
                <w:sz w:val="20"/>
                <w:szCs w:val="20"/>
              </w:rPr>
            </w:pPr>
            <w:r w:rsidRPr="00DB4141">
              <w:rPr>
                <w:noProof/>
                <w:sz w:val="18"/>
              </w:rPr>
              <w:t>1 555,000</w:t>
            </w:r>
          </w:p>
        </w:tc>
        <w:tc>
          <w:tcPr>
            <w:tcW w:w="413" w:type="pct"/>
            <w:shd w:val="clear" w:color="000000" w:fill="D9D9D9"/>
            <w:vAlign w:val="center"/>
            <w:hideMark/>
          </w:tcPr>
          <w:p w14:paraId="2E827237"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10 264,000</w:t>
            </w:r>
          </w:p>
        </w:tc>
      </w:tr>
      <w:tr w:rsidR="001F3400" w:rsidRPr="00DB4141" w14:paraId="3142125C" w14:textId="77777777" w:rsidTr="001F3400">
        <w:trPr>
          <w:trHeight w:val="300"/>
        </w:trPr>
        <w:tc>
          <w:tcPr>
            <w:tcW w:w="1029" w:type="pct"/>
            <w:vMerge/>
            <w:vAlign w:val="center"/>
            <w:hideMark/>
          </w:tcPr>
          <w:p w14:paraId="71CFBE3D"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49C21070"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34FD7048"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79C93A97"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p. m.</w:t>
            </w:r>
          </w:p>
        </w:tc>
        <w:tc>
          <w:tcPr>
            <w:tcW w:w="414" w:type="pct"/>
            <w:vAlign w:val="center"/>
            <w:hideMark/>
          </w:tcPr>
          <w:p w14:paraId="37D9BB27"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36ED8A3B"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51DCC2B6"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1D26B2AF"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0A1B2FF"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65CCF29"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31840860"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1D9C64FE" w14:textId="77777777" w:rsidTr="001F3400">
        <w:trPr>
          <w:trHeight w:val="300"/>
        </w:trPr>
        <w:tc>
          <w:tcPr>
            <w:tcW w:w="1029" w:type="pct"/>
            <w:vMerge w:val="restart"/>
            <w:vAlign w:val="center"/>
            <w:hideMark/>
          </w:tcPr>
          <w:p w14:paraId="4EC711D6"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02.02.08 Komisijos iniciatyva teikiama techninė pagalba – Veiklos išlaidos</w:t>
            </w:r>
          </w:p>
        </w:tc>
        <w:tc>
          <w:tcPr>
            <w:tcW w:w="462" w:type="pct"/>
            <w:vAlign w:val="center"/>
            <w:hideMark/>
          </w:tcPr>
          <w:p w14:paraId="46042458"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27F32980"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368BCBB2"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2C124E59"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55546846"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2312B42"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5355570C"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BF9398F"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321E063"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75AA3411"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528CBB5D" w14:textId="77777777" w:rsidTr="001F3400">
        <w:trPr>
          <w:trHeight w:val="300"/>
        </w:trPr>
        <w:tc>
          <w:tcPr>
            <w:tcW w:w="1029" w:type="pct"/>
            <w:vMerge/>
            <w:vAlign w:val="center"/>
            <w:hideMark/>
          </w:tcPr>
          <w:p w14:paraId="13DB1EA5"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58336686"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46F10091"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26AF8502"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368E5865"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0DE1FD27"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1B96835"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30DF8515"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A014994"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6E706929"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97F4526"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0023DF5E" w14:textId="77777777" w:rsidTr="001F3400">
        <w:trPr>
          <w:trHeight w:val="300"/>
        </w:trPr>
        <w:tc>
          <w:tcPr>
            <w:tcW w:w="1029" w:type="pct"/>
            <w:vMerge w:val="restart"/>
            <w:vAlign w:val="center"/>
            <w:hideMark/>
          </w:tcPr>
          <w:p w14:paraId="7BFCC296"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02.03 ES priemonė</w:t>
            </w:r>
          </w:p>
        </w:tc>
        <w:tc>
          <w:tcPr>
            <w:tcW w:w="462" w:type="pct"/>
            <w:vAlign w:val="center"/>
            <w:hideMark/>
          </w:tcPr>
          <w:p w14:paraId="2AC1F299"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6D84A608"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14E26191" w14:textId="77777777" w:rsidR="007B2694" w:rsidRPr="00DB4141" w:rsidRDefault="007B2694" w:rsidP="007B2694">
            <w:pPr>
              <w:spacing w:before="0" w:after="0"/>
              <w:jc w:val="center"/>
              <w:rPr>
                <w:rFonts w:eastAsia="Times New Roman"/>
                <w:noProof/>
                <w:color w:val="000000"/>
                <w:sz w:val="18"/>
                <w:szCs w:val="18"/>
              </w:rPr>
            </w:pPr>
            <w:r w:rsidRPr="00DB4141">
              <w:rPr>
                <w:noProof/>
                <w:color w:val="000000"/>
                <w:sz w:val="18"/>
              </w:rPr>
              <w:t>11 684,000</w:t>
            </w:r>
          </w:p>
        </w:tc>
        <w:tc>
          <w:tcPr>
            <w:tcW w:w="414" w:type="pct"/>
            <w:vAlign w:val="center"/>
            <w:hideMark/>
          </w:tcPr>
          <w:p w14:paraId="4BC5B770"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10 146,000</w:t>
            </w:r>
          </w:p>
        </w:tc>
        <w:tc>
          <w:tcPr>
            <w:tcW w:w="373" w:type="pct"/>
            <w:vAlign w:val="center"/>
            <w:hideMark/>
          </w:tcPr>
          <w:p w14:paraId="7B1B33A1"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9 909,000</w:t>
            </w:r>
          </w:p>
        </w:tc>
        <w:tc>
          <w:tcPr>
            <w:tcW w:w="414" w:type="pct"/>
            <w:vAlign w:val="center"/>
            <w:hideMark/>
          </w:tcPr>
          <w:p w14:paraId="5D988F90"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10 095,000</w:t>
            </w:r>
          </w:p>
        </w:tc>
        <w:tc>
          <w:tcPr>
            <w:tcW w:w="413" w:type="pct"/>
            <w:vAlign w:val="center"/>
            <w:hideMark/>
          </w:tcPr>
          <w:p w14:paraId="40C86CB1"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9 621,000</w:t>
            </w:r>
          </w:p>
        </w:tc>
        <w:tc>
          <w:tcPr>
            <w:tcW w:w="414" w:type="pct"/>
            <w:vAlign w:val="center"/>
            <w:hideMark/>
          </w:tcPr>
          <w:p w14:paraId="63FE92EC"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10 147,000</w:t>
            </w:r>
          </w:p>
        </w:tc>
        <w:tc>
          <w:tcPr>
            <w:tcW w:w="414" w:type="pct"/>
            <w:vAlign w:val="center"/>
            <w:hideMark/>
          </w:tcPr>
          <w:p w14:paraId="385752A8"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10 331,000</w:t>
            </w:r>
          </w:p>
        </w:tc>
        <w:tc>
          <w:tcPr>
            <w:tcW w:w="413" w:type="pct"/>
            <w:shd w:val="clear" w:color="000000" w:fill="D9D9D9"/>
            <w:vAlign w:val="center"/>
            <w:hideMark/>
          </w:tcPr>
          <w:p w14:paraId="090AD897"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71 933,000</w:t>
            </w:r>
          </w:p>
        </w:tc>
      </w:tr>
      <w:tr w:rsidR="001F3400" w:rsidRPr="00DB4141" w14:paraId="05FDA4B5" w14:textId="77777777" w:rsidTr="001F3400">
        <w:trPr>
          <w:trHeight w:val="300"/>
        </w:trPr>
        <w:tc>
          <w:tcPr>
            <w:tcW w:w="1029" w:type="pct"/>
            <w:vMerge/>
            <w:vAlign w:val="center"/>
            <w:hideMark/>
          </w:tcPr>
          <w:p w14:paraId="7B3CC9B3"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612CCD7"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7A494339"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67A4C9DB"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p. m.</w:t>
            </w:r>
          </w:p>
        </w:tc>
        <w:tc>
          <w:tcPr>
            <w:tcW w:w="414" w:type="pct"/>
            <w:vAlign w:val="center"/>
            <w:hideMark/>
          </w:tcPr>
          <w:p w14:paraId="37E0C2FB"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44A4EAA7"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5CAEFD9"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55600FE1"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614DFF7B"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84EFC3C"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92F4883"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30742EEC" w14:textId="77777777" w:rsidTr="001F3400">
        <w:trPr>
          <w:trHeight w:val="300"/>
        </w:trPr>
        <w:tc>
          <w:tcPr>
            <w:tcW w:w="1029" w:type="pct"/>
            <w:vMerge w:val="restart"/>
            <w:vAlign w:val="center"/>
            <w:hideMark/>
          </w:tcPr>
          <w:p w14:paraId="6EA4626F"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02.03.01 Sąjungos veiksmai</w:t>
            </w:r>
          </w:p>
        </w:tc>
        <w:tc>
          <w:tcPr>
            <w:tcW w:w="462" w:type="pct"/>
            <w:vAlign w:val="center"/>
            <w:hideMark/>
          </w:tcPr>
          <w:p w14:paraId="33611C62"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2F8AB059"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769C0A84"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10 512,000</w:t>
            </w:r>
          </w:p>
        </w:tc>
        <w:tc>
          <w:tcPr>
            <w:tcW w:w="414" w:type="pct"/>
            <w:vAlign w:val="center"/>
            <w:hideMark/>
          </w:tcPr>
          <w:p w14:paraId="5B4C4F08" w14:textId="77777777" w:rsidR="007B2694" w:rsidRPr="00DB4141" w:rsidRDefault="007B2694" w:rsidP="007B2694">
            <w:pPr>
              <w:spacing w:before="0" w:after="0"/>
              <w:jc w:val="left"/>
              <w:rPr>
                <w:rFonts w:eastAsia="Times New Roman"/>
                <w:noProof/>
                <w:sz w:val="20"/>
                <w:szCs w:val="20"/>
              </w:rPr>
            </w:pPr>
            <w:r w:rsidRPr="00DB4141">
              <w:rPr>
                <w:noProof/>
                <w:sz w:val="18"/>
              </w:rPr>
              <w:t>8 951,000</w:t>
            </w:r>
          </w:p>
        </w:tc>
        <w:tc>
          <w:tcPr>
            <w:tcW w:w="373" w:type="pct"/>
            <w:vAlign w:val="center"/>
            <w:hideMark/>
          </w:tcPr>
          <w:p w14:paraId="1980C119" w14:textId="77777777" w:rsidR="007B2694" w:rsidRPr="00DB4141" w:rsidRDefault="007B2694" w:rsidP="007B2694">
            <w:pPr>
              <w:spacing w:before="0" w:after="0"/>
              <w:jc w:val="left"/>
              <w:rPr>
                <w:rFonts w:eastAsia="Times New Roman"/>
                <w:noProof/>
                <w:sz w:val="20"/>
                <w:szCs w:val="20"/>
              </w:rPr>
            </w:pPr>
            <w:r w:rsidRPr="00DB4141">
              <w:rPr>
                <w:noProof/>
                <w:sz w:val="18"/>
              </w:rPr>
              <w:t>8 690,000</w:t>
            </w:r>
          </w:p>
        </w:tc>
        <w:tc>
          <w:tcPr>
            <w:tcW w:w="414" w:type="pct"/>
            <w:vAlign w:val="center"/>
            <w:hideMark/>
          </w:tcPr>
          <w:p w14:paraId="7B7C91BA" w14:textId="77777777" w:rsidR="007B2694" w:rsidRPr="00DB4141" w:rsidRDefault="007B2694" w:rsidP="007B2694">
            <w:pPr>
              <w:spacing w:before="0" w:after="0"/>
              <w:jc w:val="left"/>
              <w:rPr>
                <w:rFonts w:eastAsia="Times New Roman"/>
                <w:noProof/>
                <w:sz w:val="20"/>
                <w:szCs w:val="20"/>
              </w:rPr>
            </w:pPr>
            <w:r w:rsidRPr="00DB4141">
              <w:rPr>
                <w:noProof/>
                <w:sz w:val="18"/>
              </w:rPr>
              <w:t>8 852,000</w:t>
            </w:r>
          </w:p>
        </w:tc>
        <w:tc>
          <w:tcPr>
            <w:tcW w:w="413" w:type="pct"/>
            <w:vAlign w:val="center"/>
            <w:hideMark/>
          </w:tcPr>
          <w:p w14:paraId="74EF8EDE" w14:textId="77777777" w:rsidR="007B2694" w:rsidRPr="00DB4141" w:rsidRDefault="007B2694" w:rsidP="007B2694">
            <w:pPr>
              <w:spacing w:before="0" w:after="0"/>
              <w:jc w:val="left"/>
              <w:rPr>
                <w:rFonts w:eastAsia="Times New Roman"/>
                <w:noProof/>
                <w:sz w:val="20"/>
                <w:szCs w:val="20"/>
              </w:rPr>
            </w:pPr>
            <w:r w:rsidRPr="00DB4141">
              <w:rPr>
                <w:noProof/>
                <w:sz w:val="18"/>
              </w:rPr>
              <w:t>8 353,000</w:t>
            </w:r>
          </w:p>
        </w:tc>
        <w:tc>
          <w:tcPr>
            <w:tcW w:w="414" w:type="pct"/>
            <w:vAlign w:val="center"/>
            <w:hideMark/>
          </w:tcPr>
          <w:p w14:paraId="2548D60F" w14:textId="77777777" w:rsidR="007B2694" w:rsidRPr="00DB4141" w:rsidRDefault="007B2694" w:rsidP="007B2694">
            <w:pPr>
              <w:spacing w:before="0" w:after="0"/>
              <w:jc w:val="left"/>
              <w:rPr>
                <w:rFonts w:eastAsia="Times New Roman"/>
                <w:noProof/>
                <w:sz w:val="20"/>
                <w:szCs w:val="20"/>
              </w:rPr>
            </w:pPr>
            <w:r w:rsidRPr="00DB4141">
              <w:rPr>
                <w:noProof/>
                <w:sz w:val="18"/>
              </w:rPr>
              <w:t>8 853,000</w:t>
            </w:r>
          </w:p>
        </w:tc>
        <w:tc>
          <w:tcPr>
            <w:tcW w:w="414" w:type="pct"/>
            <w:vAlign w:val="center"/>
            <w:hideMark/>
          </w:tcPr>
          <w:p w14:paraId="7648B737" w14:textId="77777777" w:rsidR="007B2694" w:rsidRPr="00DB4141" w:rsidRDefault="007B2694" w:rsidP="007B2694">
            <w:pPr>
              <w:spacing w:before="0" w:after="0"/>
              <w:jc w:val="left"/>
              <w:rPr>
                <w:rFonts w:eastAsia="Times New Roman"/>
                <w:noProof/>
                <w:sz w:val="20"/>
                <w:szCs w:val="20"/>
              </w:rPr>
            </w:pPr>
            <w:r w:rsidRPr="00DB4141">
              <w:rPr>
                <w:noProof/>
                <w:sz w:val="18"/>
              </w:rPr>
              <w:t>9 012,000</w:t>
            </w:r>
          </w:p>
        </w:tc>
        <w:tc>
          <w:tcPr>
            <w:tcW w:w="413" w:type="pct"/>
            <w:shd w:val="clear" w:color="000000" w:fill="D9D9D9"/>
            <w:vAlign w:val="center"/>
            <w:hideMark/>
          </w:tcPr>
          <w:p w14:paraId="5EA9BAE8"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63 223,000</w:t>
            </w:r>
          </w:p>
        </w:tc>
      </w:tr>
      <w:tr w:rsidR="001F3400" w:rsidRPr="00DB4141" w14:paraId="36D8CEE0" w14:textId="77777777" w:rsidTr="001F3400">
        <w:trPr>
          <w:trHeight w:val="300"/>
        </w:trPr>
        <w:tc>
          <w:tcPr>
            <w:tcW w:w="1029" w:type="pct"/>
            <w:vMerge/>
            <w:vAlign w:val="center"/>
            <w:hideMark/>
          </w:tcPr>
          <w:p w14:paraId="7438E900"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464F99F7"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76D26109"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7FE17AF8"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p. m.</w:t>
            </w:r>
          </w:p>
        </w:tc>
        <w:tc>
          <w:tcPr>
            <w:tcW w:w="414" w:type="pct"/>
            <w:vAlign w:val="center"/>
            <w:hideMark/>
          </w:tcPr>
          <w:p w14:paraId="08378118"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54603914"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A7A996C"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1C5C7FF4"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3A58491"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FDB68BF"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3F4E3876"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2556B734" w14:textId="77777777" w:rsidTr="001F3400">
        <w:trPr>
          <w:trHeight w:val="300"/>
        </w:trPr>
        <w:tc>
          <w:tcPr>
            <w:tcW w:w="1029" w:type="pct"/>
            <w:vMerge w:val="restart"/>
            <w:vAlign w:val="center"/>
            <w:hideMark/>
          </w:tcPr>
          <w:p w14:paraId="36853035"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02.03.01.01 Krizinė situacija. Europos Sąjungos solidarumas</w:t>
            </w:r>
          </w:p>
        </w:tc>
        <w:tc>
          <w:tcPr>
            <w:tcW w:w="462" w:type="pct"/>
            <w:vAlign w:val="center"/>
            <w:hideMark/>
          </w:tcPr>
          <w:p w14:paraId="2E972A03"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783376E0"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69645BA5"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2 706,000</w:t>
            </w:r>
          </w:p>
        </w:tc>
        <w:tc>
          <w:tcPr>
            <w:tcW w:w="414" w:type="pct"/>
            <w:vAlign w:val="center"/>
            <w:hideMark/>
          </w:tcPr>
          <w:p w14:paraId="4A1CB4EA" w14:textId="77777777" w:rsidR="007B2694" w:rsidRPr="00DB4141" w:rsidRDefault="007B2694" w:rsidP="007B2694">
            <w:pPr>
              <w:spacing w:before="0" w:after="0"/>
              <w:jc w:val="left"/>
              <w:rPr>
                <w:rFonts w:eastAsia="Times New Roman"/>
                <w:noProof/>
                <w:sz w:val="20"/>
                <w:szCs w:val="20"/>
              </w:rPr>
            </w:pPr>
            <w:r w:rsidRPr="00DB4141">
              <w:rPr>
                <w:noProof/>
                <w:sz w:val="18"/>
              </w:rPr>
              <w:t>2 760,000</w:t>
            </w:r>
          </w:p>
        </w:tc>
        <w:tc>
          <w:tcPr>
            <w:tcW w:w="373" w:type="pct"/>
            <w:vAlign w:val="center"/>
            <w:hideMark/>
          </w:tcPr>
          <w:p w14:paraId="4A554508" w14:textId="77777777" w:rsidR="007B2694" w:rsidRPr="00DB4141" w:rsidRDefault="007B2694" w:rsidP="007B2694">
            <w:pPr>
              <w:spacing w:before="0" w:after="0"/>
              <w:jc w:val="left"/>
              <w:rPr>
                <w:rFonts w:eastAsia="Times New Roman"/>
                <w:noProof/>
                <w:sz w:val="20"/>
                <w:szCs w:val="20"/>
              </w:rPr>
            </w:pPr>
            <w:r w:rsidRPr="00DB4141">
              <w:rPr>
                <w:noProof/>
                <w:sz w:val="18"/>
              </w:rPr>
              <w:t>2 815,000</w:t>
            </w:r>
          </w:p>
        </w:tc>
        <w:tc>
          <w:tcPr>
            <w:tcW w:w="414" w:type="pct"/>
            <w:vAlign w:val="center"/>
            <w:hideMark/>
          </w:tcPr>
          <w:p w14:paraId="44461D72" w14:textId="77777777" w:rsidR="007B2694" w:rsidRPr="00DB4141" w:rsidRDefault="007B2694" w:rsidP="007B2694">
            <w:pPr>
              <w:spacing w:before="0" w:after="0"/>
              <w:jc w:val="left"/>
              <w:rPr>
                <w:rFonts w:eastAsia="Times New Roman"/>
                <w:noProof/>
                <w:sz w:val="20"/>
                <w:szCs w:val="20"/>
              </w:rPr>
            </w:pPr>
            <w:r w:rsidRPr="00DB4141">
              <w:rPr>
                <w:noProof/>
                <w:sz w:val="18"/>
              </w:rPr>
              <w:t>2 872,000</w:t>
            </w:r>
          </w:p>
        </w:tc>
        <w:tc>
          <w:tcPr>
            <w:tcW w:w="413" w:type="pct"/>
            <w:vAlign w:val="center"/>
            <w:hideMark/>
          </w:tcPr>
          <w:p w14:paraId="50E47A93" w14:textId="77777777" w:rsidR="007B2694" w:rsidRPr="00DB4141" w:rsidRDefault="007B2694" w:rsidP="007B2694">
            <w:pPr>
              <w:spacing w:before="0" w:after="0"/>
              <w:jc w:val="left"/>
              <w:rPr>
                <w:rFonts w:eastAsia="Times New Roman"/>
                <w:noProof/>
                <w:sz w:val="20"/>
                <w:szCs w:val="20"/>
              </w:rPr>
            </w:pPr>
            <w:r w:rsidRPr="00DB4141">
              <w:rPr>
                <w:noProof/>
                <w:sz w:val="18"/>
              </w:rPr>
              <w:t>2 929,000</w:t>
            </w:r>
          </w:p>
        </w:tc>
        <w:tc>
          <w:tcPr>
            <w:tcW w:w="414" w:type="pct"/>
            <w:vAlign w:val="center"/>
            <w:hideMark/>
          </w:tcPr>
          <w:p w14:paraId="683F4346" w14:textId="77777777" w:rsidR="007B2694" w:rsidRPr="00DB4141" w:rsidRDefault="007B2694" w:rsidP="007B2694">
            <w:pPr>
              <w:spacing w:before="0" w:after="0"/>
              <w:jc w:val="left"/>
              <w:rPr>
                <w:rFonts w:eastAsia="Times New Roman"/>
                <w:noProof/>
                <w:sz w:val="20"/>
                <w:szCs w:val="20"/>
              </w:rPr>
            </w:pPr>
            <w:r w:rsidRPr="00DB4141">
              <w:rPr>
                <w:noProof/>
                <w:sz w:val="18"/>
              </w:rPr>
              <w:t>2 988,000</w:t>
            </w:r>
          </w:p>
        </w:tc>
        <w:tc>
          <w:tcPr>
            <w:tcW w:w="414" w:type="pct"/>
            <w:vAlign w:val="center"/>
            <w:hideMark/>
          </w:tcPr>
          <w:p w14:paraId="5E04C785" w14:textId="77777777" w:rsidR="007B2694" w:rsidRPr="00DB4141" w:rsidRDefault="007B2694" w:rsidP="007B2694">
            <w:pPr>
              <w:spacing w:before="0" w:after="0"/>
              <w:jc w:val="left"/>
              <w:rPr>
                <w:rFonts w:eastAsia="Times New Roman"/>
                <w:noProof/>
                <w:sz w:val="20"/>
                <w:szCs w:val="20"/>
              </w:rPr>
            </w:pPr>
            <w:r w:rsidRPr="00DB4141">
              <w:rPr>
                <w:noProof/>
                <w:sz w:val="18"/>
              </w:rPr>
              <w:t>3 047,000</w:t>
            </w:r>
          </w:p>
        </w:tc>
        <w:tc>
          <w:tcPr>
            <w:tcW w:w="413" w:type="pct"/>
            <w:shd w:val="clear" w:color="000000" w:fill="D9D9D9"/>
            <w:vAlign w:val="center"/>
            <w:hideMark/>
          </w:tcPr>
          <w:p w14:paraId="78671327"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20 117,000</w:t>
            </w:r>
          </w:p>
        </w:tc>
      </w:tr>
      <w:tr w:rsidR="001F3400" w:rsidRPr="00DB4141" w14:paraId="6909551B" w14:textId="77777777" w:rsidTr="001F3400">
        <w:trPr>
          <w:trHeight w:val="300"/>
        </w:trPr>
        <w:tc>
          <w:tcPr>
            <w:tcW w:w="1029" w:type="pct"/>
            <w:vMerge/>
            <w:vAlign w:val="center"/>
            <w:hideMark/>
          </w:tcPr>
          <w:p w14:paraId="0ABF1F6F"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1259B1F"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7ABCDE22"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3AA2B171"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p. m.</w:t>
            </w:r>
          </w:p>
        </w:tc>
        <w:tc>
          <w:tcPr>
            <w:tcW w:w="414" w:type="pct"/>
            <w:vAlign w:val="center"/>
            <w:hideMark/>
          </w:tcPr>
          <w:p w14:paraId="0E7E15E5"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161A9D81"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61910E4"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5AA9C90D"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E92E9D7"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521A916"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17606B84"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669C5404" w14:textId="77777777" w:rsidTr="001F3400">
        <w:trPr>
          <w:trHeight w:val="300"/>
        </w:trPr>
        <w:tc>
          <w:tcPr>
            <w:tcW w:w="1029" w:type="pct"/>
            <w:vMerge w:val="restart"/>
            <w:vAlign w:val="center"/>
            <w:hideMark/>
          </w:tcPr>
          <w:p w14:paraId="2612E8D1"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02.03.01.02 Vieningas saugos tinklas (žemės ūkio rinkų stabilizavimas)</w:t>
            </w:r>
          </w:p>
        </w:tc>
        <w:tc>
          <w:tcPr>
            <w:tcW w:w="462" w:type="pct"/>
            <w:vAlign w:val="center"/>
            <w:hideMark/>
          </w:tcPr>
          <w:p w14:paraId="3E7A6501"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7881B159"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227DA94E"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900,000</w:t>
            </w:r>
          </w:p>
        </w:tc>
        <w:tc>
          <w:tcPr>
            <w:tcW w:w="414" w:type="pct"/>
            <w:vAlign w:val="center"/>
            <w:hideMark/>
          </w:tcPr>
          <w:p w14:paraId="49D4E67C" w14:textId="77777777" w:rsidR="007B2694" w:rsidRPr="00DB4141" w:rsidRDefault="007B2694" w:rsidP="007B2694">
            <w:pPr>
              <w:spacing w:before="0" w:after="0"/>
              <w:jc w:val="left"/>
              <w:rPr>
                <w:rFonts w:eastAsia="Times New Roman"/>
                <w:noProof/>
                <w:sz w:val="20"/>
                <w:szCs w:val="20"/>
              </w:rPr>
            </w:pPr>
            <w:r w:rsidRPr="00DB4141">
              <w:rPr>
                <w:noProof/>
                <w:sz w:val="18"/>
              </w:rPr>
              <w:t>900,000</w:t>
            </w:r>
          </w:p>
        </w:tc>
        <w:tc>
          <w:tcPr>
            <w:tcW w:w="373" w:type="pct"/>
            <w:vAlign w:val="center"/>
            <w:hideMark/>
          </w:tcPr>
          <w:p w14:paraId="079AF206" w14:textId="77777777" w:rsidR="007B2694" w:rsidRPr="00DB4141" w:rsidRDefault="007B2694" w:rsidP="007B2694">
            <w:pPr>
              <w:spacing w:before="0" w:after="0"/>
              <w:jc w:val="left"/>
              <w:rPr>
                <w:rFonts w:eastAsia="Times New Roman"/>
                <w:noProof/>
                <w:sz w:val="20"/>
                <w:szCs w:val="20"/>
              </w:rPr>
            </w:pPr>
            <w:r w:rsidRPr="00DB4141">
              <w:rPr>
                <w:noProof/>
                <w:sz w:val="18"/>
              </w:rPr>
              <w:t>900,000</w:t>
            </w:r>
          </w:p>
        </w:tc>
        <w:tc>
          <w:tcPr>
            <w:tcW w:w="414" w:type="pct"/>
            <w:vAlign w:val="center"/>
            <w:hideMark/>
          </w:tcPr>
          <w:p w14:paraId="5E4394E3" w14:textId="77777777" w:rsidR="007B2694" w:rsidRPr="00DB4141" w:rsidRDefault="007B2694" w:rsidP="007B2694">
            <w:pPr>
              <w:spacing w:before="0" w:after="0"/>
              <w:jc w:val="left"/>
              <w:rPr>
                <w:rFonts w:eastAsia="Times New Roman"/>
                <w:noProof/>
                <w:sz w:val="20"/>
                <w:szCs w:val="20"/>
              </w:rPr>
            </w:pPr>
            <w:r w:rsidRPr="00DB4141">
              <w:rPr>
                <w:noProof/>
                <w:sz w:val="18"/>
              </w:rPr>
              <w:t>900,000</w:t>
            </w:r>
          </w:p>
        </w:tc>
        <w:tc>
          <w:tcPr>
            <w:tcW w:w="413" w:type="pct"/>
            <w:vAlign w:val="center"/>
            <w:hideMark/>
          </w:tcPr>
          <w:p w14:paraId="61B3B7F5" w14:textId="77777777" w:rsidR="007B2694" w:rsidRPr="00DB4141" w:rsidRDefault="007B2694" w:rsidP="007B2694">
            <w:pPr>
              <w:spacing w:before="0" w:after="0"/>
              <w:jc w:val="left"/>
              <w:rPr>
                <w:rFonts w:eastAsia="Times New Roman"/>
                <w:noProof/>
                <w:sz w:val="20"/>
                <w:szCs w:val="20"/>
              </w:rPr>
            </w:pPr>
            <w:r w:rsidRPr="00DB4141">
              <w:rPr>
                <w:noProof/>
                <w:sz w:val="18"/>
              </w:rPr>
              <w:t>901,000</w:t>
            </w:r>
          </w:p>
        </w:tc>
        <w:tc>
          <w:tcPr>
            <w:tcW w:w="414" w:type="pct"/>
            <w:vAlign w:val="center"/>
            <w:hideMark/>
          </w:tcPr>
          <w:p w14:paraId="46A516A2" w14:textId="77777777" w:rsidR="007B2694" w:rsidRPr="00DB4141" w:rsidRDefault="007B2694" w:rsidP="007B2694">
            <w:pPr>
              <w:spacing w:before="0" w:after="0"/>
              <w:jc w:val="left"/>
              <w:rPr>
                <w:rFonts w:eastAsia="Times New Roman"/>
                <w:noProof/>
                <w:sz w:val="20"/>
                <w:szCs w:val="20"/>
              </w:rPr>
            </w:pPr>
            <w:r w:rsidRPr="00DB4141">
              <w:rPr>
                <w:noProof/>
                <w:sz w:val="18"/>
              </w:rPr>
              <w:t>900,000</w:t>
            </w:r>
          </w:p>
        </w:tc>
        <w:tc>
          <w:tcPr>
            <w:tcW w:w="414" w:type="pct"/>
            <w:vAlign w:val="center"/>
            <w:hideMark/>
          </w:tcPr>
          <w:p w14:paraId="46621C85" w14:textId="77777777" w:rsidR="007B2694" w:rsidRPr="00DB4141" w:rsidRDefault="007B2694" w:rsidP="007B2694">
            <w:pPr>
              <w:spacing w:before="0" w:after="0"/>
              <w:jc w:val="left"/>
              <w:rPr>
                <w:rFonts w:eastAsia="Times New Roman"/>
                <w:noProof/>
                <w:sz w:val="20"/>
                <w:szCs w:val="20"/>
              </w:rPr>
            </w:pPr>
            <w:r w:rsidRPr="00DB4141">
              <w:rPr>
                <w:noProof/>
                <w:sz w:val="18"/>
              </w:rPr>
              <w:t>900,000</w:t>
            </w:r>
          </w:p>
        </w:tc>
        <w:tc>
          <w:tcPr>
            <w:tcW w:w="413" w:type="pct"/>
            <w:shd w:val="clear" w:color="000000" w:fill="D9D9D9"/>
            <w:vAlign w:val="center"/>
            <w:hideMark/>
          </w:tcPr>
          <w:p w14:paraId="3CECE1B9"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6 301,000</w:t>
            </w:r>
          </w:p>
        </w:tc>
      </w:tr>
      <w:tr w:rsidR="001F3400" w:rsidRPr="00DB4141" w14:paraId="6491C973" w14:textId="77777777" w:rsidTr="001F3400">
        <w:trPr>
          <w:trHeight w:val="300"/>
        </w:trPr>
        <w:tc>
          <w:tcPr>
            <w:tcW w:w="1029" w:type="pct"/>
            <w:vMerge/>
            <w:vAlign w:val="center"/>
            <w:hideMark/>
          </w:tcPr>
          <w:p w14:paraId="1650072E"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17302E81"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2E74C695"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50F3130D"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p. m.</w:t>
            </w:r>
          </w:p>
        </w:tc>
        <w:tc>
          <w:tcPr>
            <w:tcW w:w="414" w:type="pct"/>
            <w:vAlign w:val="center"/>
            <w:hideMark/>
          </w:tcPr>
          <w:p w14:paraId="182EBA28"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53A8619A"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DB53F50"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2D4ACF42"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9FDDFBC"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B7CF116"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3399EE6"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792401A1" w14:textId="77777777" w:rsidTr="001F3400">
        <w:trPr>
          <w:trHeight w:val="300"/>
        </w:trPr>
        <w:tc>
          <w:tcPr>
            <w:tcW w:w="1029" w:type="pct"/>
            <w:vMerge w:val="restart"/>
            <w:vAlign w:val="center"/>
            <w:hideMark/>
          </w:tcPr>
          <w:p w14:paraId="47EA3032"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lastRenderedPageBreak/>
              <w:t>02.03.01.03 Migracija, prieglobstis, sienų valdymas, vizos ir vidaus saugumas</w:t>
            </w:r>
          </w:p>
        </w:tc>
        <w:tc>
          <w:tcPr>
            <w:tcW w:w="462" w:type="pct"/>
            <w:vAlign w:val="center"/>
            <w:hideMark/>
          </w:tcPr>
          <w:p w14:paraId="7E47CBD2"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23633971"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309F6B29"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3 401 000</w:t>
            </w:r>
          </w:p>
        </w:tc>
        <w:tc>
          <w:tcPr>
            <w:tcW w:w="414" w:type="pct"/>
            <w:vAlign w:val="center"/>
            <w:hideMark/>
          </w:tcPr>
          <w:p w14:paraId="6EDEC5D4" w14:textId="77777777" w:rsidR="007B2694" w:rsidRPr="00DB4141" w:rsidRDefault="007B2694" w:rsidP="007B2694">
            <w:pPr>
              <w:spacing w:before="0" w:after="0"/>
              <w:jc w:val="left"/>
              <w:rPr>
                <w:rFonts w:eastAsia="Times New Roman"/>
                <w:noProof/>
                <w:sz w:val="20"/>
                <w:szCs w:val="20"/>
              </w:rPr>
            </w:pPr>
            <w:r w:rsidRPr="00DB4141">
              <w:rPr>
                <w:noProof/>
                <w:sz w:val="18"/>
              </w:rPr>
              <w:t>3 469 000</w:t>
            </w:r>
          </w:p>
        </w:tc>
        <w:tc>
          <w:tcPr>
            <w:tcW w:w="373" w:type="pct"/>
            <w:vAlign w:val="center"/>
            <w:hideMark/>
          </w:tcPr>
          <w:p w14:paraId="73585039" w14:textId="77777777" w:rsidR="007B2694" w:rsidRPr="00DB4141" w:rsidRDefault="007B2694" w:rsidP="007B2694">
            <w:pPr>
              <w:spacing w:before="0" w:after="0"/>
              <w:jc w:val="left"/>
              <w:rPr>
                <w:rFonts w:eastAsia="Times New Roman"/>
                <w:noProof/>
                <w:sz w:val="20"/>
                <w:szCs w:val="20"/>
              </w:rPr>
            </w:pPr>
            <w:r w:rsidRPr="00DB4141">
              <w:rPr>
                <w:noProof/>
                <w:sz w:val="18"/>
              </w:rPr>
              <w:t>3 539 000</w:t>
            </w:r>
          </w:p>
        </w:tc>
        <w:tc>
          <w:tcPr>
            <w:tcW w:w="414" w:type="pct"/>
            <w:vAlign w:val="center"/>
            <w:hideMark/>
          </w:tcPr>
          <w:p w14:paraId="1E0A7E70" w14:textId="77777777" w:rsidR="007B2694" w:rsidRPr="00DB4141" w:rsidRDefault="007B2694" w:rsidP="007B2694">
            <w:pPr>
              <w:spacing w:before="0" w:after="0"/>
              <w:jc w:val="left"/>
              <w:rPr>
                <w:rFonts w:eastAsia="Times New Roman"/>
                <w:noProof/>
                <w:sz w:val="20"/>
                <w:szCs w:val="20"/>
              </w:rPr>
            </w:pPr>
            <w:r w:rsidRPr="00DB4141">
              <w:rPr>
                <w:noProof/>
                <w:sz w:val="18"/>
              </w:rPr>
              <w:t>3 609 000</w:t>
            </w:r>
          </w:p>
        </w:tc>
        <w:tc>
          <w:tcPr>
            <w:tcW w:w="413" w:type="pct"/>
            <w:vAlign w:val="center"/>
            <w:hideMark/>
          </w:tcPr>
          <w:p w14:paraId="13A15F8A" w14:textId="77777777" w:rsidR="007B2694" w:rsidRPr="00DB4141" w:rsidRDefault="007B2694" w:rsidP="007B2694">
            <w:pPr>
              <w:spacing w:before="0" w:after="0"/>
              <w:jc w:val="left"/>
              <w:rPr>
                <w:rFonts w:eastAsia="Times New Roman"/>
                <w:noProof/>
                <w:sz w:val="20"/>
                <w:szCs w:val="20"/>
              </w:rPr>
            </w:pPr>
            <w:r w:rsidRPr="00DB4141">
              <w:rPr>
                <w:noProof/>
                <w:sz w:val="18"/>
              </w:rPr>
              <w:t>3 682 000</w:t>
            </w:r>
          </w:p>
        </w:tc>
        <w:tc>
          <w:tcPr>
            <w:tcW w:w="414" w:type="pct"/>
            <w:vAlign w:val="center"/>
            <w:hideMark/>
          </w:tcPr>
          <w:p w14:paraId="30DAE43C" w14:textId="77777777" w:rsidR="007B2694" w:rsidRPr="00DB4141" w:rsidRDefault="007B2694" w:rsidP="007B2694">
            <w:pPr>
              <w:spacing w:before="0" w:after="0"/>
              <w:jc w:val="left"/>
              <w:rPr>
                <w:rFonts w:eastAsia="Times New Roman"/>
                <w:noProof/>
                <w:sz w:val="20"/>
                <w:szCs w:val="20"/>
              </w:rPr>
            </w:pPr>
            <w:r w:rsidRPr="00DB4141">
              <w:rPr>
                <w:noProof/>
                <w:sz w:val="18"/>
              </w:rPr>
              <w:t>3 755 000</w:t>
            </w:r>
          </w:p>
        </w:tc>
        <w:tc>
          <w:tcPr>
            <w:tcW w:w="414" w:type="pct"/>
            <w:vAlign w:val="center"/>
            <w:hideMark/>
          </w:tcPr>
          <w:p w14:paraId="5872A6FD" w14:textId="77777777" w:rsidR="007B2694" w:rsidRPr="00DB4141" w:rsidRDefault="007B2694" w:rsidP="007B2694">
            <w:pPr>
              <w:spacing w:before="0" w:after="0"/>
              <w:jc w:val="left"/>
              <w:rPr>
                <w:rFonts w:eastAsia="Times New Roman"/>
                <w:noProof/>
                <w:sz w:val="20"/>
                <w:szCs w:val="20"/>
              </w:rPr>
            </w:pPr>
            <w:r w:rsidRPr="00DB4141">
              <w:rPr>
                <w:noProof/>
                <w:sz w:val="18"/>
              </w:rPr>
              <w:t>3 830 000</w:t>
            </w:r>
          </w:p>
        </w:tc>
        <w:tc>
          <w:tcPr>
            <w:tcW w:w="413" w:type="pct"/>
            <w:shd w:val="clear" w:color="000000" w:fill="D9D9D9"/>
            <w:vAlign w:val="center"/>
            <w:hideMark/>
          </w:tcPr>
          <w:p w14:paraId="417D25E8"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25 285 000</w:t>
            </w:r>
          </w:p>
        </w:tc>
      </w:tr>
      <w:tr w:rsidR="001F3400" w:rsidRPr="00DB4141" w14:paraId="622FD00D" w14:textId="77777777" w:rsidTr="001F3400">
        <w:trPr>
          <w:trHeight w:val="300"/>
        </w:trPr>
        <w:tc>
          <w:tcPr>
            <w:tcW w:w="1029" w:type="pct"/>
            <w:vMerge/>
            <w:vAlign w:val="center"/>
            <w:hideMark/>
          </w:tcPr>
          <w:p w14:paraId="755F8136"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BECDB0B"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789C1A85"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17B26551"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31E597CA"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4FFCDF2C"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30A7D11"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346CC619"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4BF88D84"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959D207"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25DB1E8D"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6FAC1A44" w14:textId="77777777" w:rsidTr="001F3400">
        <w:trPr>
          <w:trHeight w:val="300"/>
        </w:trPr>
        <w:tc>
          <w:tcPr>
            <w:tcW w:w="1029" w:type="pct"/>
            <w:vMerge w:val="restart"/>
            <w:vAlign w:val="center"/>
            <w:hideMark/>
          </w:tcPr>
          <w:p w14:paraId="5F4D71D7"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02.03.01.04 Kiti Sąjungos veiksmai</w:t>
            </w:r>
          </w:p>
        </w:tc>
        <w:tc>
          <w:tcPr>
            <w:tcW w:w="462" w:type="pct"/>
            <w:vAlign w:val="center"/>
            <w:hideMark/>
          </w:tcPr>
          <w:p w14:paraId="39152D42"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7C7602E2"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565983FF"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4329BD0E"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33469FBF"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76B3E2D"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283D0B62"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48EA6992"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63E0DE01"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44B1AFA5"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5CFF7F0D" w14:textId="77777777" w:rsidTr="001F3400">
        <w:trPr>
          <w:trHeight w:val="300"/>
        </w:trPr>
        <w:tc>
          <w:tcPr>
            <w:tcW w:w="1029" w:type="pct"/>
            <w:vMerge/>
            <w:vAlign w:val="center"/>
            <w:hideMark/>
          </w:tcPr>
          <w:p w14:paraId="38788DED"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03E9943E"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32E8CB84"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27D45B40"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18BD66FE"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3524CF5A"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6033888F"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340AC020"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B794DDD"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7ACE0A5"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E32C6BF"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38B234BF" w14:textId="77777777" w:rsidTr="001F3400">
        <w:trPr>
          <w:trHeight w:val="300"/>
        </w:trPr>
        <w:tc>
          <w:tcPr>
            <w:tcW w:w="1029" w:type="pct"/>
            <w:vMerge w:val="restart"/>
            <w:vAlign w:val="center"/>
            <w:hideMark/>
          </w:tcPr>
          <w:p w14:paraId="50BA049E"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02.03.02. Rezervas naujiems iššūkiams ir prioritetams</w:t>
            </w:r>
          </w:p>
        </w:tc>
        <w:tc>
          <w:tcPr>
            <w:tcW w:w="462" w:type="pct"/>
            <w:vAlign w:val="center"/>
            <w:hideMark/>
          </w:tcPr>
          <w:p w14:paraId="0B4FF4A6"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15693037"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7F6B7263" w14:textId="77777777" w:rsidR="007B2694" w:rsidRPr="00DB4141" w:rsidRDefault="007B2694" w:rsidP="007B2694">
            <w:pPr>
              <w:spacing w:before="0" w:after="0"/>
              <w:jc w:val="center"/>
              <w:rPr>
                <w:rFonts w:eastAsia="Times New Roman"/>
                <w:noProof/>
                <w:color w:val="000000"/>
                <w:sz w:val="18"/>
                <w:szCs w:val="18"/>
              </w:rPr>
            </w:pPr>
            <w:r w:rsidRPr="00DB4141">
              <w:rPr>
                <w:noProof/>
                <w:color w:val="000000"/>
                <w:sz w:val="18"/>
              </w:rPr>
              <w:t>1 172,000</w:t>
            </w:r>
          </w:p>
        </w:tc>
        <w:tc>
          <w:tcPr>
            <w:tcW w:w="414" w:type="pct"/>
            <w:vAlign w:val="center"/>
            <w:hideMark/>
          </w:tcPr>
          <w:p w14:paraId="581039F2" w14:textId="77777777" w:rsidR="007B2694" w:rsidRPr="00DB4141" w:rsidRDefault="007B2694" w:rsidP="007B2694">
            <w:pPr>
              <w:spacing w:before="0" w:after="0"/>
              <w:jc w:val="right"/>
              <w:rPr>
                <w:rFonts w:eastAsia="Times New Roman"/>
                <w:noProof/>
                <w:sz w:val="20"/>
                <w:szCs w:val="20"/>
              </w:rPr>
            </w:pPr>
            <w:r w:rsidRPr="00DB4141">
              <w:rPr>
                <w:noProof/>
                <w:color w:val="000000"/>
                <w:sz w:val="18"/>
              </w:rPr>
              <w:t>1 195,000</w:t>
            </w:r>
          </w:p>
        </w:tc>
        <w:tc>
          <w:tcPr>
            <w:tcW w:w="373" w:type="pct"/>
            <w:vAlign w:val="center"/>
            <w:hideMark/>
          </w:tcPr>
          <w:p w14:paraId="018BEE08" w14:textId="77777777" w:rsidR="007B2694" w:rsidRPr="00DB4141" w:rsidRDefault="007B2694" w:rsidP="007B2694">
            <w:pPr>
              <w:spacing w:before="0" w:after="0"/>
              <w:jc w:val="right"/>
              <w:rPr>
                <w:rFonts w:eastAsia="Times New Roman"/>
                <w:noProof/>
                <w:sz w:val="20"/>
                <w:szCs w:val="20"/>
              </w:rPr>
            </w:pPr>
            <w:r w:rsidRPr="00DB4141">
              <w:rPr>
                <w:noProof/>
                <w:color w:val="000000"/>
                <w:sz w:val="18"/>
              </w:rPr>
              <w:t>1 219,000</w:t>
            </w:r>
          </w:p>
        </w:tc>
        <w:tc>
          <w:tcPr>
            <w:tcW w:w="414" w:type="pct"/>
            <w:vAlign w:val="center"/>
            <w:hideMark/>
          </w:tcPr>
          <w:p w14:paraId="703758B5" w14:textId="77777777" w:rsidR="007B2694" w:rsidRPr="00DB4141" w:rsidRDefault="007B2694" w:rsidP="007B2694">
            <w:pPr>
              <w:spacing w:before="0" w:after="0"/>
              <w:jc w:val="right"/>
              <w:rPr>
                <w:rFonts w:eastAsia="Times New Roman"/>
                <w:noProof/>
                <w:sz w:val="20"/>
                <w:szCs w:val="20"/>
              </w:rPr>
            </w:pPr>
            <w:r w:rsidRPr="00DB4141">
              <w:rPr>
                <w:noProof/>
                <w:color w:val="000000"/>
                <w:sz w:val="18"/>
              </w:rPr>
              <w:t>1 243,000</w:t>
            </w:r>
          </w:p>
        </w:tc>
        <w:tc>
          <w:tcPr>
            <w:tcW w:w="413" w:type="pct"/>
            <w:vAlign w:val="center"/>
            <w:hideMark/>
          </w:tcPr>
          <w:p w14:paraId="1653139D" w14:textId="77777777" w:rsidR="007B2694" w:rsidRPr="00DB4141" w:rsidRDefault="007B2694" w:rsidP="007B2694">
            <w:pPr>
              <w:spacing w:before="0" w:after="0"/>
              <w:jc w:val="right"/>
              <w:rPr>
                <w:rFonts w:eastAsia="Times New Roman"/>
                <w:noProof/>
                <w:sz w:val="20"/>
                <w:szCs w:val="20"/>
              </w:rPr>
            </w:pPr>
            <w:r w:rsidRPr="00DB4141">
              <w:rPr>
                <w:noProof/>
                <w:color w:val="000000"/>
                <w:sz w:val="18"/>
              </w:rPr>
              <w:t>1 268,000</w:t>
            </w:r>
          </w:p>
        </w:tc>
        <w:tc>
          <w:tcPr>
            <w:tcW w:w="414" w:type="pct"/>
            <w:vAlign w:val="center"/>
            <w:hideMark/>
          </w:tcPr>
          <w:p w14:paraId="0C2436CB" w14:textId="77777777" w:rsidR="007B2694" w:rsidRPr="00DB4141" w:rsidRDefault="007B2694" w:rsidP="007B2694">
            <w:pPr>
              <w:spacing w:before="0" w:after="0"/>
              <w:jc w:val="right"/>
              <w:rPr>
                <w:rFonts w:eastAsia="Times New Roman"/>
                <w:noProof/>
                <w:sz w:val="20"/>
                <w:szCs w:val="20"/>
              </w:rPr>
            </w:pPr>
            <w:r w:rsidRPr="00DB4141">
              <w:rPr>
                <w:noProof/>
                <w:color w:val="000000"/>
                <w:sz w:val="18"/>
              </w:rPr>
              <w:t>1 294,000</w:t>
            </w:r>
          </w:p>
        </w:tc>
        <w:tc>
          <w:tcPr>
            <w:tcW w:w="414" w:type="pct"/>
            <w:vAlign w:val="center"/>
            <w:hideMark/>
          </w:tcPr>
          <w:p w14:paraId="6456CB88" w14:textId="77777777" w:rsidR="007B2694" w:rsidRPr="00DB4141" w:rsidRDefault="007B2694" w:rsidP="007B2694">
            <w:pPr>
              <w:spacing w:before="0" w:after="0"/>
              <w:jc w:val="right"/>
              <w:rPr>
                <w:rFonts w:eastAsia="Times New Roman"/>
                <w:noProof/>
                <w:sz w:val="20"/>
                <w:szCs w:val="20"/>
              </w:rPr>
            </w:pPr>
            <w:r w:rsidRPr="00DB4141">
              <w:rPr>
                <w:noProof/>
                <w:color w:val="000000"/>
                <w:sz w:val="18"/>
              </w:rPr>
              <w:t>1 319,000</w:t>
            </w:r>
          </w:p>
        </w:tc>
        <w:tc>
          <w:tcPr>
            <w:tcW w:w="413" w:type="pct"/>
            <w:shd w:val="clear" w:color="000000" w:fill="D9D9D9"/>
            <w:vAlign w:val="center"/>
            <w:hideMark/>
          </w:tcPr>
          <w:p w14:paraId="70CB0CAD"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8 710,000</w:t>
            </w:r>
          </w:p>
        </w:tc>
      </w:tr>
      <w:tr w:rsidR="001F3400" w:rsidRPr="00DB4141" w14:paraId="0B7B6267" w14:textId="77777777" w:rsidTr="001F3400">
        <w:trPr>
          <w:trHeight w:val="315"/>
        </w:trPr>
        <w:tc>
          <w:tcPr>
            <w:tcW w:w="1029" w:type="pct"/>
            <w:vMerge/>
            <w:vAlign w:val="center"/>
            <w:hideMark/>
          </w:tcPr>
          <w:p w14:paraId="279E4C72"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7EE768B5"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0EA8E9E8"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01223064"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p. m.</w:t>
            </w:r>
          </w:p>
        </w:tc>
        <w:tc>
          <w:tcPr>
            <w:tcW w:w="414" w:type="pct"/>
            <w:vAlign w:val="center"/>
            <w:hideMark/>
          </w:tcPr>
          <w:p w14:paraId="17A72E45" w14:textId="77777777" w:rsidR="007B2694" w:rsidRPr="00DB4141" w:rsidRDefault="007B2694" w:rsidP="007B2694">
            <w:pPr>
              <w:spacing w:before="0" w:after="0"/>
              <w:jc w:val="right"/>
              <w:rPr>
                <w:rFonts w:eastAsia="Times New Roman"/>
                <w:noProof/>
                <w:sz w:val="20"/>
                <w:szCs w:val="20"/>
                <w:lang w:eastAsia="en-IE"/>
              </w:rPr>
            </w:pPr>
          </w:p>
        </w:tc>
        <w:tc>
          <w:tcPr>
            <w:tcW w:w="373" w:type="pct"/>
            <w:vAlign w:val="center"/>
            <w:hideMark/>
          </w:tcPr>
          <w:p w14:paraId="03A6BA8E" w14:textId="77777777" w:rsidR="007B2694" w:rsidRPr="00DB4141" w:rsidRDefault="007B2694" w:rsidP="007B2694">
            <w:pPr>
              <w:spacing w:before="0" w:after="0"/>
              <w:jc w:val="right"/>
              <w:rPr>
                <w:rFonts w:eastAsia="Times New Roman"/>
                <w:noProof/>
                <w:sz w:val="20"/>
                <w:szCs w:val="20"/>
                <w:lang w:eastAsia="en-IE"/>
              </w:rPr>
            </w:pPr>
          </w:p>
        </w:tc>
        <w:tc>
          <w:tcPr>
            <w:tcW w:w="414" w:type="pct"/>
            <w:vAlign w:val="center"/>
            <w:hideMark/>
          </w:tcPr>
          <w:p w14:paraId="2E4F7C04" w14:textId="77777777" w:rsidR="007B2694" w:rsidRPr="00DB4141" w:rsidRDefault="007B2694" w:rsidP="007B2694">
            <w:pPr>
              <w:spacing w:before="0" w:after="0"/>
              <w:jc w:val="right"/>
              <w:rPr>
                <w:rFonts w:eastAsia="Times New Roman"/>
                <w:noProof/>
                <w:sz w:val="20"/>
                <w:szCs w:val="20"/>
                <w:lang w:eastAsia="en-IE"/>
              </w:rPr>
            </w:pPr>
          </w:p>
        </w:tc>
        <w:tc>
          <w:tcPr>
            <w:tcW w:w="413" w:type="pct"/>
            <w:vAlign w:val="center"/>
            <w:hideMark/>
          </w:tcPr>
          <w:p w14:paraId="3A557DE8" w14:textId="77777777" w:rsidR="007B2694" w:rsidRPr="00DB4141" w:rsidRDefault="007B2694" w:rsidP="007B2694">
            <w:pPr>
              <w:spacing w:before="0" w:after="0"/>
              <w:jc w:val="right"/>
              <w:rPr>
                <w:rFonts w:eastAsia="Times New Roman"/>
                <w:noProof/>
                <w:sz w:val="20"/>
                <w:szCs w:val="20"/>
                <w:lang w:eastAsia="en-IE"/>
              </w:rPr>
            </w:pPr>
          </w:p>
        </w:tc>
        <w:tc>
          <w:tcPr>
            <w:tcW w:w="414" w:type="pct"/>
            <w:vAlign w:val="center"/>
            <w:hideMark/>
          </w:tcPr>
          <w:p w14:paraId="7CCC044F" w14:textId="77777777" w:rsidR="007B2694" w:rsidRPr="00DB4141" w:rsidRDefault="007B2694" w:rsidP="007B2694">
            <w:pPr>
              <w:spacing w:before="0" w:after="0"/>
              <w:jc w:val="right"/>
              <w:rPr>
                <w:rFonts w:eastAsia="Times New Roman"/>
                <w:noProof/>
                <w:sz w:val="20"/>
                <w:szCs w:val="20"/>
                <w:lang w:eastAsia="en-IE"/>
              </w:rPr>
            </w:pPr>
          </w:p>
        </w:tc>
        <w:tc>
          <w:tcPr>
            <w:tcW w:w="414" w:type="pct"/>
            <w:vAlign w:val="center"/>
            <w:hideMark/>
          </w:tcPr>
          <w:p w14:paraId="39CE36BF" w14:textId="77777777" w:rsidR="007B2694" w:rsidRPr="00DB4141" w:rsidRDefault="007B2694" w:rsidP="007B2694">
            <w:pPr>
              <w:spacing w:before="0" w:after="0"/>
              <w:jc w:val="right"/>
              <w:rPr>
                <w:rFonts w:eastAsia="Times New Roman"/>
                <w:noProof/>
                <w:sz w:val="20"/>
                <w:szCs w:val="20"/>
                <w:lang w:eastAsia="en-IE"/>
              </w:rPr>
            </w:pPr>
          </w:p>
        </w:tc>
        <w:tc>
          <w:tcPr>
            <w:tcW w:w="413" w:type="pct"/>
            <w:shd w:val="clear" w:color="000000" w:fill="D9D9D9"/>
            <w:vAlign w:val="center"/>
            <w:hideMark/>
          </w:tcPr>
          <w:p w14:paraId="37171487"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119CCE0C" w14:textId="77777777" w:rsidTr="001F3400">
        <w:trPr>
          <w:trHeight w:val="300"/>
        </w:trPr>
        <w:tc>
          <w:tcPr>
            <w:tcW w:w="1029" w:type="pct"/>
            <w:vMerge w:val="restart"/>
            <w:vAlign w:val="center"/>
            <w:hideMark/>
          </w:tcPr>
          <w:p w14:paraId="177AB75A"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IŠ VISO asignavimų</w:t>
            </w:r>
          </w:p>
        </w:tc>
        <w:tc>
          <w:tcPr>
            <w:tcW w:w="462" w:type="pct"/>
            <w:vAlign w:val="center"/>
            <w:hideMark/>
          </w:tcPr>
          <w:p w14:paraId="59D8B86F"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6A2851C3" w14:textId="77777777" w:rsidR="007B2694" w:rsidRPr="00DB4141" w:rsidRDefault="007B2694" w:rsidP="007B2694">
            <w:pPr>
              <w:spacing w:before="0" w:after="0"/>
              <w:jc w:val="center"/>
              <w:rPr>
                <w:rFonts w:eastAsia="Times New Roman"/>
                <w:noProof/>
                <w:color w:val="000000"/>
                <w:sz w:val="14"/>
                <w:szCs w:val="14"/>
              </w:rPr>
            </w:pPr>
            <w:r w:rsidRPr="00DB4141">
              <w:rPr>
                <w:noProof/>
                <w:sz w:val="18"/>
              </w:rPr>
              <w:t>= 1a + 1b + 3</w:t>
            </w:r>
          </w:p>
        </w:tc>
        <w:tc>
          <w:tcPr>
            <w:tcW w:w="414" w:type="pct"/>
            <w:shd w:val="clear" w:color="000000" w:fill="D9D9D9"/>
            <w:vAlign w:val="center"/>
            <w:hideMark/>
          </w:tcPr>
          <w:p w14:paraId="27D5A512"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135 571,000</w:t>
            </w:r>
          </w:p>
        </w:tc>
        <w:tc>
          <w:tcPr>
            <w:tcW w:w="414" w:type="pct"/>
            <w:shd w:val="clear" w:color="000000" w:fill="D9D9D9"/>
            <w:vAlign w:val="center"/>
            <w:hideMark/>
          </w:tcPr>
          <w:p w14:paraId="4A2A6759"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133 134,000</w:t>
            </w:r>
          </w:p>
        </w:tc>
        <w:tc>
          <w:tcPr>
            <w:tcW w:w="373" w:type="pct"/>
            <w:shd w:val="clear" w:color="000000" w:fill="D9D9D9"/>
            <w:vAlign w:val="center"/>
            <w:hideMark/>
          </w:tcPr>
          <w:p w14:paraId="57CBA9EE"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130 131,000</w:t>
            </w:r>
          </w:p>
        </w:tc>
        <w:tc>
          <w:tcPr>
            <w:tcW w:w="414" w:type="pct"/>
            <w:shd w:val="clear" w:color="000000" w:fill="D9D9D9"/>
            <w:vAlign w:val="center"/>
            <w:hideMark/>
          </w:tcPr>
          <w:p w14:paraId="3B42FF2E"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127 411,000</w:t>
            </w:r>
          </w:p>
        </w:tc>
        <w:tc>
          <w:tcPr>
            <w:tcW w:w="413" w:type="pct"/>
            <w:shd w:val="clear" w:color="000000" w:fill="D9D9D9"/>
            <w:vAlign w:val="center"/>
            <w:hideMark/>
          </w:tcPr>
          <w:p w14:paraId="14445AE2"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123 879,000</w:t>
            </w:r>
          </w:p>
        </w:tc>
        <w:tc>
          <w:tcPr>
            <w:tcW w:w="414" w:type="pct"/>
            <w:shd w:val="clear" w:color="000000" w:fill="D9D9D9"/>
            <w:vAlign w:val="center"/>
            <w:hideMark/>
          </w:tcPr>
          <w:p w14:paraId="1D5F5B68"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111 535,000</w:t>
            </w:r>
          </w:p>
        </w:tc>
        <w:tc>
          <w:tcPr>
            <w:tcW w:w="414" w:type="pct"/>
            <w:shd w:val="clear" w:color="000000" w:fill="D9D9D9"/>
            <w:vAlign w:val="center"/>
            <w:hideMark/>
          </w:tcPr>
          <w:p w14:paraId="6E426D4F"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103 415,000</w:t>
            </w:r>
          </w:p>
        </w:tc>
        <w:tc>
          <w:tcPr>
            <w:tcW w:w="413" w:type="pct"/>
            <w:shd w:val="clear" w:color="000000" w:fill="D9D9D9"/>
            <w:vAlign w:val="center"/>
            <w:hideMark/>
          </w:tcPr>
          <w:p w14:paraId="05686950"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865 076,000</w:t>
            </w:r>
          </w:p>
        </w:tc>
      </w:tr>
      <w:tr w:rsidR="001F3400" w:rsidRPr="00DB4141" w14:paraId="4F8CB15C" w14:textId="77777777" w:rsidTr="001F3400">
        <w:trPr>
          <w:trHeight w:val="300"/>
        </w:trPr>
        <w:tc>
          <w:tcPr>
            <w:tcW w:w="1029" w:type="pct"/>
            <w:vMerge/>
            <w:vAlign w:val="center"/>
            <w:hideMark/>
          </w:tcPr>
          <w:p w14:paraId="47996DBD"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413BB28"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63FFE304" w14:textId="77777777" w:rsidR="007B2694" w:rsidRPr="00DB4141" w:rsidRDefault="007B2694" w:rsidP="007B2694">
            <w:pPr>
              <w:spacing w:before="0" w:after="0"/>
              <w:jc w:val="center"/>
              <w:rPr>
                <w:rFonts w:eastAsia="Times New Roman"/>
                <w:noProof/>
                <w:color w:val="000000"/>
                <w:sz w:val="14"/>
                <w:szCs w:val="14"/>
              </w:rPr>
            </w:pPr>
            <w:r w:rsidRPr="00DB4141">
              <w:rPr>
                <w:noProof/>
                <w:sz w:val="18"/>
              </w:rPr>
              <w:t>= 2a + 2b + 3</w:t>
            </w:r>
          </w:p>
        </w:tc>
        <w:tc>
          <w:tcPr>
            <w:tcW w:w="414" w:type="pct"/>
            <w:shd w:val="clear" w:color="000000" w:fill="D9D9D9"/>
            <w:vAlign w:val="center"/>
            <w:hideMark/>
          </w:tcPr>
          <w:p w14:paraId="6AB50976"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p. m.</w:t>
            </w:r>
          </w:p>
        </w:tc>
        <w:tc>
          <w:tcPr>
            <w:tcW w:w="414" w:type="pct"/>
            <w:shd w:val="clear" w:color="000000" w:fill="D9D9D9"/>
            <w:vAlign w:val="center"/>
            <w:hideMark/>
          </w:tcPr>
          <w:p w14:paraId="3E38DB1E"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p. m.</w:t>
            </w:r>
          </w:p>
        </w:tc>
        <w:tc>
          <w:tcPr>
            <w:tcW w:w="373" w:type="pct"/>
            <w:shd w:val="clear" w:color="000000" w:fill="D9D9D9"/>
            <w:vAlign w:val="center"/>
            <w:hideMark/>
          </w:tcPr>
          <w:p w14:paraId="263AF347"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p. m.</w:t>
            </w:r>
          </w:p>
        </w:tc>
        <w:tc>
          <w:tcPr>
            <w:tcW w:w="414" w:type="pct"/>
            <w:shd w:val="clear" w:color="000000" w:fill="D9D9D9"/>
            <w:vAlign w:val="center"/>
            <w:hideMark/>
          </w:tcPr>
          <w:p w14:paraId="3E93BB6B"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p. m.</w:t>
            </w:r>
          </w:p>
        </w:tc>
        <w:tc>
          <w:tcPr>
            <w:tcW w:w="413" w:type="pct"/>
            <w:shd w:val="clear" w:color="000000" w:fill="D9D9D9"/>
            <w:vAlign w:val="center"/>
            <w:hideMark/>
          </w:tcPr>
          <w:p w14:paraId="4489BC6E"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p. m.</w:t>
            </w:r>
          </w:p>
        </w:tc>
        <w:tc>
          <w:tcPr>
            <w:tcW w:w="414" w:type="pct"/>
            <w:shd w:val="clear" w:color="000000" w:fill="D9D9D9"/>
            <w:vAlign w:val="center"/>
            <w:hideMark/>
          </w:tcPr>
          <w:p w14:paraId="730EA984"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p. m.</w:t>
            </w:r>
          </w:p>
        </w:tc>
        <w:tc>
          <w:tcPr>
            <w:tcW w:w="414" w:type="pct"/>
            <w:shd w:val="clear" w:color="000000" w:fill="D9D9D9"/>
            <w:vAlign w:val="center"/>
            <w:hideMark/>
          </w:tcPr>
          <w:p w14:paraId="148A19D4"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p. m.</w:t>
            </w:r>
          </w:p>
        </w:tc>
        <w:tc>
          <w:tcPr>
            <w:tcW w:w="413" w:type="pct"/>
            <w:shd w:val="clear" w:color="000000" w:fill="D9D9D9"/>
            <w:vAlign w:val="center"/>
            <w:hideMark/>
          </w:tcPr>
          <w:p w14:paraId="110D8AA6"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p. m.</w:t>
            </w:r>
          </w:p>
        </w:tc>
      </w:tr>
    </w:tbl>
    <w:p w14:paraId="637CF2F5" w14:textId="77777777" w:rsidR="004A489F" w:rsidRPr="00DB4141" w:rsidRDefault="004A489F" w:rsidP="004A489F">
      <w:pPr>
        <w:pStyle w:val="ManualHeading3"/>
        <w:rPr>
          <w:noProof/>
        </w:rPr>
      </w:pPr>
    </w:p>
    <w:tbl>
      <w:tblPr>
        <w:tblW w:w="5000" w:type="pct"/>
        <w:tblCellMar>
          <w:top w:w="15" w:type="dxa"/>
          <w:bottom w:w="15" w:type="dxa"/>
        </w:tblCellMar>
        <w:tblLook w:val="04A0" w:firstRow="1" w:lastRow="0" w:firstColumn="1" w:lastColumn="0" w:noHBand="0" w:noVBand="1"/>
      </w:tblPr>
      <w:tblGrid>
        <w:gridCol w:w="2142"/>
        <w:gridCol w:w="1306"/>
        <w:gridCol w:w="96"/>
        <w:gridCol w:w="524"/>
        <w:gridCol w:w="843"/>
        <w:gridCol w:w="620"/>
        <w:gridCol w:w="436"/>
        <w:gridCol w:w="185"/>
        <w:gridCol w:w="934"/>
        <w:gridCol w:w="1116"/>
        <w:gridCol w:w="1318"/>
        <w:gridCol w:w="1116"/>
        <w:gridCol w:w="1116"/>
        <w:gridCol w:w="1116"/>
        <w:gridCol w:w="1116"/>
      </w:tblGrid>
      <w:tr w:rsidR="005B2A0C" w:rsidRPr="00DB4141" w14:paraId="3CC355EE" w14:textId="77777777" w:rsidTr="005B2A0C">
        <w:trPr>
          <w:trHeight w:val="300"/>
        </w:trPr>
        <w:tc>
          <w:tcPr>
            <w:tcW w:w="1467" w:type="pct"/>
            <w:gridSpan w:val="4"/>
            <w:vMerge w:val="restart"/>
            <w:tcBorders>
              <w:top w:val="single" w:sz="8" w:space="0" w:color="auto"/>
              <w:left w:val="single" w:sz="8" w:space="0" w:color="auto"/>
              <w:bottom w:val="nil"/>
              <w:right w:val="nil"/>
            </w:tcBorders>
            <w:vAlign w:val="center"/>
            <w:hideMark/>
          </w:tcPr>
          <w:p w14:paraId="4B81875B" w14:textId="77777777" w:rsidR="004A489F" w:rsidRPr="00DB4141" w:rsidRDefault="004A489F">
            <w:pPr>
              <w:spacing w:before="0" w:after="0"/>
              <w:jc w:val="left"/>
              <w:rPr>
                <w:rFonts w:eastAsia="Times New Roman"/>
                <w:noProof/>
                <w:sz w:val="20"/>
                <w:szCs w:val="24"/>
                <w:lang w:eastAsia="en-IE"/>
              </w:rPr>
            </w:pPr>
          </w:p>
        </w:tc>
        <w:tc>
          <w:tcPr>
            <w:tcW w:w="615" w:type="pct"/>
            <w:gridSpan w:val="3"/>
            <w:tcBorders>
              <w:top w:val="single" w:sz="8" w:space="0" w:color="auto"/>
              <w:left w:val="single" w:sz="8" w:space="0" w:color="auto"/>
              <w:bottom w:val="single" w:sz="8" w:space="0" w:color="auto"/>
              <w:right w:val="single" w:sz="8" w:space="0" w:color="auto"/>
            </w:tcBorders>
            <w:vAlign w:val="center"/>
            <w:hideMark/>
          </w:tcPr>
          <w:p w14:paraId="43328C8B"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99" w:type="pct"/>
            <w:gridSpan w:val="2"/>
            <w:tcBorders>
              <w:top w:val="single" w:sz="8" w:space="0" w:color="auto"/>
              <w:left w:val="single" w:sz="8" w:space="0" w:color="auto"/>
              <w:bottom w:val="single" w:sz="8" w:space="0" w:color="auto"/>
              <w:right w:val="single" w:sz="8" w:space="0" w:color="auto"/>
            </w:tcBorders>
            <w:vAlign w:val="center"/>
            <w:hideMark/>
          </w:tcPr>
          <w:p w14:paraId="05468C36"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92" w:type="pct"/>
            <w:tcBorders>
              <w:top w:val="single" w:sz="8" w:space="0" w:color="auto"/>
              <w:left w:val="single" w:sz="8" w:space="0" w:color="auto"/>
              <w:bottom w:val="single" w:sz="8" w:space="0" w:color="auto"/>
              <w:right w:val="single" w:sz="8" w:space="0" w:color="auto"/>
            </w:tcBorders>
            <w:vAlign w:val="center"/>
            <w:hideMark/>
          </w:tcPr>
          <w:p w14:paraId="7E7DB3AD"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555" w:type="pct"/>
            <w:tcBorders>
              <w:top w:val="single" w:sz="8" w:space="0" w:color="auto"/>
              <w:left w:val="single" w:sz="8" w:space="0" w:color="auto"/>
              <w:bottom w:val="single" w:sz="8" w:space="0" w:color="auto"/>
              <w:right w:val="single" w:sz="8" w:space="0" w:color="auto"/>
            </w:tcBorders>
            <w:vAlign w:val="center"/>
            <w:hideMark/>
          </w:tcPr>
          <w:p w14:paraId="3762FFAA"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92" w:type="pct"/>
            <w:tcBorders>
              <w:top w:val="single" w:sz="8" w:space="0" w:color="auto"/>
              <w:left w:val="single" w:sz="8" w:space="0" w:color="auto"/>
              <w:bottom w:val="single" w:sz="8" w:space="0" w:color="auto"/>
              <w:right w:val="single" w:sz="8" w:space="0" w:color="auto"/>
            </w:tcBorders>
            <w:vAlign w:val="center"/>
            <w:hideMark/>
          </w:tcPr>
          <w:p w14:paraId="6BF6F47F"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92" w:type="pct"/>
            <w:tcBorders>
              <w:top w:val="single" w:sz="8" w:space="0" w:color="auto"/>
              <w:left w:val="single" w:sz="8" w:space="0" w:color="auto"/>
              <w:bottom w:val="single" w:sz="8" w:space="0" w:color="auto"/>
              <w:right w:val="single" w:sz="8" w:space="0" w:color="auto"/>
            </w:tcBorders>
            <w:vAlign w:val="center"/>
            <w:hideMark/>
          </w:tcPr>
          <w:p w14:paraId="7C0EA0DF"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92" w:type="pct"/>
            <w:tcBorders>
              <w:top w:val="single" w:sz="8" w:space="0" w:color="auto"/>
              <w:left w:val="single" w:sz="8" w:space="0" w:color="auto"/>
              <w:bottom w:val="single" w:sz="8" w:space="0" w:color="auto"/>
              <w:right w:val="single" w:sz="8" w:space="0" w:color="auto"/>
            </w:tcBorders>
            <w:vAlign w:val="center"/>
            <w:hideMark/>
          </w:tcPr>
          <w:p w14:paraId="583E8B36"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95" w:type="pct"/>
            <w:vMerge w:val="restart"/>
            <w:tcBorders>
              <w:top w:val="single" w:sz="8" w:space="0" w:color="auto"/>
              <w:left w:val="single" w:sz="8" w:space="0" w:color="auto"/>
              <w:bottom w:val="single" w:sz="8" w:space="0" w:color="auto"/>
              <w:right w:val="single" w:sz="8" w:space="0" w:color="auto"/>
            </w:tcBorders>
            <w:vAlign w:val="center"/>
            <w:hideMark/>
          </w:tcPr>
          <w:p w14:paraId="726F8EB9"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IŠ VISO DFP</w:t>
            </w:r>
            <w:r w:rsidRPr="00DB4141">
              <w:rPr>
                <w:noProof/>
              </w:rPr>
              <w:t xml:space="preserve"> </w:t>
            </w:r>
            <w:r w:rsidRPr="00DB4141">
              <w:rPr>
                <w:noProof/>
              </w:rPr>
              <w:br/>
            </w:r>
            <w:r w:rsidRPr="00DB4141">
              <w:rPr>
                <w:b/>
                <w:noProof/>
                <w:color w:val="000000"/>
                <w:sz w:val="20"/>
              </w:rPr>
              <w:t>2028–2034</w:t>
            </w:r>
          </w:p>
        </w:tc>
      </w:tr>
      <w:tr w:rsidR="005B2A0C" w:rsidRPr="00DB4141" w14:paraId="17AADF93" w14:textId="77777777" w:rsidTr="005B2A0C">
        <w:trPr>
          <w:trHeight w:val="300"/>
        </w:trPr>
        <w:tc>
          <w:tcPr>
            <w:tcW w:w="1467" w:type="pct"/>
            <w:gridSpan w:val="4"/>
            <w:vMerge/>
            <w:tcBorders>
              <w:top w:val="single" w:sz="8" w:space="0" w:color="auto"/>
              <w:left w:val="single" w:sz="8" w:space="0" w:color="auto"/>
              <w:bottom w:val="nil"/>
              <w:right w:val="nil"/>
            </w:tcBorders>
            <w:vAlign w:val="center"/>
            <w:hideMark/>
          </w:tcPr>
          <w:p w14:paraId="2CC455B7" w14:textId="77777777" w:rsidR="004A489F" w:rsidRPr="00DB4141" w:rsidRDefault="004A489F">
            <w:pPr>
              <w:spacing w:before="0" w:after="0"/>
              <w:jc w:val="left"/>
              <w:rPr>
                <w:rFonts w:eastAsia="Times New Roman"/>
                <w:noProof/>
                <w:sz w:val="20"/>
                <w:szCs w:val="24"/>
                <w:lang w:eastAsia="en-IE"/>
              </w:rPr>
            </w:pPr>
          </w:p>
        </w:tc>
        <w:tc>
          <w:tcPr>
            <w:tcW w:w="615" w:type="pct"/>
            <w:gridSpan w:val="3"/>
            <w:tcBorders>
              <w:top w:val="single" w:sz="8" w:space="0" w:color="auto"/>
              <w:left w:val="single" w:sz="8" w:space="0" w:color="auto"/>
              <w:bottom w:val="single" w:sz="8" w:space="0" w:color="auto"/>
              <w:right w:val="single" w:sz="8" w:space="0" w:color="auto"/>
            </w:tcBorders>
            <w:vAlign w:val="center"/>
            <w:hideMark/>
          </w:tcPr>
          <w:p w14:paraId="0319278C"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2028</w:t>
            </w:r>
          </w:p>
        </w:tc>
        <w:tc>
          <w:tcPr>
            <w:tcW w:w="399" w:type="pct"/>
            <w:gridSpan w:val="2"/>
            <w:tcBorders>
              <w:top w:val="single" w:sz="8" w:space="0" w:color="auto"/>
              <w:left w:val="single" w:sz="8" w:space="0" w:color="auto"/>
              <w:bottom w:val="single" w:sz="8" w:space="0" w:color="auto"/>
              <w:right w:val="single" w:sz="8" w:space="0" w:color="auto"/>
            </w:tcBorders>
            <w:vAlign w:val="center"/>
            <w:hideMark/>
          </w:tcPr>
          <w:p w14:paraId="770EE612"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2029</w:t>
            </w:r>
          </w:p>
        </w:tc>
        <w:tc>
          <w:tcPr>
            <w:tcW w:w="392" w:type="pct"/>
            <w:tcBorders>
              <w:top w:val="single" w:sz="8" w:space="0" w:color="auto"/>
              <w:left w:val="single" w:sz="8" w:space="0" w:color="auto"/>
              <w:bottom w:val="single" w:sz="8" w:space="0" w:color="auto"/>
              <w:right w:val="single" w:sz="8" w:space="0" w:color="auto"/>
            </w:tcBorders>
            <w:vAlign w:val="center"/>
            <w:hideMark/>
          </w:tcPr>
          <w:p w14:paraId="119D33EF"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2030</w:t>
            </w:r>
          </w:p>
        </w:tc>
        <w:tc>
          <w:tcPr>
            <w:tcW w:w="555" w:type="pct"/>
            <w:tcBorders>
              <w:top w:val="single" w:sz="8" w:space="0" w:color="auto"/>
              <w:left w:val="single" w:sz="8" w:space="0" w:color="auto"/>
              <w:bottom w:val="single" w:sz="8" w:space="0" w:color="auto"/>
              <w:right w:val="single" w:sz="8" w:space="0" w:color="auto"/>
            </w:tcBorders>
            <w:vAlign w:val="center"/>
            <w:hideMark/>
          </w:tcPr>
          <w:p w14:paraId="56DE17E3"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2031</w:t>
            </w:r>
          </w:p>
        </w:tc>
        <w:tc>
          <w:tcPr>
            <w:tcW w:w="392" w:type="pct"/>
            <w:tcBorders>
              <w:top w:val="single" w:sz="8" w:space="0" w:color="auto"/>
              <w:left w:val="single" w:sz="8" w:space="0" w:color="auto"/>
              <w:bottom w:val="single" w:sz="8" w:space="0" w:color="auto"/>
              <w:right w:val="single" w:sz="8" w:space="0" w:color="auto"/>
            </w:tcBorders>
            <w:vAlign w:val="center"/>
            <w:hideMark/>
          </w:tcPr>
          <w:p w14:paraId="214744EC"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2032</w:t>
            </w:r>
          </w:p>
        </w:tc>
        <w:tc>
          <w:tcPr>
            <w:tcW w:w="392" w:type="pct"/>
            <w:tcBorders>
              <w:top w:val="single" w:sz="8" w:space="0" w:color="auto"/>
              <w:left w:val="single" w:sz="8" w:space="0" w:color="auto"/>
              <w:bottom w:val="single" w:sz="8" w:space="0" w:color="auto"/>
              <w:right w:val="single" w:sz="8" w:space="0" w:color="auto"/>
            </w:tcBorders>
            <w:vAlign w:val="center"/>
            <w:hideMark/>
          </w:tcPr>
          <w:p w14:paraId="462BC2F6"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2033</w:t>
            </w:r>
          </w:p>
        </w:tc>
        <w:tc>
          <w:tcPr>
            <w:tcW w:w="392" w:type="pct"/>
            <w:tcBorders>
              <w:top w:val="single" w:sz="8" w:space="0" w:color="auto"/>
              <w:left w:val="single" w:sz="8" w:space="0" w:color="auto"/>
              <w:bottom w:val="single" w:sz="8" w:space="0" w:color="auto"/>
              <w:right w:val="single" w:sz="8" w:space="0" w:color="auto"/>
            </w:tcBorders>
            <w:vAlign w:val="center"/>
            <w:hideMark/>
          </w:tcPr>
          <w:p w14:paraId="17E33E2C"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2034</w:t>
            </w:r>
          </w:p>
        </w:tc>
        <w:tc>
          <w:tcPr>
            <w:tcW w:w="395" w:type="pct"/>
            <w:vMerge/>
            <w:tcBorders>
              <w:top w:val="single" w:sz="8" w:space="0" w:color="auto"/>
              <w:left w:val="single" w:sz="8" w:space="0" w:color="auto"/>
              <w:bottom w:val="single" w:sz="8" w:space="0" w:color="auto"/>
              <w:right w:val="single" w:sz="8" w:space="0" w:color="auto"/>
            </w:tcBorders>
            <w:vAlign w:val="center"/>
            <w:hideMark/>
          </w:tcPr>
          <w:p w14:paraId="03D4D98E" w14:textId="77777777" w:rsidR="004A489F" w:rsidRPr="00DB4141" w:rsidRDefault="004A489F">
            <w:pPr>
              <w:spacing w:before="0" w:after="0"/>
              <w:jc w:val="left"/>
              <w:rPr>
                <w:rFonts w:eastAsia="Times New Roman"/>
                <w:b/>
                <w:noProof/>
                <w:color w:val="000000"/>
                <w:sz w:val="20"/>
                <w:szCs w:val="20"/>
                <w:lang w:eastAsia="en-IE"/>
              </w:rPr>
            </w:pPr>
          </w:p>
        </w:tc>
      </w:tr>
      <w:tr w:rsidR="005B2A0C" w:rsidRPr="00DB4141" w14:paraId="6F0B4CB0" w14:textId="77777777" w:rsidTr="005B2A0C">
        <w:trPr>
          <w:trHeight w:val="420"/>
        </w:trPr>
        <w:tc>
          <w:tcPr>
            <w:tcW w:w="850" w:type="pct"/>
            <w:vMerge w:val="restart"/>
            <w:tcBorders>
              <w:top w:val="single" w:sz="8" w:space="0" w:color="auto"/>
              <w:left w:val="single" w:sz="8" w:space="0" w:color="auto"/>
              <w:bottom w:val="single" w:sz="8" w:space="0" w:color="auto"/>
              <w:right w:val="single" w:sz="8" w:space="0" w:color="auto"/>
            </w:tcBorders>
            <w:vAlign w:val="center"/>
            <w:hideMark/>
          </w:tcPr>
          <w:p w14:paraId="114FCCB8" w14:textId="77777777" w:rsidR="005B2A0C" w:rsidRPr="00DB4141" w:rsidRDefault="005B2A0C" w:rsidP="00812AD2">
            <w:pPr>
              <w:spacing w:before="0" w:after="0"/>
              <w:rPr>
                <w:rFonts w:eastAsia="Times New Roman"/>
                <w:noProof/>
                <w:sz w:val="21"/>
                <w:szCs w:val="21"/>
              </w:rPr>
            </w:pPr>
            <w:r w:rsidRPr="00DB4141">
              <w:rPr>
                <w:noProof/>
                <w:sz w:val="21"/>
              </w:rPr>
              <w:t>IŠ VISO veiklos asignavimų</w:t>
            </w:r>
            <w:r w:rsidRPr="00DB4141">
              <w:rPr>
                <w:noProof/>
              </w:rPr>
              <w:t xml:space="preserve"> </w:t>
            </w:r>
            <w:r w:rsidRPr="00DB4141">
              <w:rPr>
                <w:noProof/>
              </w:rPr>
              <w:br/>
            </w:r>
            <w:r w:rsidRPr="00DB4141">
              <w:rPr>
                <w:noProof/>
                <w:sz w:val="21"/>
              </w:rPr>
              <w:t>(įskaitant įnašą decentralizuotai agentūrai)</w:t>
            </w:r>
          </w:p>
        </w:tc>
        <w:tc>
          <w:tcPr>
            <w:tcW w:w="435" w:type="pct"/>
            <w:tcBorders>
              <w:top w:val="single" w:sz="8" w:space="0" w:color="auto"/>
              <w:left w:val="single" w:sz="8" w:space="0" w:color="auto"/>
              <w:bottom w:val="single" w:sz="8" w:space="0" w:color="auto"/>
              <w:right w:val="single" w:sz="8" w:space="0" w:color="auto"/>
            </w:tcBorders>
            <w:vAlign w:val="center"/>
            <w:hideMark/>
          </w:tcPr>
          <w:p w14:paraId="3D6D58CE" w14:textId="77777777" w:rsidR="005B2A0C" w:rsidRPr="00DB4141" w:rsidRDefault="005B2A0C" w:rsidP="00812AD2">
            <w:pPr>
              <w:spacing w:before="0" w:after="0"/>
              <w:rPr>
                <w:rFonts w:eastAsia="Times New Roman"/>
                <w:noProof/>
                <w:sz w:val="18"/>
                <w:szCs w:val="18"/>
              </w:rPr>
            </w:pPr>
            <w:r w:rsidRPr="00DB4141">
              <w:rPr>
                <w:noProof/>
                <w:sz w:val="18"/>
              </w:rPr>
              <w:t>Įsipareigojimai</w:t>
            </w:r>
          </w:p>
        </w:tc>
        <w:tc>
          <w:tcPr>
            <w:tcW w:w="182" w:type="pct"/>
            <w:gridSpan w:val="2"/>
            <w:tcBorders>
              <w:top w:val="single" w:sz="8" w:space="0" w:color="auto"/>
              <w:left w:val="single" w:sz="8" w:space="0" w:color="auto"/>
              <w:bottom w:val="single" w:sz="8" w:space="0" w:color="auto"/>
              <w:right w:val="single" w:sz="8" w:space="0" w:color="auto"/>
            </w:tcBorders>
            <w:vAlign w:val="center"/>
            <w:hideMark/>
          </w:tcPr>
          <w:p w14:paraId="26F4A5E3" w14:textId="77777777" w:rsidR="005B2A0C" w:rsidRPr="00DB4141" w:rsidRDefault="005B2A0C" w:rsidP="00812AD2">
            <w:pPr>
              <w:spacing w:before="0" w:after="0"/>
              <w:jc w:val="center"/>
              <w:rPr>
                <w:rFonts w:eastAsia="Times New Roman"/>
                <w:noProof/>
                <w:sz w:val="14"/>
                <w:szCs w:val="14"/>
              </w:rPr>
            </w:pPr>
            <w:r w:rsidRPr="00DB4141">
              <w:rPr>
                <w:noProof/>
                <w:sz w:val="14"/>
              </w:rPr>
              <w:t>4</w:t>
            </w:r>
          </w:p>
        </w:tc>
        <w:tc>
          <w:tcPr>
            <w:tcW w:w="615"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128CC125" w14:textId="77777777" w:rsidR="005B2A0C" w:rsidRPr="00DB4141" w:rsidRDefault="005B2A0C" w:rsidP="00812AD2">
            <w:pPr>
              <w:spacing w:before="0" w:after="0"/>
              <w:jc w:val="right"/>
              <w:rPr>
                <w:rFonts w:eastAsia="Times New Roman"/>
                <w:noProof/>
                <w:sz w:val="18"/>
                <w:szCs w:val="18"/>
              </w:rPr>
            </w:pPr>
            <w:r w:rsidRPr="00DB4141">
              <w:rPr>
                <w:noProof/>
                <w:color w:val="000000"/>
                <w:sz w:val="18"/>
              </w:rPr>
              <w:t>135 571,000</w:t>
            </w:r>
          </w:p>
        </w:tc>
        <w:tc>
          <w:tcPr>
            <w:tcW w:w="39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3CDA6D73" w14:textId="77777777" w:rsidR="005B2A0C" w:rsidRPr="00DB4141" w:rsidRDefault="005B2A0C" w:rsidP="00812AD2">
            <w:pPr>
              <w:spacing w:before="0" w:after="0"/>
              <w:jc w:val="right"/>
              <w:rPr>
                <w:rFonts w:eastAsia="Times New Roman"/>
                <w:noProof/>
                <w:sz w:val="18"/>
                <w:szCs w:val="18"/>
              </w:rPr>
            </w:pPr>
            <w:r w:rsidRPr="00DB4141">
              <w:rPr>
                <w:noProof/>
                <w:color w:val="000000"/>
                <w:sz w:val="18"/>
              </w:rPr>
              <w:t>133 134,000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A5B9C8" w14:textId="77777777" w:rsidR="005B2A0C" w:rsidRPr="00DB4141" w:rsidRDefault="005B2A0C" w:rsidP="00812AD2">
            <w:pPr>
              <w:spacing w:before="0" w:after="0"/>
              <w:jc w:val="right"/>
              <w:rPr>
                <w:rFonts w:eastAsia="Times New Roman"/>
                <w:noProof/>
                <w:sz w:val="18"/>
                <w:szCs w:val="18"/>
              </w:rPr>
            </w:pPr>
            <w:r w:rsidRPr="00DB4141">
              <w:rPr>
                <w:noProof/>
                <w:color w:val="000000"/>
                <w:sz w:val="18"/>
              </w:rPr>
              <w:t>130 131,000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D501CD" w14:textId="77777777" w:rsidR="005B2A0C" w:rsidRPr="00DB4141" w:rsidRDefault="005B2A0C" w:rsidP="00812AD2">
            <w:pPr>
              <w:spacing w:before="0" w:after="0"/>
              <w:jc w:val="right"/>
              <w:rPr>
                <w:rFonts w:eastAsia="Times New Roman"/>
                <w:noProof/>
                <w:sz w:val="18"/>
                <w:szCs w:val="18"/>
              </w:rPr>
            </w:pPr>
            <w:r w:rsidRPr="00DB4141">
              <w:rPr>
                <w:noProof/>
                <w:color w:val="000000"/>
                <w:sz w:val="18"/>
              </w:rPr>
              <w:t>127 411,000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B2EEA3" w14:textId="77777777" w:rsidR="005B2A0C" w:rsidRPr="00DB4141" w:rsidRDefault="005B2A0C" w:rsidP="00812AD2">
            <w:pPr>
              <w:spacing w:before="0" w:after="0"/>
              <w:jc w:val="right"/>
              <w:rPr>
                <w:rFonts w:eastAsia="Times New Roman"/>
                <w:noProof/>
                <w:sz w:val="18"/>
                <w:szCs w:val="18"/>
              </w:rPr>
            </w:pPr>
            <w:r w:rsidRPr="00DB4141">
              <w:rPr>
                <w:noProof/>
                <w:color w:val="000000"/>
                <w:sz w:val="18"/>
              </w:rPr>
              <w:t>123 879,000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79C2E6" w14:textId="77777777" w:rsidR="005B2A0C" w:rsidRPr="00DB4141" w:rsidRDefault="005B2A0C" w:rsidP="00812AD2">
            <w:pPr>
              <w:spacing w:before="0" w:after="0"/>
              <w:jc w:val="right"/>
              <w:rPr>
                <w:rFonts w:eastAsia="Times New Roman"/>
                <w:noProof/>
                <w:sz w:val="18"/>
                <w:szCs w:val="18"/>
              </w:rPr>
            </w:pPr>
            <w:r w:rsidRPr="00DB4141">
              <w:rPr>
                <w:noProof/>
                <w:color w:val="000000"/>
                <w:sz w:val="18"/>
              </w:rPr>
              <w:t>111 535,000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136C9AB" w14:textId="77777777" w:rsidR="005B2A0C" w:rsidRPr="00DB4141" w:rsidRDefault="005B2A0C" w:rsidP="00812AD2">
            <w:pPr>
              <w:spacing w:before="0" w:after="0"/>
              <w:jc w:val="right"/>
              <w:rPr>
                <w:rFonts w:eastAsia="Times New Roman"/>
                <w:noProof/>
                <w:sz w:val="18"/>
                <w:szCs w:val="18"/>
              </w:rPr>
            </w:pPr>
            <w:r w:rsidRPr="00DB4141">
              <w:rPr>
                <w:noProof/>
                <w:color w:val="000000"/>
                <w:sz w:val="18"/>
              </w:rPr>
              <w:t>103 414,000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E39657" w14:textId="77777777" w:rsidR="005B2A0C" w:rsidRPr="00DB4141" w:rsidRDefault="005B2A0C" w:rsidP="00812AD2">
            <w:pPr>
              <w:spacing w:before="0" w:after="0"/>
              <w:jc w:val="right"/>
              <w:rPr>
                <w:rFonts w:eastAsia="Times New Roman"/>
                <w:b/>
                <w:noProof/>
                <w:sz w:val="18"/>
                <w:szCs w:val="18"/>
              </w:rPr>
            </w:pPr>
            <w:r w:rsidRPr="00DB4141">
              <w:rPr>
                <w:b/>
                <w:noProof/>
                <w:color w:val="000000"/>
                <w:sz w:val="18"/>
              </w:rPr>
              <w:t>865 076,000</w:t>
            </w:r>
          </w:p>
        </w:tc>
      </w:tr>
      <w:tr w:rsidR="005B2A0C" w:rsidRPr="00DB4141" w14:paraId="55FC72D2" w14:textId="77777777" w:rsidTr="005B2A0C">
        <w:trPr>
          <w:trHeight w:val="450"/>
        </w:trPr>
        <w:tc>
          <w:tcPr>
            <w:tcW w:w="850" w:type="pct"/>
            <w:vMerge/>
            <w:tcBorders>
              <w:top w:val="single" w:sz="8" w:space="0" w:color="auto"/>
              <w:left w:val="single" w:sz="8" w:space="0" w:color="auto"/>
              <w:bottom w:val="single" w:sz="8" w:space="0" w:color="auto"/>
              <w:right w:val="single" w:sz="8" w:space="0" w:color="auto"/>
            </w:tcBorders>
            <w:vAlign w:val="center"/>
            <w:hideMark/>
          </w:tcPr>
          <w:p w14:paraId="1F89E7E9" w14:textId="77777777" w:rsidR="005B2A0C" w:rsidRPr="00DB4141" w:rsidRDefault="005B2A0C" w:rsidP="00812AD2">
            <w:pPr>
              <w:spacing w:before="0" w:after="0"/>
              <w:jc w:val="left"/>
              <w:rPr>
                <w:rFonts w:eastAsia="Times New Roman"/>
                <w:noProof/>
                <w:sz w:val="21"/>
                <w:szCs w:val="21"/>
                <w:lang w:eastAsia="en-IE"/>
              </w:rPr>
            </w:pPr>
          </w:p>
        </w:tc>
        <w:tc>
          <w:tcPr>
            <w:tcW w:w="435" w:type="pct"/>
            <w:tcBorders>
              <w:top w:val="single" w:sz="8" w:space="0" w:color="auto"/>
              <w:left w:val="single" w:sz="8" w:space="0" w:color="auto"/>
              <w:bottom w:val="single" w:sz="8" w:space="0" w:color="auto"/>
              <w:right w:val="single" w:sz="8" w:space="0" w:color="auto"/>
            </w:tcBorders>
            <w:vAlign w:val="center"/>
            <w:hideMark/>
          </w:tcPr>
          <w:p w14:paraId="0892A5BF" w14:textId="77777777" w:rsidR="005B2A0C" w:rsidRPr="00DB4141" w:rsidRDefault="005B2A0C" w:rsidP="00812AD2">
            <w:pPr>
              <w:spacing w:before="0" w:after="0"/>
              <w:rPr>
                <w:rFonts w:eastAsia="Times New Roman"/>
                <w:noProof/>
                <w:sz w:val="18"/>
                <w:szCs w:val="18"/>
              </w:rPr>
            </w:pPr>
            <w:r w:rsidRPr="00DB4141">
              <w:rPr>
                <w:noProof/>
                <w:sz w:val="18"/>
              </w:rPr>
              <w:t>Mokėjimai</w:t>
            </w:r>
          </w:p>
        </w:tc>
        <w:tc>
          <w:tcPr>
            <w:tcW w:w="182" w:type="pct"/>
            <w:gridSpan w:val="2"/>
            <w:tcBorders>
              <w:top w:val="single" w:sz="8" w:space="0" w:color="auto"/>
              <w:left w:val="single" w:sz="8" w:space="0" w:color="auto"/>
              <w:bottom w:val="single" w:sz="8" w:space="0" w:color="auto"/>
              <w:right w:val="single" w:sz="8" w:space="0" w:color="auto"/>
            </w:tcBorders>
            <w:vAlign w:val="center"/>
            <w:hideMark/>
          </w:tcPr>
          <w:p w14:paraId="7CED4A87" w14:textId="77777777" w:rsidR="005B2A0C" w:rsidRPr="00DB4141" w:rsidRDefault="005B2A0C" w:rsidP="00812AD2">
            <w:pPr>
              <w:spacing w:before="0" w:after="0"/>
              <w:jc w:val="center"/>
              <w:rPr>
                <w:rFonts w:eastAsia="Times New Roman"/>
                <w:noProof/>
                <w:sz w:val="14"/>
                <w:szCs w:val="14"/>
              </w:rPr>
            </w:pPr>
            <w:r w:rsidRPr="00DB4141">
              <w:rPr>
                <w:noProof/>
                <w:sz w:val="14"/>
              </w:rPr>
              <w:t>5</w:t>
            </w:r>
          </w:p>
        </w:tc>
        <w:tc>
          <w:tcPr>
            <w:tcW w:w="615"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36511B73"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6096CEBC"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85F8D6"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A7EADA"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E9A77B"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4CADDF1"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B1529A"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BA8E92" w14:textId="77777777" w:rsidR="005B2A0C" w:rsidRPr="00DB4141" w:rsidRDefault="005B2A0C" w:rsidP="00812AD2">
            <w:pPr>
              <w:spacing w:before="0" w:after="0"/>
              <w:jc w:val="right"/>
              <w:rPr>
                <w:rFonts w:eastAsia="Times New Roman"/>
                <w:b/>
                <w:noProof/>
                <w:sz w:val="18"/>
                <w:szCs w:val="18"/>
              </w:rPr>
            </w:pPr>
            <w:r w:rsidRPr="00DB4141">
              <w:rPr>
                <w:b/>
                <w:noProof/>
                <w:sz w:val="18"/>
              </w:rPr>
              <w:t>0,000</w:t>
            </w:r>
          </w:p>
        </w:tc>
      </w:tr>
      <w:tr w:rsidR="005B2A0C" w:rsidRPr="00DB4141" w14:paraId="753B17FC" w14:textId="77777777" w:rsidTr="005B2A0C">
        <w:trPr>
          <w:trHeight w:val="915"/>
        </w:trPr>
        <w:tc>
          <w:tcPr>
            <w:tcW w:w="1284" w:type="pct"/>
            <w:gridSpan w:val="2"/>
            <w:tcBorders>
              <w:top w:val="single" w:sz="8" w:space="0" w:color="auto"/>
              <w:left w:val="single" w:sz="8" w:space="0" w:color="auto"/>
              <w:bottom w:val="single" w:sz="8" w:space="0" w:color="auto"/>
              <w:right w:val="single" w:sz="8" w:space="0" w:color="auto"/>
            </w:tcBorders>
            <w:vAlign w:val="center"/>
            <w:hideMark/>
          </w:tcPr>
          <w:p w14:paraId="50CDBED3" w14:textId="77777777" w:rsidR="005B2A0C" w:rsidRPr="00DB4141" w:rsidRDefault="005B2A0C" w:rsidP="00812AD2">
            <w:pPr>
              <w:spacing w:before="0" w:after="0"/>
              <w:rPr>
                <w:rFonts w:eastAsia="Times New Roman"/>
                <w:noProof/>
                <w:sz w:val="21"/>
                <w:szCs w:val="21"/>
              </w:rPr>
            </w:pPr>
            <w:r w:rsidRPr="00DB4141">
              <w:rPr>
                <w:noProof/>
                <w:sz w:val="21"/>
              </w:rPr>
              <w:t xml:space="preserve">Ÿ IŠ VISO administracinio pobūdžio asignavimų, finansuojamų iš konkrečių programų paketo lėšų </w:t>
            </w:r>
          </w:p>
        </w:tc>
        <w:tc>
          <w:tcPr>
            <w:tcW w:w="182" w:type="pct"/>
            <w:gridSpan w:val="2"/>
            <w:tcBorders>
              <w:top w:val="single" w:sz="8" w:space="0" w:color="auto"/>
              <w:left w:val="single" w:sz="8" w:space="0" w:color="auto"/>
              <w:bottom w:val="single" w:sz="8" w:space="0" w:color="auto"/>
              <w:right w:val="single" w:sz="8" w:space="0" w:color="auto"/>
            </w:tcBorders>
            <w:vAlign w:val="center"/>
            <w:hideMark/>
          </w:tcPr>
          <w:p w14:paraId="001E8B02" w14:textId="77777777" w:rsidR="005B2A0C" w:rsidRPr="00DB4141" w:rsidRDefault="005B2A0C" w:rsidP="00812AD2">
            <w:pPr>
              <w:spacing w:before="0" w:after="0"/>
              <w:jc w:val="center"/>
              <w:rPr>
                <w:rFonts w:eastAsia="Times New Roman"/>
                <w:noProof/>
                <w:sz w:val="14"/>
                <w:szCs w:val="14"/>
              </w:rPr>
            </w:pPr>
            <w:r w:rsidRPr="00DB4141">
              <w:rPr>
                <w:noProof/>
                <w:sz w:val="14"/>
              </w:rPr>
              <w:t>6</w:t>
            </w:r>
          </w:p>
        </w:tc>
        <w:tc>
          <w:tcPr>
            <w:tcW w:w="615"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2EC783D9"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3719F78C"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3A844E"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F2AB5C"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A4A830"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D50304"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E19886"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FA55859" w14:textId="77777777" w:rsidR="005B2A0C" w:rsidRPr="00DB4141" w:rsidRDefault="005B2A0C" w:rsidP="00812AD2">
            <w:pPr>
              <w:spacing w:before="0" w:after="0"/>
              <w:jc w:val="right"/>
              <w:rPr>
                <w:rFonts w:eastAsia="Times New Roman"/>
                <w:b/>
                <w:noProof/>
                <w:sz w:val="18"/>
                <w:szCs w:val="18"/>
              </w:rPr>
            </w:pPr>
            <w:r w:rsidRPr="00DB4141">
              <w:rPr>
                <w:b/>
                <w:noProof/>
                <w:sz w:val="18"/>
              </w:rPr>
              <w:t>0,000</w:t>
            </w:r>
          </w:p>
        </w:tc>
      </w:tr>
      <w:tr w:rsidR="005B2A0C" w:rsidRPr="00DB4141" w14:paraId="334F1CF0" w14:textId="77777777" w:rsidTr="005B2A0C">
        <w:trPr>
          <w:trHeight w:val="555"/>
        </w:trPr>
        <w:tc>
          <w:tcPr>
            <w:tcW w:w="850" w:type="pct"/>
            <w:tcBorders>
              <w:top w:val="single" w:sz="8" w:space="0" w:color="auto"/>
              <w:left w:val="single" w:sz="8" w:space="0" w:color="auto"/>
              <w:bottom w:val="nil"/>
              <w:right w:val="single" w:sz="8" w:space="0" w:color="auto"/>
            </w:tcBorders>
            <w:shd w:val="thinDiagStripe" w:color="C0C0C0" w:fill="F1F1F1"/>
            <w:vAlign w:val="center"/>
            <w:hideMark/>
          </w:tcPr>
          <w:p w14:paraId="77140D96" w14:textId="77777777" w:rsidR="005B2A0C" w:rsidRPr="00DB4141" w:rsidRDefault="005B2A0C" w:rsidP="00812AD2">
            <w:pPr>
              <w:spacing w:before="0" w:after="0"/>
              <w:jc w:val="center"/>
              <w:rPr>
                <w:rFonts w:eastAsia="Times New Roman"/>
                <w:b/>
                <w:noProof/>
                <w:sz w:val="22"/>
              </w:rPr>
            </w:pPr>
            <w:r w:rsidRPr="00DB4141">
              <w:rPr>
                <w:b/>
                <w:noProof/>
                <w:sz w:val="22"/>
              </w:rPr>
              <w:t>IŠ VISO asignavimų</w:t>
            </w:r>
            <w:r w:rsidRPr="00DB4141">
              <w:rPr>
                <w:noProof/>
              </w:rPr>
              <w:t xml:space="preserve"> </w:t>
            </w:r>
            <w:r w:rsidRPr="00DB4141">
              <w:rPr>
                <w:noProof/>
              </w:rPr>
              <w:br/>
            </w:r>
            <w:r w:rsidRPr="00DB4141">
              <w:rPr>
                <w:b/>
                <w:noProof/>
                <w:sz w:val="22"/>
              </w:rPr>
              <w:t xml:space="preserve">pagal </w:t>
            </w:r>
            <w:r w:rsidRPr="00DB4141">
              <w:rPr>
                <w:noProof/>
                <w:sz w:val="22"/>
              </w:rPr>
              <w:t>daugiametės finansinės programos</w:t>
            </w:r>
            <w:r w:rsidRPr="00DB4141">
              <w:rPr>
                <w:b/>
                <w:noProof/>
                <w:sz w:val="22"/>
              </w:rPr>
              <w:t xml:space="preserve"> 1 IŠLAIDŲ KATEGORIJĄ</w:t>
            </w:r>
          </w:p>
        </w:tc>
        <w:tc>
          <w:tcPr>
            <w:tcW w:w="435" w:type="pct"/>
            <w:tcBorders>
              <w:top w:val="single" w:sz="8" w:space="0" w:color="auto"/>
              <w:left w:val="single" w:sz="8" w:space="0" w:color="auto"/>
              <w:bottom w:val="single" w:sz="8" w:space="0" w:color="auto"/>
              <w:right w:val="single" w:sz="8" w:space="0" w:color="auto"/>
            </w:tcBorders>
            <w:vAlign w:val="center"/>
            <w:hideMark/>
          </w:tcPr>
          <w:p w14:paraId="575A3B30" w14:textId="77777777" w:rsidR="005B2A0C" w:rsidRPr="00DB4141" w:rsidRDefault="005B2A0C" w:rsidP="00812AD2">
            <w:pPr>
              <w:spacing w:before="0" w:after="0"/>
              <w:rPr>
                <w:rFonts w:eastAsia="Times New Roman"/>
                <w:noProof/>
                <w:sz w:val="18"/>
                <w:szCs w:val="18"/>
              </w:rPr>
            </w:pPr>
            <w:r w:rsidRPr="00DB4141">
              <w:rPr>
                <w:noProof/>
                <w:sz w:val="18"/>
              </w:rPr>
              <w:t>Įsipareigojimai</w:t>
            </w:r>
          </w:p>
        </w:tc>
        <w:tc>
          <w:tcPr>
            <w:tcW w:w="182" w:type="pct"/>
            <w:gridSpan w:val="2"/>
            <w:tcBorders>
              <w:top w:val="single" w:sz="8" w:space="0" w:color="auto"/>
              <w:left w:val="single" w:sz="8" w:space="0" w:color="auto"/>
              <w:bottom w:val="single" w:sz="8" w:space="0" w:color="auto"/>
              <w:right w:val="single" w:sz="8" w:space="0" w:color="auto"/>
            </w:tcBorders>
            <w:vAlign w:val="center"/>
            <w:hideMark/>
          </w:tcPr>
          <w:p w14:paraId="3B9D787B" w14:textId="77777777" w:rsidR="005B2A0C" w:rsidRPr="00DB4141" w:rsidRDefault="005B2A0C" w:rsidP="00812AD2">
            <w:pPr>
              <w:spacing w:before="0" w:after="0"/>
              <w:jc w:val="center"/>
              <w:rPr>
                <w:rFonts w:eastAsia="Times New Roman"/>
                <w:noProof/>
                <w:sz w:val="14"/>
                <w:szCs w:val="14"/>
              </w:rPr>
            </w:pPr>
            <w:r w:rsidRPr="00DB4141">
              <w:rPr>
                <w:noProof/>
                <w:sz w:val="14"/>
              </w:rPr>
              <w:t>= 4 + 6</w:t>
            </w:r>
          </w:p>
        </w:tc>
        <w:tc>
          <w:tcPr>
            <w:tcW w:w="615"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2323CA92" w14:textId="77777777" w:rsidR="005B2A0C" w:rsidRPr="00DB4141" w:rsidRDefault="005B2A0C" w:rsidP="00812AD2">
            <w:pPr>
              <w:spacing w:before="0" w:after="0"/>
              <w:jc w:val="right"/>
              <w:rPr>
                <w:rFonts w:eastAsia="Times New Roman"/>
                <w:b/>
                <w:noProof/>
                <w:sz w:val="18"/>
                <w:szCs w:val="18"/>
              </w:rPr>
            </w:pPr>
            <w:r w:rsidRPr="00DB4141">
              <w:rPr>
                <w:b/>
                <w:noProof/>
                <w:color w:val="000000"/>
                <w:sz w:val="18"/>
              </w:rPr>
              <w:t>135 571,000</w:t>
            </w:r>
          </w:p>
        </w:tc>
        <w:tc>
          <w:tcPr>
            <w:tcW w:w="39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2F1F0C3F" w14:textId="77777777" w:rsidR="005B2A0C" w:rsidRPr="00DB4141" w:rsidRDefault="005B2A0C" w:rsidP="00812AD2">
            <w:pPr>
              <w:spacing w:before="0" w:after="0"/>
              <w:jc w:val="right"/>
              <w:rPr>
                <w:rFonts w:eastAsia="Times New Roman"/>
                <w:b/>
                <w:noProof/>
                <w:sz w:val="18"/>
                <w:szCs w:val="18"/>
              </w:rPr>
            </w:pPr>
            <w:r w:rsidRPr="00DB4141">
              <w:rPr>
                <w:b/>
                <w:noProof/>
                <w:color w:val="000000"/>
                <w:sz w:val="18"/>
              </w:rPr>
              <w:t>133 134,000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25921F" w14:textId="77777777" w:rsidR="005B2A0C" w:rsidRPr="00DB4141" w:rsidRDefault="005B2A0C" w:rsidP="00812AD2">
            <w:pPr>
              <w:spacing w:before="0" w:after="0"/>
              <w:jc w:val="right"/>
              <w:rPr>
                <w:rFonts w:eastAsia="Times New Roman"/>
                <w:b/>
                <w:noProof/>
                <w:sz w:val="18"/>
                <w:szCs w:val="18"/>
              </w:rPr>
            </w:pPr>
            <w:r w:rsidRPr="00DB4141">
              <w:rPr>
                <w:b/>
                <w:noProof/>
                <w:color w:val="000000"/>
                <w:sz w:val="18"/>
              </w:rPr>
              <w:t>130 131,000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6382CF" w14:textId="77777777" w:rsidR="005B2A0C" w:rsidRPr="00DB4141" w:rsidRDefault="005B2A0C" w:rsidP="00812AD2">
            <w:pPr>
              <w:spacing w:before="0" w:after="0"/>
              <w:jc w:val="right"/>
              <w:rPr>
                <w:rFonts w:eastAsia="Times New Roman"/>
                <w:b/>
                <w:noProof/>
                <w:sz w:val="18"/>
                <w:szCs w:val="18"/>
              </w:rPr>
            </w:pPr>
            <w:r w:rsidRPr="00DB4141">
              <w:rPr>
                <w:b/>
                <w:noProof/>
                <w:color w:val="000000"/>
                <w:sz w:val="18"/>
              </w:rPr>
              <w:t>127 411,000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9E06FC" w14:textId="77777777" w:rsidR="005B2A0C" w:rsidRPr="00DB4141" w:rsidRDefault="005B2A0C" w:rsidP="00812AD2">
            <w:pPr>
              <w:spacing w:before="0" w:after="0"/>
              <w:jc w:val="right"/>
              <w:rPr>
                <w:rFonts w:eastAsia="Times New Roman"/>
                <w:b/>
                <w:noProof/>
                <w:sz w:val="18"/>
                <w:szCs w:val="18"/>
              </w:rPr>
            </w:pPr>
            <w:r w:rsidRPr="00DB4141">
              <w:rPr>
                <w:b/>
                <w:noProof/>
                <w:color w:val="000000"/>
                <w:sz w:val="18"/>
              </w:rPr>
              <w:t>123 879,000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7EA57A" w14:textId="77777777" w:rsidR="005B2A0C" w:rsidRPr="00DB4141" w:rsidRDefault="005B2A0C" w:rsidP="00812AD2">
            <w:pPr>
              <w:spacing w:before="0" w:after="0"/>
              <w:jc w:val="right"/>
              <w:rPr>
                <w:rFonts w:eastAsia="Times New Roman"/>
                <w:b/>
                <w:noProof/>
                <w:sz w:val="18"/>
                <w:szCs w:val="18"/>
              </w:rPr>
            </w:pPr>
            <w:r w:rsidRPr="00DB4141">
              <w:rPr>
                <w:b/>
                <w:noProof/>
                <w:color w:val="000000"/>
                <w:sz w:val="18"/>
              </w:rPr>
              <w:t>111 535,000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9EE813" w14:textId="77777777" w:rsidR="005B2A0C" w:rsidRPr="00DB4141" w:rsidRDefault="005B2A0C" w:rsidP="00812AD2">
            <w:pPr>
              <w:spacing w:before="0" w:after="0"/>
              <w:jc w:val="right"/>
              <w:rPr>
                <w:rFonts w:eastAsia="Times New Roman"/>
                <w:b/>
                <w:noProof/>
                <w:sz w:val="18"/>
                <w:szCs w:val="18"/>
              </w:rPr>
            </w:pPr>
            <w:r w:rsidRPr="00DB4141">
              <w:rPr>
                <w:b/>
                <w:noProof/>
                <w:color w:val="000000"/>
                <w:sz w:val="18"/>
              </w:rPr>
              <w:t>103 415,000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3A07EF" w14:textId="77777777" w:rsidR="005B2A0C" w:rsidRPr="00DB4141" w:rsidRDefault="005B2A0C" w:rsidP="00812AD2">
            <w:pPr>
              <w:spacing w:before="0" w:after="0"/>
              <w:jc w:val="right"/>
              <w:rPr>
                <w:rFonts w:eastAsia="Times New Roman"/>
                <w:b/>
                <w:noProof/>
                <w:sz w:val="18"/>
                <w:szCs w:val="18"/>
              </w:rPr>
            </w:pPr>
            <w:r w:rsidRPr="00DB4141">
              <w:rPr>
                <w:b/>
                <w:noProof/>
                <w:color w:val="000000"/>
                <w:sz w:val="18"/>
              </w:rPr>
              <w:t>865 076,000</w:t>
            </w:r>
          </w:p>
        </w:tc>
      </w:tr>
      <w:tr w:rsidR="005B2A0C" w:rsidRPr="00DB4141" w14:paraId="09F96EC7" w14:textId="77777777" w:rsidTr="005B2A0C">
        <w:trPr>
          <w:trHeight w:val="525"/>
        </w:trPr>
        <w:tc>
          <w:tcPr>
            <w:tcW w:w="850" w:type="pct"/>
            <w:tcBorders>
              <w:top w:val="nil"/>
              <w:left w:val="single" w:sz="8" w:space="0" w:color="auto"/>
              <w:bottom w:val="single" w:sz="8" w:space="0" w:color="auto"/>
              <w:right w:val="single" w:sz="8" w:space="0" w:color="auto"/>
            </w:tcBorders>
            <w:shd w:val="thinDiagStripe" w:color="C0C0C0" w:fill="F1F1F1"/>
            <w:vAlign w:val="center"/>
            <w:hideMark/>
          </w:tcPr>
          <w:p w14:paraId="7D15F71B" w14:textId="77777777" w:rsidR="005B2A0C" w:rsidRPr="00DB4141" w:rsidRDefault="005B2A0C" w:rsidP="00812AD2">
            <w:pPr>
              <w:spacing w:before="0" w:after="0"/>
              <w:jc w:val="center"/>
              <w:rPr>
                <w:rFonts w:eastAsia="Times New Roman"/>
                <w:noProof/>
                <w:sz w:val="22"/>
              </w:rPr>
            </w:pPr>
          </w:p>
        </w:tc>
        <w:tc>
          <w:tcPr>
            <w:tcW w:w="435" w:type="pct"/>
            <w:tcBorders>
              <w:top w:val="single" w:sz="8" w:space="0" w:color="auto"/>
              <w:left w:val="single" w:sz="8" w:space="0" w:color="auto"/>
              <w:bottom w:val="single" w:sz="8" w:space="0" w:color="auto"/>
              <w:right w:val="single" w:sz="8" w:space="0" w:color="auto"/>
            </w:tcBorders>
            <w:vAlign w:val="center"/>
            <w:hideMark/>
          </w:tcPr>
          <w:p w14:paraId="4EB5B16E" w14:textId="77777777" w:rsidR="005B2A0C" w:rsidRPr="00DB4141" w:rsidRDefault="005B2A0C" w:rsidP="00812AD2">
            <w:pPr>
              <w:spacing w:before="0" w:after="0"/>
              <w:rPr>
                <w:rFonts w:eastAsia="Times New Roman"/>
                <w:noProof/>
                <w:sz w:val="18"/>
                <w:szCs w:val="18"/>
              </w:rPr>
            </w:pPr>
            <w:r w:rsidRPr="00DB4141">
              <w:rPr>
                <w:noProof/>
                <w:sz w:val="18"/>
              </w:rPr>
              <w:t>Mokėjimai</w:t>
            </w:r>
          </w:p>
        </w:tc>
        <w:tc>
          <w:tcPr>
            <w:tcW w:w="182" w:type="pct"/>
            <w:gridSpan w:val="2"/>
            <w:tcBorders>
              <w:top w:val="single" w:sz="8" w:space="0" w:color="auto"/>
              <w:left w:val="single" w:sz="8" w:space="0" w:color="auto"/>
              <w:bottom w:val="single" w:sz="8" w:space="0" w:color="auto"/>
              <w:right w:val="single" w:sz="8" w:space="0" w:color="auto"/>
            </w:tcBorders>
            <w:vAlign w:val="center"/>
            <w:hideMark/>
          </w:tcPr>
          <w:p w14:paraId="2B64B516" w14:textId="77777777" w:rsidR="005B2A0C" w:rsidRPr="00DB4141" w:rsidRDefault="005B2A0C" w:rsidP="00812AD2">
            <w:pPr>
              <w:spacing w:before="0" w:after="0"/>
              <w:jc w:val="center"/>
              <w:rPr>
                <w:rFonts w:eastAsia="Times New Roman"/>
                <w:noProof/>
                <w:sz w:val="14"/>
                <w:szCs w:val="14"/>
              </w:rPr>
            </w:pPr>
            <w:r w:rsidRPr="00DB4141">
              <w:rPr>
                <w:noProof/>
                <w:sz w:val="14"/>
              </w:rPr>
              <w:t>= 5 + 6</w:t>
            </w:r>
          </w:p>
        </w:tc>
        <w:tc>
          <w:tcPr>
            <w:tcW w:w="615"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5183C497" w14:textId="77777777" w:rsidR="005B2A0C" w:rsidRPr="00DB4141" w:rsidRDefault="005B2A0C" w:rsidP="00812AD2">
            <w:pPr>
              <w:spacing w:before="0" w:after="0"/>
              <w:jc w:val="right"/>
              <w:rPr>
                <w:rFonts w:eastAsia="Times New Roman"/>
                <w:b/>
                <w:noProof/>
                <w:sz w:val="18"/>
                <w:szCs w:val="18"/>
              </w:rPr>
            </w:pPr>
            <w:r w:rsidRPr="00DB4141">
              <w:rPr>
                <w:b/>
                <w:noProof/>
                <w:sz w:val="18"/>
              </w:rPr>
              <w:t>0,000</w:t>
            </w:r>
          </w:p>
        </w:tc>
        <w:tc>
          <w:tcPr>
            <w:tcW w:w="39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4719A627" w14:textId="77777777" w:rsidR="005B2A0C" w:rsidRPr="00DB4141" w:rsidRDefault="005B2A0C" w:rsidP="00812AD2">
            <w:pPr>
              <w:spacing w:before="0" w:after="0"/>
              <w:jc w:val="right"/>
              <w:rPr>
                <w:rFonts w:eastAsia="Times New Roman"/>
                <w:b/>
                <w:noProof/>
                <w:sz w:val="18"/>
                <w:szCs w:val="18"/>
              </w:rPr>
            </w:pPr>
            <w:r w:rsidRPr="00DB4141">
              <w:rPr>
                <w:b/>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E080314" w14:textId="77777777" w:rsidR="005B2A0C" w:rsidRPr="00DB4141" w:rsidRDefault="005B2A0C" w:rsidP="00812AD2">
            <w:pPr>
              <w:spacing w:before="0" w:after="0"/>
              <w:jc w:val="right"/>
              <w:rPr>
                <w:rFonts w:eastAsia="Times New Roman"/>
                <w:b/>
                <w:noProof/>
                <w:sz w:val="18"/>
                <w:szCs w:val="18"/>
              </w:rPr>
            </w:pPr>
            <w:r w:rsidRPr="00DB4141">
              <w:rPr>
                <w:b/>
                <w:noProof/>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46AF918" w14:textId="77777777" w:rsidR="005B2A0C" w:rsidRPr="00DB4141" w:rsidRDefault="005B2A0C" w:rsidP="00812AD2">
            <w:pPr>
              <w:spacing w:before="0" w:after="0"/>
              <w:jc w:val="right"/>
              <w:rPr>
                <w:rFonts w:eastAsia="Times New Roman"/>
                <w:b/>
                <w:noProof/>
                <w:sz w:val="18"/>
                <w:szCs w:val="18"/>
              </w:rPr>
            </w:pPr>
            <w:r w:rsidRPr="00DB4141">
              <w:rPr>
                <w:b/>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6E2FDF7" w14:textId="77777777" w:rsidR="005B2A0C" w:rsidRPr="00DB4141" w:rsidRDefault="005B2A0C" w:rsidP="00812AD2">
            <w:pPr>
              <w:spacing w:before="0" w:after="0"/>
              <w:jc w:val="right"/>
              <w:rPr>
                <w:rFonts w:eastAsia="Times New Roman"/>
                <w:b/>
                <w:noProof/>
                <w:sz w:val="18"/>
                <w:szCs w:val="18"/>
              </w:rPr>
            </w:pPr>
            <w:r w:rsidRPr="00DB4141">
              <w:rPr>
                <w:b/>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35A3F3" w14:textId="77777777" w:rsidR="005B2A0C" w:rsidRPr="00DB4141" w:rsidRDefault="005B2A0C" w:rsidP="00812AD2">
            <w:pPr>
              <w:spacing w:before="0" w:after="0"/>
              <w:jc w:val="right"/>
              <w:rPr>
                <w:rFonts w:eastAsia="Times New Roman"/>
                <w:b/>
                <w:noProof/>
                <w:sz w:val="18"/>
                <w:szCs w:val="18"/>
              </w:rPr>
            </w:pPr>
            <w:r w:rsidRPr="00DB4141">
              <w:rPr>
                <w:b/>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DDF9C76" w14:textId="77777777" w:rsidR="005B2A0C" w:rsidRPr="00DB4141" w:rsidRDefault="005B2A0C" w:rsidP="00812AD2">
            <w:pPr>
              <w:spacing w:before="0" w:after="0"/>
              <w:jc w:val="right"/>
              <w:rPr>
                <w:rFonts w:eastAsia="Times New Roman"/>
                <w:b/>
                <w:noProof/>
                <w:sz w:val="18"/>
                <w:szCs w:val="18"/>
              </w:rPr>
            </w:pPr>
            <w:r w:rsidRPr="00DB4141">
              <w:rPr>
                <w:b/>
                <w:noProof/>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6822605" w14:textId="77777777" w:rsidR="005B2A0C" w:rsidRPr="00DB4141" w:rsidRDefault="005B2A0C" w:rsidP="00812AD2">
            <w:pPr>
              <w:spacing w:before="0" w:after="0"/>
              <w:jc w:val="right"/>
              <w:rPr>
                <w:rFonts w:eastAsia="Times New Roman"/>
                <w:b/>
                <w:noProof/>
                <w:sz w:val="18"/>
                <w:szCs w:val="18"/>
              </w:rPr>
            </w:pPr>
            <w:r w:rsidRPr="00DB4141">
              <w:rPr>
                <w:b/>
                <w:noProof/>
                <w:sz w:val="18"/>
              </w:rPr>
              <w:t>0,000</w:t>
            </w:r>
          </w:p>
        </w:tc>
      </w:tr>
      <w:tr w:rsidR="005B2A0C" w:rsidRPr="00DB4141" w14:paraId="42EB82CE" w14:textId="77777777" w:rsidTr="005B2A0C">
        <w:trPr>
          <w:trHeight w:val="420"/>
        </w:trPr>
        <w:tc>
          <w:tcPr>
            <w:tcW w:w="1313" w:type="pct"/>
            <w:gridSpan w:val="3"/>
            <w:vMerge w:val="restart"/>
            <w:tcBorders>
              <w:top w:val="single" w:sz="8" w:space="0" w:color="auto"/>
              <w:left w:val="single" w:sz="8" w:space="0" w:color="auto"/>
              <w:bottom w:val="single" w:sz="8" w:space="0" w:color="auto"/>
              <w:right w:val="single" w:sz="8" w:space="0" w:color="auto"/>
            </w:tcBorders>
            <w:vAlign w:val="center"/>
            <w:hideMark/>
          </w:tcPr>
          <w:p w14:paraId="411B7D6B" w14:textId="77777777" w:rsidR="004A489F" w:rsidRPr="00DB4141" w:rsidRDefault="004A489F">
            <w:pPr>
              <w:spacing w:before="0" w:after="0"/>
              <w:rPr>
                <w:rFonts w:eastAsia="Times New Roman"/>
                <w:noProof/>
                <w:color w:val="000000"/>
                <w:sz w:val="21"/>
                <w:szCs w:val="21"/>
              </w:rPr>
            </w:pPr>
            <w:r w:rsidRPr="00DB4141">
              <w:rPr>
                <w:noProof/>
                <w:color w:val="000000"/>
                <w:sz w:val="21"/>
              </w:rPr>
              <w:lastRenderedPageBreak/>
              <w:t>IŠ VISO veiklos asignavimų</w:t>
            </w:r>
            <w:r w:rsidRPr="00DB4141">
              <w:rPr>
                <w:noProof/>
              </w:rPr>
              <w:t xml:space="preserve"> </w:t>
            </w:r>
            <w:r w:rsidRPr="00DB4141">
              <w:rPr>
                <w:noProof/>
              </w:rPr>
              <w:br/>
            </w:r>
            <w:r w:rsidRPr="00DB4141">
              <w:rPr>
                <w:noProof/>
                <w:color w:val="000000"/>
                <w:sz w:val="21"/>
              </w:rPr>
              <w:t>(įskaitant įnašą decentralizuotai agentūrai)</w:t>
            </w:r>
          </w:p>
        </w:tc>
        <w:tc>
          <w:tcPr>
            <w:tcW w:w="435" w:type="pct"/>
            <w:gridSpan w:val="2"/>
            <w:tcBorders>
              <w:top w:val="single" w:sz="8" w:space="0" w:color="auto"/>
              <w:left w:val="single" w:sz="8" w:space="0" w:color="auto"/>
              <w:bottom w:val="single" w:sz="8" w:space="0" w:color="auto"/>
              <w:right w:val="single" w:sz="8" w:space="0" w:color="auto"/>
            </w:tcBorders>
            <w:vAlign w:val="center"/>
            <w:hideMark/>
          </w:tcPr>
          <w:p w14:paraId="56A74364" w14:textId="77777777" w:rsidR="004A489F" w:rsidRPr="00DB4141" w:rsidRDefault="004A489F">
            <w:pPr>
              <w:spacing w:before="0" w:after="0"/>
              <w:rPr>
                <w:rFonts w:eastAsia="Times New Roman"/>
                <w:noProof/>
                <w:color w:val="000000"/>
                <w:sz w:val="18"/>
                <w:szCs w:val="18"/>
              </w:rPr>
            </w:pPr>
            <w:r w:rsidRPr="00DB4141">
              <w:rPr>
                <w:noProof/>
                <w:color w:val="000000"/>
                <w:sz w:val="18"/>
              </w:rPr>
              <w:t>Įsipareigojimai</w:t>
            </w:r>
          </w:p>
        </w:tc>
        <w:tc>
          <w:tcPr>
            <w:tcW w:w="181" w:type="pct"/>
            <w:tcBorders>
              <w:top w:val="single" w:sz="8" w:space="0" w:color="auto"/>
              <w:left w:val="single" w:sz="8" w:space="0" w:color="auto"/>
              <w:bottom w:val="single" w:sz="8" w:space="0" w:color="auto"/>
              <w:right w:val="single" w:sz="8" w:space="0" w:color="auto"/>
            </w:tcBorders>
            <w:vAlign w:val="center"/>
            <w:hideMark/>
          </w:tcPr>
          <w:p w14:paraId="69D14524"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4</w:t>
            </w:r>
          </w:p>
        </w:tc>
        <w:tc>
          <w:tcPr>
            <w:tcW w:w="218"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1C5672E9"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3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B831FA6"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61F654"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33B1E2"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3BFBE1"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B3A92E0"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1214E53"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C6B3C5"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5B2A0C" w:rsidRPr="00DB4141" w14:paraId="369FB38E" w14:textId="77777777" w:rsidTr="005B2A0C">
        <w:trPr>
          <w:trHeight w:val="450"/>
        </w:trPr>
        <w:tc>
          <w:tcPr>
            <w:tcW w:w="1313" w:type="pct"/>
            <w:gridSpan w:val="3"/>
            <w:vMerge/>
            <w:tcBorders>
              <w:top w:val="single" w:sz="8" w:space="0" w:color="auto"/>
              <w:left w:val="single" w:sz="8" w:space="0" w:color="auto"/>
              <w:bottom w:val="single" w:sz="8" w:space="0" w:color="auto"/>
              <w:right w:val="single" w:sz="8" w:space="0" w:color="auto"/>
            </w:tcBorders>
            <w:vAlign w:val="center"/>
            <w:hideMark/>
          </w:tcPr>
          <w:p w14:paraId="6005E470" w14:textId="77777777" w:rsidR="004A489F" w:rsidRPr="00DB4141" w:rsidRDefault="004A489F">
            <w:pPr>
              <w:spacing w:before="0" w:after="0"/>
              <w:jc w:val="left"/>
              <w:rPr>
                <w:rFonts w:eastAsia="Times New Roman"/>
                <w:noProof/>
                <w:color w:val="000000"/>
                <w:sz w:val="21"/>
                <w:szCs w:val="21"/>
                <w:lang w:eastAsia="en-IE"/>
              </w:rPr>
            </w:pPr>
          </w:p>
        </w:tc>
        <w:tc>
          <w:tcPr>
            <w:tcW w:w="435" w:type="pct"/>
            <w:gridSpan w:val="2"/>
            <w:tcBorders>
              <w:top w:val="single" w:sz="8" w:space="0" w:color="auto"/>
              <w:left w:val="single" w:sz="8" w:space="0" w:color="auto"/>
              <w:bottom w:val="single" w:sz="8" w:space="0" w:color="auto"/>
              <w:right w:val="single" w:sz="8" w:space="0" w:color="auto"/>
            </w:tcBorders>
            <w:vAlign w:val="center"/>
            <w:hideMark/>
          </w:tcPr>
          <w:p w14:paraId="5D198117" w14:textId="77777777" w:rsidR="004A489F" w:rsidRPr="00DB4141" w:rsidRDefault="004A489F">
            <w:pPr>
              <w:spacing w:before="0" w:after="0"/>
              <w:rPr>
                <w:rFonts w:eastAsia="Times New Roman"/>
                <w:noProof/>
                <w:color w:val="000000"/>
                <w:sz w:val="18"/>
                <w:szCs w:val="18"/>
              </w:rPr>
            </w:pPr>
            <w:r w:rsidRPr="00DB4141">
              <w:rPr>
                <w:noProof/>
                <w:color w:val="000000"/>
                <w:sz w:val="18"/>
              </w:rPr>
              <w:t>Mokėjimai</w:t>
            </w:r>
          </w:p>
        </w:tc>
        <w:tc>
          <w:tcPr>
            <w:tcW w:w="181" w:type="pct"/>
            <w:tcBorders>
              <w:top w:val="single" w:sz="8" w:space="0" w:color="auto"/>
              <w:left w:val="single" w:sz="8" w:space="0" w:color="auto"/>
              <w:bottom w:val="single" w:sz="8" w:space="0" w:color="auto"/>
              <w:right w:val="single" w:sz="8" w:space="0" w:color="auto"/>
            </w:tcBorders>
            <w:vAlign w:val="center"/>
            <w:hideMark/>
          </w:tcPr>
          <w:p w14:paraId="367A387B"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5</w:t>
            </w:r>
          </w:p>
        </w:tc>
        <w:tc>
          <w:tcPr>
            <w:tcW w:w="218"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09D59A75"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3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29330D3"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3C502F1"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80EADCA"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2E2135"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BCCDCA"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02F888F"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96CF68"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5B2A0C" w:rsidRPr="00DB4141" w14:paraId="323E5267" w14:textId="77777777" w:rsidTr="005B2A0C">
        <w:trPr>
          <w:trHeight w:val="915"/>
        </w:trPr>
        <w:tc>
          <w:tcPr>
            <w:tcW w:w="1748" w:type="pct"/>
            <w:gridSpan w:val="5"/>
            <w:tcBorders>
              <w:top w:val="single" w:sz="8" w:space="0" w:color="auto"/>
              <w:left w:val="single" w:sz="8" w:space="0" w:color="auto"/>
              <w:bottom w:val="single" w:sz="8" w:space="0" w:color="auto"/>
              <w:right w:val="single" w:sz="8" w:space="0" w:color="auto"/>
            </w:tcBorders>
            <w:vAlign w:val="center"/>
            <w:hideMark/>
          </w:tcPr>
          <w:p w14:paraId="27B82235" w14:textId="77777777" w:rsidR="004A489F" w:rsidRPr="00DB4141" w:rsidRDefault="004A489F">
            <w:pPr>
              <w:spacing w:before="0" w:after="0"/>
              <w:rPr>
                <w:rFonts w:eastAsia="Times New Roman"/>
                <w:noProof/>
                <w:color w:val="000000"/>
                <w:sz w:val="21"/>
                <w:szCs w:val="21"/>
              </w:rPr>
            </w:pPr>
            <w:r w:rsidRPr="00DB4141">
              <w:rPr>
                <w:noProof/>
                <w:color w:val="000000"/>
                <w:sz w:val="21"/>
              </w:rPr>
              <w:t xml:space="preserve">Ÿ IŠ VISO administracinio pobūdžio asignavimų, finansuojamų iš konkrečių programų paketo lėšų </w:t>
            </w:r>
          </w:p>
        </w:tc>
        <w:tc>
          <w:tcPr>
            <w:tcW w:w="181" w:type="pct"/>
            <w:tcBorders>
              <w:top w:val="single" w:sz="8" w:space="0" w:color="auto"/>
              <w:left w:val="single" w:sz="8" w:space="0" w:color="auto"/>
              <w:bottom w:val="single" w:sz="8" w:space="0" w:color="auto"/>
              <w:right w:val="single" w:sz="8" w:space="0" w:color="auto"/>
            </w:tcBorders>
            <w:vAlign w:val="center"/>
            <w:hideMark/>
          </w:tcPr>
          <w:p w14:paraId="5E051A01"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6</w:t>
            </w:r>
          </w:p>
        </w:tc>
        <w:tc>
          <w:tcPr>
            <w:tcW w:w="218"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04C36E89"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3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742CE6"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BEB570E"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77BCAF"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8E3E26"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F2F09A"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0511A6"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182CEA5"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5B2A0C" w:rsidRPr="00DB4141" w14:paraId="40579343" w14:textId="77777777" w:rsidTr="005B2A0C">
        <w:trPr>
          <w:trHeight w:val="555"/>
        </w:trPr>
        <w:tc>
          <w:tcPr>
            <w:tcW w:w="1313" w:type="pct"/>
            <w:gridSpan w:val="3"/>
            <w:tcBorders>
              <w:top w:val="single" w:sz="8" w:space="0" w:color="auto"/>
              <w:left w:val="single" w:sz="8" w:space="0" w:color="auto"/>
              <w:bottom w:val="nil"/>
              <w:right w:val="single" w:sz="8" w:space="0" w:color="auto"/>
            </w:tcBorders>
            <w:shd w:val="thinDiagStripe" w:color="C0C0C0" w:fill="F1F1F1"/>
            <w:vAlign w:val="center"/>
            <w:hideMark/>
          </w:tcPr>
          <w:p w14:paraId="1BEC17AE" w14:textId="77777777" w:rsidR="004A489F" w:rsidRPr="00DB4141" w:rsidRDefault="004A489F">
            <w:pPr>
              <w:spacing w:before="0" w:after="0"/>
              <w:jc w:val="center"/>
              <w:rPr>
                <w:rFonts w:eastAsia="Times New Roman"/>
                <w:b/>
                <w:noProof/>
                <w:color w:val="000000"/>
                <w:sz w:val="22"/>
              </w:rPr>
            </w:pPr>
            <w:r w:rsidRPr="00DB4141">
              <w:rPr>
                <w:b/>
                <w:noProof/>
                <w:color w:val="000000"/>
                <w:sz w:val="22"/>
              </w:rPr>
              <w:t>IŠ VISO asignavimų</w:t>
            </w:r>
            <w:r w:rsidRPr="00DB4141">
              <w:rPr>
                <w:noProof/>
              </w:rPr>
              <w:t xml:space="preserve"> </w:t>
            </w:r>
            <w:r w:rsidRPr="00DB4141">
              <w:rPr>
                <w:noProof/>
              </w:rPr>
              <w:br/>
            </w:r>
            <w:r w:rsidRPr="00DB4141">
              <w:rPr>
                <w:b/>
                <w:noProof/>
                <w:color w:val="000000"/>
                <w:sz w:val="22"/>
              </w:rPr>
              <w:t xml:space="preserve">pagal </w:t>
            </w:r>
            <w:r w:rsidRPr="00DB4141">
              <w:rPr>
                <w:noProof/>
                <w:color w:val="000000"/>
                <w:sz w:val="22"/>
              </w:rPr>
              <w:t>daugiametės finansinės programos</w:t>
            </w:r>
            <w:r w:rsidRPr="00DB4141">
              <w:rPr>
                <w:b/>
                <w:noProof/>
                <w:color w:val="000000"/>
                <w:sz w:val="22"/>
              </w:rPr>
              <w:t xml:space="preserve"> 1 IŠLAIDŲ KATEGORIJĄ</w:t>
            </w:r>
          </w:p>
        </w:tc>
        <w:tc>
          <w:tcPr>
            <w:tcW w:w="435" w:type="pct"/>
            <w:gridSpan w:val="2"/>
            <w:tcBorders>
              <w:top w:val="single" w:sz="8" w:space="0" w:color="auto"/>
              <w:left w:val="single" w:sz="8" w:space="0" w:color="auto"/>
              <w:bottom w:val="single" w:sz="8" w:space="0" w:color="auto"/>
              <w:right w:val="single" w:sz="8" w:space="0" w:color="auto"/>
            </w:tcBorders>
            <w:vAlign w:val="center"/>
            <w:hideMark/>
          </w:tcPr>
          <w:p w14:paraId="4B553505" w14:textId="77777777" w:rsidR="004A489F" w:rsidRPr="00DB4141" w:rsidRDefault="004A489F">
            <w:pPr>
              <w:spacing w:before="0" w:after="0"/>
              <w:rPr>
                <w:rFonts w:eastAsia="Times New Roman"/>
                <w:noProof/>
                <w:color w:val="000000"/>
                <w:sz w:val="18"/>
                <w:szCs w:val="18"/>
              </w:rPr>
            </w:pPr>
            <w:r w:rsidRPr="00DB4141">
              <w:rPr>
                <w:noProof/>
                <w:color w:val="000000"/>
                <w:sz w:val="18"/>
              </w:rPr>
              <w:t>Įsipareigojimai</w:t>
            </w:r>
          </w:p>
        </w:tc>
        <w:tc>
          <w:tcPr>
            <w:tcW w:w="181" w:type="pct"/>
            <w:tcBorders>
              <w:top w:val="single" w:sz="8" w:space="0" w:color="auto"/>
              <w:left w:val="single" w:sz="8" w:space="0" w:color="auto"/>
              <w:bottom w:val="single" w:sz="8" w:space="0" w:color="auto"/>
              <w:right w:val="single" w:sz="8" w:space="0" w:color="auto"/>
            </w:tcBorders>
            <w:vAlign w:val="center"/>
            <w:hideMark/>
          </w:tcPr>
          <w:p w14:paraId="1EDFCD3F"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 4 + 6</w:t>
            </w:r>
          </w:p>
        </w:tc>
        <w:tc>
          <w:tcPr>
            <w:tcW w:w="218"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0AD1A7DB"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3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21385A"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7BAC97"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C98D2CE"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DBFA48"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B1D8700"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D10C1A"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CA1A17"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5B2A0C" w:rsidRPr="00DB4141" w14:paraId="184D157D" w14:textId="77777777" w:rsidTr="005B2A0C">
        <w:trPr>
          <w:trHeight w:val="525"/>
        </w:trPr>
        <w:tc>
          <w:tcPr>
            <w:tcW w:w="1313" w:type="pct"/>
            <w:gridSpan w:val="3"/>
            <w:tcBorders>
              <w:top w:val="nil"/>
              <w:left w:val="single" w:sz="8" w:space="0" w:color="auto"/>
              <w:bottom w:val="single" w:sz="8" w:space="0" w:color="auto"/>
              <w:right w:val="single" w:sz="8" w:space="0" w:color="auto"/>
            </w:tcBorders>
            <w:shd w:val="thinDiagStripe" w:color="C0C0C0" w:fill="F1F1F1"/>
            <w:vAlign w:val="center"/>
            <w:hideMark/>
          </w:tcPr>
          <w:p w14:paraId="7AB93FF0" w14:textId="77777777" w:rsidR="004A489F" w:rsidRPr="00DB4141" w:rsidRDefault="004A489F">
            <w:pPr>
              <w:spacing w:before="0" w:after="0"/>
              <w:jc w:val="center"/>
              <w:rPr>
                <w:rFonts w:eastAsia="Times New Roman"/>
                <w:noProof/>
                <w:color w:val="000000"/>
                <w:sz w:val="22"/>
              </w:rPr>
            </w:pPr>
            <w:r w:rsidRPr="00DB4141">
              <w:rPr>
                <w:noProof/>
                <w:color w:val="000000"/>
                <w:sz w:val="22"/>
              </w:rPr>
              <w:t> </w:t>
            </w:r>
          </w:p>
        </w:tc>
        <w:tc>
          <w:tcPr>
            <w:tcW w:w="435" w:type="pct"/>
            <w:gridSpan w:val="2"/>
            <w:tcBorders>
              <w:top w:val="single" w:sz="8" w:space="0" w:color="auto"/>
              <w:left w:val="single" w:sz="8" w:space="0" w:color="auto"/>
              <w:bottom w:val="single" w:sz="8" w:space="0" w:color="auto"/>
              <w:right w:val="single" w:sz="8" w:space="0" w:color="auto"/>
            </w:tcBorders>
            <w:vAlign w:val="center"/>
            <w:hideMark/>
          </w:tcPr>
          <w:p w14:paraId="2FD6C8C8" w14:textId="77777777" w:rsidR="004A489F" w:rsidRPr="00DB4141" w:rsidRDefault="004A489F">
            <w:pPr>
              <w:spacing w:before="0" w:after="0"/>
              <w:rPr>
                <w:rFonts w:eastAsia="Times New Roman"/>
                <w:noProof/>
                <w:color w:val="000000"/>
                <w:sz w:val="18"/>
                <w:szCs w:val="18"/>
              </w:rPr>
            </w:pPr>
            <w:r w:rsidRPr="00DB4141">
              <w:rPr>
                <w:noProof/>
                <w:color w:val="000000"/>
                <w:sz w:val="18"/>
              </w:rPr>
              <w:t>Mokėjimai</w:t>
            </w:r>
          </w:p>
        </w:tc>
        <w:tc>
          <w:tcPr>
            <w:tcW w:w="181" w:type="pct"/>
            <w:tcBorders>
              <w:top w:val="single" w:sz="8" w:space="0" w:color="auto"/>
              <w:left w:val="single" w:sz="8" w:space="0" w:color="auto"/>
              <w:bottom w:val="single" w:sz="8" w:space="0" w:color="auto"/>
              <w:right w:val="single" w:sz="8" w:space="0" w:color="auto"/>
            </w:tcBorders>
            <w:vAlign w:val="center"/>
            <w:hideMark/>
          </w:tcPr>
          <w:p w14:paraId="5DE17E64"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 5 + 6</w:t>
            </w:r>
          </w:p>
        </w:tc>
        <w:tc>
          <w:tcPr>
            <w:tcW w:w="218"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2EBAA516"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3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95BFFE7"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975229F"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BE289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32737B8"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29136AE"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EB8AD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39A3C9"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bl>
    <w:p w14:paraId="603E0A1D" w14:textId="77777777" w:rsidR="004A489F" w:rsidRPr="00DB4141" w:rsidRDefault="004A489F" w:rsidP="004A489F">
      <w:pPr>
        <w:pStyle w:val="Text1"/>
        <w:ind w:left="0"/>
        <w:rPr>
          <w:noProof/>
        </w:rPr>
      </w:pPr>
    </w:p>
    <w:tbl>
      <w:tblPr>
        <w:tblW w:w="5860" w:type="dxa"/>
        <w:tblInd w:w="118" w:type="dxa"/>
        <w:tblCellMar>
          <w:top w:w="15" w:type="dxa"/>
          <w:bottom w:w="15" w:type="dxa"/>
        </w:tblCellMar>
        <w:tblLook w:val="04A0" w:firstRow="1" w:lastRow="0" w:firstColumn="1" w:lastColumn="0" w:noHBand="0" w:noVBand="1"/>
      </w:tblPr>
      <w:tblGrid>
        <w:gridCol w:w="4700"/>
        <w:gridCol w:w="1160"/>
      </w:tblGrid>
      <w:tr w:rsidR="004A489F" w:rsidRPr="00DB4141" w14:paraId="71F1C36B" w14:textId="77777777">
        <w:trPr>
          <w:trHeight w:val="840"/>
        </w:trPr>
        <w:tc>
          <w:tcPr>
            <w:tcW w:w="4700" w:type="dxa"/>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4716F318" w14:textId="77777777" w:rsidR="004A489F" w:rsidRPr="00DB4141" w:rsidRDefault="004A489F">
            <w:pPr>
              <w:spacing w:before="0" w:after="0"/>
              <w:jc w:val="center"/>
              <w:rPr>
                <w:rFonts w:eastAsia="Times New Roman"/>
                <w:b/>
                <w:noProof/>
                <w:color w:val="000000"/>
                <w:sz w:val="22"/>
              </w:rPr>
            </w:pPr>
            <w:r w:rsidRPr="00DB4141">
              <w:rPr>
                <w:b/>
                <w:noProof/>
                <w:color w:val="000000"/>
                <w:sz w:val="22"/>
              </w:rPr>
              <w:t>Daugiametės finansinės programos</w:t>
            </w:r>
            <w:r w:rsidRPr="00DB4141">
              <w:rPr>
                <w:noProof/>
              </w:rPr>
              <w:t xml:space="preserve"> </w:t>
            </w:r>
            <w:r w:rsidRPr="00DB4141">
              <w:rPr>
                <w:noProof/>
              </w:rPr>
              <w:br/>
            </w:r>
            <w:r w:rsidRPr="00DB4141">
              <w:rPr>
                <w:b/>
                <w:noProof/>
                <w:color w:val="000000"/>
                <w:sz w:val="22"/>
              </w:rPr>
              <w:t>išlaidų kategorija</w:t>
            </w:r>
          </w:p>
        </w:tc>
        <w:tc>
          <w:tcPr>
            <w:tcW w:w="1160" w:type="dxa"/>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5678C386" w14:textId="77777777" w:rsidR="004A489F" w:rsidRPr="00DB4141" w:rsidRDefault="00373731">
            <w:pPr>
              <w:spacing w:before="0" w:after="0"/>
              <w:jc w:val="center"/>
              <w:rPr>
                <w:rFonts w:eastAsia="Times New Roman"/>
                <w:b/>
                <w:noProof/>
                <w:color w:val="000000"/>
                <w:sz w:val="22"/>
              </w:rPr>
            </w:pPr>
            <w:r w:rsidRPr="00DB4141">
              <w:rPr>
                <w:b/>
                <w:noProof/>
                <w:color w:val="000000"/>
                <w:sz w:val="22"/>
              </w:rPr>
              <w:t>4</w:t>
            </w:r>
          </w:p>
        </w:tc>
      </w:tr>
    </w:tbl>
    <w:p w14:paraId="62E2D49C" w14:textId="77777777" w:rsidR="004A489F" w:rsidRPr="00DB4141" w:rsidRDefault="004A489F" w:rsidP="004A489F">
      <w:pPr>
        <w:pStyle w:val="Text1"/>
        <w:ind w:left="0"/>
        <w:rPr>
          <w:noProof/>
        </w:rPr>
      </w:pPr>
    </w:p>
    <w:tbl>
      <w:tblPr>
        <w:tblW w:w="5000" w:type="pct"/>
        <w:tblCellMar>
          <w:top w:w="15" w:type="dxa"/>
          <w:bottom w:w="15" w:type="dxa"/>
        </w:tblCellMar>
        <w:tblLook w:val="04A0" w:firstRow="1" w:lastRow="0" w:firstColumn="1" w:lastColumn="0" w:noHBand="0" w:noVBand="1"/>
      </w:tblPr>
      <w:tblGrid>
        <w:gridCol w:w="3986"/>
        <w:gridCol w:w="960"/>
        <w:gridCol w:w="1256"/>
        <w:gridCol w:w="1097"/>
        <w:gridCol w:w="801"/>
        <w:gridCol w:w="964"/>
        <w:gridCol w:w="947"/>
        <w:gridCol w:w="947"/>
        <w:gridCol w:w="947"/>
        <w:gridCol w:w="947"/>
        <w:gridCol w:w="1132"/>
      </w:tblGrid>
      <w:tr w:rsidR="004A489F" w:rsidRPr="00DB4141" w14:paraId="474B430C" w14:textId="77777777">
        <w:trPr>
          <w:trHeight w:val="285"/>
        </w:trPr>
        <w:tc>
          <w:tcPr>
            <w:tcW w:w="2156" w:type="pct"/>
            <w:gridSpan w:val="3"/>
            <w:vMerge w:val="restart"/>
            <w:tcBorders>
              <w:top w:val="single" w:sz="8" w:space="0" w:color="auto"/>
              <w:left w:val="single" w:sz="8" w:space="0" w:color="auto"/>
              <w:bottom w:val="single" w:sz="8" w:space="0" w:color="auto"/>
              <w:right w:val="single" w:sz="8" w:space="0" w:color="auto"/>
            </w:tcBorders>
            <w:vAlign w:val="center"/>
            <w:hideMark/>
          </w:tcPr>
          <w:p w14:paraId="33033E83" w14:textId="77777777" w:rsidR="004A489F" w:rsidRPr="00DB4141" w:rsidRDefault="004A489F">
            <w:pPr>
              <w:spacing w:before="0" w:after="0"/>
              <w:jc w:val="left"/>
              <w:rPr>
                <w:rFonts w:eastAsia="Times New Roman"/>
                <w:noProof/>
                <w:sz w:val="20"/>
                <w:szCs w:val="24"/>
                <w:lang w:eastAsia="en-IE"/>
              </w:rPr>
            </w:pPr>
          </w:p>
        </w:tc>
        <w:tc>
          <w:tcPr>
            <w:tcW w:w="403" w:type="pct"/>
            <w:tcBorders>
              <w:top w:val="single" w:sz="8" w:space="0" w:color="auto"/>
              <w:left w:val="nil"/>
              <w:bottom w:val="nil"/>
              <w:right w:val="single" w:sz="8" w:space="0" w:color="auto"/>
            </w:tcBorders>
            <w:vAlign w:val="center"/>
            <w:hideMark/>
          </w:tcPr>
          <w:p w14:paraId="1E81F944"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275" w:type="pct"/>
            <w:tcBorders>
              <w:top w:val="single" w:sz="8" w:space="0" w:color="auto"/>
              <w:left w:val="nil"/>
              <w:bottom w:val="nil"/>
              <w:right w:val="single" w:sz="8" w:space="0" w:color="auto"/>
            </w:tcBorders>
            <w:vAlign w:val="center"/>
            <w:hideMark/>
          </w:tcPr>
          <w:p w14:paraId="7B4458BA"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55" w:type="pct"/>
            <w:tcBorders>
              <w:top w:val="single" w:sz="8" w:space="0" w:color="auto"/>
              <w:left w:val="nil"/>
              <w:bottom w:val="nil"/>
              <w:right w:val="single" w:sz="8" w:space="0" w:color="auto"/>
            </w:tcBorders>
            <w:vAlign w:val="center"/>
            <w:hideMark/>
          </w:tcPr>
          <w:p w14:paraId="080CCC2A"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49" w:type="pct"/>
            <w:tcBorders>
              <w:top w:val="single" w:sz="8" w:space="0" w:color="auto"/>
              <w:left w:val="nil"/>
              <w:bottom w:val="nil"/>
              <w:right w:val="single" w:sz="8" w:space="0" w:color="auto"/>
            </w:tcBorders>
            <w:vAlign w:val="center"/>
            <w:hideMark/>
          </w:tcPr>
          <w:p w14:paraId="6E010CA5"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49" w:type="pct"/>
            <w:tcBorders>
              <w:top w:val="single" w:sz="8" w:space="0" w:color="auto"/>
              <w:left w:val="nil"/>
              <w:bottom w:val="nil"/>
              <w:right w:val="single" w:sz="8" w:space="0" w:color="auto"/>
            </w:tcBorders>
            <w:vAlign w:val="center"/>
            <w:hideMark/>
          </w:tcPr>
          <w:p w14:paraId="394F0848"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49" w:type="pct"/>
            <w:tcBorders>
              <w:top w:val="single" w:sz="8" w:space="0" w:color="auto"/>
              <w:left w:val="nil"/>
              <w:bottom w:val="nil"/>
              <w:right w:val="single" w:sz="8" w:space="0" w:color="auto"/>
            </w:tcBorders>
            <w:vAlign w:val="center"/>
            <w:hideMark/>
          </w:tcPr>
          <w:p w14:paraId="27FD9331"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49" w:type="pct"/>
            <w:tcBorders>
              <w:top w:val="single" w:sz="8" w:space="0" w:color="auto"/>
              <w:left w:val="nil"/>
              <w:bottom w:val="nil"/>
              <w:right w:val="single" w:sz="8" w:space="0" w:color="auto"/>
            </w:tcBorders>
            <w:vAlign w:val="center"/>
            <w:hideMark/>
          </w:tcPr>
          <w:p w14:paraId="46047AE5"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416" w:type="pct"/>
            <w:vMerge w:val="restart"/>
            <w:tcBorders>
              <w:top w:val="single" w:sz="8" w:space="0" w:color="auto"/>
              <w:left w:val="single" w:sz="8" w:space="0" w:color="auto"/>
              <w:bottom w:val="nil"/>
              <w:right w:val="single" w:sz="8" w:space="0" w:color="auto"/>
            </w:tcBorders>
            <w:vAlign w:val="center"/>
            <w:hideMark/>
          </w:tcPr>
          <w:p w14:paraId="34EB7098"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IŠ VISO DFP</w:t>
            </w:r>
            <w:r w:rsidRPr="00DB4141">
              <w:rPr>
                <w:noProof/>
              </w:rPr>
              <w:t xml:space="preserve"> </w:t>
            </w:r>
            <w:r w:rsidRPr="00DB4141">
              <w:rPr>
                <w:noProof/>
              </w:rPr>
              <w:br/>
            </w:r>
            <w:r w:rsidRPr="00DB4141">
              <w:rPr>
                <w:b/>
                <w:noProof/>
                <w:color w:val="000000"/>
                <w:sz w:val="20"/>
              </w:rPr>
              <w:t>2028–2034</w:t>
            </w:r>
          </w:p>
        </w:tc>
      </w:tr>
      <w:tr w:rsidR="004A489F" w:rsidRPr="00DB4141" w14:paraId="3E252CBB" w14:textId="77777777">
        <w:trPr>
          <w:trHeight w:val="300"/>
        </w:trPr>
        <w:tc>
          <w:tcPr>
            <w:tcW w:w="2156" w:type="pct"/>
            <w:gridSpan w:val="3"/>
            <w:vMerge/>
            <w:tcBorders>
              <w:top w:val="single" w:sz="8" w:space="0" w:color="auto"/>
              <w:left w:val="single" w:sz="8" w:space="0" w:color="auto"/>
              <w:bottom w:val="single" w:sz="8" w:space="0" w:color="auto"/>
              <w:right w:val="single" w:sz="8" w:space="0" w:color="auto"/>
            </w:tcBorders>
            <w:vAlign w:val="center"/>
            <w:hideMark/>
          </w:tcPr>
          <w:p w14:paraId="2D57F64E" w14:textId="77777777" w:rsidR="004A489F" w:rsidRPr="00DB4141" w:rsidRDefault="004A489F">
            <w:pPr>
              <w:spacing w:before="0" w:after="0"/>
              <w:jc w:val="left"/>
              <w:rPr>
                <w:rFonts w:eastAsia="Times New Roman"/>
                <w:noProof/>
                <w:sz w:val="20"/>
                <w:szCs w:val="24"/>
                <w:lang w:eastAsia="en-IE"/>
              </w:rPr>
            </w:pPr>
          </w:p>
        </w:tc>
        <w:tc>
          <w:tcPr>
            <w:tcW w:w="403" w:type="pct"/>
            <w:tcBorders>
              <w:top w:val="nil"/>
              <w:left w:val="nil"/>
              <w:bottom w:val="single" w:sz="8" w:space="0" w:color="auto"/>
              <w:right w:val="single" w:sz="8" w:space="0" w:color="auto"/>
            </w:tcBorders>
            <w:vAlign w:val="center"/>
            <w:hideMark/>
          </w:tcPr>
          <w:p w14:paraId="2290EB19"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2028</w:t>
            </w:r>
          </w:p>
        </w:tc>
        <w:tc>
          <w:tcPr>
            <w:tcW w:w="275" w:type="pct"/>
            <w:tcBorders>
              <w:top w:val="nil"/>
              <w:left w:val="nil"/>
              <w:bottom w:val="single" w:sz="8" w:space="0" w:color="auto"/>
              <w:right w:val="single" w:sz="8" w:space="0" w:color="auto"/>
            </w:tcBorders>
            <w:vAlign w:val="center"/>
            <w:hideMark/>
          </w:tcPr>
          <w:p w14:paraId="2C97F2FA"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2029</w:t>
            </w:r>
          </w:p>
        </w:tc>
        <w:tc>
          <w:tcPr>
            <w:tcW w:w="355" w:type="pct"/>
            <w:tcBorders>
              <w:top w:val="nil"/>
              <w:left w:val="nil"/>
              <w:bottom w:val="single" w:sz="8" w:space="0" w:color="auto"/>
              <w:right w:val="single" w:sz="8" w:space="0" w:color="auto"/>
            </w:tcBorders>
            <w:vAlign w:val="center"/>
            <w:hideMark/>
          </w:tcPr>
          <w:p w14:paraId="5C5132F1"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2030</w:t>
            </w:r>
          </w:p>
        </w:tc>
        <w:tc>
          <w:tcPr>
            <w:tcW w:w="349" w:type="pct"/>
            <w:tcBorders>
              <w:top w:val="nil"/>
              <w:left w:val="nil"/>
              <w:bottom w:val="single" w:sz="8" w:space="0" w:color="auto"/>
              <w:right w:val="single" w:sz="8" w:space="0" w:color="auto"/>
            </w:tcBorders>
            <w:vAlign w:val="center"/>
            <w:hideMark/>
          </w:tcPr>
          <w:p w14:paraId="321C2463"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2031</w:t>
            </w:r>
          </w:p>
        </w:tc>
        <w:tc>
          <w:tcPr>
            <w:tcW w:w="349" w:type="pct"/>
            <w:tcBorders>
              <w:top w:val="nil"/>
              <w:left w:val="nil"/>
              <w:bottom w:val="single" w:sz="8" w:space="0" w:color="auto"/>
              <w:right w:val="single" w:sz="8" w:space="0" w:color="auto"/>
            </w:tcBorders>
            <w:vAlign w:val="center"/>
            <w:hideMark/>
          </w:tcPr>
          <w:p w14:paraId="7CACC5D3"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2032</w:t>
            </w:r>
          </w:p>
        </w:tc>
        <w:tc>
          <w:tcPr>
            <w:tcW w:w="349" w:type="pct"/>
            <w:tcBorders>
              <w:top w:val="nil"/>
              <w:left w:val="nil"/>
              <w:bottom w:val="single" w:sz="8" w:space="0" w:color="auto"/>
              <w:right w:val="single" w:sz="8" w:space="0" w:color="auto"/>
            </w:tcBorders>
            <w:vAlign w:val="center"/>
            <w:hideMark/>
          </w:tcPr>
          <w:p w14:paraId="0B2E2405"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2033</w:t>
            </w:r>
          </w:p>
        </w:tc>
        <w:tc>
          <w:tcPr>
            <w:tcW w:w="349" w:type="pct"/>
            <w:tcBorders>
              <w:top w:val="nil"/>
              <w:left w:val="nil"/>
              <w:bottom w:val="single" w:sz="8" w:space="0" w:color="auto"/>
              <w:right w:val="single" w:sz="8" w:space="0" w:color="auto"/>
            </w:tcBorders>
            <w:vAlign w:val="center"/>
            <w:hideMark/>
          </w:tcPr>
          <w:p w14:paraId="04288ABE"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2034</w:t>
            </w:r>
          </w:p>
        </w:tc>
        <w:tc>
          <w:tcPr>
            <w:tcW w:w="416" w:type="pct"/>
            <w:vMerge/>
            <w:tcBorders>
              <w:top w:val="single" w:sz="8" w:space="0" w:color="auto"/>
              <w:left w:val="single" w:sz="8" w:space="0" w:color="auto"/>
              <w:bottom w:val="nil"/>
              <w:right w:val="single" w:sz="8" w:space="0" w:color="auto"/>
            </w:tcBorders>
            <w:vAlign w:val="center"/>
            <w:hideMark/>
          </w:tcPr>
          <w:p w14:paraId="225F53F9" w14:textId="77777777" w:rsidR="004A489F" w:rsidRPr="00DB4141" w:rsidRDefault="004A489F">
            <w:pPr>
              <w:spacing w:before="0" w:after="0"/>
              <w:jc w:val="left"/>
              <w:rPr>
                <w:rFonts w:eastAsia="Times New Roman"/>
                <w:b/>
                <w:noProof/>
                <w:color w:val="000000"/>
                <w:sz w:val="20"/>
                <w:szCs w:val="20"/>
                <w:lang w:eastAsia="en-IE"/>
              </w:rPr>
            </w:pPr>
          </w:p>
        </w:tc>
      </w:tr>
      <w:tr w:rsidR="004A489F" w:rsidRPr="00DB4141" w14:paraId="6DC15EEA" w14:textId="77777777">
        <w:trPr>
          <w:trHeight w:val="300"/>
        </w:trPr>
        <w:tc>
          <w:tcPr>
            <w:tcW w:w="2156" w:type="pct"/>
            <w:gridSpan w:val="3"/>
            <w:tcBorders>
              <w:top w:val="single" w:sz="8" w:space="0" w:color="auto"/>
              <w:left w:val="single" w:sz="8" w:space="0" w:color="auto"/>
              <w:bottom w:val="single" w:sz="8" w:space="0" w:color="auto"/>
              <w:right w:val="single" w:sz="8" w:space="0" w:color="auto"/>
            </w:tcBorders>
            <w:vAlign w:val="center"/>
            <w:hideMark/>
          </w:tcPr>
          <w:p w14:paraId="3331E165" w14:textId="77777777" w:rsidR="004A489F" w:rsidRPr="00DB4141" w:rsidRDefault="004A489F">
            <w:pPr>
              <w:spacing w:before="0" w:after="0"/>
              <w:jc w:val="left"/>
              <w:rPr>
                <w:rFonts w:eastAsia="Times New Roman"/>
                <w:noProof/>
                <w:color w:val="000000"/>
                <w:sz w:val="22"/>
              </w:rPr>
            </w:pPr>
            <w:r w:rsidRPr="00DB4141">
              <w:rPr>
                <w:noProof/>
                <w:color w:val="000000"/>
                <w:sz w:val="22"/>
              </w:rPr>
              <w:t xml:space="preserve">Ÿ Žmogiškieji ištekliai </w:t>
            </w:r>
          </w:p>
        </w:tc>
        <w:tc>
          <w:tcPr>
            <w:tcW w:w="40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A0A2E8"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435,090</w:t>
            </w:r>
          </w:p>
        </w:tc>
        <w:tc>
          <w:tcPr>
            <w:tcW w:w="27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964F22"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435,090</w:t>
            </w:r>
          </w:p>
        </w:tc>
        <w:tc>
          <w:tcPr>
            <w:tcW w:w="3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66B5AD"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435,090</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547E18"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435,090</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764D2A"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435,090</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17B140F"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435,090</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9BD4816"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435,090</w:t>
            </w:r>
          </w:p>
        </w:tc>
        <w:tc>
          <w:tcPr>
            <w:tcW w:w="41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D833628"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3045,630</w:t>
            </w:r>
          </w:p>
        </w:tc>
      </w:tr>
      <w:tr w:rsidR="004A489F" w:rsidRPr="00DB4141" w14:paraId="6058F78C" w14:textId="77777777">
        <w:trPr>
          <w:trHeight w:val="300"/>
        </w:trPr>
        <w:tc>
          <w:tcPr>
            <w:tcW w:w="2156" w:type="pct"/>
            <w:gridSpan w:val="3"/>
            <w:tcBorders>
              <w:top w:val="single" w:sz="8" w:space="0" w:color="auto"/>
              <w:left w:val="single" w:sz="8" w:space="0" w:color="auto"/>
              <w:bottom w:val="single" w:sz="8" w:space="0" w:color="auto"/>
              <w:right w:val="single" w:sz="8" w:space="0" w:color="auto"/>
            </w:tcBorders>
            <w:vAlign w:val="center"/>
            <w:hideMark/>
          </w:tcPr>
          <w:p w14:paraId="2E6334AA" w14:textId="77777777" w:rsidR="004A489F" w:rsidRPr="00DB4141" w:rsidRDefault="004A489F">
            <w:pPr>
              <w:spacing w:before="0" w:after="0"/>
              <w:jc w:val="left"/>
              <w:rPr>
                <w:rFonts w:eastAsia="Times New Roman"/>
                <w:noProof/>
                <w:color w:val="000000"/>
                <w:sz w:val="22"/>
              </w:rPr>
            </w:pPr>
            <w:r w:rsidRPr="00DB4141">
              <w:rPr>
                <w:noProof/>
                <w:color w:val="000000"/>
                <w:sz w:val="22"/>
              </w:rPr>
              <w:t xml:space="preserve">Ÿ Kitos administracinės išlaidos </w:t>
            </w:r>
          </w:p>
        </w:tc>
        <w:tc>
          <w:tcPr>
            <w:tcW w:w="40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E828C3"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26,923</w:t>
            </w:r>
          </w:p>
        </w:tc>
        <w:tc>
          <w:tcPr>
            <w:tcW w:w="27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7093DD"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26,923</w:t>
            </w:r>
          </w:p>
        </w:tc>
        <w:tc>
          <w:tcPr>
            <w:tcW w:w="3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8E542A7"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26,923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3AD171"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26,923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81AE8C"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26,923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120A2C"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26,923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1D279C"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26,923</w:t>
            </w:r>
          </w:p>
        </w:tc>
        <w:tc>
          <w:tcPr>
            <w:tcW w:w="41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85354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188,461</w:t>
            </w:r>
          </w:p>
        </w:tc>
      </w:tr>
      <w:tr w:rsidR="004A489F" w:rsidRPr="00DB4141" w14:paraId="03184DB1" w14:textId="77777777">
        <w:trPr>
          <w:trHeight w:val="300"/>
        </w:trPr>
        <w:tc>
          <w:tcPr>
            <w:tcW w:w="1436" w:type="pct"/>
            <w:tcBorders>
              <w:top w:val="single" w:sz="8" w:space="0" w:color="auto"/>
              <w:left w:val="single" w:sz="8" w:space="0" w:color="auto"/>
              <w:bottom w:val="single" w:sz="8" w:space="0" w:color="auto"/>
              <w:right w:val="single" w:sz="8" w:space="0" w:color="auto"/>
            </w:tcBorders>
            <w:vAlign w:val="center"/>
            <w:hideMark/>
          </w:tcPr>
          <w:p w14:paraId="501D9624" w14:textId="77777777" w:rsidR="004A489F" w:rsidRPr="00DB4141" w:rsidRDefault="004A489F">
            <w:pPr>
              <w:spacing w:before="0" w:after="0"/>
              <w:jc w:val="center"/>
              <w:rPr>
                <w:rFonts w:eastAsia="Times New Roman"/>
                <w:b/>
                <w:noProof/>
                <w:color w:val="000000"/>
                <w:sz w:val="22"/>
              </w:rPr>
            </w:pPr>
            <w:r w:rsidRPr="00DB4141">
              <w:rPr>
                <w:b/>
                <w:noProof/>
                <w:color w:val="000000"/>
                <w:sz w:val="22"/>
              </w:rPr>
              <w:t>IŠ VISO</w:t>
            </w:r>
          </w:p>
        </w:tc>
        <w:tc>
          <w:tcPr>
            <w:tcW w:w="720" w:type="pct"/>
            <w:gridSpan w:val="2"/>
            <w:tcBorders>
              <w:top w:val="single" w:sz="8" w:space="0" w:color="auto"/>
              <w:left w:val="single" w:sz="8" w:space="0" w:color="auto"/>
              <w:bottom w:val="single" w:sz="8" w:space="0" w:color="auto"/>
              <w:right w:val="single" w:sz="8" w:space="0" w:color="auto"/>
            </w:tcBorders>
            <w:vAlign w:val="center"/>
            <w:hideMark/>
          </w:tcPr>
          <w:p w14:paraId="1A15CC94"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Asignavimai </w:t>
            </w:r>
          </w:p>
        </w:tc>
        <w:tc>
          <w:tcPr>
            <w:tcW w:w="40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561A03"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27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30D388"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3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F2FFE9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F45EBC0"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71EDE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5BFB55E"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69DAED1"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41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484F55"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3234,091</w:t>
            </w:r>
          </w:p>
        </w:tc>
      </w:tr>
      <w:tr w:rsidR="004A489F" w:rsidRPr="00DB4141" w14:paraId="03C7B940" w14:textId="77777777">
        <w:trPr>
          <w:trHeight w:val="300"/>
        </w:trPr>
        <w:tc>
          <w:tcPr>
            <w:tcW w:w="1436" w:type="pct"/>
            <w:tcBorders>
              <w:top w:val="nil"/>
              <w:left w:val="nil"/>
              <w:bottom w:val="nil"/>
              <w:right w:val="nil"/>
            </w:tcBorders>
            <w:noWrap/>
            <w:vAlign w:val="bottom"/>
            <w:hideMark/>
          </w:tcPr>
          <w:p w14:paraId="566942A9" w14:textId="77777777" w:rsidR="004A489F" w:rsidRPr="00DB4141" w:rsidRDefault="004A489F">
            <w:pPr>
              <w:spacing w:before="0" w:after="0"/>
              <w:jc w:val="right"/>
              <w:rPr>
                <w:rFonts w:eastAsia="Times New Roman"/>
                <w:b/>
                <w:noProof/>
                <w:color w:val="000000"/>
                <w:sz w:val="20"/>
                <w:szCs w:val="20"/>
                <w:lang w:eastAsia="en-IE"/>
              </w:rPr>
            </w:pPr>
          </w:p>
        </w:tc>
        <w:tc>
          <w:tcPr>
            <w:tcW w:w="354" w:type="pct"/>
            <w:tcBorders>
              <w:top w:val="nil"/>
              <w:left w:val="nil"/>
              <w:bottom w:val="nil"/>
              <w:right w:val="nil"/>
            </w:tcBorders>
            <w:noWrap/>
            <w:vAlign w:val="bottom"/>
            <w:hideMark/>
          </w:tcPr>
          <w:p w14:paraId="1F2F328D" w14:textId="77777777" w:rsidR="004A489F" w:rsidRPr="00DB4141" w:rsidRDefault="004A489F">
            <w:pPr>
              <w:spacing w:before="0" w:after="0"/>
              <w:jc w:val="left"/>
              <w:rPr>
                <w:rFonts w:eastAsia="Times New Roman"/>
                <w:noProof/>
                <w:sz w:val="20"/>
                <w:szCs w:val="20"/>
                <w:lang w:eastAsia="en-IE"/>
              </w:rPr>
            </w:pPr>
          </w:p>
        </w:tc>
        <w:tc>
          <w:tcPr>
            <w:tcW w:w="366" w:type="pct"/>
            <w:tcBorders>
              <w:top w:val="nil"/>
              <w:left w:val="nil"/>
              <w:bottom w:val="nil"/>
              <w:right w:val="nil"/>
            </w:tcBorders>
            <w:noWrap/>
            <w:vAlign w:val="bottom"/>
            <w:hideMark/>
          </w:tcPr>
          <w:p w14:paraId="70B31DF1" w14:textId="77777777" w:rsidR="004A489F" w:rsidRPr="00DB4141" w:rsidRDefault="004A489F">
            <w:pPr>
              <w:spacing w:before="0" w:after="0"/>
              <w:jc w:val="left"/>
              <w:rPr>
                <w:rFonts w:eastAsia="Times New Roman"/>
                <w:noProof/>
                <w:sz w:val="20"/>
                <w:szCs w:val="20"/>
                <w:lang w:eastAsia="en-IE"/>
              </w:rPr>
            </w:pPr>
          </w:p>
        </w:tc>
        <w:tc>
          <w:tcPr>
            <w:tcW w:w="403" w:type="pct"/>
            <w:tcBorders>
              <w:top w:val="nil"/>
              <w:left w:val="nil"/>
              <w:bottom w:val="nil"/>
              <w:right w:val="nil"/>
            </w:tcBorders>
            <w:noWrap/>
            <w:vAlign w:val="bottom"/>
            <w:hideMark/>
          </w:tcPr>
          <w:p w14:paraId="229094C6" w14:textId="77777777" w:rsidR="004A489F" w:rsidRPr="00DB4141" w:rsidRDefault="004A489F">
            <w:pPr>
              <w:spacing w:before="0" w:after="0"/>
              <w:jc w:val="left"/>
              <w:rPr>
                <w:rFonts w:eastAsia="Times New Roman"/>
                <w:noProof/>
                <w:sz w:val="20"/>
                <w:szCs w:val="20"/>
                <w:lang w:eastAsia="en-IE"/>
              </w:rPr>
            </w:pPr>
          </w:p>
        </w:tc>
        <w:tc>
          <w:tcPr>
            <w:tcW w:w="275" w:type="pct"/>
            <w:tcBorders>
              <w:top w:val="nil"/>
              <w:left w:val="nil"/>
              <w:bottom w:val="nil"/>
              <w:right w:val="nil"/>
            </w:tcBorders>
            <w:noWrap/>
            <w:vAlign w:val="bottom"/>
            <w:hideMark/>
          </w:tcPr>
          <w:p w14:paraId="1FA82AE7" w14:textId="77777777" w:rsidR="004A489F" w:rsidRPr="00DB4141" w:rsidRDefault="004A489F">
            <w:pPr>
              <w:spacing w:before="0" w:after="0"/>
              <w:jc w:val="left"/>
              <w:rPr>
                <w:rFonts w:eastAsia="Times New Roman"/>
                <w:noProof/>
                <w:sz w:val="20"/>
                <w:szCs w:val="20"/>
                <w:lang w:eastAsia="en-IE"/>
              </w:rPr>
            </w:pPr>
          </w:p>
        </w:tc>
        <w:tc>
          <w:tcPr>
            <w:tcW w:w="355" w:type="pct"/>
            <w:tcBorders>
              <w:top w:val="nil"/>
              <w:left w:val="nil"/>
              <w:bottom w:val="nil"/>
              <w:right w:val="nil"/>
            </w:tcBorders>
            <w:noWrap/>
            <w:vAlign w:val="bottom"/>
            <w:hideMark/>
          </w:tcPr>
          <w:p w14:paraId="11829186" w14:textId="77777777" w:rsidR="004A489F" w:rsidRPr="00DB4141" w:rsidRDefault="004A489F">
            <w:pPr>
              <w:spacing w:before="0" w:after="0"/>
              <w:jc w:val="left"/>
              <w:rPr>
                <w:rFonts w:eastAsia="Times New Roman"/>
                <w:noProof/>
                <w:sz w:val="20"/>
                <w:szCs w:val="20"/>
                <w:lang w:eastAsia="en-IE"/>
              </w:rPr>
            </w:pPr>
          </w:p>
        </w:tc>
        <w:tc>
          <w:tcPr>
            <w:tcW w:w="349" w:type="pct"/>
            <w:tcBorders>
              <w:top w:val="nil"/>
              <w:left w:val="nil"/>
              <w:bottom w:val="nil"/>
              <w:right w:val="nil"/>
            </w:tcBorders>
            <w:noWrap/>
            <w:vAlign w:val="bottom"/>
            <w:hideMark/>
          </w:tcPr>
          <w:p w14:paraId="59157E98" w14:textId="77777777" w:rsidR="004A489F" w:rsidRPr="00DB4141" w:rsidRDefault="004A489F">
            <w:pPr>
              <w:spacing w:before="0" w:after="0"/>
              <w:jc w:val="left"/>
              <w:rPr>
                <w:rFonts w:eastAsia="Times New Roman"/>
                <w:noProof/>
                <w:sz w:val="20"/>
                <w:szCs w:val="20"/>
                <w:lang w:eastAsia="en-IE"/>
              </w:rPr>
            </w:pPr>
          </w:p>
        </w:tc>
        <w:tc>
          <w:tcPr>
            <w:tcW w:w="349" w:type="pct"/>
            <w:tcBorders>
              <w:top w:val="nil"/>
              <w:left w:val="nil"/>
              <w:bottom w:val="nil"/>
              <w:right w:val="nil"/>
            </w:tcBorders>
            <w:noWrap/>
            <w:vAlign w:val="bottom"/>
            <w:hideMark/>
          </w:tcPr>
          <w:p w14:paraId="28A680E9" w14:textId="77777777" w:rsidR="004A489F" w:rsidRPr="00DB4141" w:rsidRDefault="004A489F">
            <w:pPr>
              <w:spacing w:before="0" w:after="0"/>
              <w:jc w:val="left"/>
              <w:rPr>
                <w:rFonts w:eastAsia="Times New Roman"/>
                <w:noProof/>
                <w:sz w:val="20"/>
                <w:szCs w:val="20"/>
                <w:lang w:eastAsia="en-IE"/>
              </w:rPr>
            </w:pPr>
          </w:p>
        </w:tc>
        <w:tc>
          <w:tcPr>
            <w:tcW w:w="349" w:type="pct"/>
            <w:tcBorders>
              <w:top w:val="nil"/>
              <w:left w:val="nil"/>
              <w:bottom w:val="nil"/>
              <w:right w:val="nil"/>
            </w:tcBorders>
            <w:noWrap/>
            <w:vAlign w:val="bottom"/>
            <w:hideMark/>
          </w:tcPr>
          <w:p w14:paraId="16AC2F82" w14:textId="77777777" w:rsidR="004A489F" w:rsidRPr="00DB4141" w:rsidRDefault="004A489F">
            <w:pPr>
              <w:spacing w:before="0" w:after="0"/>
              <w:jc w:val="left"/>
              <w:rPr>
                <w:rFonts w:eastAsia="Times New Roman"/>
                <w:noProof/>
                <w:sz w:val="20"/>
                <w:szCs w:val="20"/>
                <w:lang w:eastAsia="en-IE"/>
              </w:rPr>
            </w:pPr>
          </w:p>
        </w:tc>
        <w:tc>
          <w:tcPr>
            <w:tcW w:w="349" w:type="pct"/>
            <w:tcBorders>
              <w:top w:val="nil"/>
              <w:left w:val="nil"/>
              <w:bottom w:val="nil"/>
              <w:right w:val="nil"/>
            </w:tcBorders>
            <w:noWrap/>
            <w:vAlign w:val="bottom"/>
            <w:hideMark/>
          </w:tcPr>
          <w:p w14:paraId="66A73EEE" w14:textId="77777777" w:rsidR="004A489F" w:rsidRPr="00DB4141" w:rsidRDefault="004A489F">
            <w:pPr>
              <w:spacing w:before="0" w:after="0"/>
              <w:jc w:val="left"/>
              <w:rPr>
                <w:rFonts w:eastAsia="Times New Roman"/>
                <w:noProof/>
                <w:sz w:val="20"/>
                <w:szCs w:val="20"/>
                <w:lang w:eastAsia="en-IE"/>
              </w:rPr>
            </w:pPr>
          </w:p>
        </w:tc>
        <w:tc>
          <w:tcPr>
            <w:tcW w:w="416" w:type="pct"/>
            <w:tcBorders>
              <w:top w:val="nil"/>
              <w:left w:val="nil"/>
              <w:bottom w:val="nil"/>
              <w:right w:val="nil"/>
            </w:tcBorders>
            <w:noWrap/>
            <w:vAlign w:val="bottom"/>
            <w:hideMark/>
          </w:tcPr>
          <w:p w14:paraId="39260CD9" w14:textId="77777777" w:rsidR="004A489F" w:rsidRPr="00DB4141" w:rsidRDefault="004A489F">
            <w:pPr>
              <w:spacing w:before="0" w:after="0"/>
              <w:jc w:val="left"/>
              <w:rPr>
                <w:rFonts w:eastAsia="Times New Roman"/>
                <w:noProof/>
                <w:sz w:val="20"/>
                <w:szCs w:val="20"/>
                <w:lang w:eastAsia="en-IE"/>
              </w:rPr>
            </w:pPr>
          </w:p>
        </w:tc>
      </w:tr>
      <w:tr w:rsidR="004A489F" w:rsidRPr="00DB4141" w14:paraId="51AF092E" w14:textId="77777777">
        <w:trPr>
          <w:trHeight w:val="900"/>
        </w:trPr>
        <w:tc>
          <w:tcPr>
            <w:tcW w:w="1790" w:type="pct"/>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201A8C9E" w14:textId="77777777" w:rsidR="004A489F" w:rsidRPr="00DB4141" w:rsidRDefault="004A489F">
            <w:pPr>
              <w:spacing w:before="0" w:after="0"/>
              <w:jc w:val="center"/>
              <w:rPr>
                <w:rFonts w:eastAsia="Times New Roman"/>
                <w:b/>
                <w:noProof/>
                <w:color w:val="000000"/>
                <w:sz w:val="22"/>
              </w:rPr>
            </w:pPr>
            <w:r w:rsidRPr="00DB4141">
              <w:rPr>
                <w:b/>
                <w:noProof/>
                <w:color w:val="000000"/>
                <w:sz w:val="22"/>
              </w:rPr>
              <w:t>IŠ VISO asignavimų</w:t>
            </w:r>
            <w:r w:rsidRPr="00DB4141">
              <w:rPr>
                <w:noProof/>
              </w:rPr>
              <w:t xml:space="preserve"> </w:t>
            </w:r>
            <w:r w:rsidRPr="00DB4141">
              <w:rPr>
                <w:noProof/>
              </w:rPr>
              <w:br/>
            </w:r>
            <w:r w:rsidRPr="00DB4141">
              <w:rPr>
                <w:b/>
                <w:noProof/>
                <w:color w:val="000000"/>
                <w:sz w:val="22"/>
              </w:rPr>
              <w:t xml:space="preserve">pagal </w:t>
            </w:r>
            <w:r w:rsidRPr="00DB4141">
              <w:rPr>
                <w:noProof/>
                <w:color w:val="000000"/>
                <w:sz w:val="22"/>
              </w:rPr>
              <w:t>daugiametės finansinės programos</w:t>
            </w:r>
            <w:r w:rsidRPr="00DB4141">
              <w:rPr>
                <w:b/>
                <w:noProof/>
                <w:color w:val="000000"/>
                <w:sz w:val="22"/>
              </w:rPr>
              <w:t xml:space="preserve"> 4 IŠLAIDŲ KATEGORIJĄ</w:t>
            </w:r>
            <w:r w:rsidRPr="00DB4141">
              <w:rPr>
                <w:noProof/>
              </w:rPr>
              <w:t xml:space="preserve"> </w:t>
            </w:r>
            <w:r w:rsidRPr="00DB4141">
              <w:rPr>
                <w:noProof/>
              </w:rPr>
              <w:br/>
            </w:r>
            <w:r w:rsidRPr="00DB4141">
              <w:rPr>
                <w:b/>
                <w:noProof/>
                <w:color w:val="000000"/>
                <w:sz w:val="22"/>
              </w:rPr>
              <w:t xml:space="preserve"> </w:t>
            </w:r>
          </w:p>
        </w:tc>
        <w:tc>
          <w:tcPr>
            <w:tcW w:w="366" w:type="pct"/>
            <w:tcBorders>
              <w:top w:val="single" w:sz="8" w:space="0" w:color="auto"/>
              <w:left w:val="single" w:sz="8" w:space="0" w:color="auto"/>
              <w:bottom w:val="single" w:sz="8" w:space="0" w:color="auto"/>
              <w:right w:val="single" w:sz="8" w:space="0" w:color="auto"/>
            </w:tcBorders>
            <w:vAlign w:val="center"/>
            <w:hideMark/>
          </w:tcPr>
          <w:p w14:paraId="35913E00"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(Iš viso įsipareigojimų = Iš viso mokėjimų)</w:t>
            </w:r>
          </w:p>
        </w:tc>
        <w:tc>
          <w:tcPr>
            <w:tcW w:w="40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0044D1C"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27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00EED1B"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3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7AB1F04"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D1C01C"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C3BBFB"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F0F3C70"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68E6DA1"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41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1108444"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3234,091</w:t>
            </w:r>
          </w:p>
        </w:tc>
      </w:tr>
    </w:tbl>
    <w:p w14:paraId="430019CE" w14:textId="77777777" w:rsidR="004A489F" w:rsidRPr="00DB4141" w:rsidRDefault="004A489F" w:rsidP="004A489F">
      <w:pPr>
        <w:pStyle w:val="Text1"/>
        <w:ind w:left="0"/>
        <w:rPr>
          <w:noProof/>
        </w:rPr>
      </w:pPr>
    </w:p>
    <w:tbl>
      <w:tblPr>
        <w:tblW w:w="5000" w:type="pct"/>
        <w:tblCellMar>
          <w:top w:w="15" w:type="dxa"/>
          <w:bottom w:w="15" w:type="dxa"/>
        </w:tblCellMar>
        <w:tblLook w:val="04A0" w:firstRow="1" w:lastRow="0" w:firstColumn="1" w:lastColumn="0" w:noHBand="0" w:noVBand="1"/>
      </w:tblPr>
      <w:tblGrid>
        <w:gridCol w:w="3750"/>
        <w:gridCol w:w="1306"/>
        <w:gridCol w:w="1116"/>
        <w:gridCol w:w="1116"/>
        <w:gridCol w:w="1116"/>
        <w:gridCol w:w="1116"/>
        <w:gridCol w:w="1116"/>
        <w:gridCol w:w="1116"/>
        <w:gridCol w:w="1116"/>
        <w:gridCol w:w="1116"/>
      </w:tblGrid>
      <w:tr w:rsidR="00373731" w:rsidRPr="00DB4141" w14:paraId="5C5A5AE9" w14:textId="77777777" w:rsidTr="00373731">
        <w:trPr>
          <w:trHeight w:val="285"/>
        </w:trPr>
        <w:tc>
          <w:tcPr>
            <w:tcW w:w="1858"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75EAC37B" w14:textId="77777777" w:rsidR="00373731" w:rsidRPr="00DB4141" w:rsidRDefault="00373731" w:rsidP="00812AD2">
            <w:pPr>
              <w:spacing w:before="0" w:after="0"/>
              <w:jc w:val="left"/>
              <w:rPr>
                <w:rFonts w:eastAsia="Times New Roman"/>
                <w:noProof/>
                <w:sz w:val="18"/>
                <w:szCs w:val="18"/>
                <w:lang w:eastAsia="zh-CN"/>
              </w:rPr>
            </w:pPr>
          </w:p>
        </w:tc>
        <w:tc>
          <w:tcPr>
            <w:tcW w:w="392" w:type="pct"/>
            <w:tcBorders>
              <w:top w:val="single" w:sz="8" w:space="0" w:color="auto"/>
              <w:left w:val="nil"/>
              <w:bottom w:val="nil"/>
              <w:right w:val="single" w:sz="8" w:space="0" w:color="auto"/>
            </w:tcBorders>
            <w:vAlign w:val="center"/>
            <w:hideMark/>
          </w:tcPr>
          <w:p w14:paraId="4A5A491C" w14:textId="77777777" w:rsidR="00373731" w:rsidRPr="00DB4141" w:rsidRDefault="00373731" w:rsidP="00812AD2">
            <w:pPr>
              <w:spacing w:before="0" w:after="0"/>
              <w:jc w:val="center"/>
              <w:rPr>
                <w:rFonts w:eastAsia="Times New Roman"/>
                <w:noProof/>
                <w:sz w:val="18"/>
                <w:szCs w:val="18"/>
              </w:rPr>
            </w:pPr>
            <w:r w:rsidRPr="00DB4141">
              <w:rPr>
                <w:noProof/>
                <w:sz w:val="18"/>
              </w:rPr>
              <w:t>Metai</w:t>
            </w:r>
          </w:p>
        </w:tc>
        <w:tc>
          <w:tcPr>
            <w:tcW w:w="392" w:type="pct"/>
            <w:tcBorders>
              <w:top w:val="single" w:sz="8" w:space="0" w:color="auto"/>
              <w:left w:val="nil"/>
              <w:bottom w:val="nil"/>
              <w:right w:val="single" w:sz="8" w:space="0" w:color="auto"/>
            </w:tcBorders>
            <w:vAlign w:val="center"/>
            <w:hideMark/>
          </w:tcPr>
          <w:p w14:paraId="04B381BB" w14:textId="77777777" w:rsidR="00373731" w:rsidRPr="00DB4141" w:rsidRDefault="00373731" w:rsidP="00812AD2">
            <w:pPr>
              <w:spacing w:before="0" w:after="0"/>
              <w:jc w:val="center"/>
              <w:rPr>
                <w:rFonts w:eastAsia="Times New Roman"/>
                <w:noProof/>
                <w:sz w:val="18"/>
                <w:szCs w:val="18"/>
              </w:rPr>
            </w:pPr>
            <w:r w:rsidRPr="00DB4141">
              <w:rPr>
                <w:noProof/>
                <w:sz w:val="18"/>
              </w:rPr>
              <w:t>Metai</w:t>
            </w:r>
          </w:p>
        </w:tc>
        <w:tc>
          <w:tcPr>
            <w:tcW w:w="392" w:type="pct"/>
            <w:tcBorders>
              <w:top w:val="single" w:sz="8" w:space="0" w:color="auto"/>
              <w:left w:val="nil"/>
              <w:bottom w:val="nil"/>
              <w:right w:val="single" w:sz="8" w:space="0" w:color="auto"/>
            </w:tcBorders>
            <w:vAlign w:val="center"/>
            <w:hideMark/>
          </w:tcPr>
          <w:p w14:paraId="75848C24" w14:textId="77777777" w:rsidR="00373731" w:rsidRPr="00DB4141" w:rsidRDefault="00373731" w:rsidP="00812AD2">
            <w:pPr>
              <w:spacing w:before="0" w:after="0"/>
              <w:jc w:val="center"/>
              <w:rPr>
                <w:rFonts w:eastAsia="Times New Roman"/>
                <w:noProof/>
                <w:sz w:val="18"/>
                <w:szCs w:val="18"/>
              </w:rPr>
            </w:pPr>
            <w:r w:rsidRPr="00DB4141">
              <w:rPr>
                <w:noProof/>
                <w:sz w:val="18"/>
              </w:rPr>
              <w:t>Metai</w:t>
            </w:r>
          </w:p>
        </w:tc>
        <w:tc>
          <w:tcPr>
            <w:tcW w:w="392" w:type="pct"/>
            <w:tcBorders>
              <w:top w:val="single" w:sz="8" w:space="0" w:color="auto"/>
              <w:left w:val="nil"/>
              <w:bottom w:val="nil"/>
              <w:right w:val="single" w:sz="8" w:space="0" w:color="auto"/>
            </w:tcBorders>
            <w:vAlign w:val="center"/>
            <w:hideMark/>
          </w:tcPr>
          <w:p w14:paraId="79013D88" w14:textId="77777777" w:rsidR="00373731" w:rsidRPr="00DB4141" w:rsidRDefault="00373731" w:rsidP="00812AD2">
            <w:pPr>
              <w:spacing w:before="0" w:after="0"/>
              <w:jc w:val="center"/>
              <w:rPr>
                <w:rFonts w:eastAsia="Times New Roman"/>
                <w:noProof/>
                <w:sz w:val="18"/>
                <w:szCs w:val="18"/>
              </w:rPr>
            </w:pPr>
            <w:r w:rsidRPr="00DB4141">
              <w:rPr>
                <w:noProof/>
                <w:sz w:val="18"/>
              </w:rPr>
              <w:t>Metai</w:t>
            </w:r>
          </w:p>
        </w:tc>
        <w:tc>
          <w:tcPr>
            <w:tcW w:w="392" w:type="pct"/>
            <w:tcBorders>
              <w:top w:val="single" w:sz="8" w:space="0" w:color="auto"/>
              <w:left w:val="nil"/>
              <w:bottom w:val="nil"/>
              <w:right w:val="single" w:sz="8" w:space="0" w:color="auto"/>
            </w:tcBorders>
            <w:vAlign w:val="center"/>
            <w:hideMark/>
          </w:tcPr>
          <w:p w14:paraId="3FA27F5F" w14:textId="77777777" w:rsidR="00373731" w:rsidRPr="00DB4141" w:rsidRDefault="00373731" w:rsidP="00812AD2">
            <w:pPr>
              <w:spacing w:before="0" w:after="0"/>
              <w:jc w:val="center"/>
              <w:rPr>
                <w:rFonts w:eastAsia="Times New Roman"/>
                <w:noProof/>
                <w:sz w:val="18"/>
                <w:szCs w:val="18"/>
              </w:rPr>
            </w:pPr>
            <w:r w:rsidRPr="00DB4141">
              <w:rPr>
                <w:noProof/>
                <w:sz w:val="18"/>
              </w:rPr>
              <w:t>Metai</w:t>
            </w:r>
          </w:p>
        </w:tc>
        <w:tc>
          <w:tcPr>
            <w:tcW w:w="392" w:type="pct"/>
            <w:tcBorders>
              <w:top w:val="single" w:sz="8" w:space="0" w:color="auto"/>
              <w:left w:val="nil"/>
              <w:bottom w:val="nil"/>
              <w:right w:val="single" w:sz="8" w:space="0" w:color="auto"/>
            </w:tcBorders>
            <w:vAlign w:val="center"/>
            <w:hideMark/>
          </w:tcPr>
          <w:p w14:paraId="57FD27D1" w14:textId="77777777" w:rsidR="00373731" w:rsidRPr="00DB4141" w:rsidRDefault="00373731" w:rsidP="00812AD2">
            <w:pPr>
              <w:spacing w:before="0" w:after="0"/>
              <w:jc w:val="center"/>
              <w:rPr>
                <w:rFonts w:eastAsia="Times New Roman"/>
                <w:noProof/>
                <w:sz w:val="18"/>
                <w:szCs w:val="18"/>
              </w:rPr>
            </w:pPr>
            <w:r w:rsidRPr="00DB4141">
              <w:rPr>
                <w:noProof/>
                <w:sz w:val="18"/>
              </w:rPr>
              <w:t>Metai</w:t>
            </w:r>
          </w:p>
        </w:tc>
        <w:tc>
          <w:tcPr>
            <w:tcW w:w="392" w:type="pct"/>
            <w:tcBorders>
              <w:top w:val="single" w:sz="8" w:space="0" w:color="auto"/>
              <w:left w:val="nil"/>
              <w:bottom w:val="nil"/>
              <w:right w:val="single" w:sz="8" w:space="0" w:color="auto"/>
            </w:tcBorders>
            <w:vAlign w:val="center"/>
            <w:hideMark/>
          </w:tcPr>
          <w:p w14:paraId="25ED61A2" w14:textId="77777777" w:rsidR="00373731" w:rsidRPr="00DB4141" w:rsidRDefault="00373731" w:rsidP="00812AD2">
            <w:pPr>
              <w:spacing w:before="0" w:after="0"/>
              <w:jc w:val="center"/>
              <w:rPr>
                <w:rFonts w:eastAsia="Times New Roman"/>
                <w:noProof/>
                <w:sz w:val="18"/>
                <w:szCs w:val="18"/>
              </w:rPr>
            </w:pPr>
            <w:r w:rsidRPr="00DB4141">
              <w:rPr>
                <w:noProof/>
                <w:sz w:val="18"/>
              </w:rPr>
              <w:t>Metai</w:t>
            </w:r>
          </w:p>
        </w:tc>
        <w:tc>
          <w:tcPr>
            <w:tcW w:w="396" w:type="pct"/>
            <w:vMerge w:val="restart"/>
            <w:tcBorders>
              <w:top w:val="single" w:sz="8" w:space="0" w:color="auto"/>
              <w:left w:val="single" w:sz="8" w:space="0" w:color="auto"/>
              <w:bottom w:val="nil"/>
              <w:right w:val="single" w:sz="8" w:space="0" w:color="auto"/>
            </w:tcBorders>
            <w:vAlign w:val="center"/>
            <w:hideMark/>
          </w:tcPr>
          <w:p w14:paraId="1EC73C20" w14:textId="77777777" w:rsidR="00373731" w:rsidRPr="00DB4141" w:rsidRDefault="00373731" w:rsidP="00812AD2">
            <w:pPr>
              <w:spacing w:before="0" w:after="0"/>
              <w:jc w:val="center"/>
              <w:rPr>
                <w:rFonts w:eastAsia="Times New Roman"/>
                <w:b/>
                <w:bCs/>
                <w:noProof/>
                <w:sz w:val="18"/>
                <w:szCs w:val="18"/>
              </w:rPr>
            </w:pPr>
            <w:r w:rsidRPr="00DB4141">
              <w:rPr>
                <w:b/>
                <w:noProof/>
                <w:sz w:val="18"/>
              </w:rPr>
              <w:t>IŠ VISO DFP</w:t>
            </w:r>
            <w:r w:rsidRPr="00DB4141">
              <w:rPr>
                <w:noProof/>
              </w:rPr>
              <w:t xml:space="preserve"> </w:t>
            </w:r>
            <w:r w:rsidRPr="00DB4141">
              <w:rPr>
                <w:noProof/>
              </w:rPr>
              <w:br/>
            </w:r>
            <w:r w:rsidRPr="00DB4141">
              <w:rPr>
                <w:b/>
                <w:noProof/>
                <w:sz w:val="18"/>
              </w:rPr>
              <w:t>2028–2034</w:t>
            </w:r>
          </w:p>
        </w:tc>
      </w:tr>
      <w:tr w:rsidR="00373731" w:rsidRPr="00DB4141" w14:paraId="6E193327" w14:textId="77777777" w:rsidTr="00373731">
        <w:trPr>
          <w:trHeight w:val="300"/>
        </w:trPr>
        <w:tc>
          <w:tcPr>
            <w:tcW w:w="1858" w:type="pct"/>
            <w:gridSpan w:val="2"/>
            <w:vMerge/>
            <w:tcBorders>
              <w:top w:val="single" w:sz="8" w:space="0" w:color="auto"/>
              <w:left w:val="single" w:sz="8" w:space="0" w:color="auto"/>
              <w:bottom w:val="single" w:sz="8" w:space="0" w:color="auto"/>
              <w:right w:val="single" w:sz="8" w:space="0" w:color="auto"/>
            </w:tcBorders>
            <w:vAlign w:val="center"/>
            <w:hideMark/>
          </w:tcPr>
          <w:p w14:paraId="115E7AD5" w14:textId="77777777" w:rsidR="00373731" w:rsidRPr="00DB4141" w:rsidRDefault="00373731" w:rsidP="00812AD2">
            <w:pPr>
              <w:spacing w:before="0" w:after="0"/>
              <w:jc w:val="left"/>
              <w:rPr>
                <w:rFonts w:eastAsia="Times New Roman"/>
                <w:noProof/>
                <w:sz w:val="18"/>
                <w:szCs w:val="18"/>
                <w:lang w:eastAsia="zh-CN"/>
              </w:rPr>
            </w:pPr>
          </w:p>
        </w:tc>
        <w:tc>
          <w:tcPr>
            <w:tcW w:w="392" w:type="pct"/>
            <w:tcBorders>
              <w:top w:val="nil"/>
              <w:left w:val="nil"/>
              <w:bottom w:val="single" w:sz="8" w:space="0" w:color="auto"/>
              <w:right w:val="single" w:sz="8" w:space="0" w:color="auto"/>
            </w:tcBorders>
            <w:vAlign w:val="center"/>
            <w:hideMark/>
          </w:tcPr>
          <w:p w14:paraId="709AFD37" w14:textId="77777777" w:rsidR="00373731" w:rsidRPr="00DB4141" w:rsidRDefault="00373731" w:rsidP="00812AD2">
            <w:pPr>
              <w:spacing w:before="0" w:after="0"/>
              <w:jc w:val="center"/>
              <w:rPr>
                <w:rFonts w:eastAsia="Times New Roman"/>
                <w:b/>
                <w:bCs/>
                <w:noProof/>
                <w:sz w:val="18"/>
                <w:szCs w:val="18"/>
              </w:rPr>
            </w:pPr>
            <w:r w:rsidRPr="00DB4141">
              <w:rPr>
                <w:b/>
                <w:noProof/>
                <w:sz w:val="18"/>
              </w:rPr>
              <w:t>2028</w:t>
            </w:r>
          </w:p>
        </w:tc>
        <w:tc>
          <w:tcPr>
            <w:tcW w:w="392" w:type="pct"/>
            <w:tcBorders>
              <w:top w:val="nil"/>
              <w:left w:val="nil"/>
              <w:bottom w:val="single" w:sz="8" w:space="0" w:color="auto"/>
              <w:right w:val="single" w:sz="8" w:space="0" w:color="auto"/>
            </w:tcBorders>
            <w:vAlign w:val="center"/>
            <w:hideMark/>
          </w:tcPr>
          <w:p w14:paraId="04F11DE5" w14:textId="77777777" w:rsidR="00373731" w:rsidRPr="00DB4141" w:rsidRDefault="00373731" w:rsidP="00812AD2">
            <w:pPr>
              <w:spacing w:before="0" w:after="0"/>
              <w:jc w:val="center"/>
              <w:rPr>
                <w:rFonts w:eastAsia="Times New Roman"/>
                <w:b/>
                <w:bCs/>
                <w:noProof/>
                <w:sz w:val="18"/>
                <w:szCs w:val="18"/>
              </w:rPr>
            </w:pPr>
            <w:r w:rsidRPr="00DB4141">
              <w:rPr>
                <w:b/>
                <w:noProof/>
                <w:sz w:val="18"/>
              </w:rPr>
              <w:t>2029</w:t>
            </w:r>
          </w:p>
        </w:tc>
        <w:tc>
          <w:tcPr>
            <w:tcW w:w="392" w:type="pct"/>
            <w:tcBorders>
              <w:top w:val="nil"/>
              <w:left w:val="nil"/>
              <w:bottom w:val="single" w:sz="8" w:space="0" w:color="auto"/>
              <w:right w:val="single" w:sz="8" w:space="0" w:color="auto"/>
            </w:tcBorders>
            <w:vAlign w:val="center"/>
            <w:hideMark/>
          </w:tcPr>
          <w:p w14:paraId="311497DC" w14:textId="77777777" w:rsidR="00373731" w:rsidRPr="00DB4141" w:rsidRDefault="00373731" w:rsidP="00812AD2">
            <w:pPr>
              <w:spacing w:before="0" w:after="0"/>
              <w:jc w:val="center"/>
              <w:rPr>
                <w:rFonts w:eastAsia="Times New Roman"/>
                <w:b/>
                <w:bCs/>
                <w:noProof/>
                <w:sz w:val="18"/>
                <w:szCs w:val="18"/>
              </w:rPr>
            </w:pPr>
            <w:r w:rsidRPr="00DB4141">
              <w:rPr>
                <w:b/>
                <w:noProof/>
                <w:sz w:val="18"/>
              </w:rPr>
              <w:t>2030</w:t>
            </w:r>
          </w:p>
        </w:tc>
        <w:tc>
          <w:tcPr>
            <w:tcW w:w="392" w:type="pct"/>
            <w:tcBorders>
              <w:top w:val="nil"/>
              <w:left w:val="nil"/>
              <w:bottom w:val="single" w:sz="8" w:space="0" w:color="auto"/>
              <w:right w:val="single" w:sz="8" w:space="0" w:color="auto"/>
            </w:tcBorders>
            <w:vAlign w:val="center"/>
            <w:hideMark/>
          </w:tcPr>
          <w:p w14:paraId="7E129933" w14:textId="77777777" w:rsidR="00373731" w:rsidRPr="00DB4141" w:rsidRDefault="00373731" w:rsidP="00812AD2">
            <w:pPr>
              <w:spacing w:before="0" w:after="0"/>
              <w:jc w:val="center"/>
              <w:rPr>
                <w:rFonts w:eastAsia="Times New Roman"/>
                <w:b/>
                <w:bCs/>
                <w:noProof/>
                <w:sz w:val="18"/>
                <w:szCs w:val="18"/>
              </w:rPr>
            </w:pPr>
            <w:r w:rsidRPr="00DB4141">
              <w:rPr>
                <w:b/>
                <w:noProof/>
                <w:sz w:val="18"/>
              </w:rPr>
              <w:t>2031</w:t>
            </w:r>
          </w:p>
        </w:tc>
        <w:tc>
          <w:tcPr>
            <w:tcW w:w="392" w:type="pct"/>
            <w:tcBorders>
              <w:top w:val="nil"/>
              <w:left w:val="nil"/>
              <w:bottom w:val="single" w:sz="8" w:space="0" w:color="auto"/>
              <w:right w:val="single" w:sz="8" w:space="0" w:color="auto"/>
            </w:tcBorders>
            <w:vAlign w:val="center"/>
            <w:hideMark/>
          </w:tcPr>
          <w:p w14:paraId="2A8C4844" w14:textId="77777777" w:rsidR="00373731" w:rsidRPr="00DB4141" w:rsidRDefault="00373731" w:rsidP="00812AD2">
            <w:pPr>
              <w:spacing w:before="0" w:after="0"/>
              <w:jc w:val="center"/>
              <w:rPr>
                <w:rFonts w:eastAsia="Times New Roman"/>
                <w:b/>
                <w:bCs/>
                <w:noProof/>
                <w:sz w:val="18"/>
                <w:szCs w:val="18"/>
              </w:rPr>
            </w:pPr>
            <w:r w:rsidRPr="00DB4141">
              <w:rPr>
                <w:b/>
                <w:noProof/>
                <w:sz w:val="18"/>
              </w:rPr>
              <w:t>2032</w:t>
            </w:r>
          </w:p>
        </w:tc>
        <w:tc>
          <w:tcPr>
            <w:tcW w:w="392" w:type="pct"/>
            <w:tcBorders>
              <w:top w:val="nil"/>
              <w:left w:val="nil"/>
              <w:bottom w:val="single" w:sz="8" w:space="0" w:color="auto"/>
              <w:right w:val="single" w:sz="8" w:space="0" w:color="auto"/>
            </w:tcBorders>
            <w:vAlign w:val="center"/>
            <w:hideMark/>
          </w:tcPr>
          <w:p w14:paraId="62BD3397" w14:textId="77777777" w:rsidR="00373731" w:rsidRPr="00DB4141" w:rsidRDefault="00373731" w:rsidP="00812AD2">
            <w:pPr>
              <w:spacing w:before="0" w:after="0"/>
              <w:jc w:val="center"/>
              <w:rPr>
                <w:rFonts w:eastAsia="Times New Roman"/>
                <w:b/>
                <w:bCs/>
                <w:noProof/>
                <w:sz w:val="18"/>
                <w:szCs w:val="18"/>
              </w:rPr>
            </w:pPr>
            <w:r w:rsidRPr="00DB4141">
              <w:rPr>
                <w:b/>
                <w:noProof/>
                <w:sz w:val="18"/>
              </w:rPr>
              <w:t>2033</w:t>
            </w:r>
          </w:p>
        </w:tc>
        <w:tc>
          <w:tcPr>
            <w:tcW w:w="392" w:type="pct"/>
            <w:tcBorders>
              <w:top w:val="nil"/>
              <w:left w:val="nil"/>
              <w:bottom w:val="single" w:sz="8" w:space="0" w:color="auto"/>
              <w:right w:val="single" w:sz="8" w:space="0" w:color="auto"/>
            </w:tcBorders>
            <w:vAlign w:val="center"/>
            <w:hideMark/>
          </w:tcPr>
          <w:p w14:paraId="0F710E5C" w14:textId="77777777" w:rsidR="00373731" w:rsidRPr="00DB4141" w:rsidRDefault="00373731" w:rsidP="00812AD2">
            <w:pPr>
              <w:spacing w:before="0" w:after="0"/>
              <w:jc w:val="center"/>
              <w:rPr>
                <w:rFonts w:eastAsia="Times New Roman"/>
                <w:b/>
                <w:bCs/>
                <w:noProof/>
                <w:sz w:val="18"/>
                <w:szCs w:val="18"/>
              </w:rPr>
            </w:pPr>
            <w:r w:rsidRPr="00DB4141">
              <w:rPr>
                <w:b/>
                <w:noProof/>
                <w:sz w:val="18"/>
              </w:rPr>
              <w:t>2034</w:t>
            </w:r>
          </w:p>
        </w:tc>
        <w:tc>
          <w:tcPr>
            <w:tcW w:w="396" w:type="pct"/>
            <w:vMerge/>
            <w:tcBorders>
              <w:top w:val="single" w:sz="8" w:space="0" w:color="auto"/>
              <w:left w:val="single" w:sz="8" w:space="0" w:color="auto"/>
              <w:bottom w:val="nil"/>
              <w:right w:val="single" w:sz="8" w:space="0" w:color="auto"/>
            </w:tcBorders>
            <w:vAlign w:val="center"/>
            <w:hideMark/>
          </w:tcPr>
          <w:p w14:paraId="7F40A57A" w14:textId="77777777" w:rsidR="00373731" w:rsidRPr="00DB4141" w:rsidRDefault="00373731" w:rsidP="00812AD2">
            <w:pPr>
              <w:spacing w:before="0" w:after="0"/>
              <w:jc w:val="left"/>
              <w:rPr>
                <w:rFonts w:eastAsia="Times New Roman"/>
                <w:b/>
                <w:bCs/>
                <w:noProof/>
                <w:sz w:val="18"/>
                <w:szCs w:val="18"/>
                <w:lang w:eastAsia="zh-CN"/>
              </w:rPr>
            </w:pPr>
          </w:p>
        </w:tc>
      </w:tr>
      <w:tr w:rsidR="00373731" w:rsidRPr="00DB4141" w14:paraId="3B4ACB9B" w14:textId="77777777" w:rsidTr="00373731">
        <w:trPr>
          <w:trHeight w:val="555"/>
        </w:trPr>
        <w:tc>
          <w:tcPr>
            <w:tcW w:w="1381" w:type="pct"/>
            <w:tcBorders>
              <w:top w:val="single" w:sz="8" w:space="0" w:color="auto"/>
              <w:left w:val="single" w:sz="8" w:space="0" w:color="auto"/>
              <w:bottom w:val="single" w:sz="8" w:space="0" w:color="auto"/>
              <w:right w:val="nil"/>
            </w:tcBorders>
            <w:shd w:val="clear" w:color="000000" w:fill="C0C0C0"/>
            <w:vAlign w:val="center"/>
            <w:hideMark/>
          </w:tcPr>
          <w:p w14:paraId="57CC467E" w14:textId="77777777" w:rsidR="00373731" w:rsidRPr="00DB4141" w:rsidRDefault="00373731" w:rsidP="00812AD2">
            <w:pPr>
              <w:spacing w:before="0" w:after="0"/>
              <w:jc w:val="center"/>
              <w:rPr>
                <w:rFonts w:eastAsia="Times New Roman"/>
                <w:b/>
                <w:bCs/>
                <w:noProof/>
                <w:sz w:val="18"/>
                <w:szCs w:val="18"/>
              </w:rPr>
            </w:pPr>
            <w:r w:rsidRPr="00DB4141">
              <w:rPr>
                <w:b/>
                <w:noProof/>
                <w:sz w:val="18"/>
              </w:rPr>
              <w:t>IŠ VISO asignavimų</w:t>
            </w:r>
            <w:r w:rsidRPr="00DB4141">
              <w:rPr>
                <w:noProof/>
              </w:rPr>
              <w:t xml:space="preserve"> </w:t>
            </w:r>
            <w:r w:rsidRPr="00DB4141">
              <w:rPr>
                <w:noProof/>
              </w:rPr>
              <w:br/>
            </w:r>
            <w:r w:rsidRPr="00DB4141">
              <w:rPr>
                <w:b/>
                <w:noProof/>
                <w:sz w:val="18"/>
              </w:rPr>
              <w:t>pagal daugiametės finansinės programos 1–4 išlaidų kategorijas</w:t>
            </w:r>
          </w:p>
        </w:tc>
        <w:tc>
          <w:tcPr>
            <w:tcW w:w="476" w:type="pct"/>
            <w:tcBorders>
              <w:top w:val="single" w:sz="8" w:space="0" w:color="auto"/>
              <w:left w:val="single" w:sz="8" w:space="0" w:color="auto"/>
              <w:bottom w:val="single" w:sz="8" w:space="0" w:color="auto"/>
              <w:right w:val="single" w:sz="8" w:space="0" w:color="auto"/>
            </w:tcBorders>
            <w:vAlign w:val="center"/>
            <w:hideMark/>
          </w:tcPr>
          <w:p w14:paraId="52B93C32" w14:textId="77777777" w:rsidR="00373731" w:rsidRPr="00DB4141" w:rsidRDefault="00373731" w:rsidP="00812AD2">
            <w:pPr>
              <w:spacing w:before="0" w:after="0"/>
              <w:rPr>
                <w:rFonts w:eastAsia="Times New Roman"/>
                <w:noProof/>
                <w:sz w:val="18"/>
                <w:szCs w:val="18"/>
              </w:rPr>
            </w:pPr>
            <w:r w:rsidRPr="00DB4141">
              <w:rPr>
                <w:noProof/>
                <w:sz w:val="18"/>
              </w:rPr>
              <w:t>Įsipareigojimai</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471DA3" w14:textId="77777777" w:rsidR="00373731" w:rsidRPr="00DB4141" w:rsidRDefault="00373731" w:rsidP="00812AD2">
            <w:pPr>
              <w:spacing w:before="0" w:after="0"/>
              <w:jc w:val="right"/>
              <w:rPr>
                <w:rFonts w:eastAsia="Times New Roman"/>
                <w:b/>
                <w:bCs/>
                <w:noProof/>
                <w:sz w:val="18"/>
                <w:szCs w:val="18"/>
              </w:rPr>
            </w:pPr>
            <w:r w:rsidRPr="00DB4141">
              <w:rPr>
                <w:b/>
                <w:noProof/>
                <w:color w:val="000000"/>
                <w:sz w:val="18"/>
              </w:rPr>
              <w:t>136 033,013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E48B706" w14:textId="77777777" w:rsidR="00373731" w:rsidRPr="00DB4141" w:rsidRDefault="00373731" w:rsidP="00812AD2">
            <w:pPr>
              <w:spacing w:before="0" w:after="0"/>
              <w:jc w:val="right"/>
              <w:rPr>
                <w:rFonts w:eastAsia="Times New Roman"/>
                <w:b/>
                <w:bCs/>
                <w:noProof/>
                <w:sz w:val="18"/>
                <w:szCs w:val="18"/>
              </w:rPr>
            </w:pPr>
            <w:r w:rsidRPr="00DB4141">
              <w:rPr>
                <w:b/>
                <w:noProof/>
                <w:color w:val="000000"/>
                <w:sz w:val="18"/>
              </w:rPr>
              <w:t>133 596,013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6A265F3" w14:textId="77777777" w:rsidR="00373731" w:rsidRPr="00DB4141" w:rsidRDefault="00373731" w:rsidP="00812AD2">
            <w:pPr>
              <w:spacing w:before="0" w:after="0"/>
              <w:jc w:val="right"/>
              <w:rPr>
                <w:rFonts w:eastAsia="Times New Roman"/>
                <w:b/>
                <w:bCs/>
                <w:noProof/>
                <w:sz w:val="18"/>
                <w:szCs w:val="18"/>
              </w:rPr>
            </w:pPr>
            <w:r w:rsidRPr="00DB4141">
              <w:rPr>
                <w:b/>
                <w:noProof/>
                <w:color w:val="000000"/>
                <w:sz w:val="18"/>
              </w:rPr>
              <w:t>130 593,013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2E1662" w14:textId="77777777" w:rsidR="00373731" w:rsidRPr="00DB4141" w:rsidRDefault="00373731" w:rsidP="00812AD2">
            <w:pPr>
              <w:spacing w:before="0" w:after="0"/>
              <w:jc w:val="right"/>
              <w:rPr>
                <w:rFonts w:eastAsia="Times New Roman"/>
                <w:b/>
                <w:bCs/>
                <w:noProof/>
                <w:sz w:val="18"/>
                <w:szCs w:val="18"/>
              </w:rPr>
            </w:pPr>
            <w:r w:rsidRPr="00DB4141">
              <w:rPr>
                <w:b/>
                <w:noProof/>
                <w:color w:val="000000"/>
                <w:sz w:val="18"/>
              </w:rPr>
              <w:t>127 873,013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1D983A" w14:textId="77777777" w:rsidR="00373731" w:rsidRPr="00DB4141" w:rsidRDefault="00373731" w:rsidP="00812AD2">
            <w:pPr>
              <w:spacing w:before="0" w:after="0"/>
              <w:jc w:val="right"/>
              <w:rPr>
                <w:rFonts w:eastAsia="Times New Roman"/>
                <w:b/>
                <w:bCs/>
                <w:noProof/>
                <w:sz w:val="18"/>
                <w:szCs w:val="18"/>
              </w:rPr>
            </w:pPr>
            <w:r w:rsidRPr="00DB4141">
              <w:rPr>
                <w:b/>
                <w:noProof/>
                <w:color w:val="000000"/>
                <w:sz w:val="18"/>
              </w:rPr>
              <w:t>124 341,013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65AEC1" w14:textId="77777777" w:rsidR="00373731" w:rsidRPr="00DB4141" w:rsidRDefault="00373731" w:rsidP="00812AD2">
            <w:pPr>
              <w:spacing w:before="0" w:after="0"/>
              <w:jc w:val="right"/>
              <w:rPr>
                <w:rFonts w:eastAsia="Times New Roman"/>
                <w:b/>
                <w:bCs/>
                <w:noProof/>
                <w:sz w:val="18"/>
                <w:szCs w:val="18"/>
              </w:rPr>
            </w:pPr>
            <w:r w:rsidRPr="00DB4141">
              <w:rPr>
                <w:b/>
                <w:noProof/>
                <w:color w:val="000000"/>
                <w:sz w:val="18"/>
              </w:rPr>
              <w:t>111 997,013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EDF91A" w14:textId="77777777" w:rsidR="00373731" w:rsidRPr="00DB4141" w:rsidRDefault="00373731" w:rsidP="00812AD2">
            <w:pPr>
              <w:spacing w:before="0" w:after="0"/>
              <w:jc w:val="right"/>
              <w:rPr>
                <w:rFonts w:eastAsia="Times New Roman"/>
                <w:b/>
                <w:bCs/>
                <w:noProof/>
                <w:sz w:val="18"/>
                <w:szCs w:val="18"/>
              </w:rPr>
            </w:pPr>
            <w:r w:rsidRPr="00DB4141">
              <w:rPr>
                <w:b/>
                <w:noProof/>
                <w:color w:val="000000"/>
                <w:sz w:val="18"/>
              </w:rPr>
              <w:t>103 877,013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77A563A" w14:textId="77777777" w:rsidR="00373731" w:rsidRPr="00DB4141" w:rsidRDefault="00373731" w:rsidP="00812AD2">
            <w:pPr>
              <w:spacing w:before="0" w:after="0"/>
              <w:jc w:val="right"/>
              <w:rPr>
                <w:rFonts w:eastAsia="Times New Roman"/>
                <w:b/>
                <w:bCs/>
                <w:noProof/>
                <w:sz w:val="18"/>
                <w:szCs w:val="18"/>
              </w:rPr>
            </w:pPr>
            <w:r w:rsidRPr="00DB4141">
              <w:rPr>
                <w:b/>
                <w:noProof/>
                <w:color w:val="000000"/>
                <w:sz w:val="18"/>
              </w:rPr>
              <w:t>868 310,091</w:t>
            </w:r>
          </w:p>
        </w:tc>
      </w:tr>
      <w:tr w:rsidR="00373731" w:rsidRPr="00DB4141" w14:paraId="199B8D44" w14:textId="77777777" w:rsidTr="00373731">
        <w:trPr>
          <w:trHeight w:val="540"/>
        </w:trPr>
        <w:tc>
          <w:tcPr>
            <w:tcW w:w="1381" w:type="pct"/>
            <w:tcBorders>
              <w:top w:val="single" w:sz="8" w:space="0" w:color="auto"/>
              <w:left w:val="single" w:sz="8" w:space="0" w:color="auto"/>
              <w:bottom w:val="single" w:sz="8" w:space="0" w:color="auto"/>
              <w:right w:val="nil"/>
            </w:tcBorders>
            <w:shd w:val="clear" w:color="000000" w:fill="C0C0C0"/>
            <w:vAlign w:val="center"/>
            <w:hideMark/>
          </w:tcPr>
          <w:p w14:paraId="3F71DFA9" w14:textId="77777777" w:rsidR="00373731" w:rsidRPr="00DB4141" w:rsidRDefault="00373731" w:rsidP="00812AD2">
            <w:pPr>
              <w:spacing w:before="0" w:after="0"/>
              <w:jc w:val="center"/>
              <w:rPr>
                <w:rFonts w:eastAsia="Times New Roman"/>
                <w:noProof/>
                <w:sz w:val="18"/>
                <w:szCs w:val="18"/>
              </w:rPr>
            </w:pPr>
            <w:r w:rsidRPr="00DB4141">
              <w:rPr>
                <w:b/>
                <w:noProof/>
                <w:sz w:val="18"/>
              </w:rPr>
              <w:t xml:space="preserve"> </w:t>
            </w:r>
          </w:p>
        </w:tc>
        <w:tc>
          <w:tcPr>
            <w:tcW w:w="476" w:type="pct"/>
            <w:tcBorders>
              <w:top w:val="single" w:sz="8" w:space="0" w:color="auto"/>
              <w:left w:val="single" w:sz="8" w:space="0" w:color="auto"/>
              <w:bottom w:val="single" w:sz="8" w:space="0" w:color="auto"/>
              <w:right w:val="single" w:sz="8" w:space="0" w:color="auto"/>
            </w:tcBorders>
            <w:vAlign w:val="center"/>
            <w:hideMark/>
          </w:tcPr>
          <w:p w14:paraId="0E9E34E2" w14:textId="77777777" w:rsidR="00373731" w:rsidRPr="00DB4141" w:rsidRDefault="00373731" w:rsidP="00812AD2">
            <w:pPr>
              <w:spacing w:before="0" w:after="0"/>
              <w:rPr>
                <w:rFonts w:eastAsia="Times New Roman"/>
                <w:noProof/>
                <w:sz w:val="18"/>
                <w:szCs w:val="18"/>
              </w:rPr>
            </w:pPr>
            <w:r w:rsidRPr="00DB4141">
              <w:rPr>
                <w:noProof/>
                <w:sz w:val="18"/>
              </w:rPr>
              <w:t>Mokėjimai</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5F7773" w14:textId="77777777" w:rsidR="00373731" w:rsidRPr="00DB4141" w:rsidRDefault="00373731" w:rsidP="00812AD2">
            <w:pPr>
              <w:spacing w:before="0" w:after="0"/>
              <w:jc w:val="right"/>
              <w:rPr>
                <w:rFonts w:eastAsia="Times New Roman"/>
                <w:b/>
                <w:bCs/>
                <w:noProof/>
                <w:sz w:val="18"/>
                <w:szCs w:val="18"/>
              </w:rPr>
            </w:pPr>
            <w:r w:rsidRPr="00DB4141">
              <w:rPr>
                <w:b/>
                <w:noProof/>
                <w:sz w:val="18"/>
              </w:rPr>
              <w:t>p. m.</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765D34" w14:textId="77777777" w:rsidR="00373731" w:rsidRPr="00DB4141" w:rsidRDefault="00373731" w:rsidP="00812AD2">
            <w:pPr>
              <w:spacing w:before="0" w:after="0"/>
              <w:jc w:val="right"/>
              <w:rPr>
                <w:rFonts w:eastAsia="Times New Roman"/>
                <w:b/>
                <w:bCs/>
                <w:noProof/>
                <w:sz w:val="18"/>
                <w:szCs w:val="18"/>
                <w:lang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E27959" w14:textId="77777777" w:rsidR="00373731" w:rsidRPr="00DB4141" w:rsidRDefault="00373731" w:rsidP="00812AD2">
            <w:pPr>
              <w:spacing w:before="0" w:after="0"/>
              <w:jc w:val="right"/>
              <w:rPr>
                <w:rFonts w:eastAsia="Times New Roman"/>
                <w:noProof/>
                <w:sz w:val="18"/>
                <w:szCs w:val="18"/>
                <w:lang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555FCB6" w14:textId="77777777" w:rsidR="00373731" w:rsidRPr="00DB4141" w:rsidRDefault="00373731" w:rsidP="00812AD2">
            <w:pPr>
              <w:spacing w:before="0" w:after="0"/>
              <w:jc w:val="right"/>
              <w:rPr>
                <w:rFonts w:eastAsia="Times New Roman"/>
                <w:noProof/>
                <w:sz w:val="18"/>
                <w:szCs w:val="18"/>
                <w:lang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CCA07F" w14:textId="77777777" w:rsidR="00373731" w:rsidRPr="00DB4141" w:rsidRDefault="00373731" w:rsidP="00812AD2">
            <w:pPr>
              <w:spacing w:before="0" w:after="0"/>
              <w:jc w:val="right"/>
              <w:rPr>
                <w:rFonts w:eastAsia="Times New Roman"/>
                <w:noProof/>
                <w:sz w:val="18"/>
                <w:szCs w:val="18"/>
                <w:lang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35DB77" w14:textId="77777777" w:rsidR="00373731" w:rsidRPr="00DB4141" w:rsidRDefault="00373731" w:rsidP="00812AD2">
            <w:pPr>
              <w:spacing w:before="0" w:after="0"/>
              <w:jc w:val="right"/>
              <w:rPr>
                <w:rFonts w:eastAsia="Times New Roman"/>
                <w:noProof/>
                <w:sz w:val="18"/>
                <w:szCs w:val="18"/>
                <w:lang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3127F7" w14:textId="77777777" w:rsidR="00373731" w:rsidRPr="00DB4141" w:rsidRDefault="00373731" w:rsidP="00812AD2">
            <w:pPr>
              <w:spacing w:before="0" w:after="0"/>
              <w:jc w:val="right"/>
              <w:rPr>
                <w:rFonts w:eastAsia="Times New Roman"/>
                <w:noProof/>
                <w:sz w:val="18"/>
                <w:szCs w:val="18"/>
                <w:lang w:eastAsia="zh-CN"/>
              </w:rPr>
            </w:pP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D7105D" w14:textId="77777777" w:rsidR="00373731" w:rsidRPr="00DB4141" w:rsidRDefault="00373731" w:rsidP="00812AD2">
            <w:pPr>
              <w:spacing w:before="0" w:after="0"/>
              <w:jc w:val="right"/>
              <w:rPr>
                <w:rFonts w:eastAsia="Times New Roman"/>
                <w:noProof/>
                <w:sz w:val="18"/>
                <w:szCs w:val="18"/>
                <w:lang w:eastAsia="zh-CN"/>
              </w:rPr>
            </w:pPr>
          </w:p>
        </w:tc>
      </w:tr>
    </w:tbl>
    <w:p w14:paraId="7F871622" w14:textId="77777777" w:rsidR="004A489F" w:rsidRPr="00DB4141" w:rsidRDefault="004A489F" w:rsidP="004A489F">
      <w:pPr>
        <w:pStyle w:val="Text1"/>
        <w:ind w:left="0"/>
        <w:rPr>
          <w:noProof/>
        </w:rPr>
      </w:pPr>
    </w:p>
    <w:p w14:paraId="7C690B89" w14:textId="77777777" w:rsidR="004A489F" w:rsidRPr="00DB4141" w:rsidRDefault="004A489F" w:rsidP="004A489F">
      <w:pPr>
        <w:pStyle w:val="ManualHeading3"/>
        <w:rPr>
          <w:noProof/>
        </w:rPr>
      </w:pPr>
      <w:r w:rsidRPr="00DB4141">
        <w:rPr>
          <w:noProof/>
        </w:rPr>
        <w:t>3.2.1.2.</w:t>
      </w:r>
      <w:r w:rsidRPr="00DB4141">
        <w:rPr>
          <w:noProof/>
        </w:rPr>
        <w:tab/>
        <w:t>Išorės asignuotųjų pajamų asignavimai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171"/>
        <w:gridCol w:w="1343"/>
        <w:gridCol w:w="1539"/>
        <w:gridCol w:w="1026"/>
        <w:gridCol w:w="1026"/>
        <w:gridCol w:w="1026"/>
        <w:gridCol w:w="936"/>
        <w:gridCol w:w="936"/>
        <w:gridCol w:w="930"/>
        <w:gridCol w:w="935"/>
        <w:gridCol w:w="1126"/>
      </w:tblGrid>
      <w:tr w:rsidR="009848BD" w:rsidRPr="00DB4141" w14:paraId="095DC562" w14:textId="77777777" w:rsidTr="00812AD2">
        <w:trPr>
          <w:trHeight w:val="420"/>
        </w:trPr>
        <w:tc>
          <w:tcPr>
            <w:tcW w:w="2168" w:type="pct"/>
            <w:gridSpan w:val="3"/>
            <w:vMerge w:val="restart"/>
            <w:vAlign w:val="center"/>
            <w:hideMark/>
          </w:tcPr>
          <w:p w14:paraId="64EC8A44" w14:textId="77777777" w:rsidR="009848BD" w:rsidRPr="00DB4141" w:rsidRDefault="009848BD" w:rsidP="00812AD2">
            <w:pPr>
              <w:spacing w:before="0" w:after="0"/>
              <w:jc w:val="center"/>
              <w:rPr>
                <w:rFonts w:eastAsia="Times New Roman"/>
                <w:noProof/>
                <w:sz w:val="18"/>
                <w:szCs w:val="18"/>
              </w:rPr>
            </w:pPr>
            <w:r w:rsidRPr="00DB4141">
              <w:rPr>
                <w:noProof/>
                <w:sz w:val="18"/>
              </w:rPr>
              <w:t>Socialinis klimato fondas</w:t>
            </w:r>
          </w:p>
        </w:tc>
        <w:tc>
          <w:tcPr>
            <w:tcW w:w="361" w:type="pct"/>
            <w:vAlign w:val="center"/>
            <w:hideMark/>
          </w:tcPr>
          <w:p w14:paraId="61814A83" w14:textId="77777777" w:rsidR="009848BD" w:rsidRPr="00DB4141" w:rsidRDefault="009848BD" w:rsidP="00812AD2">
            <w:pPr>
              <w:spacing w:before="0" w:after="0"/>
              <w:jc w:val="center"/>
              <w:rPr>
                <w:rFonts w:eastAsia="Times New Roman"/>
                <w:noProof/>
                <w:sz w:val="18"/>
                <w:szCs w:val="18"/>
              </w:rPr>
            </w:pPr>
            <w:r w:rsidRPr="00DB4141">
              <w:rPr>
                <w:noProof/>
                <w:sz w:val="18"/>
              </w:rPr>
              <w:t>Metai</w:t>
            </w:r>
          </w:p>
        </w:tc>
        <w:tc>
          <w:tcPr>
            <w:tcW w:w="361" w:type="pct"/>
            <w:vAlign w:val="center"/>
            <w:hideMark/>
          </w:tcPr>
          <w:p w14:paraId="38146E70" w14:textId="77777777" w:rsidR="009848BD" w:rsidRPr="00DB4141" w:rsidRDefault="009848BD" w:rsidP="00812AD2">
            <w:pPr>
              <w:spacing w:before="0" w:after="0"/>
              <w:jc w:val="center"/>
              <w:rPr>
                <w:rFonts w:eastAsia="Times New Roman"/>
                <w:noProof/>
                <w:sz w:val="18"/>
                <w:szCs w:val="18"/>
              </w:rPr>
            </w:pPr>
            <w:r w:rsidRPr="00DB4141">
              <w:rPr>
                <w:noProof/>
                <w:sz w:val="18"/>
              </w:rPr>
              <w:t>Metai</w:t>
            </w:r>
          </w:p>
        </w:tc>
        <w:tc>
          <w:tcPr>
            <w:tcW w:w="361" w:type="pct"/>
            <w:vAlign w:val="center"/>
            <w:hideMark/>
          </w:tcPr>
          <w:p w14:paraId="02DD9948" w14:textId="77777777" w:rsidR="009848BD" w:rsidRPr="00DB4141" w:rsidRDefault="009848BD" w:rsidP="00812AD2">
            <w:pPr>
              <w:spacing w:before="0" w:after="0"/>
              <w:jc w:val="center"/>
              <w:rPr>
                <w:rFonts w:eastAsia="Times New Roman"/>
                <w:noProof/>
                <w:sz w:val="18"/>
                <w:szCs w:val="18"/>
              </w:rPr>
            </w:pPr>
            <w:r w:rsidRPr="00DB4141">
              <w:rPr>
                <w:noProof/>
                <w:sz w:val="18"/>
              </w:rPr>
              <w:t>Metai</w:t>
            </w:r>
          </w:p>
        </w:tc>
        <w:tc>
          <w:tcPr>
            <w:tcW w:w="336" w:type="pct"/>
            <w:vAlign w:val="center"/>
            <w:hideMark/>
          </w:tcPr>
          <w:p w14:paraId="0A4E036D" w14:textId="77777777" w:rsidR="009848BD" w:rsidRPr="00DB4141" w:rsidRDefault="009848BD" w:rsidP="00812AD2">
            <w:pPr>
              <w:spacing w:before="0" w:after="0"/>
              <w:jc w:val="center"/>
              <w:rPr>
                <w:rFonts w:eastAsia="Times New Roman"/>
                <w:noProof/>
                <w:sz w:val="18"/>
                <w:szCs w:val="18"/>
              </w:rPr>
            </w:pPr>
            <w:r w:rsidRPr="00DB4141">
              <w:rPr>
                <w:noProof/>
                <w:sz w:val="18"/>
              </w:rPr>
              <w:t>Metai</w:t>
            </w:r>
          </w:p>
        </w:tc>
        <w:tc>
          <w:tcPr>
            <w:tcW w:w="336" w:type="pct"/>
            <w:vAlign w:val="center"/>
            <w:hideMark/>
          </w:tcPr>
          <w:p w14:paraId="6DE61CC7" w14:textId="77777777" w:rsidR="009848BD" w:rsidRPr="00DB4141" w:rsidRDefault="009848BD" w:rsidP="00812AD2">
            <w:pPr>
              <w:spacing w:before="0" w:after="0"/>
              <w:jc w:val="center"/>
              <w:rPr>
                <w:rFonts w:eastAsia="Times New Roman"/>
                <w:noProof/>
                <w:sz w:val="18"/>
                <w:szCs w:val="18"/>
              </w:rPr>
            </w:pPr>
            <w:r w:rsidRPr="00DB4141">
              <w:rPr>
                <w:noProof/>
                <w:sz w:val="18"/>
              </w:rPr>
              <w:t>Metai</w:t>
            </w:r>
          </w:p>
        </w:tc>
        <w:tc>
          <w:tcPr>
            <w:tcW w:w="336" w:type="pct"/>
            <w:vAlign w:val="center"/>
            <w:hideMark/>
          </w:tcPr>
          <w:p w14:paraId="2FEAE742" w14:textId="77777777" w:rsidR="009848BD" w:rsidRPr="00DB4141" w:rsidRDefault="009848BD" w:rsidP="00812AD2">
            <w:pPr>
              <w:spacing w:before="0" w:after="0"/>
              <w:jc w:val="center"/>
              <w:rPr>
                <w:rFonts w:eastAsia="Times New Roman"/>
                <w:noProof/>
                <w:sz w:val="18"/>
                <w:szCs w:val="18"/>
              </w:rPr>
            </w:pPr>
            <w:r w:rsidRPr="00DB4141">
              <w:rPr>
                <w:noProof/>
                <w:sz w:val="18"/>
              </w:rPr>
              <w:t>Metai</w:t>
            </w:r>
          </w:p>
        </w:tc>
        <w:tc>
          <w:tcPr>
            <w:tcW w:w="336" w:type="pct"/>
            <w:vAlign w:val="center"/>
            <w:hideMark/>
          </w:tcPr>
          <w:p w14:paraId="61B6ABF6" w14:textId="77777777" w:rsidR="009848BD" w:rsidRPr="00DB4141" w:rsidRDefault="009848BD" w:rsidP="00812AD2">
            <w:pPr>
              <w:spacing w:before="0" w:after="0"/>
              <w:jc w:val="center"/>
              <w:rPr>
                <w:rFonts w:eastAsia="Times New Roman"/>
                <w:noProof/>
                <w:sz w:val="18"/>
                <w:szCs w:val="18"/>
              </w:rPr>
            </w:pPr>
            <w:r w:rsidRPr="00DB4141">
              <w:rPr>
                <w:noProof/>
                <w:sz w:val="18"/>
              </w:rPr>
              <w:t>Metai</w:t>
            </w:r>
          </w:p>
        </w:tc>
        <w:tc>
          <w:tcPr>
            <w:tcW w:w="405" w:type="pct"/>
            <w:vMerge w:val="restart"/>
            <w:vAlign w:val="center"/>
            <w:hideMark/>
          </w:tcPr>
          <w:p w14:paraId="37EFE62B" w14:textId="77777777" w:rsidR="009848BD" w:rsidRPr="00DB4141" w:rsidRDefault="009848BD" w:rsidP="00812AD2">
            <w:pPr>
              <w:spacing w:before="0" w:after="0"/>
              <w:jc w:val="center"/>
              <w:rPr>
                <w:rFonts w:eastAsia="Times New Roman"/>
                <w:b/>
                <w:bCs/>
                <w:noProof/>
                <w:sz w:val="18"/>
                <w:szCs w:val="18"/>
              </w:rPr>
            </w:pPr>
            <w:r w:rsidRPr="00DB4141">
              <w:rPr>
                <w:b/>
                <w:noProof/>
                <w:sz w:val="18"/>
              </w:rPr>
              <w:t>IŠ VISO DFP</w:t>
            </w:r>
            <w:r w:rsidRPr="00DB4141">
              <w:rPr>
                <w:noProof/>
              </w:rPr>
              <w:t xml:space="preserve"> </w:t>
            </w:r>
            <w:r w:rsidRPr="00DB4141">
              <w:rPr>
                <w:noProof/>
              </w:rPr>
              <w:br/>
            </w:r>
            <w:r w:rsidRPr="00DB4141">
              <w:rPr>
                <w:b/>
                <w:noProof/>
                <w:sz w:val="18"/>
              </w:rPr>
              <w:t>2028–2034</w:t>
            </w:r>
          </w:p>
        </w:tc>
      </w:tr>
      <w:tr w:rsidR="009848BD" w:rsidRPr="00DB4141" w14:paraId="065D75D0" w14:textId="77777777" w:rsidTr="00812AD2">
        <w:trPr>
          <w:trHeight w:val="315"/>
        </w:trPr>
        <w:tc>
          <w:tcPr>
            <w:tcW w:w="2168" w:type="pct"/>
            <w:gridSpan w:val="3"/>
            <w:vMerge/>
            <w:vAlign w:val="center"/>
            <w:hideMark/>
          </w:tcPr>
          <w:p w14:paraId="6D69F832" w14:textId="77777777" w:rsidR="009848BD" w:rsidRPr="00DB4141" w:rsidRDefault="009848BD" w:rsidP="00812AD2">
            <w:pPr>
              <w:spacing w:before="0" w:after="0"/>
              <w:jc w:val="left"/>
              <w:rPr>
                <w:rFonts w:eastAsia="Times New Roman"/>
                <w:noProof/>
                <w:sz w:val="18"/>
                <w:szCs w:val="18"/>
                <w:lang w:eastAsia="zh-CN"/>
              </w:rPr>
            </w:pPr>
          </w:p>
        </w:tc>
        <w:tc>
          <w:tcPr>
            <w:tcW w:w="361" w:type="pct"/>
            <w:vAlign w:val="center"/>
            <w:hideMark/>
          </w:tcPr>
          <w:p w14:paraId="15638DD4" w14:textId="77777777" w:rsidR="009848BD" w:rsidRPr="00DB4141" w:rsidRDefault="009848BD" w:rsidP="00812AD2">
            <w:pPr>
              <w:spacing w:before="0" w:after="0"/>
              <w:jc w:val="center"/>
              <w:rPr>
                <w:rFonts w:eastAsia="Times New Roman"/>
                <w:b/>
                <w:bCs/>
                <w:noProof/>
                <w:sz w:val="18"/>
                <w:szCs w:val="18"/>
              </w:rPr>
            </w:pPr>
            <w:r w:rsidRPr="00DB4141">
              <w:rPr>
                <w:b/>
                <w:noProof/>
                <w:sz w:val="18"/>
              </w:rPr>
              <w:t>2028</w:t>
            </w:r>
          </w:p>
        </w:tc>
        <w:tc>
          <w:tcPr>
            <w:tcW w:w="361" w:type="pct"/>
            <w:vAlign w:val="center"/>
            <w:hideMark/>
          </w:tcPr>
          <w:p w14:paraId="2744B4A4" w14:textId="77777777" w:rsidR="009848BD" w:rsidRPr="00DB4141" w:rsidRDefault="009848BD" w:rsidP="00812AD2">
            <w:pPr>
              <w:spacing w:before="0" w:after="0"/>
              <w:jc w:val="center"/>
              <w:rPr>
                <w:rFonts w:eastAsia="Times New Roman"/>
                <w:b/>
                <w:bCs/>
                <w:noProof/>
                <w:sz w:val="18"/>
                <w:szCs w:val="18"/>
              </w:rPr>
            </w:pPr>
            <w:r w:rsidRPr="00DB4141">
              <w:rPr>
                <w:b/>
                <w:noProof/>
                <w:sz w:val="18"/>
              </w:rPr>
              <w:t>2029</w:t>
            </w:r>
          </w:p>
        </w:tc>
        <w:tc>
          <w:tcPr>
            <w:tcW w:w="361" w:type="pct"/>
            <w:vAlign w:val="center"/>
            <w:hideMark/>
          </w:tcPr>
          <w:p w14:paraId="11D2BB04" w14:textId="77777777" w:rsidR="009848BD" w:rsidRPr="00DB4141" w:rsidRDefault="009848BD" w:rsidP="00812AD2">
            <w:pPr>
              <w:spacing w:before="0" w:after="0"/>
              <w:jc w:val="center"/>
              <w:rPr>
                <w:rFonts w:eastAsia="Times New Roman"/>
                <w:b/>
                <w:bCs/>
                <w:noProof/>
                <w:sz w:val="18"/>
                <w:szCs w:val="18"/>
              </w:rPr>
            </w:pPr>
            <w:r w:rsidRPr="00DB4141">
              <w:rPr>
                <w:b/>
                <w:noProof/>
                <w:sz w:val="18"/>
              </w:rPr>
              <w:t>2030</w:t>
            </w:r>
          </w:p>
        </w:tc>
        <w:tc>
          <w:tcPr>
            <w:tcW w:w="336" w:type="pct"/>
            <w:vAlign w:val="center"/>
            <w:hideMark/>
          </w:tcPr>
          <w:p w14:paraId="5C5D4E36" w14:textId="77777777" w:rsidR="009848BD" w:rsidRPr="00DB4141" w:rsidRDefault="009848BD" w:rsidP="00812AD2">
            <w:pPr>
              <w:spacing w:before="0" w:after="0"/>
              <w:jc w:val="center"/>
              <w:rPr>
                <w:rFonts w:eastAsia="Times New Roman"/>
                <w:b/>
                <w:bCs/>
                <w:noProof/>
                <w:sz w:val="18"/>
                <w:szCs w:val="18"/>
              </w:rPr>
            </w:pPr>
            <w:r w:rsidRPr="00DB4141">
              <w:rPr>
                <w:b/>
                <w:noProof/>
                <w:sz w:val="18"/>
              </w:rPr>
              <w:t>2031</w:t>
            </w:r>
          </w:p>
        </w:tc>
        <w:tc>
          <w:tcPr>
            <w:tcW w:w="336" w:type="pct"/>
            <w:vAlign w:val="center"/>
            <w:hideMark/>
          </w:tcPr>
          <w:p w14:paraId="028E4B95" w14:textId="77777777" w:rsidR="009848BD" w:rsidRPr="00DB4141" w:rsidRDefault="009848BD" w:rsidP="00812AD2">
            <w:pPr>
              <w:spacing w:before="0" w:after="0"/>
              <w:jc w:val="center"/>
              <w:rPr>
                <w:rFonts w:eastAsia="Times New Roman"/>
                <w:b/>
                <w:bCs/>
                <w:noProof/>
                <w:sz w:val="18"/>
                <w:szCs w:val="18"/>
              </w:rPr>
            </w:pPr>
            <w:r w:rsidRPr="00DB4141">
              <w:rPr>
                <w:b/>
                <w:noProof/>
                <w:sz w:val="18"/>
              </w:rPr>
              <w:t>2032</w:t>
            </w:r>
          </w:p>
        </w:tc>
        <w:tc>
          <w:tcPr>
            <w:tcW w:w="336" w:type="pct"/>
            <w:vAlign w:val="center"/>
            <w:hideMark/>
          </w:tcPr>
          <w:p w14:paraId="27F63E11" w14:textId="77777777" w:rsidR="009848BD" w:rsidRPr="00DB4141" w:rsidRDefault="009848BD" w:rsidP="00812AD2">
            <w:pPr>
              <w:spacing w:before="0" w:after="0"/>
              <w:jc w:val="center"/>
              <w:rPr>
                <w:rFonts w:eastAsia="Times New Roman"/>
                <w:b/>
                <w:bCs/>
                <w:noProof/>
                <w:sz w:val="18"/>
                <w:szCs w:val="18"/>
              </w:rPr>
            </w:pPr>
            <w:r w:rsidRPr="00DB4141">
              <w:rPr>
                <w:b/>
                <w:noProof/>
                <w:sz w:val="18"/>
              </w:rPr>
              <w:t>2033</w:t>
            </w:r>
          </w:p>
        </w:tc>
        <w:tc>
          <w:tcPr>
            <w:tcW w:w="336" w:type="pct"/>
            <w:vAlign w:val="center"/>
            <w:hideMark/>
          </w:tcPr>
          <w:p w14:paraId="2CB7C8BA" w14:textId="77777777" w:rsidR="009848BD" w:rsidRPr="00DB4141" w:rsidRDefault="009848BD" w:rsidP="00812AD2">
            <w:pPr>
              <w:spacing w:before="0" w:after="0"/>
              <w:jc w:val="center"/>
              <w:rPr>
                <w:rFonts w:eastAsia="Times New Roman"/>
                <w:b/>
                <w:bCs/>
                <w:noProof/>
                <w:sz w:val="18"/>
                <w:szCs w:val="18"/>
              </w:rPr>
            </w:pPr>
            <w:r w:rsidRPr="00DB4141">
              <w:rPr>
                <w:b/>
                <w:noProof/>
                <w:sz w:val="18"/>
              </w:rPr>
              <w:t>2034</w:t>
            </w:r>
          </w:p>
        </w:tc>
        <w:tc>
          <w:tcPr>
            <w:tcW w:w="405" w:type="pct"/>
            <w:vMerge/>
            <w:vAlign w:val="center"/>
            <w:hideMark/>
          </w:tcPr>
          <w:p w14:paraId="219C5B0B" w14:textId="77777777" w:rsidR="009848BD" w:rsidRPr="00DB4141" w:rsidRDefault="009848BD" w:rsidP="00812AD2">
            <w:pPr>
              <w:spacing w:before="0" w:after="0"/>
              <w:jc w:val="left"/>
              <w:rPr>
                <w:rFonts w:eastAsia="Times New Roman"/>
                <w:b/>
                <w:bCs/>
                <w:noProof/>
                <w:sz w:val="18"/>
                <w:szCs w:val="18"/>
                <w:lang w:eastAsia="zh-CN"/>
              </w:rPr>
            </w:pPr>
          </w:p>
        </w:tc>
      </w:tr>
      <w:tr w:rsidR="009848BD" w:rsidRPr="00DB4141" w14:paraId="536B3323" w14:textId="77777777" w:rsidTr="00812AD2">
        <w:trPr>
          <w:trHeight w:val="315"/>
        </w:trPr>
        <w:tc>
          <w:tcPr>
            <w:tcW w:w="2168" w:type="pct"/>
            <w:gridSpan w:val="3"/>
            <w:vAlign w:val="center"/>
            <w:hideMark/>
          </w:tcPr>
          <w:p w14:paraId="4A7D649C" w14:textId="77777777" w:rsidR="009848BD" w:rsidRPr="00DB4141" w:rsidRDefault="009848BD" w:rsidP="00812AD2">
            <w:pPr>
              <w:spacing w:before="0" w:after="0"/>
              <w:rPr>
                <w:rFonts w:ascii="Wingdings" w:eastAsia="Times New Roman" w:hAnsi="Wingdings" w:cs="Calibri"/>
                <w:noProof/>
                <w:sz w:val="18"/>
                <w:szCs w:val="18"/>
              </w:rPr>
            </w:pPr>
            <w:r w:rsidRPr="00DB4141">
              <w:rPr>
                <w:rFonts w:ascii="Wingdings" w:hAnsi="Wingdings"/>
                <w:noProof/>
                <w:sz w:val="18"/>
              </w:rPr>
              <w:t></w:t>
            </w:r>
            <w:r w:rsidRPr="00DB4141">
              <w:rPr>
                <w:noProof/>
                <w:sz w:val="18"/>
              </w:rPr>
              <w:t xml:space="preserve"> Veiklos asignavimai </w:t>
            </w:r>
          </w:p>
        </w:tc>
        <w:tc>
          <w:tcPr>
            <w:tcW w:w="361" w:type="pct"/>
            <w:vAlign w:val="center"/>
            <w:hideMark/>
          </w:tcPr>
          <w:p w14:paraId="4789896A" w14:textId="77777777" w:rsidR="009848BD" w:rsidRPr="00DB4141" w:rsidRDefault="009848BD" w:rsidP="00812AD2">
            <w:pPr>
              <w:spacing w:before="0" w:after="0"/>
              <w:rPr>
                <w:rFonts w:ascii="Wingdings" w:eastAsia="Times New Roman" w:hAnsi="Wingdings" w:cs="Calibri"/>
                <w:noProof/>
                <w:sz w:val="18"/>
                <w:szCs w:val="18"/>
                <w:lang w:eastAsia="zh-CN"/>
              </w:rPr>
            </w:pPr>
          </w:p>
        </w:tc>
        <w:tc>
          <w:tcPr>
            <w:tcW w:w="361" w:type="pct"/>
            <w:vAlign w:val="center"/>
            <w:hideMark/>
          </w:tcPr>
          <w:p w14:paraId="0269920F" w14:textId="77777777" w:rsidR="009848BD" w:rsidRPr="00DB4141" w:rsidRDefault="009848BD" w:rsidP="00812AD2">
            <w:pPr>
              <w:spacing w:before="0" w:after="0"/>
              <w:rPr>
                <w:rFonts w:eastAsia="Times New Roman"/>
                <w:noProof/>
                <w:sz w:val="18"/>
                <w:szCs w:val="18"/>
                <w:lang w:eastAsia="zh-CN"/>
              </w:rPr>
            </w:pPr>
          </w:p>
        </w:tc>
        <w:tc>
          <w:tcPr>
            <w:tcW w:w="361" w:type="pct"/>
            <w:vAlign w:val="center"/>
            <w:hideMark/>
          </w:tcPr>
          <w:p w14:paraId="2715082B" w14:textId="77777777" w:rsidR="009848BD" w:rsidRPr="00DB4141" w:rsidRDefault="009848BD" w:rsidP="00812AD2">
            <w:pPr>
              <w:spacing w:before="0" w:after="0"/>
              <w:rPr>
                <w:rFonts w:eastAsia="Times New Roman"/>
                <w:noProof/>
                <w:sz w:val="18"/>
                <w:szCs w:val="18"/>
                <w:lang w:eastAsia="zh-CN"/>
              </w:rPr>
            </w:pPr>
          </w:p>
        </w:tc>
        <w:tc>
          <w:tcPr>
            <w:tcW w:w="336" w:type="pct"/>
            <w:vAlign w:val="center"/>
            <w:hideMark/>
          </w:tcPr>
          <w:p w14:paraId="6CE70E5F" w14:textId="77777777" w:rsidR="009848BD" w:rsidRPr="00DB4141" w:rsidRDefault="009848BD" w:rsidP="00812AD2">
            <w:pPr>
              <w:spacing w:before="0" w:after="0"/>
              <w:rPr>
                <w:rFonts w:eastAsia="Times New Roman"/>
                <w:noProof/>
                <w:sz w:val="18"/>
                <w:szCs w:val="18"/>
                <w:lang w:eastAsia="zh-CN"/>
              </w:rPr>
            </w:pPr>
          </w:p>
        </w:tc>
        <w:tc>
          <w:tcPr>
            <w:tcW w:w="336" w:type="pct"/>
            <w:vAlign w:val="center"/>
            <w:hideMark/>
          </w:tcPr>
          <w:p w14:paraId="771F3E8E" w14:textId="77777777" w:rsidR="009848BD" w:rsidRPr="00DB4141" w:rsidRDefault="009848BD" w:rsidP="00812AD2">
            <w:pPr>
              <w:spacing w:before="0" w:after="0"/>
              <w:rPr>
                <w:rFonts w:eastAsia="Times New Roman"/>
                <w:noProof/>
                <w:sz w:val="18"/>
                <w:szCs w:val="18"/>
                <w:lang w:eastAsia="zh-CN"/>
              </w:rPr>
            </w:pPr>
          </w:p>
        </w:tc>
        <w:tc>
          <w:tcPr>
            <w:tcW w:w="336" w:type="pct"/>
            <w:vAlign w:val="center"/>
            <w:hideMark/>
          </w:tcPr>
          <w:p w14:paraId="04AFCB18" w14:textId="77777777" w:rsidR="009848BD" w:rsidRPr="00DB4141" w:rsidRDefault="009848BD" w:rsidP="00812AD2">
            <w:pPr>
              <w:spacing w:before="0" w:after="0"/>
              <w:rPr>
                <w:rFonts w:eastAsia="Times New Roman"/>
                <w:noProof/>
                <w:sz w:val="18"/>
                <w:szCs w:val="18"/>
                <w:lang w:eastAsia="zh-CN"/>
              </w:rPr>
            </w:pPr>
          </w:p>
        </w:tc>
        <w:tc>
          <w:tcPr>
            <w:tcW w:w="336" w:type="pct"/>
            <w:vAlign w:val="center"/>
            <w:hideMark/>
          </w:tcPr>
          <w:p w14:paraId="670F14C9" w14:textId="77777777" w:rsidR="009848BD" w:rsidRPr="00DB4141" w:rsidRDefault="009848BD" w:rsidP="00812AD2">
            <w:pPr>
              <w:spacing w:before="0" w:after="0"/>
              <w:rPr>
                <w:rFonts w:eastAsia="Times New Roman"/>
                <w:noProof/>
                <w:sz w:val="18"/>
                <w:szCs w:val="18"/>
                <w:lang w:eastAsia="zh-CN"/>
              </w:rPr>
            </w:pPr>
          </w:p>
        </w:tc>
        <w:tc>
          <w:tcPr>
            <w:tcW w:w="405" w:type="pct"/>
            <w:vAlign w:val="center"/>
            <w:hideMark/>
          </w:tcPr>
          <w:p w14:paraId="489D3E48" w14:textId="77777777" w:rsidR="009848BD" w:rsidRPr="00DB4141" w:rsidRDefault="009848BD" w:rsidP="00812AD2">
            <w:pPr>
              <w:spacing w:before="0" w:after="0"/>
              <w:rPr>
                <w:rFonts w:eastAsia="Times New Roman"/>
                <w:noProof/>
                <w:sz w:val="18"/>
                <w:szCs w:val="18"/>
                <w:lang w:eastAsia="zh-CN"/>
              </w:rPr>
            </w:pPr>
          </w:p>
        </w:tc>
      </w:tr>
      <w:tr w:rsidR="009848BD" w:rsidRPr="00DB4141" w14:paraId="6957394E" w14:textId="77777777" w:rsidTr="00812AD2">
        <w:trPr>
          <w:trHeight w:val="315"/>
        </w:trPr>
        <w:tc>
          <w:tcPr>
            <w:tcW w:w="1135" w:type="pct"/>
            <w:vMerge w:val="restart"/>
            <w:vAlign w:val="center"/>
            <w:hideMark/>
          </w:tcPr>
          <w:p w14:paraId="52959D88" w14:textId="77777777" w:rsidR="009848BD" w:rsidRPr="00DB4141" w:rsidRDefault="009848BD" w:rsidP="00812AD2">
            <w:pPr>
              <w:spacing w:before="0" w:after="0"/>
              <w:jc w:val="left"/>
              <w:rPr>
                <w:rFonts w:eastAsia="Times New Roman"/>
                <w:noProof/>
                <w:sz w:val="18"/>
                <w:szCs w:val="18"/>
              </w:rPr>
            </w:pPr>
            <w:r w:rsidRPr="00DB4141">
              <w:rPr>
                <w:noProof/>
                <w:sz w:val="18"/>
              </w:rPr>
              <w:t>02.02.03 Parama žmonėms, Europos visuomenės ir Europos socialinio modelio stiprinimas</w:t>
            </w:r>
          </w:p>
        </w:tc>
        <w:tc>
          <w:tcPr>
            <w:tcW w:w="482" w:type="pct"/>
            <w:vAlign w:val="center"/>
            <w:hideMark/>
          </w:tcPr>
          <w:p w14:paraId="50C93FC0" w14:textId="77777777" w:rsidR="009848BD" w:rsidRPr="00DB4141" w:rsidRDefault="009848BD" w:rsidP="00812AD2">
            <w:pPr>
              <w:spacing w:before="0" w:after="0"/>
              <w:rPr>
                <w:rFonts w:eastAsia="Times New Roman"/>
                <w:noProof/>
                <w:sz w:val="18"/>
                <w:szCs w:val="18"/>
              </w:rPr>
            </w:pPr>
            <w:r w:rsidRPr="00DB4141">
              <w:rPr>
                <w:noProof/>
                <w:sz w:val="18"/>
              </w:rPr>
              <w:t>Įsipareigojimai</w:t>
            </w:r>
          </w:p>
        </w:tc>
        <w:tc>
          <w:tcPr>
            <w:tcW w:w="552" w:type="pct"/>
            <w:vAlign w:val="center"/>
            <w:hideMark/>
          </w:tcPr>
          <w:p w14:paraId="539F7E51" w14:textId="77777777" w:rsidR="009848BD" w:rsidRPr="00DB4141" w:rsidRDefault="009848BD" w:rsidP="00812AD2">
            <w:pPr>
              <w:spacing w:before="0" w:after="0"/>
              <w:jc w:val="center"/>
              <w:rPr>
                <w:rFonts w:eastAsia="Times New Roman"/>
                <w:noProof/>
                <w:sz w:val="18"/>
                <w:szCs w:val="18"/>
              </w:rPr>
            </w:pPr>
            <w:r w:rsidRPr="00DB4141">
              <w:rPr>
                <w:noProof/>
                <w:sz w:val="18"/>
              </w:rPr>
              <w:t>1a</w:t>
            </w:r>
          </w:p>
        </w:tc>
        <w:tc>
          <w:tcPr>
            <w:tcW w:w="361" w:type="pct"/>
            <w:vAlign w:val="center"/>
            <w:hideMark/>
          </w:tcPr>
          <w:p w14:paraId="28BDD3E7" w14:textId="77777777" w:rsidR="009848BD" w:rsidRPr="00DB4141" w:rsidRDefault="009848BD" w:rsidP="00812AD2">
            <w:pPr>
              <w:spacing w:before="0" w:after="0"/>
              <w:jc w:val="right"/>
              <w:rPr>
                <w:rFonts w:eastAsia="Times New Roman"/>
                <w:noProof/>
                <w:sz w:val="18"/>
                <w:szCs w:val="18"/>
              </w:rPr>
            </w:pPr>
            <w:r w:rsidRPr="00DB4141">
              <w:rPr>
                <w:noProof/>
                <w:sz w:val="18"/>
              </w:rPr>
              <w:t>10 481,600</w:t>
            </w:r>
          </w:p>
        </w:tc>
        <w:tc>
          <w:tcPr>
            <w:tcW w:w="361" w:type="pct"/>
            <w:vAlign w:val="center"/>
            <w:hideMark/>
          </w:tcPr>
          <w:p w14:paraId="1576FCAB" w14:textId="77777777" w:rsidR="009848BD" w:rsidRPr="00DB4141" w:rsidRDefault="009848BD" w:rsidP="00812AD2">
            <w:pPr>
              <w:spacing w:before="0" w:after="0"/>
              <w:jc w:val="right"/>
              <w:rPr>
                <w:rFonts w:eastAsia="Times New Roman"/>
                <w:noProof/>
                <w:sz w:val="18"/>
                <w:szCs w:val="18"/>
              </w:rPr>
            </w:pPr>
            <w:r w:rsidRPr="00DB4141">
              <w:rPr>
                <w:noProof/>
                <w:sz w:val="18"/>
              </w:rPr>
              <w:t>10 281,600</w:t>
            </w:r>
          </w:p>
        </w:tc>
        <w:tc>
          <w:tcPr>
            <w:tcW w:w="361" w:type="pct"/>
            <w:vAlign w:val="center"/>
            <w:hideMark/>
          </w:tcPr>
          <w:p w14:paraId="10C7E4FF" w14:textId="77777777" w:rsidR="009848BD" w:rsidRPr="00DB4141" w:rsidRDefault="009848BD" w:rsidP="00812AD2">
            <w:pPr>
              <w:spacing w:before="0" w:after="0"/>
              <w:jc w:val="right"/>
              <w:rPr>
                <w:rFonts w:eastAsia="Times New Roman"/>
                <w:noProof/>
                <w:sz w:val="18"/>
                <w:szCs w:val="18"/>
              </w:rPr>
            </w:pPr>
            <w:r w:rsidRPr="00DB4141">
              <w:rPr>
                <w:noProof/>
                <w:sz w:val="18"/>
              </w:rPr>
              <w:t>10 081,600</w:t>
            </w:r>
          </w:p>
        </w:tc>
        <w:tc>
          <w:tcPr>
            <w:tcW w:w="336" w:type="pct"/>
            <w:vAlign w:val="center"/>
            <w:hideMark/>
          </w:tcPr>
          <w:p w14:paraId="5FA8B8F1" w14:textId="77777777" w:rsidR="009848BD" w:rsidRPr="00DB4141" w:rsidRDefault="009848BD" w:rsidP="00812AD2">
            <w:pPr>
              <w:spacing w:before="0" w:after="0"/>
              <w:jc w:val="right"/>
              <w:rPr>
                <w:rFonts w:eastAsia="Times New Roman"/>
                <w:noProof/>
                <w:sz w:val="18"/>
                <w:szCs w:val="18"/>
              </w:rPr>
            </w:pPr>
            <w:r w:rsidRPr="00DB4141">
              <w:rPr>
                <w:noProof/>
                <w:sz w:val="18"/>
              </w:rPr>
              <w:t>9 781,600</w:t>
            </w:r>
          </w:p>
        </w:tc>
        <w:tc>
          <w:tcPr>
            <w:tcW w:w="336" w:type="pct"/>
            <w:vAlign w:val="center"/>
            <w:hideMark/>
          </w:tcPr>
          <w:p w14:paraId="66CBD921" w14:textId="77777777" w:rsidR="009848BD" w:rsidRPr="00DB4141" w:rsidRDefault="009848BD" w:rsidP="00812AD2">
            <w:pPr>
              <w:spacing w:before="0" w:after="0"/>
              <w:jc w:val="right"/>
              <w:rPr>
                <w:rFonts w:eastAsia="Times New Roman"/>
                <w:noProof/>
                <w:sz w:val="18"/>
                <w:szCs w:val="18"/>
              </w:rPr>
            </w:pPr>
            <w:r w:rsidRPr="00DB4141">
              <w:rPr>
                <w:noProof/>
                <w:sz w:val="18"/>
              </w:rPr>
              <w:t>9 381,600</w:t>
            </w:r>
          </w:p>
        </w:tc>
        <w:tc>
          <w:tcPr>
            <w:tcW w:w="336" w:type="pct"/>
            <w:vAlign w:val="center"/>
            <w:hideMark/>
          </w:tcPr>
          <w:p w14:paraId="3555B030" w14:textId="77777777" w:rsidR="009848BD" w:rsidRPr="00DB4141" w:rsidRDefault="009848BD" w:rsidP="00812AD2">
            <w:pPr>
              <w:spacing w:before="0" w:after="0"/>
              <w:jc w:val="right"/>
              <w:rPr>
                <w:rFonts w:eastAsia="Times New Roman"/>
                <w:noProof/>
                <w:sz w:val="18"/>
                <w:szCs w:val="18"/>
                <w:lang w:eastAsia="zh-CN"/>
              </w:rPr>
            </w:pPr>
          </w:p>
        </w:tc>
        <w:tc>
          <w:tcPr>
            <w:tcW w:w="336" w:type="pct"/>
            <w:vAlign w:val="center"/>
            <w:hideMark/>
          </w:tcPr>
          <w:p w14:paraId="3354FC2D" w14:textId="77777777" w:rsidR="009848BD" w:rsidRPr="00DB4141" w:rsidRDefault="009848BD" w:rsidP="00812AD2">
            <w:pPr>
              <w:spacing w:before="0" w:after="0"/>
              <w:jc w:val="right"/>
              <w:rPr>
                <w:rFonts w:eastAsia="Times New Roman"/>
                <w:noProof/>
                <w:sz w:val="18"/>
                <w:szCs w:val="18"/>
                <w:lang w:eastAsia="zh-CN"/>
              </w:rPr>
            </w:pPr>
          </w:p>
        </w:tc>
        <w:tc>
          <w:tcPr>
            <w:tcW w:w="405" w:type="pct"/>
            <w:shd w:val="clear" w:color="000000" w:fill="D0CECE"/>
            <w:vAlign w:val="center"/>
            <w:hideMark/>
          </w:tcPr>
          <w:p w14:paraId="5E5B22E9" w14:textId="77777777" w:rsidR="009848BD" w:rsidRPr="00DB4141" w:rsidRDefault="009848BD" w:rsidP="00812AD2">
            <w:pPr>
              <w:spacing w:before="0" w:after="0"/>
              <w:jc w:val="right"/>
              <w:rPr>
                <w:rFonts w:eastAsia="Times New Roman"/>
                <w:b/>
                <w:bCs/>
                <w:noProof/>
                <w:sz w:val="18"/>
                <w:szCs w:val="18"/>
              </w:rPr>
            </w:pPr>
            <w:r w:rsidRPr="00DB4141">
              <w:rPr>
                <w:b/>
                <w:noProof/>
                <w:sz w:val="18"/>
              </w:rPr>
              <w:t>50 008,000</w:t>
            </w:r>
          </w:p>
        </w:tc>
      </w:tr>
      <w:tr w:rsidR="009848BD" w:rsidRPr="00DB4141" w14:paraId="2022446A" w14:textId="77777777" w:rsidTr="00812AD2">
        <w:trPr>
          <w:trHeight w:val="315"/>
        </w:trPr>
        <w:tc>
          <w:tcPr>
            <w:tcW w:w="1135" w:type="pct"/>
            <w:vMerge/>
            <w:vAlign w:val="center"/>
            <w:hideMark/>
          </w:tcPr>
          <w:p w14:paraId="523E5E6B" w14:textId="77777777" w:rsidR="009848BD" w:rsidRPr="00DB4141" w:rsidRDefault="009848BD" w:rsidP="00812AD2">
            <w:pPr>
              <w:spacing w:before="0" w:after="0"/>
              <w:jc w:val="left"/>
              <w:rPr>
                <w:rFonts w:eastAsia="Times New Roman"/>
                <w:noProof/>
                <w:sz w:val="18"/>
                <w:szCs w:val="18"/>
                <w:lang w:eastAsia="zh-CN"/>
              </w:rPr>
            </w:pPr>
          </w:p>
        </w:tc>
        <w:tc>
          <w:tcPr>
            <w:tcW w:w="482" w:type="pct"/>
            <w:vAlign w:val="center"/>
            <w:hideMark/>
          </w:tcPr>
          <w:p w14:paraId="3DB91D17" w14:textId="77777777" w:rsidR="009848BD" w:rsidRPr="00DB4141" w:rsidRDefault="009848BD" w:rsidP="00812AD2">
            <w:pPr>
              <w:spacing w:before="0" w:after="0"/>
              <w:rPr>
                <w:rFonts w:eastAsia="Times New Roman"/>
                <w:noProof/>
                <w:sz w:val="18"/>
                <w:szCs w:val="18"/>
              </w:rPr>
            </w:pPr>
            <w:r w:rsidRPr="00DB4141">
              <w:rPr>
                <w:noProof/>
                <w:sz w:val="18"/>
              </w:rPr>
              <w:t>Mokėjimai</w:t>
            </w:r>
          </w:p>
        </w:tc>
        <w:tc>
          <w:tcPr>
            <w:tcW w:w="552" w:type="pct"/>
            <w:vAlign w:val="center"/>
            <w:hideMark/>
          </w:tcPr>
          <w:p w14:paraId="019DDC9E" w14:textId="77777777" w:rsidR="009848BD" w:rsidRPr="00DB4141" w:rsidRDefault="009848BD" w:rsidP="00812AD2">
            <w:pPr>
              <w:spacing w:before="0" w:after="0"/>
              <w:jc w:val="center"/>
              <w:rPr>
                <w:rFonts w:eastAsia="Times New Roman"/>
                <w:noProof/>
                <w:sz w:val="18"/>
                <w:szCs w:val="18"/>
              </w:rPr>
            </w:pPr>
            <w:r w:rsidRPr="00DB4141">
              <w:rPr>
                <w:noProof/>
                <w:sz w:val="18"/>
              </w:rPr>
              <w:t>2a</w:t>
            </w:r>
          </w:p>
        </w:tc>
        <w:tc>
          <w:tcPr>
            <w:tcW w:w="361" w:type="pct"/>
            <w:vAlign w:val="center"/>
            <w:hideMark/>
          </w:tcPr>
          <w:p w14:paraId="20254409" w14:textId="77777777" w:rsidR="009848BD" w:rsidRPr="00DB4141" w:rsidRDefault="009848BD" w:rsidP="00812AD2">
            <w:pPr>
              <w:spacing w:before="0" w:after="0"/>
              <w:jc w:val="right"/>
              <w:rPr>
                <w:rFonts w:eastAsia="Times New Roman"/>
                <w:noProof/>
                <w:sz w:val="18"/>
                <w:szCs w:val="18"/>
              </w:rPr>
            </w:pPr>
            <w:r w:rsidRPr="00DB4141">
              <w:rPr>
                <w:noProof/>
                <w:sz w:val="18"/>
              </w:rPr>
              <w:t>p. m.</w:t>
            </w:r>
          </w:p>
        </w:tc>
        <w:tc>
          <w:tcPr>
            <w:tcW w:w="361" w:type="pct"/>
            <w:vAlign w:val="center"/>
            <w:hideMark/>
          </w:tcPr>
          <w:p w14:paraId="50AFCE4F" w14:textId="77777777" w:rsidR="009848BD" w:rsidRPr="00DB4141" w:rsidRDefault="009848BD" w:rsidP="00812AD2">
            <w:pPr>
              <w:spacing w:before="0" w:after="0"/>
              <w:jc w:val="right"/>
              <w:rPr>
                <w:rFonts w:eastAsia="Times New Roman"/>
                <w:noProof/>
                <w:sz w:val="18"/>
                <w:szCs w:val="18"/>
              </w:rPr>
            </w:pPr>
            <w:r w:rsidRPr="00DB4141">
              <w:rPr>
                <w:noProof/>
                <w:sz w:val="18"/>
              </w:rPr>
              <w:t>p. m.</w:t>
            </w:r>
          </w:p>
        </w:tc>
        <w:tc>
          <w:tcPr>
            <w:tcW w:w="361" w:type="pct"/>
            <w:vAlign w:val="center"/>
            <w:hideMark/>
          </w:tcPr>
          <w:p w14:paraId="038A8528" w14:textId="77777777" w:rsidR="009848BD" w:rsidRPr="00DB4141" w:rsidRDefault="009848BD" w:rsidP="00812AD2">
            <w:pPr>
              <w:spacing w:before="0" w:after="0"/>
              <w:jc w:val="right"/>
              <w:rPr>
                <w:rFonts w:eastAsia="Times New Roman"/>
                <w:noProof/>
                <w:sz w:val="18"/>
                <w:szCs w:val="18"/>
              </w:rPr>
            </w:pPr>
            <w:r w:rsidRPr="00DB4141">
              <w:rPr>
                <w:noProof/>
                <w:sz w:val="18"/>
              </w:rPr>
              <w:t>p. m.</w:t>
            </w:r>
          </w:p>
        </w:tc>
        <w:tc>
          <w:tcPr>
            <w:tcW w:w="336" w:type="pct"/>
            <w:vAlign w:val="center"/>
            <w:hideMark/>
          </w:tcPr>
          <w:p w14:paraId="7423003B" w14:textId="77777777" w:rsidR="009848BD" w:rsidRPr="00DB4141" w:rsidRDefault="009848BD" w:rsidP="00812AD2">
            <w:pPr>
              <w:spacing w:before="0" w:after="0"/>
              <w:jc w:val="right"/>
              <w:rPr>
                <w:rFonts w:eastAsia="Times New Roman"/>
                <w:noProof/>
                <w:sz w:val="18"/>
                <w:szCs w:val="18"/>
              </w:rPr>
            </w:pPr>
            <w:r w:rsidRPr="00DB4141">
              <w:rPr>
                <w:noProof/>
                <w:sz w:val="18"/>
              </w:rPr>
              <w:t>p. m.</w:t>
            </w:r>
          </w:p>
        </w:tc>
        <w:tc>
          <w:tcPr>
            <w:tcW w:w="336" w:type="pct"/>
            <w:vAlign w:val="center"/>
            <w:hideMark/>
          </w:tcPr>
          <w:p w14:paraId="7DCCDA2E" w14:textId="77777777" w:rsidR="009848BD" w:rsidRPr="00DB4141" w:rsidRDefault="009848BD" w:rsidP="00812AD2">
            <w:pPr>
              <w:spacing w:before="0" w:after="0"/>
              <w:jc w:val="right"/>
              <w:rPr>
                <w:rFonts w:eastAsia="Times New Roman"/>
                <w:noProof/>
                <w:sz w:val="18"/>
                <w:szCs w:val="18"/>
              </w:rPr>
            </w:pPr>
            <w:r w:rsidRPr="00DB4141">
              <w:rPr>
                <w:noProof/>
                <w:sz w:val="18"/>
              </w:rPr>
              <w:t>p. m.</w:t>
            </w:r>
          </w:p>
        </w:tc>
        <w:tc>
          <w:tcPr>
            <w:tcW w:w="336" w:type="pct"/>
            <w:vAlign w:val="center"/>
            <w:hideMark/>
          </w:tcPr>
          <w:p w14:paraId="36DB1591" w14:textId="77777777" w:rsidR="009848BD" w:rsidRPr="00DB4141" w:rsidRDefault="009848BD" w:rsidP="00812AD2">
            <w:pPr>
              <w:spacing w:before="0" w:after="0"/>
              <w:jc w:val="right"/>
              <w:rPr>
                <w:rFonts w:eastAsia="Times New Roman"/>
                <w:noProof/>
                <w:sz w:val="18"/>
                <w:szCs w:val="18"/>
                <w:lang w:eastAsia="zh-CN"/>
              </w:rPr>
            </w:pPr>
          </w:p>
        </w:tc>
        <w:tc>
          <w:tcPr>
            <w:tcW w:w="336" w:type="pct"/>
            <w:vAlign w:val="center"/>
            <w:hideMark/>
          </w:tcPr>
          <w:p w14:paraId="0DD72316" w14:textId="77777777" w:rsidR="009848BD" w:rsidRPr="00DB4141" w:rsidRDefault="009848BD" w:rsidP="00812AD2">
            <w:pPr>
              <w:spacing w:before="0" w:after="0"/>
              <w:jc w:val="right"/>
              <w:rPr>
                <w:rFonts w:eastAsia="Times New Roman"/>
                <w:noProof/>
                <w:sz w:val="18"/>
                <w:szCs w:val="18"/>
                <w:lang w:eastAsia="zh-CN"/>
              </w:rPr>
            </w:pPr>
          </w:p>
        </w:tc>
        <w:tc>
          <w:tcPr>
            <w:tcW w:w="405" w:type="pct"/>
            <w:shd w:val="clear" w:color="000000" w:fill="D0CECE"/>
            <w:vAlign w:val="center"/>
            <w:hideMark/>
          </w:tcPr>
          <w:p w14:paraId="1169BA71" w14:textId="77777777" w:rsidR="009848BD" w:rsidRPr="00DB4141" w:rsidRDefault="009848BD" w:rsidP="00812AD2">
            <w:pPr>
              <w:spacing w:before="0" w:after="0"/>
              <w:jc w:val="right"/>
              <w:rPr>
                <w:rFonts w:eastAsia="Times New Roman"/>
                <w:b/>
                <w:bCs/>
                <w:noProof/>
                <w:sz w:val="18"/>
                <w:szCs w:val="18"/>
              </w:rPr>
            </w:pPr>
            <w:r w:rsidRPr="00DB4141">
              <w:rPr>
                <w:b/>
                <w:noProof/>
                <w:sz w:val="18"/>
              </w:rPr>
              <w:t>50 008,000</w:t>
            </w:r>
          </w:p>
        </w:tc>
      </w:tr>
      <w:tr w:rsidR="009848BD" w:rsidRPr="00DB4141" w14:paraId="778026B0" w14:textId="77777777" w:rsidTr="00812AD2">
        <w:trPr>
          <w:trHeight w:val="300"/>
        </w:trPr>
        <w:tc>
          <w:tcPr>
            <w:tcW w:w="5000" w:type="pct"/>
            <w:gridSpan w:val="11"/>
            <w:noWrap/>
            <w:vAlign w:val="bottom"/>
            <w:hideMark/>
          </w:tcPr>
          <w:p w14:paraId="5DA7554C" w14:textId="77777777" w:rsidR="009848BD" w:rsidRPr="00DB4141" w:rsidRDefault="009848BD" w:rsidP="00812AD2">
            <w:pPr>
              <w:spacing w:before="0" w:after="0"/>
              <w:jc w:val="left"/>
              <w:rPr>
                <w:rFonts w:eastAsia="Times New Roman"/>
                <w:noProof/>
                <w:sz w:val="18"/>
                <w:szCs w:val="18"/>
              </w:rPr>
            </w:pPr>
            <w:r w:rsidRPr="00DB4141">
              <w:rPr>
                <w:noProof/>
                <w:sz w:val="18"/>
              </w:rPr>
              <w:t xml:space="preserve">• Administracinio pobūdžio asignavimai, finansuojami iš konkrečių programų paketo lėšų[3] </w:t>
            </w:r>
          </w:p>
        </w:tc>
      </w:tr>
      <w:tr w:rsidR="009848BD" w:rsidRPr="00DB4141" w14:paraId="4BF25DCC" w14:textId="77777777" w:rsidTr="00812AD2">
        <w:trPr>
          <w:trHeight w:val="300"/>
        </w:trPr>
        <w:tc>
          <w:tcPr>
            <w:tcW w:w="1135" w:type="pct"/>
            <w:vAlign w:val="center"/>
            <w:hideMark/>
          </w:tcPr>
          <w:p w14:paraId="0A59253A" w14:textId="77777777" w:rsidR="009848BD" w:rsidRPr="00DB4141" w:rsidRDefault="009848BD" w:rsidP="00812AD2">
            <w:pPr>
              <w:spacing w:before="0" w:after="0"/>
              <w:rPr>
                <w:rFonts w:eastAsia="Times New Roman"/>
                <w:noProof/>
                <w:sz w:val="18"/>
                <w:szCs w:val="18"/>
              </w:rPr>
            </w:pPr>
            <w:r w:rsidRPr="00DB4141">
              <w:rPr>
                <w:noProof/>
                <w:sz w:val="18"/>
              </w:rPr>
              <w:t>02.0102</w:t>
            </w:r>
          </w:p>
        </w:tc>
        <w:tc>
          <w:tcPr>
            <w:tcW w:w="482" w:type="pct"/>
            <w:vAlign w:val="center"/>
            <w:hideMark/>
          </w:tcPr>
          <w:p w14:paraId="18F5DC24" w14:textId="77777777" w:rsidR="009848BD" w:rsidRPr="00DB4141" w:rsidRDefault="009848BD" w:rsidP="00812AD2">
            <w:pPr>
              <w:spacing w:before="0" w:after="0"/>
              <w:rPr>
                <w:rFonts w:eastAsia="Times New Roman"/>
                <w:noProof/>
                <w:sz w:val="18"/>
                <w:szCs w:val="18"/>
                <w:lang w:eastAsia="zh-CN"/>
              </w:rPr>
            </w:pPr>
          </w:p>
        </w:tc>
        <w:tc>
          <w:tcPr>
            <w:tcW w:w="552" w:type="pct"/>
            <w:vAlign w:val="center"/>
            <w:hideMark/>
          </w:tcPr>
          <w:p w14:paraId="2B0B2227" w14:textId="77777777" w:rsidR="009848BD" w:rsidRPr="00DB4141" w:rsidRDefault="009848BD" w:rsidP="00812AD2">
            <w:pPr>
              <w:spacing w:before="0" w:after="0"/>
              <w:jc w:val="center"/>
              <w:rPr>
                <w:rFonts w:eastAsia="Times New Roman"/>
                <w:noProof/>
                <w:sz w:val="18"/>
                <w:szCs w:val="18"/>
              </w:rPr>
            </w:pPr>
            <w:r w:rsidRPr="00DB4141">
              <w:rPr>
                <w:noProof/>
                <w:sz w:val="18"/>
              </w:rPr>
              <w:t>(3)</w:t>
            </w:r>
          </w:p>
        </w:tc>
        <w:tc>
          <w:tcPr>
            <w:tcW w:w="361" w:type="pct"/>
            <w:vAlign w:val="center"/>
            <w:hideMark/>
          </w:tcPr>
          <w:p w14:paraId="6529FA2C" w14:textId="77777777" w:rsidR="009848BD" w:rsidRPr="00DB4141" w:rsidRDefault="009848BD" w:rsidP="00812AD2">
            <w:pPr>
              <w:spacing w:before="0" w:after="0"/>
              <w:jc w:val="right"/>
              <w:rPr>
                <w:rFonts w:eastAsia="Times New Roman"/>
                <w:b/>
                <w:bCs/>
                <w:noProof/>
                <w:sz w:val="18"/>
                <w:szCs w:val="18"/>
              </w:rPr>
            </w:pPr>
            <w:r w:rsidRPr="00DB4141">
              <w:rPr>
                <w:b/>
                <w:noProof/>
                <w:sz w:val="18"/>
              </w:rPr>
              <w:t>18,400</w:t>
            </w:r>
          </w:p>
        </w:tc>
        <w:tc>
          <w:tcPr>
            <w:tcW w:w="361" w:type="pct"/>
            <w:vAlign w:val="center"/>
            <w:hideMark/>
          </w:tcPr>
          <w:p w14:paraId="166F592E" w14:textId="77777777" w:rsidR="009848BD" w:rsidRPr="00DB4141" w:rsidRDefault="009848BD" w:rsidP="00812AD2">
            <w:pPr>
              <w:spacing w:before="0" w:after="0"/>
              <w:jc w:val="right"/>
              <w:rPr>
                <w:rFonts w:eastAsia="Times New Roman"/>
                <w:b/>
                <w:bCs/>
                <w:noProof/>
                <w:sz w:val="18"/>
                <w:szCs w:val="18"/>
              </w:rPr>
            </w:pPr>
            <w:r w:rsidRPr="00DB4141">
              <w:rPr>
                <w:b/>
                <w:noProof/>
                <w:sz w:val="18"/>
              </w:rPr>
              <w:t>18,400</w:t>
            </w:r>
          </w:p>
        </w:tc>
        <w:tc>
          <w:tcPr>
            <w:tcW w:w="361" w:type="pct"/>
            <w:vAlign w:val="center"/>
            <w:hideMark/>
          </w:tcPr>
          <w:p w14:paraId="48BD0277" w14:textId="77777777" w:rsidR="009848BD" w:rsidRPr="00DB4141" w:rsidRDefault="009848BD" w:rsidP="00812AD2">
            <w:pPr>
              <w:spacing w:before="0" w:after="0"/>
              <w:jc w:val="right"/>
              <w:rPr>
                <w:rFonts w:eastAsia="Times New Roman"/>
                <w:b/>
                <w:bCs/>
                <w:noProof/>
                <w:sz w:val="18"/>
                <w:szCs w:val="18"/>
              </w:rPr>
            </w:pPr>
            <w:r w:rsidRPr="00DB4141">
              <w:rPr>
                <w:b/>
                <w:noProof/>
                <w:sz w:val="18"/>
              </w:rPr>
              <w:t>18,400</w:t>
            </w:r>
          </w:p>
        </w:tc>
        <w:tc>
          <w:tcPr>
            <w:tcW w:w="336" w:type="pct"/>
            <w:vAlign w:val="center"/>
            <w:hideMark/>
          </w:tcPr>
          <w:p w14:paraId="16147762" w14:textId="77777777" w:rsidR="009848BD" w:rsidRPr="00DB4141" w:rsidRDefault="009848BD" w:rsidP="00812AD2">
            <w:pPr>
              <w:spacing w:before="0" w:after="0"/>
              <w:jc w:val="right"/>
              <w:rPr>
                <w:rFonts w:eastAsia="Times New Roman"/>
                <w:b/>
                <w:bCs/>
                <w:noProof/>
                <w:sz w:val="18"/>
                <w:szCs w:val="18"/>
              </w:rPr>
            </w:pPr>
            <w:r w:rsidRPr="00DB4141">
              <w:rPr>
                <w:b/>
                <w:noProof/>
                <w:sz w:val="18"/>
              </w:rPr>
              <w:t>18,400</w:t>
            </w:r>
          </w:p>
        </w:tc>
        <w:tc>
          <w:tcPr>
            <w:tcW w:w="336" w:type="pct"/>
            <w:vAlign w:val="center"/>
            <w:hideMark/>
          </w:tcPr>
          <w:p w14:paraId="2A34B083" w14:textId="77777777" w:rsidR="009848BD" w:rsidRPr="00DB4141" w:rsidRDefault="009848BD" w:rsidP="00812AD2">
            <w:pPr>
              <w:spacing w:before="0" w:after="0"/>
              <w:jc w:val="right"/>
              <w:rPr>
                <w:rFonts w:eastAsia="Times New Roman"/>
                <w:b/>
                <w:bCs/>
                <w:noProof/>
                <w:sz w:val="18"/>
                <w:szCs w:val="18"/>
              </w:rPr>
            </w:pPr>
            <w:r w:rsidRPr="00DB4141">
              <w:rPr>
                <w:b/>
                <w:noProof/>
                <w:sz w:val="18"/>
              </w:rPr>
              <w:t>18,400</w:t>
            </w:r>
          </w:p>
        </w:tc>
        <w:tc>
          <w:tcPr>
            <w:tcW w:w="336" w:type="pct"/>
            <w:vAlign w:val="center"/>
            <w:hideMark/>
          </w:tcPr>
          <w:p w14:paraId="42645720" w14:textId="77777777" w:rsidR="009848BD" w:rsidRPr="00DB4141" w:rsidRDefault="009848BD" w:rsidP="00812AD2">
            <w:pPr>
              <w:spacing w:before="0" w:after="0"/>
              <w:jc w:val="right"/>
              <w:rPr>
                <w:rFonts w:eastAsia="Times New Roman"/>
                <w:b/>
                <w:bCs/>
                <w:noProof/>
                <w:sz w:val="18"/>
                <w:szCs w:val="18"/>
                <w:lang w:eastAsia="zh-CN"/>
              </w:rPr>
            </w:pPr>
          </w:p>
        </w:tc>
        <w:tc>
          <w:tcPr>
            <w:tcW w:w="336" w:type="pct"/>
            <w:vAlign w:val="center"/>
            <w:hideMark/>
          </w:tcPr>
          <w:p w14:paraId="1E6F2FAF" w14:textId="77777777" w:rsidR="009848BD" w:rsidRPr="00DB4141" w:rsidRDefault="009848BD" w:rsidP="00812AD2">
            <w:pPr>
              <w:spacing w:before="0" w:after="0"/>
              <w:jc w:val="right"/>
              <w:rPr>
                <w:rFonts w:eastAsia="Times New Roman"/>
                <w:noProof/>
                <w:sz w:val="18"/>
                <w:szCs w:val="18"/>
                <w:lang w:eastAsia="zh-CN"/>
              </w:rPr>
            </w:pPr>
          </w:p>
        </w:tc>
        <w:tc>
          <w:tcPr>
            <w:tcW w:w="405" w:type="pct"/>
            <w:shd w:val="clear" w:color="000000" w:fill="D9D9D9"/>
            <w:vAlign w:val="center"/>
            <w:hideMark/>
          </w:tcPr>
          <w:p w14:paraId="2A8503DF" w14:textId="77777777" w:rsidR="009848BD" w:rsidRPr="00DB4141" w:rsidRDefault="009848BD" w:rsidP="00812AD2">
            <w:pPr>
              <w:spacing w:before="0" w:after="0"/>
              <w:jc w:val="right"/>
              <w:rPr>
                <w:rFonts w:eastAsia="Times New Roman"/>
                <w:b/>
                <w:bCs/>
                <w:noProof/>
                <w:sz w:val="18"/>
                <w:szCs w:val="18"/>
              </w:rPr>
            </w:pPr>
            <w:r w:rsidRPr="00DB4141">
              <w:rPr>
                <w:b/>
                <w:noProof/>
                <w:sz w:val="18"/>
              </w:rPr>
              <w:t>92,000</w:t>
            </w:r>
          </w:p>
        </w:tc>
      </w:tr>
      <w:tr w:rsidR="009848BD" w:rsidRPr="00DB4141" w14:paraId="101F3BB9" w14:textId="77777777" w:rsidTr="00812AD2">
        <w:trPr>
          <w:trHeight w:val="315"/>
        </w:trPr>
        <w:tc>
          <w:tcPr>
            <w:tcW w:w="1135" w:type="pct"/>
            <w:vAlign w:val="center"/>
            <w:hideMark/>
          </w:tcPr>
          <w:p w14:paraId="2C054882" w14:textId="77777777" w:rsidR="009848BD" w:rsidRPr="00DB4141" w:rsidRDefault="009848BD" w:rsidP="00812AD2">
            <w:pPr>
              <w:spacing w:before="0" w:after="0"/>
              <w:jc w:val="center"/>
              <w:rPr>
                <w:rFonts w:eastAsia="Times New Roman"/>
                <w:b/>
                <w:bCs/>
                <w:noProof/>
                <w:sz w:val="18"/>
                <w:szCs w:val="18"/>
              </w:rPr>
            </w:pPr>
            <w:r w:rsidRPr="00DB4141">
              <w:rPr>
                <w:b/>
                <w:noProof/>
                <w:sz w:val="18"/>
              </w:rPr>
              <w:t>IŠ VISO asignavimų pagal 1 išlaidų kategoriją</w:t>
            </w:r>
          </w:p>
        </w:tc>
        <w:tc>
          <w:tcPr>
            <w:tcW w:w="482" w:type="pct"/>
            <w:vAlign w:val="center"/>
            <w:hideMark/>
          </w:tcPr>
          <w:p w14:paraId="61BB5E32" w14:textId="77777777" w:rsidR="009848BD" w:rsidRPr="00DB4141" w:rsidRDefault="009848BD" w:rsidP="00812AD2">
            <w:pPr>
              <w:spacing w:before="0" w:after="0"/>
              <w:rPr>
                <w:rFonts w:eastAsia="Times New Roman"/>
                <w:noProof/>
                <w:sz w:val="18"/>
                <w:szCs w:val="18"/>
              </w:rPr>
            </w:pPr>
            <w:r w:rsidRPr="00DB4141">
              <w:rPr>
                <w:noProof/>
                <w:sz w:val="18"/>
              </w:rPr>
              <w:t>Įsipareigojimai</w:t>
            </w:r>
          </w:p>
        </w:tc>
        <w:tc>
          <w:tcPr>
            <w:tcW w:w="552" w:type="pct"/>
            <w:vAlign w:val="center"/>
            <w:hideMark/>
          </w:tcPr>
          <w:p w14:paraId="6C197C21" w14:textId="77777777" w:rsidR="009848BD" w:rsidRPr="00DB4141" w:rsidRDefault="009848BD" w:rsidP="00812AD2">
            <w:pPr>
              <w:spacing w:before="0" w:after="0"/>
              <w:jc w:val="center"/>
              <w:rPr>
                <w:rFonts w:eastAsia="Times New Roman"/>
                <w:noProof/>
                <w:sz w:val="18"/>
                <w:szCs w:val="18"/>
              </w:rPr>
            </w:pPr>
            <w:r w:rsidRPr="00DB4141">
              <w:rPr>
                <w:noProof/>
                <w:sz w:val="18"/>
              </w:rPr>
              <w:t>= 1a + 1b + 3</w:t>
            </w:r>
          </w:p>
        </w:tc>
        <w:tc>
          <w:tcPr>
            <w:tcW w:w="361" w:type="pct"/>
            <w:shd w:val="clear" w:color="000000" w:fill="D9D9D9"/>
            <w:vAlign w:val="center"/>
            <w:hideMark/>
          </w:tcPr>
          <w:p w14:paraId="28BBE145" w14:textId="77777777" w:rsidR="009848BD" w:rsidRPr="00DB4141" w:rsidRDefault="009848BD" w:rsidP="00812AD2">
            <w:pPr>
              <w:spacing w:before="0" w:after="0"/>
              <w:jc w:val="right"/>
              <w:rPr>
                <w:rFonts w:eastAsia="Times New Roman"/>
                <w:b/>
                <w:bCs/>
                <w:noProof/>
                <w:sz w:val="18"/>
                <w:szCs w:val="18"/>
              </w:rPr>
            </w:pPr>
            <w:r w:rsidRPr="00DB4141">
              <w:rPr>
                <w:b/>
                <w:noProof/>
                <w:sz w:val="18"/>
              </w:rPr>
              <w:t>10500,000</w:t>
            </w:r>
          </w:p>
        </w:tc>
        <w:tc>
          <w:tcPr>
            <w:tcW w:w="361" w:type="pct"/>
            <w:shd w:val="clear" w:color="000000" w:fill="D9D9D9"/>
            <w:vAlign w:val="center"/>
            <w:hideMark/>
          </w:tcPr>
          <w:p w14:paraId="4ABDE178" w14:textId="77777777" w:rsidR="009848BD" w:rsidRPr="00DB4141" w:rsidRDefault="009848BD" w:rsidP="00812AD2">
            <w:pPr>
              <w:spacing w:before="0" w:after="0"/>
              <w:jc w:val="right"/>
              <w:rPr>
                <w:rFonts w:eastAsia="Times New Roman"/>
                <w:b/>
                <w:bCs/>
                <w:noProof/>
                <w:sz w:val="18"/>
                <w:szCs w:val="18"/>
              </w:rPr>
            </w:pPr>
            <w:r w:rsidRPr="00DB4141">
              <w:rPr>
                <w:b/>
                <w:noProof/>
                <w:sz w:val="18"/>
              </w:rPr>
              <w:t>10300,000</w:t>
            </w:r>
          </w:p>
        </w:tc>
        <w:tc>
          <w:tcPr>
            <w:tcW w:w="361" w:type="pct"/>
            <w:shd w:val="clear" w:color="000000" w:fill="D9D9D9"/>
            <w:vAlign w:val="center"/>
            <w:hideMark/>
          </w:tcPr>
          <w:p w14:paraId="717F846B" w14:textId="77777777" w:rsidR="009848BD" w:rsidRPr="00DB4141" w:rsidRDefault="009848BD" w:rsidP="00812AD2">
            <w:pPr>
              <w:spacing w:before="0" w:after="0"/>
              <w:jc w:val="right"/>
              <w:rPr>
                <w:rFonts w:eastAsia="Times New Roman"/>
                <w:b/>
                <w:bCs/>
                <w:noProof/>
                <w:sz w:val="18"/>
                <w:szCs w:val="18"/>
              </w:rPr>
            </w:pPr>
            <w:r w:rsidRPr="00DB4141">
              <w:rPr>
                <w:b/>
                <w:noProof/>
                <w:sz w:val="18"/>
              </w:rPr>
              <w:t>10100,000</w:t>
            </w:r>
          </w:p>
        </w:tc>
        <w:tc>
          <w:tcPr>
            <w:tcW w:w="336" w:type="pct"/>
            <w:shd w:val="clear" w:color="000000" w:fill="D9D9D9"/>
            <w:vAlign w:val="center"/>
            <w:hideMark/>
          </w:tcPr>
          <w:p w14:paraId="4407F62E" w14:textId="77777777" w:rsidR="009848BD" w:rsidRPr="00DB4141" w:rsidRDefault="009848BD" w:rsidP="00812AD2">
            <w:pPr>
              <w:spacing w:before="0" w:after="0"/>
              <w:jc w:val="right"/>
              <w:rPr>
                <w:rFonts w:eastAsia="Times New Roman"/>
                <w:b/>
                <w:bCs/>
                <w:noProof/>
                <w:sz w:val="18"/>
                <w:szCs w:val="18"/>
              </w:rPr>
            </w:pPr>
            <w:r w:rsidRPr="00DB4141">
              <w:rPr>
                <w:b/>
                <w:noProof/>
                <w:sz w:val="18"/>
              </w:rPr>
              <w:t>9800,000</w:t>
            </w:r>
          </w:p>
        </w:tc>
        <w:tc>
          <w:tcPr>
            <w:tcW w:w="336" w:type="pct"/>
            <w:shd w:val="clear" w:color="000000" w:fill="D9D9D9"/>
            <w:vAlign w:val="center"/>
            <w:hideMark/>
          </w:tcPr>
          <w:p w14:paraId="007C1F8D" w14:textId="77777777" w:rsidR="009848BD" w:rsidRPr="00DB4141" w:rsidRDefault="009848BD" w:rsidP="00812AD2">
            <w:pPr>
              <w:spacing w:before="0" w:after="0"/>
              <w:jc w:val="right"/>
              <w:rPr>
                <w:rFonts w:eastAsia="Times New Roman"/>
                <w:b/>
                <w:bCs/>
                <w:noProof/>
                <w:sz w:val="18"/>
                <w:szCs w:val="18"/>
              </w:rPr>
            </w:pPr>
            <w:r w:rsidRPr="00DB4141">
              <w:rPr>
                <w:b/>
                <w:noProof/>
                <w:sz w:val="18"/>
              </w:rPr>
              <w:t>9400,000</w:t>
            </w:r>
          </w:p>
        </w:tc>
        <w:tc>
          <w:tcPr>
            <w:tcW w:w="336" w:type="pct"/>
            <w:shd w:val="clear" w:color="000000" w:fill="D9D9D9"/>
            <w:vAlign w:val="center"/>
            <w:hideMark/>
          </w:tcPr>
          <w:p w14:paraId="34D319B9" w14:textId="77777777" w:rsidR="009848BD" w:rsidRPr="00DB4141" w:rsidRDefault="009848BD" w:rsidP="00812AD2">
            <w:pPr>
              <w:spacing w:before="0" w:after="0"/>
              <w:jc w:val="right"/>
              <w:rPr>
                <w:rFonts w:eastAsia="Times New Roman"/>
                <w:b/>
                <w:bCs/>
                <w:noProof/>
                <w:sz w:val="18"/>
                <w:szCs w:val="18"/>
                <w:lang w:eastAsia="zh-CN"/>
              </w:rPr>
            </w:pPr>
          </w:p>
        </w:tc>
        <w:tc>
          <w:tcPr>
            <w:tcW w:w="336" w:type="pct"/>
            <w:shd w:val="clear" w:color="000000" w:fill="D9D9D9"/>
            <w:vAlign w:val="center"/>
            <w:hideMark/>
          </w:tcPr>
          <w:p w14:paraId="218E9C36" w14:textId="77777777" w:rsidR="009848BD" w:rsidRPr="00DB4141" w:rsidRDefault="009848BD" w:rsidP="00812AD2">
            <w:pPr>
              <w:spacing w:before="0" w:after="0"/>
              <w:jc w:val="right"/>
              <w:rPr>
                <w:rFonts w:eastAsia="Times New Roman"/>
                <w:noProof/>
                <w:sz w:val="18"/>
                <w:szCs w:val="18"/>
                <w:lang w:eastAsia="zh-CN"/>
              </w:rPr>
            </w:pPr>
          </w:p>
        </w:tc>
        <w:tc>
          <w:tcPr>
            <w:tcW w:w="405" w:type="pct"/>
            <w:shd w:val="clear" w:color="000000" w:fill="D9D9D9"/>
            <w:vAlign w:val="center"/>
            <w:hideMark/>
          </w:tcPr>
          <w:p w14:paraId="770B85F7" w14:textId="77777777" w:rsidR="009848BD" w:rsidRPr="00DB4141" w:rsidRDefault="009848BD" w:rsidP="00812AD2">
            <w:pPr>
              <w:spacing w:before="0" w:after="0"/>
              <w:jc w:val="right"/>
              <w:rPr>
                <w:rFonts w:eastAsia="Times New Roman"/>
                <w:b/>
                <w:bCs/>
                <w:noProof/>
                <w:sz w:val="18"/>
                <w:szCs w:val="18"/>
              </w:rPr>
            </w:pPr>
            <w:r w:rsidRPr="00DB4141">
              <w:rPr>
                <w:b/>
                <w:noProof/>
                <w:sz w:val="18"/>
              </w:rPr>
              <w:t>50100,000</w:t>
            </w:r>
          </w:p>
        </w:tc>
      </w:tr>
      <w:tr w:rsidR="009848BD" w:rsidRPr="00DB4141" w14:paraId="15EC1208" w14:textId="77777777" w:rsidTr="00812AD2">
        <w:trPr>
          <w:trHeight w:val="300"/>
        </w:trPr>
        <w:tc>
          <w:tcPr>
            <w:tcW w:w="1135" w:type="pct"/>
            <w:vAlign w:val="center"/>
            <w:hideMark/>
          </w:tcPr>
          <w:p w14:paraId="1942E221" w14:textId="77777777" w:rsidR="009848BD" w:rsidRPr="00DB4141" w:rsidRDefault="009848BD" w:rsidP="00812AD2">
            <w:pPr>
              <w:spacing w:before="0" w:after="0"/>
              <w:jc w:val="right"/>
              <w:rPr>
                <w:rFonts w:eastAsia="Times New Roman"/>
                <w:b/>
                <w:bCs/>
                <w:noProof/>
                <w:sz w:val="18"/>
                <w:szCs w:val="18"/>
                <w:lang w:eastAsia="zh-CN"/>
              </w:rPr>
            </w:pPr>
          </w:p>
        </w:tc>
        <w:tc>
          <w:tcPr>
            <w:tcW w:w="482" w:type="pct"/>
            <w:vAlign w:val="center"/>
            <w:hideMark/>
          </w:tcPr>
          <w:p w14:paraId="35E9CF20" w14:textId="77777777" w:rsidR="009848BD" w:rsidRPr="00DB4141" w:rsidRDefault="009848BD" w:rsidP="00812AD2">
            <w:pPr>
              <w:spacing w:before="0" w:after="0"/>
              <w:rPr>
                <w:rFonts w:eastAsia="Times New Roman"/>
                <w:noProof/>
                <w:sz w:val="18"/>
                <w:szCs w:val="18"/>
              </w:rPr>
            </w:pPr>
            <w:r w:rsidRPr="00DB4141">
              <w:rPr>
                <w:noProof/>
                <w:sz w:val="18"/>
              </w:rPr>
              <w:t>Mokėjimai</w:t>
            </w:r>
          </w:p>
        </w:tc>
        <w:tc>
          <w:tcPr>
            <w:tcW w:w="552" w:type="pct"/>
            <w:vAlign w:val="center"/>
            <w:hideMark/>
          </w:tcPr>
          <w:p w14:paraId="65BBCEDF" w14:textId="77777777" w:rsidR="009848BD" w:rsidRPr="00DB4141" w:rsidRDefault="009848BD" w:rsidP="00812AD2">
            <w:pPr>
              <w:spacing w:before="0" w:after="0"/>
              <w:jc w:val="center"/>
              <w:rPr>
                <w:rFonts w:eastAsia="Times New Roman"/>
                <w:noProof/>
                <w:sz w:val="18"/>
                <w:szCs w:val="18"/>
              </w:rPr>
            </w:pPr>
            <w:r w:rsidRPr="00DB4141">
              <w:rPr>
                <w:noProof/>
                <w:sz w:val="18"/>
              </w:rPr>
              <w:t>= 2a + 2b + 3</w:t>
            </w:r>
          </w:p>
        </w:tc>
        <w:tc>
          <w:tcPr>
            <w:tcW w:w="361" w:type="pct"/>
            <w:shd w:val="clear" w:color="000000" w:fill="D9D9D9"/>
            <w:vAlign w:val="center"/>
            <w:hideMark/>
          </w:tcPr>
          <w:p w14:paraId="70FC2F74" w14:textId="77777777" w:rsidR="009848BD" w:rsidRPr="00DB4141" w:rsidRDefault="009848BD" w:rsidP="00812AD2">
            <w:pPr>
              <w:spacing w:before="0" w:after="0"/>
              <w:jc w:val="right"/>
              <w:rPr>
                <w:rFonts w:eastAsia="Times New Roman"/>
                <w:b/>
                <w:bCs/>
                <w:noProof/>
                <w:sz w:val="18"/>
                <w:szCs w:val="18"/>
              </w:rPr>
            </w:pPr>
            <w:r w:rsidRPr="00DB4141">
              <w:rPr>
                <w:b/>
                <w:noProof/>
                <w:sz w:val="18"/>
              </w:rPr>
              <w:t>p. m.</w:t>
            </w:r>
          </w:p>
        </w:tc>
        <w:tc>
          <w:tcPr>
            <w:tcW w:w="361" w:type="pct"/>
            <w:shd w:val="clear" w:color="000000" w:fill="D9D9D9"/>
            <w:vAlign w:val="center"/>
            <w:hideMark/>
          </w:tcPr>
          <w:p w14:paraId="15B56B4E" w14:textId="77777777" w:rsidR="009848BD" w:rsidRPr="00DB4141" w:rsidRDefault="009848BD" w:rsidP="00812AD2">
            <w:pPr>
              <w:spacing w:before="0" w:after="0"/>
              <w:jc w:val="right"/>
              <w:rPr>
                <w:rFonts w:eastAsia="Times New Roman"/>
                <w:b/>
                <w:bCs/>
                <w:noProof/>
                <w:sz w:val="18"/>
                <w:szCs w:val="18"/>
              </w:rPr>
            </w:pPr>
            <w:r w:rsidRPr="00DB4141">
              <w:rPr>
                <w:b/>
                <w:noProof/>
                <w:sz w:val="18"/>
              </w:rPr>
              <w:t>p. m.</w:t>
            </w:r>
          </w:p>
        </w:tc>
        <w:tc>
          <w:tcPr>
            <w:tcW w:w="361" w:type="pct"/>
            <w:shd w:val="clear" w:color="000000" w:fill="D9D9D9"/>
            <w:vAlign w:val="center"/>
            <w:hideMark/>
          </w:tcPr>
          <w:p w14:paraId="6BE2540B" w14:textId="77777777" w:rsidR="009848BD" w:rsidRPr="00DB4141" w:rsidRDefault="009848BD" w:rsidP="00812AD2">
            <w:pPr>
              <w:spacing w:before="0" w:after="0"/>
              <w:jc w:val="right"/>
              <w:rPr>
                <w:rFonts w:eastAsia="Times New Roman"/>
                <w:b/>
                <w:bCs/>
                <w:noProof/>
                <w:sz w:val="18"/>
                <w:szCs w:val="18"/>
              </w:rPr>
            </w:pPr>
            <w:r w:rsidRPr="00DB4141">
              <w:rPr>
                <w:b/>
                <w:noProof/>
                <w:sz w:val="18"/>
              </w:rPr>
              <w:t>p. m.</w:t>
            </w:r>
          </w:p>
        </w:tc>
        <w:tc>
          <w:tcPr>
            <w:tcW w:w="336" w:type="pct"/>
            <w:shd w:val="clear" w:color="000000" w:fill="D9D9D9"/>
            <w:vAlign w:val="center"/>
            <w:hideMark/>
          </w:tcPr>
          <w:p w14:paraId="64BF197D" w14:textId="77777777" w:rsidR="009848BD" w:rsidRPr="00DB4141" w:rsidRDefault="009848BD" w:rsidP="00812AD2">
            <w:pPr>
              <w:spacing w:before="0" w:after="0"/>
              <w:jc w:val="right"/>
              <w:rPr>
                <w:rFonts w:eastAsia="Times New Roman"/>
                <w:b/>
                <w:bCs/>
                <w:noProof/>
                <w:sz w:val="18"/>
                <w:szCs w:val="18"/>
              </w:rPr>
            </w:pPr>
            <w:r w:rsidRPr="00DB4141">
              <w:rPr>
                <w:b/>
                <w:noProof/>
                <w:sz w:val="18"/>
              </w:rPr>
              <w:t>p. m.</w:t>
            </w:r>
          </w:p>
        </w:tc>
        <w:tc>
          <w:tcPr>
            <w:tcW w:w="336" w:type="pct"/>
            <w:shd w:val="clear" w:color="000000" w:fill="D9D9D9"/>
            <w:vAlign w:val="center"/>
            <w:hideMark/>
          </w:tcPr>
          <w:p w14:paraId="1241B50B" w14:textId="77777777" w:rsidR="009848BD" w:rsidRPr="00DB4141" w:rsidRDefault="009848BD" w:rsidP="00812AD2">
            <w:pPr>
              <w:spacing w:before="0" w:after="0"/>
              <w:jc w:val="right"/>
              <w:rPr>
                <w:rFonts w:eastAsia="Times New Roman"/>
                <w:b/>
                <w:bCs/>
                <w:noProof/>
                <w:sz w:val="18"/>
                <w:szCs w:val="18"/>
              </w:rPr>
            </w:pPr>
            <w:r w:rsidRPr="00DB4141">
              <w:rPr>
                <w:b/>
                <w:noProof/>
                <w:sz w:val="18"/>
              </w:rPr>
              <w:t>p. m.</w:t>
            </w:r>
          </w:p>
        </w:tc>
        <w:tc>
          <w:tcPr>
            <w:tcW w:w="336" w:type="pct"/>
            <w:shd w:val="clear" w:color="000000" w:fill="D9D9D9"/>
            <w:vAlign w:val="center"/>
            <w:hideMark/>
          </w:tcPr>
          <w:p w14:paraId="7DCB184C" w14:textId="77777777" w:rsidR="009848BD" w:rsidRPr="00DB4141" w:rsidRDefault="009848BD" w:rsidP="00812AD2">
            <w:pPr>
              <w:spacing w:before="0" w:after="0"/>
              <w:jc w:val="right"/>
              <w:rPr>
                <w:rFonts w:eastAsia="Times New Roman"/>
                <w:b/>
                <w:bCs/>
                <w:noProof/>
                <w:sz w:val="18"/>
                <w:szCs w:val="18"/>
                <w:lang w:eastAsia="zh-CN"/>
              </w:rPr>
            </w:pPr>
          </w:p>
        </w:tc>
        <w:tc>
          <w:tcPr>
            <w:tcW w:w="336" w:type="pct"/>
            <w:shd w:val="clear" w:color="000000" w:fill="D9D9D9"/>
            <w:vAlign w:val="center"/>
            <w:hideMark/>
          </w:tcPr>
          <w:p w14:paraId="73700960" w14:textId="77777777" w:rsidR="009848BD" w:rsidRPr="00DB4141" w:rsidRDefault="009848BD" w:rsidP="00812AD2">
            <w:pPr>
              <w:spacing w:before="0" w:after="0"/>
              <w:jc w:val="right"/>
              <w:rPr>
                <w:rFonts w:eastAsia="Times New Roman"/>
                <w:noProof/>
                <w:sz w:val="18"/>
                <w:szCs w:val="18"/>
                <w:lang w:eastAsia="zh-CN"/>
              </w:rPr>
            </w:pPr>
          </w:p>
        </w:tc>
        <w:tc>
          <w:tcPr>
            <w:tcW w:w="405" w:type="pct"/>
            <w:shd w:val="clear" w:color="000000" w:fill="D9D9D9"/>
            <w:vAlign w:val="center"/>
            <w:hideMark/>
          </w:tcPr>
          <w:p w14:paraId="2C24AC20" w14:textId="77777777" w:rsidR="009848BD" w:rsidRPr="00DB4141" w:rsidRDefault="009848BD" w:rsidP="00812AD2">
            <w:pPr>
              <w:spacing w:before="0" w:after="0"/>
              <w:jc w:val="right"/>
              <w:rPr>
                <w:rFonts w:eastAsia="Times New Roman"/>
                <w:noProof/>
                <w:sz w:val="18"/>
                <w:szCs w:val="18"/>
                <w:lang w:eastAsia="zh-CN"/>
              </w:rPr>
            </w:pPr>
          </w:p>
        </w:tc>
      </w:tr>
    </w:tbl>
    <w:p w14:paraId="1C7C7E8C" w14:textId="77777777" w:rsidR="004A489F" w:rsidRPr="00DB4141" w:rsidRDefault="004A489F" w:rsidP="004A489F">
      <w:pPr>
        <w:pStyle w:val="ManualHeading3"/>
        <w:rPr>
          <w:bCs/>
          <w:noProof/>
          <w:szCs w:val="24"/>
        </w:rPr>
      </w:pPr>
      <w:r w:rsidRPr="00DB4141">
        <w:rPr>
          <w:noProof/>
        </w:rPr>
        <w:t>3.2.2.</w:t>
      </w:r>
      <w:r w:rsidRPr="00DB4141">
        <w:rPr>
          <w:noProof/>
        </w:rPr>
        <w:tab/>
        <w:t>Numatomas veiklos asignavimais finansuojamas atliktas darbas (not to be completed for decentralised agencies)</w:t>
      </w:r>
    </w:p>
    <w:p w14:paraId="6F0F78D4" w14:textId="77777777" w:rsidR="004A489F" w:rsidRPr="00DB4141" w:rsidRDefault="004A489F" w:rsidP="004A489F">
      <w:pPr>
        <w:jc w:val="right"/>
        <w:rPr>
          <w:noProof/>
          <w:sz w:val="20"/>
        </w:rPr>
      </w:pPr>
      <w:r w:rsidRPr="00DB4141">
        <w:rPr>
          <w:noProof/>
          <w:sz w:val="20"/>
        </w:rPr>
        <w:t>Įsipareigojimų asignavimai mln. EUR (tūkstantųjų tikslumu)</w:t>
      </w:r>
    </w:p>
    <w:tbl>
      <w:tblPr>
        <w:tblW w:w="5000" w:type="pct"/>
        <w:tblCellMar>
          <w:top w:w="15" w:type="dxa"/>
          <w:bottom w:w="15" w:type="dxa"/>
        </w:tblCellMar>
        <w:tblLook w:val="04A0" w:firstRow="1" w:lastRow="0" w:firstColumn="1" w:lastColumn="0" w:noHBand="0" w:noVBand="1"/>
      </w:tblPr>
      <w:tblGrid>
        <w:gridCol w:w="1165"/>
        <w:gridCol w:w="529"/>
        <w:gridCol w:w="761"/>
        <w:gridCol w:w="691"/>
        <w:gridCol w:w="753"/>
        <w:gridCol w:w="691"/>
        <w:gridCol w:w="752"/>
        <w:gridCol w:w="690"/>
        <w:gridCol w:w="752"/>
        <w:gridCol w:w="690"/>
        <w:gridCol w:w="752"/>
        <w:gridCol w:w="690"/>
        <w:gridCol w:w="752"/>
        <w:gridCol w:w="690"/>
        <w:gridCol w:w="752"/>
        <w:gridCol w:w="690"/>
        <w:gridCol w:w="752"/>
        <w:gridCol w:w="690"/>
        <w:gridCol w:w="752"/>
      </w:tblGrid>
      <w:tr w:rsidR="004A489F" w:rsidRPr="00DB4141" w14:paraId="5A0C5CA7" w14:textId="77777777">
        <w:trPr>
          <w:trHeight w:val="300"/>
        </w:trPr>
        <w:tc>
          <w:tcPr>
            <w:tcW w:w="650" w:type="pct"/>
            <w:tcBorders>
              <w:top w:val="single" w:sz="8" w:space="0" w:color="000000"/>
              <w:left w:val="single" w:sz="8" w:space="0" w:color="000000"/>
              <w:bottom w:val="single" w:sz="4" w:space="0" w:color="000000"/>
              <w:right w:val="single" w:sz="4" w:space="0" w:color="000000"/>
            </w:tcBorders>
            <w:vAlign w:val="bottom"/>
            <w:hideMark/>
          </w:tcPr>
          <w:p w14:paraId="3F9B5128" w14:textId="77777777" w:rsidR="004A489F" w:rsidRPr="00DB4141" w:rsidRDefault="004A489F">
            <w:pPr>
              <w:spacing w:before="0" w:after="0"/>
              <w:jc w:val="left"/>
              <w:rPr>
                <w:rFonts w:eastAsia="Times New Roman"/>
                <w:b/>
                <w:noProof/>
                <w:color w:val="000000"/>
                <w:sz w:val="18"/>
                <w:szCs w:val="18"/>
              </w:rPr>
            </w:pPr>
            <w:r w:rsidRPr="00DB4141">
              <w:rPr>
                <w:b/>
                <w:noProof/>
                <w:color w:val="000000"/>
                <w:sz w:val="18"/>
              </w:rPr>
              <w:t>Nurodyti tikslus ir atliktus darbus</w:t>
            </w:r>
          </w:p>
        </w:tc>
        <w:tc>
          <w:tcPr>
            <w:tcW w:w="242" w:type="pct"/>
            <w:tcBorders>
              <w:top w:val="single" w:sz="8" w:space="0" w:color="000000"/>
              <w:left w:val="single" w:sz="4" w:space="0" w:color="000000"/>
              <w:bottom w:val="single" w:sz="4" w:space="0" w:color="000000"/>
              <w:right w:val="single" w:sz="4" w:space="0" w:color="000000"/>
            </w:tcBorders>
            <w:noWrap/>
            <w:vAlign w:val="bottom"/>
            <w:hideMark/>
          </w:tcPr>
          <w:p w14:paraId="448533FD"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242" w:type="pct"/>
            <w:tcBorders>
              <w:top w:val="single" w:sz="8" w:space="0" w:color="000000"/>
              <w:left w:val="single" w:sz="4" w:space="0" w:color="000000"/>
              <w:bottom w:val="single" w:sz="4" w:space="0" w:color="000000"/>
              <w:right w:val="single" w:sz="4" w:space="0" w:color="000000"/>
            </w:tcBorders>
            <w:noWrap/>
            <w:vAlign w:val="bottom"/>
            <w:hideMark/>
          </w:tcPr>
          <w:p w14:paraId="45283D30"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33C030D5"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Metai</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6F1E1F69"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Metai</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71A7FCA6"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Metai</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54944FBC"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Metai</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58C3BAA2"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Metai</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67DBC2CC"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Metai</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74CD062A"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Metai</w:t>
            </w:r>
          </w:p>
        </w:tc>
        <w:tc>
          <w:tcPr>
            <w:tcW w:w="483" w:type="pct"/>
            <w:gridSpan w:val="2"/>
            <w:vMerge w:val="restart"/>
            <w:tcBorders>
              <w:top w:val="single" w:sz="8" w:space="0" w:color="000000"/>
              <w:left w:val="single" w:sz="4" w:space="0" w:color="000000"/>
              <w:bottom w:val="nil"/>
              <w:right w:val="nil"/>
            </w:tcBorders>
            <w:vAlign w:val="center"/>
            <w:hideMark/>
          </w:tcPr>
          <w:p w14:paraId="78727556"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IŠ VISO</w:t>
            </w:r>
            <w:r w:rsidRPr="00DB4141">
              <w:rPr>
                <w:noProof/>
              </w:rPr>
              <w:t xml:space="preserve"> </w:t>
            </w:r>
            <w:r w:rsidRPr="00DB4141">
              <w:rPr>
                <w:noProof/>
              </w:rPr>
              <w:br/>
            </w:r>
            <w:r w:rsidRPr="00DB4141">
              <w:rPr>
                <w:b/>
                <w:noProof/>
                <w:color w:val="000000"/>
                <w:sz w:val="18"/>
              </w:rPr>
              <w:t>2028–2034</w:t>
            </w:r>
          </w:p>
        </w:tc>
      </w:tr>
      <w:tr w:rsidR="004A489F" w:rsidRPr="00DB4141" w14:paraId="0035014D"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274B489D" w14:textId="77777777" w:rsidR="004A489F" w:rsidRPr="00DB4141" w:rsidRDefault="004A489F">
            <w:pPr>
              <w:spacing w:before="0" w:after="0"/>
              <w:jc w:val="center"/>
              <w:rPr>
                <w:rFonts w:ascii="Wingdings" w:eastAsia="Times New Roman" w:hAnsi="Wingdings" w:cs="Calibri"/>
                <w:noProof/>
                <w:color w:val="000000"/>
                <w:sz w:val="18"/>
                <w:szCs w:val="18"/>
              </w:rPr>
            </w:pPr>
            <w:r w:rsidRPr="00DB4141">
              <w:rPr>
                <w:rFonts w:ascii="Wingdings" w:hAnsi="Wingdings"/>
                <w:noProof/>
                <w:color w:val="000000"/>
                <w:sz w:val="18"/>
              </w:rPr>
              <w:t></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0E2D6FA0" w14:textId="77777777" w:rsidR="004A489F" w:rsidRPr="00DB4141" w:rsidRDefault="004A489F">
            <w:pPr>
              <w:spacing w:before="0" w:after="0"/>
              <w:jc w:val="center"/>
              <w:rPr>
                <w:rFonts w:ascii="Wingdings" w:eastAsia="Times New Roman" w:hAnsi="Wingdings" w:cs="Calibri"/>
                <w:noProof/>
                <w:color w:val="000000"/>
                <w:sz w:val="18"/>
                <w:szCs w:val="18"/>
                <w:lang w:eastAsia="zh-CN"/>
              </w:rPr>
            </w:pP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002016A2" w14:textId="77777777" w:rsidR="004A489F" w:rsidRPr="00DB4141" w:rsidRDefault="004A489F">
            <w:pPr>
              <w:spacing w:before="0" w:after="0"/>
              <w:jc w:val="left"/>
              <w:rPr>
                <w:rFonts w:eastAsia="Times New Roman"/>
                <w:noProof/>
                <w:sz w:val="20"/>
                <w:szCs w:val="20"/>
                <w:lang w:eastAsia="zh-CN"/>
              </w:rPr>
            </w:pP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6A10FF98"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2028</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292A53A5"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2029</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57D7B89B"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2030</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09D20015"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2031</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5859DD13"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2032</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0A830BA1"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2033</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6061DE47"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2034</w:t>
            </w:r>
          </w:p>
        </w:tc>
        <w:tc>
          <w:tcPr>
            <w:tcW w:w="483" w:type="pct"/>
            <w:gridSpan w:val="2"/>
            <w:vMerge/>
            <w:tcBorders>
              <w:top w:val="single" w:sz="8" w:space="0" w:color="000000"/>
              <w:left w:val="single" w:sz="4" w:space="0" w:color="000000"/>
              <w:bottom w:val="nil"/>
              <w:right w:val="nil"/>
            </w:tcBorders>
            <w:vAlign w:val="center"/>
            <w:hideMark/>
          </w:tcPr>
          <w:p w14:paraId="25992BE0" w14:textId="77777777" w:rsidR="004A489F" w:rsidRPr="00DB4141" w:rsidRDefault="004A489F">
            <w:pPr>
              <w:spacing w:before="0" w:after="0"/>
              <w:jc w:val="left"/>
              <w:rPr>
                <w:rFonts w:eastAsia="Times New Roman"/>
                <w:b/>
                <w:noProof/>
                <w:color w:val="000000"/>
                <w:sz w:val="18"/>
                <w:szCs w:val="18"/>
                <w:lang w:eastAsia="zh-CN"/>
              </w:rPr>
            </w:pPr>
          </w:p>
        </w:tc>
      </w:tr>
      <w:tr w:rsidR="004A489F" w:rsidRPr="00DB4141" w14:paraId="3E0D2CEC"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0C7FA10C" w14:textId="77777777" w:rsidR="004A489F" w:rsidRPr="00DB4141" w:rsidRDefault="004A489F">
            <w:pPr>
              <w:spacing w:before="0" w:after="0"/>
              <w:jc w:val="center"/>
              <w:rPr>
                <w:rFonts w:eastAsia="Times New Roman"/>
                <w:b/>
                <w:noProof/>
                <w:color w:val="000000"/>
                <w:sz w:val="20"/>
                <w:szCs w:val="20"/>
                <w:lang w:eastAsia="zh-CN"/>
              </w:rPr>
            </w:pPr>
          </w:p>
        </w:tc>
        <w:tc>
          <w:tcPr>
            <w:tcW w:w="4350" w:type="pct"/>
            <w:gridSpan w:val="18"/>
            <w:tcBorders>
              <w:top w:val="single" w:sz="4" w:space="0" w:color="000000"/>
              <w:left w:val="single" w:sz="4" w:space="0" w:color="000000"/>
              <w:bottom w:val="single" w:sz="4" w:space="0" w:color="000000"/>
              <w:right w:val="single" w:sz="4" w:space="0" w:color="000000"/>
            </w:tcBorders>
            <w:noWrap/>
            <w:vAlign w:val="bottom"/>
            <w:hideMark/>
          </w:tcPr>
          <w:p w14:paraId="1751F413" w14:textId="77777777" w:rsidR="004A489F" w:rsidRPr="00DB4141" w:rsidRDefault="004A489F">
            <w:pPr>
              <w:spacing w:before="0" w:after="0"/>
              <w:jc w:val="left"/>
              <w:rPr>
                <w:rFonts w:eastAsia="Times New Roman"/>
                <w:b/>
                <w:noProof/>
                <w:color w:val="000000"/>
                <w:sz w:val="18"/>
                <w:szCs w:val="18"/>
              </w:rPr>
            </w:pPr>
            <w:r w:rsidRPr="00DB4141">
              <w:rPr>
                <w:b/>
                <w:noProof/>
                <w:color w:val="000000"/>
                <w:sz w:val="18"/>
              </w:rPr>
              <w:t>ATLIKTI DARBAI</w:t>
            </w:r>
          </w:p>
        </w:tc>
      </w:tr>
      <w:tr w:rsidR="004A489F" w:rsidRPr="00DB4141" w14:paraId="574541FB" w14:textId="77777777">
        <w:trPr>
          <w:trHeight w:val="480"/>
        </w:trPr>
        <w:tc>
          <w:tcPr>
            <w:tcW w:w="650" w:type="pct"/>
            <w:tcBorders>
              <w:top w:val="single" w:sz="4" w:space="0" w:color="000000"/>
              <w:left w:val="single" w:sz="8" w:space="0" w:color="000000"/>
              <w:bottom w:val="nil"/>
              <w:right w:val="single" w:sz="4" w:space="0" w:color="000000"/>
            </w:tcBorders>
            <w:noWrap/>
            <w:vAlign w:val="bottom"/>
            <w:hideMark/>
          </w:tcPr>
          <w:p w14:paraId="1A8134E3" w14:textId="77777777" w:rsidR="004A489F" w:rsidRPr="00DB4141" w:rsidRDefault="004A489F">
            <w:pPr>
              <w:spacing w:before="0" w:after="0"/>
              <w:jc w:val="left"/>
              <w:rPr>
                <w:rFonts w:eastAsia="Times New Roman"/>
                <w:noProof/>
                <w:sz w:val="20"/>
                <w:szCs w:val="20"/>
                <w:lang w:eastAsia="zh-CN"/>
              </w:rPr>
            </w:pPr>
          </w:p>
        </w:tc>
        <w:tc>
          <w:tcPr>
            <w:tcW w:w="242" w:type="pct"/>
            <w:tcBorders>
              <w:top w:val="single" w:sz="4" w:space="0" w:color="000000"/>
              <w:left w:val="single" w:sz="4" w:space="0" w:color="000000"/>
              <w:bottom w:val="nil"/>
              <w:right w:val="single" w:sz="4" w:space="0" w:color="000000"/>
            </w:tcBorders>
            <w:noWrap/>
            <w:vAlign w:val="center"/>
            <w:hideMark/>
          </w:tcPr>
          <w:p w14:paraId="69D6ADD9" w14:textId="77777777" w:rsidR="004A489F" w:rsidRPr="00DB4141" w:rsidRDefault="004A489F">
            <w:pPr>
              <w:spacing w:before="0" w:after="0"/>
              <w:jc w:val="center"/>
              <w:rPr>
                <w:rFonts w:eastAsia="Times New Roman"/>
                <w:noProof/>
                <w:color w:val="000000"/>
                <w:sz w:val="18"/>
                <w:szCs w:val="18"/>
              </w:rPr>
            </w:pPr>
            <w:bookmarkStart w:id="21" w:name="3.2.2!C5"/>
            <w:r w:rsidRPr="00DB4141">
              <w:rPr>
                <w:noProof/>
                <w:color w:val="000000"/>
                <w:sz w:val="18"/>
              </w:rPr>
              <w:t>Rūšis</w:t>
            </w:r>
            <w:bookmarkEnd w:id="21"/>
          </w:p>
        </w:tc>
        <w:tc>
          <w:tcPr>
            <w:tcW w:w="242" w:type="pct"/>
            <w:tcBorders>
              <w:top w:val="single" w:sz="4" w:space="0" w:color="000000"/>
              <w:left w:val="single" w:sz="4" w:space="0" w:color="000000"/>
              <w:bottom w:val="nil"/>
              <w:right w:val="single" w:sz="4" w:space="0" w:color="000000"/>
            </w:tcBorders>
            <w:vAlign w:val="center"/>
            <w:hideMark/>
          </w:tcPr>
          <w:p w14:paraId="6BD83F50"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Vidutinės</w:t>
            </w:r>
            <w:r w:rsidRPr="00DB4141">
              <w:rPr>
                <w:noProof/>
              </w:rPr>
              <w:t xml:space="preserve"> </w:t>
            </w:r>
            <w:r w:rsidRPr="00DB4141">
              <w:rPr>
                <w:noProof/>
              </w:rPr>
              <w:br/>
            </w:r>
            <w:r w:rsidRPr="00DB4141">
              <w:rPr>
                <w:noProof/>
                <w:color w:val="000000"/>
                <w:sz w:val="18"/>
              </w:rPr>
              <w:t>sąnaudos</w:t>
            </w:r>
          </w:p>
        </w:tc>
        <w:tc>
          <w:tcPr>
            <w:tcW w:w="176" w:type="pct"/>
            <w:tcBorders>
              <w:top w:val="single" w:sz="4" w:space="0" w:color="000000"/>
              <w:left w:val="single" w:sz="4" w:space="0" w:color="000000"/>
              <w:bottom w:val="nil"/>
              <w:right w:val="single" w:sz="4" w:space="0" w:color="000000"/>
            </w:tcBorders>
            <w:noWrap/>
            <w:vAlign w:val="center"/>
            <w:hideMark/>
          </w:tcPr>
          <w:p w14:paraId="6201C5F7"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Skaičius</w:t>
            </w:r>
          </w:p>
        </w:tc>
        <w:tc>
          <w:tcPr>
            <w:tcW w:w="307" w:type="pct"/>
            <w:tcBorders>
              <w:top w:val="single" w:sz="4" w:space="0" w:color="000000"/>
              <w:left w:val="single" w:sz="4" w:space="0" w:color="000000"/>
              <w:bottom w:val="nil"/>
              <w:right w:val="single" w:sz="4" w:space="0" w:color="000000"/>
            </w:tcBorders>
            <w:noWrap/>
            <w:vAlign w:val="center"/>
            <w:hideMark/>
          </w:tcPr>
          <w:p w14:paraId="79146FC4"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Sąnaudos</w:t>
            </w:r>
          </w:p>
        </w:tc>
        <w:tc>
          <w:tcPr>
            <w:tcW w:w="176" w:type="pct"/>
            <w:tcBorders>
              <w:top w:val="single" w:sz="4" w:space="0" w:color="000000"/>
              <w:left w:val="single" w:sz="4" w:space="0" w:color="000000"/>
              <w:bottom w:val="nil"/>
              <w:right w:val="single" w:sz="4" w:space="0" w:color="000000"/>
            </w:tcBorders>
            <w:noWrap/>
            <w:vAlign w:val="center"/>
            <w:hideMark/>
          </w:tcPr>
          <w:p w14:paraId="2010A6A5"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Skaičius</w:t>
            </w:r>
          </w:p>
        </w:tc>
        <w:tc>
          <w:tcPr>
            <w:tcW w:w="307" w:type="pct"/>
            <w:tcBorders>
              <w:top w:val="single" w:sz="4" w:space="0" w:color="000000"/>
              <w:left w:val="single" w:sz="4" w:space="0" w:color="000000"/>
              <w:bottom w:val="nil"/>
              <w:right w:val="single" w:sz="4" w:space="0" w:color="000000"/>
            </w:tcBorders>
            <w:noWrap/>
            <w:vAlign w:val="center"/>
            <w:hideMark/>
          </w:tcPr>
          <w:p w14:paraId="39D5C5E8"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Sąnaudos</w:t>
            </w:r>
          </w:p>
        </w:tc>
        <w:tc>
          <w:tcPr>
            <w:tcW w:w="176" w:type="pct"/>
            <w:tcBorders>
              <w:top w:val="single" w:sz="4" w:space="0" w:color="000000"/>
              <w:left w:val="single" w:sz="4" w:space="0" w:color="000000"/>
              <w:bottom w:val="nil"/>
              <w:right w:val="single" w:sz="4" w:space="0" w:color="000000"/>
            </w:tcBorders>
            <w:noWrap/>
            <w:vAlign w:val="center"/>
            <w:hideMark/>
          </w:tcPr>
          <w:p w14:paraId="59163770"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Skaičius</w:t>
            </w:r>
          </w:p>
        </w:tc>
        <w:tc>
          <w:tcPr>
            <w:tcW w:w="307" w:type="pct"/>
            <w:tcBorders>
              <w:top w:val="single" w:sz="4" w:space="0" w:color="000000"/>
              <w:left w:val="single" w:sz="4" w:space="0" w:color="000000"/>
              <w:bottom w:val="nil"/>
              <w:right w:val="single" w:sz="4" w:space="0" w:color="000000"/>
            </w:tcBorders>
            <w:noWrap/>
            <w:vAlign w:val="center"/>
            <w:hideMark/>
          </w:tcPr>
          <w:p w14:paraId="44599B94"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Sąnaudos</w:t>
            </w:r>
          </w:p>
        </w:tc>
        <w:tc>
          <w:tcPr>
            <w:tcW w:w="176" w:type="pct"/>
            <w:tcBorders>
              <w:top w:val="single" w:sz="4" w:space="0" w:color="000000"/>
              <w:left w:val="single" w:sz="4" w:space="0" w:color="000000"/>
              <w:bottom w:val="nil"/>
              <w:right w:val="single" w:sz="4" w:space="0" w:color="000000"/>
            </w:tcBorders>
            <w:noWrap/>
            <w:vAlign w:val="center"/>
            <w:hideMark/>
          </w:tcPr>
          <w:p w14:paraId="3CB25914"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Skaičius</w:t>
            </w:r>
          </w:p>
        </w:tc>
        <w:tc>
          <w:tcPr>
            <w:tcW w:w="307" w:type="pct"/>
            <w:tcBorders>
              <w:top w:val="single" w:sz="4" w:space="0" w:color="000000"/>
              <w:left w:val="single" w:sz="4" w:space="0" w:color="000000"/>
              <w:bottom w:val="nil"/>
              <w:right w:val="single" w:sz="4" w:space="0" w:color="000000"/>
            </w:tcBorders>
            <w:noWrap/>
            <w:vAlign w:val="center"/>
            <w:hideMark/>
          </w:tcPr>
          <w:p w14:paraId="211025B7"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Sąnaudos</w:t>
            </w:r>
          </w:p>
        </w:tc>
        <w:tc>
          <w:tcPr>
            <w:tcW w:w="176" w:type="pct"/>
            <w:tcBorders>
              <w:top w:val="single" w:sz="4" w:space="0" w:color="000000"/>
              <w:left w:val="single" w:sz="4" w:space="0" w:color="000000"/>
              <w:bottom w:val="nil"/>
              <w:right w:val="single" w:sz="4" w:space="0" w:color="000000"/>
            </w:tcBorders>
            <w:noWrap/>
            <w:vAlign w:val="center"/>
            <w:hideMark/>
          </w:tcPr>
          <w:p w14:paraId="0383A1F8"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Skaičius</w:t>
            </w:r>
          </w:p>
        </w:tc>
        <w:tc>
          <w:tcPr>
            <w:tcW w:w="307" w:type="pct"/>
            <w:tcBorders>
              <w:top w:val="single" w:sz="4" w:space="0" w:color="000000"/>
              <w:left w:val="single" w:sz="4" w:space="0" w:color="000000"/>
              <w:bottom w:val="nil"/>
              <w:right w:val="single" w:sz="4" w:space="0" w:color="000000"/>
            </w:tcBorders>
            <w:noWrap/>
            <w:vAlign w:val="center"/>
            <w:hideMark/>
          </w:tcPr>
          <w:p w14:paraId="6BE95B51"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Sąnaudos</w:t>
            </w:r>
          </w:p>
        </w:tc>
        <w:tc>
          <w:tcPr>
            <w:tcW w:w="176" w:type="pct"/>
            <w:tcBorders>
              <w:top w:val="single" w:sz="4" w:space="0" w:color="000000"/>
              <w:left w:val="single" w:sz="4" w:space="0" w:color="000000"/>
              <w:bottom w:val="nil"/>
              <w:right w:val="single" w:sz="4" w:space="0" w:color="000000"/>
            </w:tcBorders>
            <w:noWrap/>
            <w:vAlign w:val="center"/>
            <w:hideMark/>
          </w:tcPr>
          <w:p w14:paraId="7261236A"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Skaičius</w:t>
            </w:r>
          </w:p>
        </w:tc>
        <w:tc>
          <w:tcPr>
            <w:tcW w:w="307" w:type="pct"/>
            <w:tcBorders>
              <w:top w:val="single" w:sz="4" w:space="0" w:color="000000"/>
              <w:left w:val="single" w:sz="4" w:space="0" w:color="000000"/>
              <w:bottom w:val="nil"/>
              <w:right w:val="single" w:sz="4" w:space="0" w:color="000000"/>
            </w:tcBorders>
            <w:noWrap/>
            <w:vAlign w:val="center"/>
            <w:hideMark/>
          </w:tcPr>
          <w:p w14:paraId="1398966B"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Sąnaudos</w:t>
            </w:r>
          </w:p>
        </w:tc>
        <w:tc>
          <w:tcPr>
            <w:tcW w:w="176" w:type="pct"/>
            <w:tcBorders>
              <w:top w:val="single" w:sz="4" w:space="0" w:color="000000"/>
              <w:left w:val="single" w:sz="4" w:space="0" w:color="000000"/>
              <w:bottom w:val="nil"/>
              <w:right w:val="single" w:sz="4" w:space="0" w:color="000000"/>
            </w:tcBorders>
            <w:noWrap/>
            <w:vAlign w:val="center"/>
            <w:hideMark/>
          </w:tcPr>
          <w:p w14:paraId="5FCF328D"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Skaičius</w:t>
            </w:r>
          </w:p>
        </w:tc>
        <w:tc>
          <w:tcPr>
            <w:tcW w:w="307" w:type="pct"/>
            <w:tcBorders>
              <w:top w:val="single" w:sz="4" w:space="0" w:color="000000"/>
              <w:left w:val="single" w:sz="4" w:space="0" w:color="000000"/>
              <w:bottom w:val="nil"/>
              <w:right w:val="single" w:sz="4" w:space="0" w:color="000000"/>
            </w:tcBorders>
            <w:noWrap/>
            <w:vAlign w:val="center"/>
            <w:hideMark/>
          </w:tcPr>
          <w:p w14:paraId="2AD34775"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Sąnaudos</w:t>
            </w:r>
          </w:p>
        </w:tc>
        <w:tc>
          <w:tcPr>
            <w:tcW w:w="176" w:type="pct"/>
            <w:tcBorders>
              <w:top w:val="single" w:sz="4" w:space="0" w:color="000000"/>
              <w:left w:val="single" w:sz="4" w:space="0" w:color="000000"/>
              <w:bottom w:val="nil"/>
              <w:right w:val="single" w:sz="4" w:space="0" w:color="000000"/>
            </w:tcBorders>
            <w:noWrap/>
            <w:vAlign w:val="center"/>
            <w:hideMark/>
          </w:tcPr>
          <w:p w14:paraId="06690D21"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Skaičius</w:t>
            </w:r>
          </w:p>
        </w:tc>
        <w:tc>
          <w:tcPr>
            <w:tcW w:w="307" w:type="pct"/>
            <w:tcBorders>
              <w:top w:val="single" w:sz="4" w:space="0" w:color="000000"/>
              <w:left w:val="single" w:sz="4" w:space="0" w:color="000000"/>
              <w:bottom w:val="nil"/>
              <w:right w:val="single" w:sz="4" w:space="0" w:color="000000"/>
            </w:tcBorders>
            <w:noWrap/>
            <w:vAlign w:val="center"/>
            <w:hideMark/>
          </w:tcPr>
          <w:p w14:paraId="07295241"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Sąnaudos</w:t>
            </w:r>
          </w:p>
        </w:tc>
      </w:tr>
      <w:tr w:rsidR="004A489F" w:rsidRPr="00DB4141" w14:paraId="2246FAE0" w14:textId="77777777">
        <w:trPr>
          <w:trHeight w:val="300"/>
        </w:trPr>
        <w:tc>
          <w:tcPr>
            <w:tcW w:w="5000" w:type="pct"/>
            <w:gridSpan w:val="19"/>
            <w:tcBorders>
              <w:top w:val="single" w:sz="4" w:space="0" w:color="000000"/>
              <w:left w:val="single" w:sz="8" w:space="0" w:color="000000"/>
              <w:bottom w:val="single" w:sz="4" w:space="0" w:color="000000"/>
              <w:right w:val="nil"/>
            </w:tcBorders>
            <w:noWrap/>
            <w:vAlign w:val="bottom"/>
            <w:hideMark/>
          </w:tcPr>
          <w:p w14:paraId="17012722" w14:textId="77777777" w:rsidR="004A489F" w:rsidRPr="00DB4141" w:rsidRDefault="004A489F">
            <w:pPr>
              <w:spacing w:before="0" w:after="0"/>
              <w:jc w:val="left"/>
              <w:rPr>
                <w:rFonts w:eastAsia="Times New Roman"/>
                <w:noProof/>
                <w:color w:val="000000"/>
                <w:sz w:val="18"/>
                <w:szCs w:val="18"/>
              </w:rPr>
            </w:pPr>
            <w:bookmarkStart w:id="22" w:name="3.2.2!B6"/>
            <w:r w:rsidRPr="00DB4141">
              <w:rPr>
                <w:noProof/>
                <w:color w:val="000000"/>
                <w:sz w:val="18"/>
              </w:rPr>
              <w:t>1 KONKRETUS TIKSLAS ...</w:t>
            </w:r>
            <w:bookmarkEnd w:id="22"/>
          </w:p>
        </w:tc>
      </w:tr>
      <w:tr w:rsidR="004A489F" w:rsidRPr="00DB4141" w14:paraId="2121AC35" w14:textId="77777777">
        <w:trPr>
          <w:trHeight w:val="300"/>
        </w:trPr>
        <w:tc>
          <w:tcPr>
            <w:tcW w:w="650" w:type="pct"/>
            <w:tcBorders>
              <w:top w:val="nil"/>
              <w:left w:val="single" w:sz="8" w:space="0" w:color="000000"/>
              <w:bottom w:val="single" w:sz="4" w:space="0" w:color="000000"/>
              <w:right w:val="single" w:sz="4" w:space="0" w:color="000000"/>
            </w:tcBorders>
            <w:noWrap/>
            <w:vAlign w:val="bottom"/>
            <w:hideMark/>
          </w:tcPr>
          <w:p w14:paraId="18132DB5"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Atliktas darbas</w:t>
            </w:r>
          </w:p>
        </w:tc>
        <w:tc>
          <w:tcPr>
            <w:tcW w:w="242" w:type="pct"/>
            <w:tcBorders>
              <w:top w:val="nil"/>
              <w:left w:val="single" w:sz="4" w:space="0" w:color="000000"/>
              <w:bottom w:val="single" w:sz="4" w:space="0" w:color="000000"/>
              <w:right w:val="single" w:sz="4" w:space="0" w:color="000000"/>
            </w:tcBorders>
            <w:noWrap/>
            <w:vAlign w:val="bottom"/>
            <w:hideMark/>
          </w:tcPr>
          <w:p w14:paraId="32CD336D"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242" w:type="pct"/>
            <w:tcBorders>
              <w:top w:val="nil"/>
              <w:left w:val="single" w:sz="4" w:space="0" w:color="000000"/>
              <w:bottom w:val="single" w:sz="4" w:space="0" w:color="000000"/>
              <w:right w:val="single" w:sz="4" w:space="0" w:color="000000"/>
            </w:tcBorders>
            <w:noWrap/>
            <w:vAlign w:val="bottom"/>
            <w:hideMark/>
          </w:tcPr>
          <w:p w14:paraId="053A98B2"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176" w:type="pct"/>
            <w:tcBorders>
              <w:top w:val="nil"/>
              <w:left w:val="single" w:sz="4" w:space="0" w:color="000000"/>
              <w:bottom w:val="single" w:sz="4" w:space="0" w:color="000000"/>
              <w:right w:val="single" w:sz="4" w:space="0" w:color="000000"/>
            </w:tcBorders>
            <w:noWrap/>
            <w:vAlign w:val="bottom"/>
            <w:hideMark/>
          </w:tcPr>
          <w:p w14:paraId="34008BB4" w14:textId="77777777" w:rsidR="004A489F" w:rsidRPr="00DB4141" w:rsidRDefault="004A489F">
            <w:pPr>
              <w:spacing w:before="0" w:after="0"/>
              <w:jc w:val="left"/>
              <w:rPr>
                <w:rFonts w:eastAsia="Times New Roman"/>
                <w:noProof/>
                <w:color w:val="000000"/>
                <w:sz w:val="18"/>
                <w:szCs w:val="18"/>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13FC4439"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4FD1EB4A"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433C52A5"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7C3B58D5"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0BCBDBDE"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26BE8A20"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6C5A31F"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170FD0A1"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54C36769"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67630674"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5CFB6BC7"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346290C1"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4457FF53"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7EEAEA5E"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152E027A"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4A489F" w:rsidRPr="00DB4141" w14:paraId="774C19D9"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23D83556"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Atliktas darbas</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3882F40B"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12D90EA2"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2C131F04" w14:textId="77777777" w:rsidR="004A489F" w:rsidRPr="00DB4141" w:rsidRDefault="004A489F">
            <w:pPr>
              <w:spacing w:before="0" w:after="0"/>
              <w:jc w:val="left"/>
              <w:rPr>
                <w:rFonts w:eastAsia="Times New Roman"/>
                <w:noProof/>
                <w:color w:val="000000"/>
                <w:sz w:val="18"/>
                <w:szCs w:val="18"/>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4999ED6"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446F7566"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02F79510"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6F1E3378"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4A96653"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21C765EE"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99E24F6"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42FCF8D6"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DE3132A"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0B6321E8"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5186744"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443E9F6D"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3176FF07"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3D226EA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6CFB1471"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4A489F" w:rsidRPr="00DB4141" w14:paraId="44C1BF55"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3D88A221"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Atliktas darbas</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3DC08F0D"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1F3CAF01"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76128590" w14:textId="77777777" w:rsidR="004A489F" w:rsidRPr="00DB4141" w:rsidRDefault="004A489F">
            <w:pPr>
              <w:spacing w:before="0" w:after="0"/>
              <w:jc w:val="left"/>
              <w:rPr>
                <w:rFonts w:eastAsia="Times New Roman"/>
                <w:noProof/>
                <w:color w:val="000000"/>
                <w:sz w:val="18"/>
                <w:szCs w:val="18"/>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3F9ADB1A"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32D43C9A"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1325B6B7"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28DF4AFF"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194CDB2D"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34810C37"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55BE5CAA"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02F5D8ED"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2C8FB68B"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205AC00D"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54867D20"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467B1CA0"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C060475"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0DE5F0A5"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494DB266"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4A489F" w:rsidRPr="00DB4141" w14:paraId="3C5D3ECB" w14:textId="77777777">
        <w:trPr>
          <w:trHeight w:val="300"/>
        </w:trPr>
        <w:tc>
          <w:tcPr>
            <w:tcW w:w="1133" w:type="pct"/>
            <w:gridSpan w:val="3"/>
            <w:tcBorders>
              <w:top w:val="single" w:sz="4" w:space="0" w:color="000000"/>
              <w:left w:val="single" w:sz="8" w:space="0" w:color="000000"/>
              <w:bottom w:val="single" w:sz="4" w:space="0" w:color="000000"/>
              <w:right w:val="single" w:sz="4" w:space="0" w:color="000000"/>
            </w:tcBorders>
            <w:noWrap/>
            <w:vAlign w:val="bottom"/>
            <w:hideMark/>
          </w:tcPr>
          <w:p w14:paraId="57D5F645"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1 konkretaus tikslo tarpinė suma</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46559F77"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DD36F5F"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136472DF"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0F9782F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42873EA7"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97B641C"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6DBC5F09"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6E96C671"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2947C5BA"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417940F8"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63BE401C"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14AE6018"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00A93E1B"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7C04CED"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27540601"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D771493"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4A489F" w:rsidRPr="00DB4141" w14:paraId="62829D45" w14:textId="77777777">
        <w:trPr>
          <w:trHeight w:val="300"/>
        </w:trPr>
        <w:tc>
          <w:tcPr>
            <w:tcW w:w="5000" w:type="pct"/>
            <w:gridSpan w:val="19"/>
            <w:tcBorders>
              <w:top w:val="single" w:sz="4" w:space="0" w:color="000000"/>
              <w:left w:val="single" w:sz="8" w:space="0" w:color="000000"/>
              <w:bottom w:val="single" w:sz="4" w:space="0" w:color="000000"/>
              <w:right w:val="nil"/>
            </w:tcBorders>
            <w:noWrap/>
            <w:vAlign w:val="bottom"/>
            <w:hideMark/>
          </w:tcPr>
          <w:p w14:paraId="603EC118"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2 KONKRETUS TIKSLAS ...</w:t>
            </w:r>
          </w:p>
        </w:tc>
      </w:tr>
      <w:tr w:rsidR="004A489F" w:rsidRPr="00DB4141" w14:paraId="4E0570B9"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47D83AF4"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Atliktas darbas</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4D5A8924"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254C1680"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7307FFF8" w14:textId="77777777" w:rsidR="004A489F" w:rsidRPr="00DB4141" w:rsidRDefault="004A489F">
            <w:pPr>
              <w:spacing w:before="0" w:after="0"/>
              <w:jc w:val="left"/>
              <w:rPr>
                <w:rFonts w:eastAsia="Times New Roman"/>
                <w:noProof/>
                <w:color w:val="000000"/>
                <w:sz w:val="18"/>
                <w:szCs w:val="18"/>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14F3B446"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6457998D"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0FAA91F0"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1DAD6441"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1FEBD0B5"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34B260FC"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3A3F63FC"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2CEB9C7B"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65DEDDAB"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31EAD1CC"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187F4F6F"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6717245F"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7DDB428D"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5F950698"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732ADA4B"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4A489F" w:rsidRPr="00DB4141" w14:paraId="303D6477"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41C23E40"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Atliktas darbas</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53DAFD4F"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1334944C"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6329DDDB" w14:textId="77777777" w:rsidR="004A489F" w:rsidRPr="00DB4141" w:rsidRDefault="004A489F">
            <w:pPr>
              <w:spacing w:before="0" w:after="0"/>
              <w:jc w:val="left"/>
              <w:rPr>
                <w:rFonts w:eastAsia="Times New Roman"/>
                <w:noProof/>
                <w:color w:val="000000"/>
                <w:sz w:val="18"/>
                <w:szCs w:val="18"/>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83107E1"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6C081D19"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0E514A89"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5FA52663"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DBE7BC8"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6F9F7CFF"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48B3E91"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7CEC2B4C"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0B45EEA9"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14E17A2D"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2918CD57"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378A56E7"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1349CA8"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6A6AB078"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1A00EAD3"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4A489F" w:rsidRPr="00DB4141" w14:paraId="68DED020"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3E43EB78"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Atliktas darbas</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4EAD23F3"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6348F472"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00D6AB16" w14:textId="77777777" w:rsidR="004A489F" w:rsidRPr="00DB4141" w:rsidRDefault="004A489F">
            <w:pPr>
              <w:spacing w:before="0" w:after="0"/>
              <w:jc w:val="left"/>
              <w:rPr>
                <w:rFonts w:eastAsia="Times New Roman"/>
                <w:noProof/>
                <w:color w:val="000000"/>
                <w:sz w:val="18"/>
                <w:szCs w:val="18"/>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466E0D29"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06FBB125"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00C78FD1"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02E50152"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267069B4"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4193E53C"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61CDFAE3"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361EAE95"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21C54FB"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23F50CA2"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0AF26877"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109E46E5"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2312725F"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15BA5C50"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29742C93"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4A489F" w:rsidRPr="00DB4141" w14:paraId="7DB0DB5B" w14:textId="77777777">
        <w:trPr>
          <w:trHeight w:val="300"/>
        </w:trPr>
        <w:tc>
          <w:tcPr>
            <w:tcW w:w="1133" w:type="pct"/>
            <w:gridSpan w:val="3"/>
            <w:tcBorders>
              <w:top w:val="single" w:sz="4" w:space="0" w:color="000000"/>
              <w:left w:val="single" w:sz="8" w:space="0" w:color="000000"/>
              <w:bottom w:val="single" w:sz="4" w:space="0" w:color="000000"/>
              <w:right w:val="single" w:sz="4" w:space="0" w:color="000000"/>
            </w:tcBorders>
            <w:noWrap/>
            <w:vAlign w:val="bottom"/>
            <w:hideMark/>
          </w:tcPr>
          <w:p w14:paraId="46E35BD4"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2 konkretaus tikslo tarpinė suma</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1B46A5B1"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004F2A55"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817A6BD"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3E6492C7"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335FB6BC"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9F206FC"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502F6B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6DBEDBF5"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4E094947"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54D0B9F"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07C3C30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C1CDAF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A087118"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30E7973D"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3FA1B9D4"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3A62DC79"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4A489F" w:rsidRPr="00DB4141" w14:paraId="4C90EFC8" w14:textId="77777777">
        <w:trPr>
          <w:trHeight w:val="300"/>
        </w:trPr>
        <w:tc>
          <w:tcPr>
            <w:tcW w:w="1133" w:type="pct"/>
            <w:gridSpan w:val="3"/>
            <w:tcBorders>
              <w:top w:val="single" w:sz="4" w:space="0" w:color="000000"/>
              <w:left w:val="single" w:sz="8" w:space="0" w:color="000000"/>
              <w:bottom w:val="single" w:sz="8" w:space="0" w:color="000000"/>
              <w:right w:val="single" w:sz="4" w:space="0" w:color="000000"/>
            </w:tcBorders>
            <w:noWrap/>
            <w:vAlign w:val="bottom"/>
            <w:hideMark/>
          </w:tcPr>
          <w:p w14:paraId="04DC2441" w14:textId="77777777" w:rsidR="004A489F" w:rsidRPr="00DB4141" w:rsidRDefault="004A489F">
            <w:pPr>
              <w:spacing w:before="0" w:after="0"/>
              <w:jc w:val="left"/>
              <w:rPr>
                <w:rFonts w:eastAsia="Times New Roman"/>
                <w:b/>
                <w:noProof/>
                <w:color w:val="000000"/>
                <w:sz w:val="18"/>
                <w:szCs w:val="18"/>
              </w:rPr>
            </w:pPr>
            <w:r w:rsidRPr="00DB4141">
              <w:rPr>
                <w:b/>
                <w:noProof/>
                <w:color w:val="000000"/>
                <w:sz w:val="18"/>
              </w:rPr>
              <w:t>IŠ VISO</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0C677E33"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796120EC"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1E38F8FE"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0AB4FA79"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5BF9B166"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15176DCC"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3EDBF97C"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17FEE3BD"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28738D66"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74043D5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61B166A0"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6DBB016E"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3A32DC16"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4C320D09"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372AF254"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059F551D"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bl>
    <w:p w14:paraId="6F4BB8F9" w14:textId="77777777" w:rsidR="004A489F" w:rsidRPr="00DB4141" w:rsidRDefault="004A489F" w:rsidP="004A489F">
      <w:pPr>
        <w:rPr>
          <w:noProof/>
        </w:rPr>
        <w:sectPr w:rsidR="004A489F" w:rsidRPr="00DB4141" w:rsidSect="003C5A40">
          <w:headerReference w:type="default" r:id="rId31"/>
          <w:footerReference w:type="default" r:id="rId32"/>
          <w:pgSz w:w="16840" w:h="11907" w:orient="landscape" w:code="9"/>
          <w:pgMar w:top="1134" w:right="1418" w:bottom="567" w:left="1418" w:header="709" w:footer="709" w:gutter="0"/>
          <w:cols w:space="708"/>
          <w:docGrid w:linePitch="360"/>
        </w:sectPr>
      </w:pPr>
    </w:p>
    <w:p w14:paraId="4704292F" w14:textId="77777777" w:rsidR="004A489F" w:rsidRPr="00DB4141" w:rsidRDefault="004A489F" w:rsidP="004A489F">
      <w:pPr>
        <w:pStyle w:val="ManualHeading3"/>
        <w:rPr>
          <w:bCs/>
          <w:noProof/>
          <w:szCs w:val="24"/>
        </w:rPr>
      </w:pPr>
      <w:r w:rsidRPr="00DB4141">
        <w:rPr>
          <w:noProof/>
        </w:rPr>
        <w:lastRenderedPageBreak/>
        <w:t>3.2.3.</w:t>
      </w:r>
      <w:r w:rsidRPr="00DB4141">
        <w:rPr>
          <w:noProof/>
        </w:rPr>
        <w:tab/>
        <w:t xml:space="preserve">Numatomo poveikio administraciniams asignavimams santrauka </w:t>
      </w:r>
    </w:p>
    <w:p w14:paraId="05ACCC51" w14:textId="77777777" w:rsidR="004A489F" w:rsidRPr="00DB4141" w:rsidRDefault="004A489F" w:rsidP="004A489F">
      <w:pPr>
        <w:pStyle w:val="ListDash1"/>
        <w:rPr>
          <w:noProof/>
        </w:rPr>
      </w:pPr>
      <w:r w:rsidRPr="00DB4141">
        <w:rPr>
          <w:rFonts w:ascii="Wingdings" w:hAnsi="Wingdings"/>
          <w:noProof/>
        </w:rPr>
        <w:t></w:t>
      </w:r>
      <w:r w:rsidRPr="00DB4141">
        <w:rPr>
          <w:noProof/>
        </w:rPr>
        <w:tab/>
        <w:t xml:space="preserve">Pasiūlymui (iniciatyvai) įgyvendinti administracinio pobūdžio asignavimų nenaudojama </w:t>
      </w:r>
    </w:p>
    <w:p w14:paraId="5126E38A" w14:textId="77777777" w:rsidR="004A489F" w:rsidRPr="00DB4141" w:rsidRDefault="004A489F" w:rsidP="004A489F">
      <w:pPr>
        <w:pStyle w:val="ListDash1"/>
        <w:rPr>
          <w:noProof/>
        </w:rPr>
      </w:pPr>
      <w:r w:rsidRPr="00DB4141">
        <w:rPr>
          <w:rFonts w:ascii="Wingdings" w:hAnsi="Wingdings"/>
          <w:noProof/>
        </w:rPr>
        <w:t></w:t>
      </w:r>
      <w:r w:rsidRPr="00DB4141">
        <w:rPr>
          <w:noProof/>
        </w:rPr>
        <w:tab/>
        <w:t>Pasiūlymui (iniciatyvai) įgyvendinti administracinio pobūdžio asignavimai naudojami taip:</w:t>
      </w:r>
    </w:p>
    <w:p w14:paraId="5BF4141A" w14:textId="77777777" w:rsidR="004A489F" w:rsidRPr="00DB4141" w:rsidRDefault="004A489F" w:rsidP="004A489F">
      <w:pPr>
        <w:pStyle w:val="ManualHeading3"/>
        <w:rPr>
          <w:noProof/>
        </w:rPr>
      </w:pPr>
      <w:r w:rsidRPr="00DB4141">
        <w:rPr>
          <w:noProof/>
        </w:rPr>
        <w:t>3.2.3.1. Patvirtinto biudžeto asignavimai</w:t>
      </w:r>
    </w:p>
    <w:tbl>
      <w:tblPr>
        <w:tblW w:w="5000" w:type="pct"/>
        <w:tblCellMar>
          <w:top w:w="15" w:type="dxa"/>
          <w:bottom w:w="15" w:type="dxa"/>
        </w:tblCellMar>
        <w:tblLook w:val="04A0" w:firstRow="1" w:lastRow="0" w:firstColumn="1" w:lastColumn="0" w:noHBand="0" w:noVBand="1"/>
      </w:tblPr>
      <w:tblGrid>
        <w:gridCol w:w="1722"/>
        <w:gridCol w:w="715"/>
        <w:gridCol w:w="715"/>
        <w:gridCol w:w="716"/>
        <w:gridCol w:w="716"/>
        <w:gridCol w:w="716"/>
        <w:gridCol w:w="716"/>
        <w:gridCol w:w="716"/>
        <w:gridCol w:w="797"/>
        <w:gridCol w:w="716"/>
        <w:gridCol w:w="808"/>
      </w:tblGrid>
      <w:tr w:rsidR="004A489F" w:rsidRPr="00DB4141" w14:paraId="7E055865" w14:textId="77777777">
        <w:trPr>
          <w:trHeight w:val="300"/>
        </w:trPr>
        <w:tc>
          <w:tcPr>
            <w:tcW w:w="952" w:type="pct"/>
            <w:vMerge w:val="restart"/>
            <w:tcBorders>
              <w:top w:val="single" w:sz="8" w:space="0" w:color="auto"/>
              <w:left w:val="single" w:sz="8" w:space="0" w:color="auto"/>
              <w:bottom w:val="single" w:sz="8" w:space="0" w:color="auto"/>
              <w:right w:val="single" w:sz="8" w:space="0" w:color="auto"/>
            </w:tcBorders>
            <w:vAlign w:val="center"/>
            <w:hideMark/>
          </w:tcPr>
          <w:p w14:paraId="3DB403A9"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PATVIRTINTI ASIGNAVIMAI</w:t>
            </w:r>
          </w:p>
        </w:tc>
        <w:tc>
          <w:tcPr>
            <w:tcW w:w="396" w:type="pct"/>
            <w:tcBorders>
              <w:top w:val="single" w:sz="8" w:space="0" w:color="auto"/>
              <w:left w:val="single" w:sz="8" w:space="0" w:color="auto"/>
              <w:bottom w:val="single" w:sz="8" w:space="0" w:color="auto"/>
              <w:right w:val="single" w:sz="8" w:space="0" w:color="auto"/>
            </w:tcBorders>
            <w:vAlign w:val="center"/>
            <w:hideMark/>
          </w:tcPr>
          <w:p w14:paraId="3DFD388C"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96" w:type="pct"/>
            <w:tcBorders>
              <w:top w:val="single" w:sz="8" w:space="0" w:color="auto"/>
              <w:left w:val="single" w:sz="8" w:space="0" w:color="auto"/>
              <w:bottom w:val="single" w:sz="8" w:space="0" w:color="auto"/>
              <w:right w:val="single" w:sz="8" w:space="0" w:color="auto"/>
            </w:tcBorders>
            <w:vAlign w:val="center"/>
            <w:hideMark/>
          </w:tcPr>
          <w:p w14:paraId="366F17A5"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96" w:type="pct"/>
            <w:tcBorders>
              <w:top w:val="single" w:sz="8" w:space="0" w:color="auto"/>
              <w:left w:val="single" w:sz="8" w:space="0" w:color="auto"/>
              <w:bottom w:val="single" w:sz="8" w:space="0" w:color="auto"/>
              <w:right w:val="single" w:sz="8" w:space="0" w:color="auto"/>
            </w:tcBorders>
            <w:vAlign w:val="center"/>
            <w:hideMark/>
          </w:tcPr>
          <w:p w14:paraId="5EEAE50A"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96" w:type="pct"/>
            <w:tcBorders>
              <w:top w:val="single" w:sz="8" w:space="0" w:color="auto"/>
              <w:left w:val="single" w:sz="8" w:space="0" w:color="auto"/>
              <w:bottom w:val="single" w:sz="8" w:space="0" w:color="auto"/>
              <w:right w:val="single" w:sz="8" w:space="0" w:color="auto"/>
            </w:tcBorders>
            <w:vAlign w:val="center"/>
            <w:hideMark/>
          </w:tcPr>
          <w:p w14:paraId="74619123"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96" w:type="pct"/>
            <w:tcBorders>
              <w:top w:val="single" w:sz="8" w:space="0" w:color="auto"/>
              <w:left w:val="single" w:sz="8" w:space="0" w:color="auto"/>
              <w:bottom w:val="single" w:sz="8" w:space="0" w:color="auto"/>
              <w:right w:val="single" w:sz="8" w:space="0" w:color="auto"/>
            </w:tcBorders>
            <w:vAlign w:val="center"/>
            <w:hideMark/>
          </w:tcPr>
          <w:p w14:paraId="5E09EA1E"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96" w:type="pct"/>
            <w:tcBorders>
              <w:top w:val="single" w:sz="8" w:space="0" w:color="auto"/>
              <w:left w:val="single" w:sz="8" w:space="0" w:color="auto"/>
              <w:bottom w:val="single" w:sz="8" w:space="0" w:color="auto"/>
              <w:right w:val="single" w:sz="8" w:space="0" w:color="auto"/>
            </w:tcBorders>
            <w:vAlign w:val="center"/>
            <w:hideMark/>
          </w:tcPr>
          <w:p w14:paraId="3D676B39"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96" w:type="pct"/>
            <w:tcBorders>
              <w:top w:val="single" w:sz="8" w:space="0" w:color="auto"/>
              <w:left w:val="single" w:sz="8" w:space="0" w:color="auto"/>
              <w:bottom w:val="single" w:sz="8" w:space="0" w:color="auto"/>
              <w:right w:val="single" w:sz="8" w:space="0" w:color="auto"/>
            </w:tcBorders>
            <w:vAlign w:val="center"/>
            <w:hideMark/>
          </w:tcPr>
          <w:p w14:paraId="438939E1"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439" w:type="pct"/>
            <w:vMerge w:val="restart"/>
            <w:tcBorders>
              <w:top w:val="single" w:sz="8" w:space="0" w:color="auto"/>
              <w:left w:val="single" w:sz="8" w:space="0" w:color="auto"/>
              <w:bottom w:val="single" w:sz="8" w:space="0" w:color="auto"/>
              <w:right w:val="single" w:sz="8" w:space="0" w:color="auto"/>
            </w:tcBorders>
            <w:vAlign w:val="center"/>
            <w:hideMark/>
          </w:tcPr>
          <w:p w14:paraId="027E5438"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IŠ VISO</w:t>
            </w:r>
            <w:r w:rsidRPr="00DB4141">
              <w:rPr>
                <w:noProof/>
              </w:rPr>
              <w:t xml:space="preserve"> </w:t>
            </w:r>
            <w:r w:rsidRPr="00DB4141">
              <w:rPr>
                <w:noProof/>
              </w:rPr>
              <w:br/>
            </w:r>
            <w:r w:rsidRPr="00DB4141">
              <w:rPr>
                <w:b/>
                <w:noProof/>
                <w:color w:val="000000"/>
                <w:sz w:val="14"/>
              </w:rPr>
              <w:t>2028–2034</w:t>
            </w:r>
          </w:p>
        </w:tc>
        <w:tc>
          <w:tcPr>
            <w:tcW w:w="396" w:type="pct"/>
            <w:tcBorders>
              <w:top w:val="single" w:sz="8" w:space="0" w:color="auto"/>
              <w:left w:val="single" w:sz="8" w:space="0" w:color="auto"/>
              <w:bottom w:val="single" w:sz="8" w:space="0" w:color="auto"/>
              <w:right w:val="single" w:sz="8" w:space="0" w:color="auto"/>
            </w:tcBorders>
            <w:vAlign w:val="center"/>
            <w:hideMark/>
          </w:tcPr>
          <w:p w14:paraId="437195E6"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PO</w:t>
            </w:r>
          </w:p>
        </w:tc>
        <w:tc>
          <w:tcPr>
            <w:tcW w:w="439" w:type="pct"/>
            <w:vMerge w:val="restart"/>
            <w:tcBorders>
              <w:top w:val="single" w:sz="8" w:space="0" w:color="auto"/>
              <w:left w:val="single" w:sz="8" w:space="0" w:color="auto"/>
              <w:bottom w:val="single" w:sz="8" w:space="0" w:color="auto"/>
              <w:right w:val="single" w:sz="8" w:space="0" w:color="auto"/>
            </w:tcBorders>
            <w:vAlign w:val="center"/>
            <w:hideMark/>
          </w:tcPr>
          <w:p w14:paraId="7790832D"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BENDRA SUMA</w:t>
            </w:r>
          </w:p>
        </w:tc>
      </w:tr>
      <w:tr w:rsidR="004A489F" w:rsidRPr="00DB4141" w14:paraId="62907DBE" w14:textId="77777777">
        <w:trPr>
          <w:trHeight w:val="315"/>
        </w:trPr>
        <w:tc>
          <w:tcPr>
            <w:tcW w:w="952" w:type="pct"/>
            <w:vMerge/>
            <w:tcBorders>
              <w:top w:val="single" w:sz="8" w:space="0" w:color="auto"/>
              <w:left w:val="single" w:sz="8" w:space="0" w:color="auto"/>
              <w:bottom w:val="single" w:sz="8" w:space="0" w:color="auto"/>
              <w:right w:val="single" w:sz="8" w:space="0" w:color="auto"/>
            </w:tcBorders>
            <w:vAlign w:val="center"/>
            <w:hideMark/>
          </w:tcPr>
          <w:p w14:paraId="2E1D0F0E" w14:textId="77777777" w:rsidR="004A489F" w:rsidRPr="00DB4141" w:rsidRDefault="004A489F">
            <w:pPr>
              <w:spacing w:before="0" w:after="0"/>
              <w:jc w:val="left"/>
              <w:rPr>
                <w:rFonts w:eastAsia="Times New Roman"/>
                <w:b/>
                <w:noProof/>
                <w:color w:val="000000"/>
                <w:sz w:val="14"/>
                <w:szCs w:val="14"/>
                <w:lang w:eastAsia="zh-CN"/>
              </w:rPr>
            </w:pPr>
          </w:p>
        </w:tc>
        <w:tc>
          <w:tcPr>
            <w:tcW w:w="396" w:type="pct"/>
            <w:tcBorders>
              <w:top w:val="single" w:sz="8" w:space="0" w:color="auto"/>
              <w:left w:val="single" w:sz="8" w:space="0" w:color="auto"/>
              <w:bottom w:val="single" w:sz="8" w:space="0" w:color="auto"/>
              <w:right w:val="single" w:sz="8" w:space="0" w:color="auto"/>
            </w:tcBorders>
            <w:vAlign w:val="center"/>
            <w:hideMark/>
          </w:tcPr>
          <w:p w14:paraId="2BD76960"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2028</w:t>
            </w:r>
          </w:p>
        </w:tc>
        <w:tc>
          <w:tcPr>
            <w:tcW w:w="396" w:type="pct"/>
            <w:tcBorders>
              <w:top w:val="single" w:sz="8" w:space="0" w:color="auto"/>
              <w:left w:val="single" w:sz="8" w:space="0" w:color="auto"/>
              <w:bottom w:val="single" w:sz="8" w:space="0" w:color="auto"/>
              <w:right w:val="single" w:sz="8" w:space="0" w:color="auto"/>
            </w:tcBorders>
            <w:vAlign w:val="center"/>
            <w:hideMark/>
          </w:tcPr>
          <w:p w14:paraId="01F240D3"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2029</w:t>
            </w:r>
          </w:p>
        </w:tc>
        <w:tc>
          <w:tcPr>
            <w:tcW w:w="396" w:type="pct"/>
            <w:tcBorders>
              <w:top w:val="single" w:sz="8" w:space="0" w:color="auto"/>
              <w:left w:val="single" w:sz="8" w:space="0" w:color="auto"/>
              <w:bottom w:val="single" w:sz="8" w:space="0" w:color="auto"/>
              <w:right w:val="single" w:sz="8" w:space="0" w:color="auto"/>
            </w:tcBorders>
            <w:vAlign w:val="center"/>
            <w:hideMark/>
          </w:tcPr>
          <w:p w14:paraId="45AD93ED"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2030</w:t>
            </w:r>
          </w:p>
        </w:tc>
        <w:tc>
          <w:tcPr>
            <w:tcW w:w="396" w:type="pct"/>
            <w:tcBorders>
              <w:top w:val="single" w:sz="8" w:space="0" w:color="auto"/>
              <w:left w:val="single" w:sz="8" w:space="0" w:color="auto"/>
              <w:bottom w:val="single" w:sz="8" w:space="0" w:color="auto"/>
              <w:right w:val="single" w:sz="8" w:space="0" w:color="auto"/>
            </w:tcBorders>
            <w:vAlign w:val="center"/>
            <w:hideMark/>
          </w:tcPr>
          <w:p w14:paraId="2F10CA8F"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2031</w:t>
            </w:r>
          </w:p>
        </w:tc>
        <w:tc>
          <w:tcPr>
            <w:tcW w:w="396" w:type="pct"/>
            <w:tcBorders>
              <w:top w:val="single" w:sz="8" w:space="0" w:color="auto"/>
              <w:left w:val="single" w:sz="8" w:space="0" w:color="auto"/>
              <w:bottom w:val="single" w:sz="8" w:space="0" w:color="auto"/>
              <w:right w:val="single" w:sz="8" w:space="0" w:color="auto"/>
            </w:tcBorders>
            <w:vAlign w:val="center"/>
            <w:hideMark/>
          </w:tcPr>
          <w:p w14:paraId="3237AA2A"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2032</w:t>
            </w:r>
          </w:p>
        </w:tc>
        <w:tc>
          <w:tcPr>
            <w:tcW w:w="396" w:type="pct"/>
            <w:tcBorders>
              <w:top w:val="single" w:sz="8" w:space="0" w:color="auto"/>
              <w:left w:val="single" w:sz="8" w:space="0" w:color="auto"/>
              <w:bottom w:val="single" w:sz="8" w:space="0" w:color="auto"/>
              <w:right w:val="single" w:sz="8" w:space="0" w:color="auto"/>
            </w:tcBorders>
            <w:vAlign w:val="center"/>
            <w:hideMark/>
          </w:tcPr>
          <w:p w14:paraId="1C87DB69"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2033</w:t>
            </w:r>
          </w:p>
        </w:tc>
        <w:tc>
          <w:tcPr>
            <w:tcW w:w="396" w:type="pct"/>
            <w:tcBorders>
              <w:top w:val="single" w:sz="8" w:space="0" w:color="auto"/>
              <w:left w:val="single" w:sz="8" w:space="0" w:color="auto"/>
              <w:bottom w:val="single" w:sz="8" w:space="0" w:color="auto"/>
              <w:right w:val="single" w:sz="8" w:space="0" w:color="auto"/>
            </w:tcBorders>
            <w:vAlign w:val="center"/>
            <w:hideMark/>
          </w:tcPr>
          <w:p w14:paraId="22F90FEE"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2034</w:t>
            </w:r>
          </w:p>
        </w:tc>
        <w:tc>
          <w:tcPr>
            <w:tcW w:w="439" w:type="pct"/>
            <w:vMerge/>
            <w:tcBorders>
              <w:top w:val="single" w:sz="8" w:space="0" w:color="auto"/>
              <w:left w:val="single" w:sz="8" w:space="0" w:color="auto"/>
              <w:bottom w:val="single" w:sz="8" w:space="0" w:color="auto"/>
              <w:right w:val="single" w:sz="8" w:space="0" w:color="auto"/>
            </w:tcBorders>
            <w:vAlign w:val="center"/>
            <w:hideMark/>
          </w:tcPr>
          <w:p w14:paraId="47E4ED8F" w14:textId="77777777" w:rsidR="004A489F" w:rsidRPr="00DB4141" w:rsidRDefault="004A489F">
            <w:pPr>
              <w:spacing w:before="0" w:after="0"/>
              <w:jc w:val="left"/>
              <w:rPr>
                <w:rFonts w:eastAsia="Times New Roman"/>
                <w:b/>
                <w:noProof/>
                <w:color w:val="000000"/>
                <w:sz w:val="14"/>
                <w:szCs w:val="14"/>
                <w:lang w:eastAsia="zh-CN"/>
              </w:rPr>
            </w:pPr>
          </w:p>
        </w:tc>
        <w:tc>
          <w:tcPr>
            <w:tcW w:w="396" w:type="pct"/>
            <w:tcBorders>
              <w:top w:val="single" w:sz="8" w:space="0" w:color="auto"/>
              <w:left w:val="single" w:sz="8" w:space="0" w:color="auto"/>
              <w:bottom w:val="single" w:sz="8" w:space="0" w:color="auto"/>
              <w:right w:val="single" w:sz="8" w:space="0" w:color="auto"/>
            </w:tcBorders>
            <w:vAlign w:val="center"/>
            <w:hideMark/>
          </w:tcPr>
          <w:p w14:paraId="347A6775"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2034</w:t>
            </w:r>
          </w:p>
        </w:tc>
        <w:tc>
          <w:tcPr>
            <w:tcW w:w="439" w:type="pct"/>
            <w:vMerge/>
            <w:tcBorders>
              <w:top w:val="single" w:sz="8" w:space="0" w:color="auto"/>
              <w:left w:val="single" w:sz="8" w:space="0" w:color="auto"/>
              <w:bottom w:val="single" w:sz="8" w:space="0" w:color="auto"/>
              <w:right w:val="single" w:sz="8" w:space="0" w:color="auto"/>
            </w:tcBorders>
            <w:vAlign w:val="center"/>
            <w:hideMark/>
          </w:tcPr>
          <w:p w14:paraId="56DFCB8B" w14:textId="77777777" w:rsidR="004A489F" w:rsidRPr="00DB4141" w:rsidRDefault="004A489F">
            <w:pPr>
              <w:spacing w:before="0" w:after="0"/>
              <w:jc w:val="left"/>
              <w:rPr>
                <w:rFonts w:eastAsia="Times New Roman"/>
                <w:b/>
                <w:noProof/>
                <w:color w:val="000000"/>
                <w:sz w:val="14"/>
                <w:szCs w:val="14"/>
                <w:lang w:eastAsia="zh-CN"/>
              </w:rPr>
            </w:pPr>
          </w:p>
        </w:tc>
      </w:tr>
      <w:tr w:rsidR="004A489F" w:rsidRPr="00DB4141" w14:paraId="459369CB" w14:textId="77777777">
        <w:trPr>
          <w:trHeight w:val="315"/>
        </w:trPr>
        <w:tc>
          <w:tcPr>
            <w:tcW w:w="4165" w:type="pct"/>
            <w:gridSpan w:val="9"/>
            <w:tcBorders>
              <w:top w:val="single" w:sz="8" w:space="0" w:color="auto"/>
              <w:left w:val="single" w:sz="8" w:space="0" w:color="auto"/>
              <w:bottom w:val="single" w:sz="8" w:space="0" w:color="auto"/>
              <w:right w:val="nil"/>
            </w:tcBorders>
            <w:vAlign w:val="center"/>
            <w:hideMark/>
          </w:tcPr>
          <w:p w14:paraId="5C34D197" w14:textId="77777777" w:rsidR="004A489F" w:rsidRPr="00DB4141" w:rsidRDefault="004A489F">
            <w:pPr>
              <w:spacing w:before="0" w:after="0"/>
              <w:jc w:val="left"/>
              <w:rPr>
                <w:rFonts w:eastAsia="Times New Roman"/>
                <w:b/>
                <w:noProof/>
                <w:sz w:val="14"/>
                <w:szCs w:val="14"/>
              </w:rPr>
            </w:pPr>
            <w:r w:rsidRPr="00DB4141">
              <w:rPr>
                <w:b/>
                <w:noProof/>
                <w:sz w:val="14"/>
              </w:rPr>
              <w:t>7 IŠLAIDŲ KATEGORIJA</w:t>
            </w:r>
          </w:p>
        </w:tc>
        <w:tc>
          <w:tcPr>
            <w:tcW w:w="396" w:type="pct"/>
            <w:tcBorders>
              <w:top w:val="single" w:sz="8" w:space="0" w:color="auto"/>
              <w:left w:val="single" w:sz="8" w:space="0" w:color="auto"/>
              <w:bottom w:val="single" w:sz="8" w:space="0" w:color="auto"/>
              <w:right w:val="single" w:sz="8" w:space="0" w:color="auto"/>
            </w:tcBorders>
            <w:vAlign w:val="center"/>
            <w:hideMark/>
          </w:tcPr>
          <w:p w14:paraId="71597973" w14:textId="77777777" w:rsidR="004A489F" w:rsidRPr="00DB4141" w:rsidRDefault="004A489F">
            <w:pPr>
              <w:spacing w:before="0" w:after="0"/>
              <w:jc w:val="left"/>
              <w:rPr>
                <w:rFonts w:eastAsia="Times New Roman"/>
                <w:b/>
                <w:noProof/>
                <w:sz w:val="14"/>
                <w:szCs w:val="14"/>
                <w:lang w:eastAsia="zh-CN"/>
              </w:rPr>
            </w:pPr>
          </w:p>
        </w:tc>
        <w:tc>
          <w:tcPr>
            <w:tcW w:w="439" w:type="pct"/>
            <w:tcBorders>
              <w:top w:val="single" w:sz="8" w:space="0" w:color="auto"/>
              <w:left w:val="single" w:sz="8" w:space="0" w:color="auto"/>
              <w:bottom w:val="single" w:sz="8" w:space="0" w:color="auto"/>
              <w:right w:val="single" w:sz="8" w:space="0" w:color="auto"/>
            </w:tcBorders>
            <w:vAlign w:val="center"/>
            <w:hideMark/>
          </w:tcPr>
          <w:p w14:paraId="10952AB0" w14:textId="77777777" w:rsidR="004A489F" w:rsidRPr="00DB4141" w:rsidRDefault="004A489F">
            <w:pPr>
              <w:spacing w:before="0" w:after="0"/>
              <w:jc w:val="left"/>
              <w:rPr>
                <w:rFonts w:eastAsia="Times New Roman"/>
                <w:noProof/>
                <w:sz w:val="14"/>
                <w:szCs w:val="14"/>
                <w:lang w:eastAsia="zh-CN"/>
              </w:rPr>
            </w:pPr>
          </w:p>
        </w:tc>
      </w:tr>
      <w:tr w:rsidR="004A489F" w:rsidRPr="00DB4141" w14:paraId="72577FA4" w14:textId="77777777">
        <w:trPr>
          <w:trHeight w:val="315"/>
        </w:trPr>
        <w:tc>
          <w:tcPr>
            <w:tcW w:w="952" w:type="pct"/>
            <w:tcBorders>
              <w:top w:val="single" w:sz="8" w:space="0" w:color="auto"/>
              <w:left w:val="single" w:sz="8" w:space="0" w:color="auto"/>
              <w:bottom w:val="single" w:sz="8" w:space="0" w:color="auto"/>
              <w:right w:val="single" w:sz="8" w:space="0" w:color="auto"/>
            </w:tcBorders>
            <w:vAlign w:val="center"/>
            <w:hideMark/>
          </w:tcPr>
          <w:p w14:paraId="434E7201" w14:textId="77777777" w:rsidR="004A489F" w:rsidRPr="00DB4141" w:rsidRDefault="004A489F">
            <w:pPr>
              <w:spacing w:before="0" w:after="0"/>
              <w:jc w:val="left"/>
              <w:rPr>
                <w:rFonts w:eastAsia="Times New Roman"/>
                <w:noProof/>
                <w:color w:val="000000"/>
                <w:sz w:val="14"/>
                <w:szCs w:val="14"/>
              </w:rPr>
            </w:pPr>
            <w:r w:rsidRPr="00DB4141">
              <w:rPr>
                <w:noProof/>
                <w:color w:val="000000"/>
                <w:sz w:val="14"/>
              </w:rPr>
              <w:t xml:space="preserve">Žmogiškieji ištekliai </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78615D"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C3BEDD3"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1F849B"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2EF6B0"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BAA99C"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609A02F"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531518"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435,090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05D3AD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3045,630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A662DA"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435,090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12B39DD"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3480,720</w:t>
            </w:r>
          </w:p>
        </w:tc>
      </w:tr>
      <w:tr w:rsidR="004A489F" w:rsidRPr="00DB4141" w14:paraId="4CC22744" w14:textId="77777777">
        <w:trPr>
          <w:trHeight w:val="315"/>
        </w:trPr>
        <w:tc>
          <w:tcPr>
            <w:tcW w:w="952" w:type="pct"/>
            <w:tcBorders>
              <w:top w:val="single" w:sz="8" w:space="0" w:color="auto"/>
              <w:left w:val="single" w:sz="8" w:space="0" w:color="auto"/>
              <w:bottom w:val="single" w:sz="8" w:space="0" w:color="auto"/>
              <w:right w:val="single" w:sz="8" w:space="0" w:color="auto"/>
            </w:tcBorders>
            <w:vAlign w:val="center"/>
            <w:hideMark/>
          </w:tcPr>
          <w:p w14:paraId="21C8A4CD" w14:textId="77777777" w:rsidR="004A489F" w:rsidRPr="00DB4141" w:rsidRDefault="004A489F">
            <w:pPr>
              <w:spacing w:before="0" w:after="0"/>
              <w:jc w:val="left"/>
              <w:rPr>
                <w:rFonts w:eastAsia="Times New Roman"/>
                <w:noProof/>
                <w:color w:val="000000"/>
                <w:sz w:val="14"/>
                <w:szCs w:val="14"/>
              </w:rPr>
            </w:pPr>
            <w:r w:rsidRPr="00DB4141">
              <w:rPr>
                <w:noProof/>
                <w:color w:val="000000"/>
                <w:sz w:val="14"/>
              </w:rPr>
              <w:t xml:space="preserve">Kitos administracinės išlaidos </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6712FB"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4FFE19"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1D3F9E6"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26A6ED"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DE98AF"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3944019"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6BE6B6"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7E8F9D"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188,461</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58360E"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01E7D85"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215,384</w:t>
            </w:r>
          </w:p>
        </w:tc>
      </w:tr>
      <w:tr w:rsidR="004A489F" w:rsidRPr="00DB4141" w14:paraId="182BA1FA" w14:textId="77777777">
        <w:trPr>
          <w:trHeight w:val="315"/>
        </w:trPr>
        <w:tc>
          <w:tcPr>
            <w:tcW w:w="952"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4F692E46"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7 IŠLAIDŲ KATEGORIJOS tarpinė suma</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12113B7"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FE169E"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B67BA5"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B2576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5CF40E9"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FA2394"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933C50C"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462,013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21B46DB"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3234,091</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B7A362B"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462,013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A7CFE11"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3696,104</w:t>
            </w:r>
          </w:p>
        </w:tc>
      </w:tr>
      <w:tr w:rsidR="004A489F" w:rsidRPr="00DB4141" w14:paraId="58809E84" w14:textId="77777777">
        <w:trPr>
          <w:trHeight w:val="315"/>
        </w:trPr>
        <w:tc>
          <w:tcPr>
            <w:tcW w:w="4165" w:type="pct"/>
            <w:gridSpan w:val="9"/>
            <w:tcBorders>
              <w:top w:val="single" w:sz="8" w:space="0" w:color="auto"/>
              <w:left w:val="single" w:sz="8" w:space="0" w:color="auto"/>
              <w:bottom w:val="single" w:sz="8" w:space="0" w:color="auto"/>
              <w:right w:val="nil"/>
            </w:tcBorders>
            <w:vAlign w:val="center"/>
            <w:hideMark/>
          </w:tcPr>
          <w:p w14:paraId="5CF1B874" w14:textId="77777777" w:rsidR="004A489F" w:rsidRPr="00DB4141" w:rsidRDefault="004A489F">
            <w:pPr>
              <w:spacing w:before="0" w:after="0"/>
              <w:jc w:val="left"/>
              <w:rPr>
                <w:rFonts w:eastAsia="Times New Roman"/>
                <w:b/>
                <w:noProof/>
                <w:sz w:val="14"/>
                <w:szCs w:val="14"/>
              </w:rPr>
            </w:pPr>
            <w:r w:rsidRPr="00DB4141">
              <w:rPr>
                <w:b/>
                <w:noProof/>
                <w:sz w:val="14"/>
              </w:rPr>
              <w:t>Neįtraukta į 7 IŠLAIDŲ KATEGORIJĄ</w:t>
            </w:r>
          </w:p>
        </w:tc>
        <w:tc>
          <w:tcPr>
            <w:tcW w:w="396" w:type="pct"/>
            <w:tcBorders>
              <w:top w:val="single" w:sz="8" w:space="0" w:color="auto"/>
              <w:left w:val="single" w:sz="8" w:space="0" w:color="auto"/>
              <w:bottom w:val="single" w:sz="8" w:space="0" w:color="auto"/>
              <w:right w:val="single" w:sz="8" w:space="0" w:color="auto"/>
            </w:tcBorders>
            <w:vAlign w:val="center"/>
            <w:hideMark/>
          </w:tcPr>
          <w:p w14:paraId="403E22AA" w14:textId="77777777" w:rsidR="004A489F" w:rsidRPr="00DB4141" w:rsidRDefault="004A489F">
            <w:pPr>
              <w:spacing w:before="0" w:after="0"/>
              <w:jc w:val="left"/>
              <w:rPr>
                <w:rFonts w:eastAsia="Times New Roman"/>
                <w:b/>
                <w:noProof/>
                <w:sz w:val="14"/>
                <w:szCs w:val="14"/>
                <w:lang w:eastAsia="zh-CN"/>
              </w:rPr>
            </w:pPr>
          </w:p>
        </w:tc>
        <w:tc>
          <w:tcPr>
            <w:tcW w:w="439" w:type="pct"/>
            <w:tcBorders>
              <w:top w:val="single" w:sz="8" w:space="0" w:color="auto"/>
              <w:left w:val="single" w:sz="8" w:space="0" w:color="auto"/>
              <w:bottom w:val="single" w:sz="8" w:space="0" w:color="auto"/>
              <w:right w:val="single" w:sz="8" w:space="0" w:color="auto"/>
            </w:tcBorders>
            <w:vAlign w:val="center"/>
            <w:hideMark/>
          </w:tcPr>
          <w:p w14:paraId="2AC4BC82" w14:textId="77777777" w:rsidR="004A489F" w:rsidRPr="00DB4141" w:rsidRDefault="004A489F">
            <w:pPr>
              <w:spacing w:before="0" w:after="0"/>
              <w:jc w:val="left"/>
              <w:rPr>
                <w:rFonts w:eastAsia="Times New Roman"/>
                <w:noProof/>
                <w:sz w:val="14"/>
                <w:szCs w:val="14"/>
                <w:lang w:eastAsia="zh-CN"/>
              </w:rPr>
            </w:pPr>
          </w:p>
        </w:tc>
      </w:tr>
      <w:tr w:rsidR="004A489F" w:rsidRPr="00DB4141" w14:paraId="60958DA9" w14:textId="77777777">
        <w:trPr>
          <w:trHeight w:val="315"/>
        </w:trPr>
        <w:tc>
          <w:tcPr>
            <w:tcW w:w="952" w:type="pct"/>
            <w:tcBorders>
              <w:top w:val="single" w:sz="8" w:space="0" w:color="auto"/>
              <w:left w:val="single" w:sz="8" w:space="0" w:color="auto"/>
              <w:bottom w:val="single" w:sz="8" w:space="0" w:color="auto"/>
              <w:right w:val="single" w:sz="8" w:space="0" w:color="auto"/>
            </w:tcBorders>
            <w:vAlign w:val="center"/>
            <w:hideMark/>
          </w:tcPr>
          <w:p w14:paraId="594E1F3E" w14:textId="77777777" w:rsidR="004A489F" w:rsidRPr="00DB4141" w:rsidRDefault="004A489F">
            <w:pPr>
              <w:spacing w:before="0" w:after="0"/>
              <w:jc w:val="left"/>
              <w:rPr>
                <w:rFonts w:eastAsia="Times New Roman"/>
                <w:noProof/>
                <w:color w:val="000000"/>
                <w:sz w:val="14"/>
                <w:szCs w:val="14"/>
              </w:rPr>
            </w:pPr>
            <w:r w:rsidRPr="00DB4141">
              <w:rPr>
                <w:noProof/>
                <w:color w:val="000000"/>
                <w:sz w:val="14"/>
              </w:rPr>
              <w:t xml:space="preserve">Žmogiškieji ištekliai </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5117FF1"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66020A"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690A09"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B2AAEC"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4540DA8"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9CAB7E"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06BC2DC"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1F53B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205,030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9DAFBE0"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0FDB856"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234,320</w:t>
            </w:r>
          </w:p>
        </w:tc>
      </w:tr>
      <w:tr w:rsidR="004A489F" w:rsidRPr="00DB4141" w14:paraId="2E122CBD" w14:textId="77777777">
        <w:trPr>
          <w:trHeight w:val="315"/>
        </w:trPr>
        <w:tc>
          <w:tcPr>
            <w:tcW w:w="952" w:type="pct"/>
            <w:tcBorders>
              <w:top w:val="single" w:sz="8" w:space="0" w:color="auto"/>
              <w:left w:val="single" w:sz="8" w:space="0" w:color="auto"/>
              <w:bottom w:val="single" w:sz="8" w:space="0" w:color="auto"/>
              <w:right w:val="single" w:sz="8" w:space="0" w:color="auto"/>
            </w:tcBorders>
            <w:vAlign w:val="center"/>
            <w:hideMark/>
          </w:tcPr>
          <w:p w14:paraId="6468851A" w14:textId="77777777" w:rsidR="004A489F" w:rsidRPr="00DB4141" w:rsidRDefault="004A489F">
            <w:pPr>
              <w:spacing w:before="0" w:after="0"/>
              <w:jc w:val="left"/>
              <w:rPr>
                <w:rFonts w:eastAsia="Times New Roman"/>
                <w:noProof/>
                <w:color w:val="000000"/>
                <w:sz w:val="14"/>
                <w:szCs w:val="14"/>
              </w:rPr>
            </w:pPr>
            <w:r w:rsidRPr="00DB4141">
              <w:rPr>
                <w:noProof/>
                <w:color w:val="000000"/>
                <w:sz w:val="14"/>
              </w:rPr>
              <w:t>Kitos administracinio pobūdžio išlaidos</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C72830"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5D88F0"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E5B2E50"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B0C85B5"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725801"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A703BE"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4760A5"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5384DE"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1CF3D7"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C36BFA"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0,000</w:t>
            </w:r>
          </w:p>
        </w:tc>
      </w:tr>
      <w:tr w:rsidR="004A489F" w:rsidRPr="00DB4141" w14:paraId="7B9FCB6C" w14:textId="77777777">
        <w:trPr>
          <w:trHeight w:val="315"/>
        </w:trPr>
        <w:tc>
          <w:tcPr>
            <w:tcW w:w="952"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0A4B1D1D"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Tarpinė suma, neįtraukta į 7 IŠLAIDŲ KATEGORIJĄ</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A89BD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56EF9FF"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79675B"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57EDEFC"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3D239F"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78C3579"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EC2AF7"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7390E90"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205,030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F07312"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7B3B5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234,320</w:t>
            </w:r>
          </w:p>
        </w:tc>
      </w:tr>
      <w:tr w:rsidR="004A489F" w:rsidRPr="00DB4141" w14:paraId="03CAA435" w14:textId="77777777">
        <w:trPr>
          <w:trHeight w:val="315"/>
        </w:trPr>
        <w:tc>
          <w:tcPr>
            <w:tcW w:w="4165" w:type="pct"/>
            <w:gridSpan w:val="9"/>
            <w:tcBorders>
              <w:top w:val="single" w:sz="8" w:space="0" w:color="auto"/>
              <w:left w:val="single" w:sz="8" w:space="0" w:color="auto"/>
              <w:bottom w:val="single" w:sz="8" w:space="0" w:color="auto"/>
              <w:right w:val="nil"/>
            </w:tcBorders>
            <w:noWrap/>
            <w:vAlign w:val="center"/>
            <w:hideMark/>
          </w:tcPr>
          <w:p w14:paraId="3C4BDA35" w14:textId="77777777" w:rsidR="004A489F" w:rsidRPr="00DB4141" w:rsidRDefault="004A489F">
            <w:pPr>
              <w:spacing w:before="0" w:after="0"/>
              <w:jc w:val="right"/>
              <w:rPr>
                <w:rFonts w:eastAsia="Times New Roman"/>
                <w:b/>
                <w:noProof/>
                <w:color w:val="000000"/>
                <w:sz w:val="14"/>
                <w:szCs w:val="14"/>
                <w:lang w:eastAsia="zh-CN"/>
              </w:rPr>
            </w:pPr>
          </w:p>
        </w:tc>
        <w:tc>
          <w:tcPr>
            <w:tcW w:w="835" w:type="pct"/>
            <w:gridSpan w:val="2"/>
            <w:tcBorders>
              <w:top w:val="single" w:sz="8" w:space="0" w:color="auto"/>
              <w:left w:val="single" w:sz="8" w:space="0" w:color="auto"/>
              <w:bottom w:val="single" w:sz="8" w:space="0" w:color="auto"/>
              <w:right w:val="nil"/>
            </w:tcBorders>
            <w:noWrap/>
            <w:vAlign w:val="bottom"/>
            <w:hideMark/>
          </w:tcPr>
          <w:p w14:paraId="44FEF35A" w14:textId="77777777" w:rsidR="004A489F" w:rsidRPr="00DB4141" w:rsidRDefault="004A489F">
            <w:pPr>
              <w:spacing w:before="0" w:after="0"/>
              <w:jc w:val="center"/>
              <w:rPr>
                <w:rFonts w:eastAsia="Times New Roman"/>
                <w:noProof/>
                <w:sz w:val="14"/>
                <w:szCs w:val="14"/>
                <w:lang w:eastAsia="zh-CN"/>
              </w:rPr>
            </w:pPr>
          </w:p>
        </w:tc>
      </w:tr>
      <w:tr w:rsidR="004A489F" w:rsidRPr="00DB4141" w14:paraId="667512BE" w14:textId="77777777">
        <w:trPr>
          <w:trHeight w:val="315"/>
        </w:trPr>
        <w:tc>
          <w:tcPr>
            <w:tcW w:w="952" w:type="pct"/>
            <w:tcBorders>
              <w:top w:val="single" w:sz="8" w:space="0" w:color="auto"/>
              <w:left w:val="single" w:sz="8" w:space="0" w:color="auto"/>
              <w:bottom w:val="single" w:sz="8" w:space="0" w:color="auto"/>
              <w:right w:val="single" w:sz="8" w:space="0" w:color="auto"/>
            </w:tcBorders>
            <w:vAlign w:val="center"/>
            <w:hideMark/>
          </w:tcPr>
          <w:p w14:paraId="100A36EF"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IŠ VISO</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EA32B5"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A8395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9ABEA76"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4E8B62"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45F242"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16BCF02"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FF12AF6"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491,303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09F1CB"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3439,121</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8DB03B"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491,303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0AEA177"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3930,424</w:t>
            </w:r>
          </w:p>
        </w:tc>
      </w:tr>
    </w:tbl>
    <w:p w14:paraId="345CEBED" w14:textId="77777777" w:rsidR="004A489F" w:rsidRPr="00DB4141" w:rsidRDefault="004A489F" w:rsidP="004A489F">
      <w:pPr>
        <w:pStyle w:val="ManualHeading3"/>
        <w:rPr>
          <w:noProof/>
        </w:rPr>
      </w:pPr>
      <w:r w:rsidRPr="00DB4141">
        <w:rPr>
          <w:noProof/>
        </w:rPr>
        <w:t>3.2.3.2.</w:t>
      </w:r>
      <w:r w:rsidRPr="00DB4141">
        <w:rPr>
          <w:noProof/>
        </w:rPr>
        <w:tab/>
        <w:t xml:space="preserve">Išorės asignuotųjų pajamų asignavimai </w:t>
      </w:r>
    </w:p>
    <w:tbl>
      <w:tblPr>
        <w:tblW w:w="5000" w:type="pct"/>
        <w:tblCellMar>
          <w:top w:w="15" w:type="dxa"/>
          <w:bottom w:w="15" w:type="dxa"/>
        </w:tblCellMar>
        <w:tblLook w:val="04A0" w:firstRow="1" w:lastRow="0" w:firstColumn="1" w:lastColumn="0" w:noHBand="0" w:noVBand="1"/>
      </w:tblPr>
      <w:tblGrid>
        <w:gridCol w:w="2382"/>
        <w:gridCol w:w="636"/>
        <w:gridCol w:w="636"/>
        <w:gridCol w:w="636"/>
        <w:gridCol w:w="636"/>
        <w:gridCol w:w="636"/>
        <w:gridCol w:w="636"/>
        <w:gridCol w:w="636"/>
        <w:gridCol w:w="666"/>
        <w:gridCol w:w="576"/>
        <w:gridCol w:w="977"/>
      </w:tblGrid>
      <w:tr w:rsidR="004A489F" w:rsidRPr="00DB4141" w14:paraId="2D959AAA" w14:textId="77777777">
        <w:trPr>
          <w:trHeight w:val="300"/>
        </w:trPr>
        <w:tc>
          <w:tcPr>
            <w:tcW w:w="1380" w:type="pct"/>
            <w:vMerge w:val="restart"/>
            <w:tcBorders>
              <w:top w:val="single" w:sz="8" w:space="0" w:color="auto"/>
              <w:left w:val="single" w:sz="8" w:space="0" w:color="auto"/>
              <w:bottom w:val="nil"/>
              <w:right w:val="single" w:sz="8" w:space="0" w:color="auto"/>
            </w:tcBorders>
            <w:vAlign w:val="center"/>
            <w:hideMark/>
          </w:tcPr>
          <w:p w14:paraId="6BD3A1F6"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IŠORĖS ASIGNUOTOSIOS PAJAMOS</w:t>
            </w:r>
          </w:p>
        </w:tc>
        <w:tc>
          <w:tcPr>
            <w:tcW w:w="354" w:type="pct"/>
            <w:tcBorders>
              <w:top w:val="single" w:sz="8" w:space="0" w:color="auto"/>
              <w:left w:val="nil"/>
              <w:bottom w:val="nil"/>
              <w:right w:val="single" w:sz="8" w:space="0" w:color="auto"/>
            </w:tcBorders>
            <w:vAlign w:val="center"/>
            <w:hideMark/>
          </w:tcPr>
          <w:p w14:paraId="30F9436B"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354" w:type="pct"/>
            <w:tcBorders>
              <w:top w:val="single" w:sz="8" w:space="0" w:color="auto"/>
              <w:left w:val="nil"/>
              <w:bottom w:val="nil"/>
              <w:right w:val="single" w:sz="8" w:space="0" w:color="auto"/>
            </w:tcBorders>
            <w:vAlign w:val="center"/>
            <w:hideMark/>
          </w:tcPr>
          <w:p w14:paraId="659C2CD2"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354" w:type="pct"/>
            <w:tcBorders>
              <w:top w:val="single" w:sz="8" w:space="0" w:color="auto"/>
              <w:left w:val="nil"/>
              <w:bottom w:val="nil"/>
              <w:right w:val="single" w:sz="8" w:space="0" w:color="auto"/>
            </w:tcBorders>
            <w:vAlign w:val="center"/>
            <w:hideMark/>
          </w:tcPr>
          <w:p w14:paraId="33706309"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362" w:type="pct"/>
            <w:tcBorders>
              <w:top w:val="single" w:sz="8" w:space="0" w:color="auto"/>
              <w:left w:val="nil"/>
              <w:bottom w:val="nil"/>
              <w:right w:val="single" w:sz="8" w:space="0" w:color="auto"/>
            </w:tcBorders>
            <w:vAlign w:val="center"/>
            <w:hideMark/>
          </w:tcPr>
          <w:p w14:paraId="79941593"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362" w:type="pct"/>
            <w:tcBorders>
              <w:top w:val="single" w:sz="8" w:space="0" w:color="auto"/>
              <w:left w:val="nil"/>
              <w:bottom w:val="nil"/>
              <w:right w:val="single" w:sz="8" w:space="0" w:color="auto"/>
            </w:tcBorders>
            <w:vAlign w:val="center"/>
            <w:hideMark/>
          </w:tcPr>
          <w:p w14:paraId="410CA947"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358" w:type="pct"/>
            <w:tcBorders>
              <w:top w:val="single" w:sz="8" w:space="0" w:color="auto"/>
              <w:left w:val="nil"/>
              <w:bottom w:val="nil"/>
              <w:right w:val="single" w:sz="8" w:space="0" w:color="auto"/>
            </w:tcBorders>
            <w:vAlign w:val="center"/>
            <w:hideMark/>
          </w:tcPr>
          <w:p w14:paraId="1DC6F2D2"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351" w:type="pct"/>
            <w:tcBorders>
              <w:top w:val="single" w:sz="8" w:space="0" w:color="auto"/>
              <w:left w:val="nil"/>
              <w:bottom w:val="nil"/>
              <w:right w:val="single" w:sz="8" w:space="0" w:color="auto"/>
            </w:tcBorders>
            <w:vAlign w:val="center"/>
            <w:hideMark/>
          </w:tcPr>
          <w:p w14:paraId="745E1696"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400" w:type="pct"/>
            <w:vMerge w:val="restart"/>
            <w:tcBorders>
              <w:top w:val="single" w:sz="8" w:space="0" w:color="auto"/>
              <w:left w:val="single" w:sz="8" w:space="0" w:color="auto"/>
              <w:bottom w:val="nil"/>
              <w:right w:val="single" w:sz="8" w:space="0" w:color="auto"/>
            </w:tcBorders>
            <w:vAlign w:val="center"/>
            <w:hideMark/>
          </w:tcPr>
          <w:p w14:paraId="58957074"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IŠ VISO</w:t>
            </w:r>
            <w:r w:rsidRPr="00DB4141">
              <w:rPr>
                <w:noProof/>
              </w:rPr>
              <w:t xml:space="preserve"> </w:t>
            </w:r>
            <w:r w:rsidRPr="00DB4141">
              <w:rPr>
                <w:noProof/>
              </w:rPr>
              <w:br/>
            </w:r>
            <w:r w:rsidRPr="00DB4141">
              <w:rPr>
                <w:b/>
                <w:noProof/>
                <w:color w:val="000000"/>
                <w:sz w:val="18"/>
              </w:rPr>
              <w:t>2028–2034</w:t>
            </w:r>
          </w:p>
        </w:tc>
        <w:tc>
          <w:tcPr>
            <w:tcW w:w="362" w:type="pct"/>
            <w:tcBorders>
              <w:top w:val="single" w:sz="8" w:space="0" w:color="auto"/>
              <w:left w:val="nil"/>
              <w:bottom w:val="nil"/>
              <w:right w:val="single" w:sz="8" w:space="0" w:color="auto"/>
            </w:tcBorders>
            <w:vAlign w:val="center"/>
            <w:hideMark/>
          </w:tcPr>
          <w:p w14:paraId="7807E4A2"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PO</w:t>
            </w:r>
          </w:p>
        </w:tc>
        <w:tc>
          <w:tcPr>
            <w:tcW w:w="362" w:type="pct"/>
            <w:vMerge w:val="restart"/>
            <w:tcBorders>
              <w:top w:val="single" w:sz="8" w:space="0" w:color="auto"/>
              <w:left w:val="single" w:sz="8" w:space="0" w:color="auto"/>
              <w:bottom w:val="nil"/>
              <w:right w:val="single" w:sz="8" w:space="0" w:color="auto"/>
            </w:tcBorders>
            <w:vAlign w:val="center"/>
            <w:hideMark/>
          </w:tcPr>
          <w:p w14:paraId="61DB1A87"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BENDRA SUMA</w:t>
            </w:r>
          </w:p>
        </w:tc>
      </w:tr>
      <w:tr w:rsidR="004A489F" w:rsidRPr="00DB4141" w14:paraId="74C50E23" w14:textId="77777777">
        <w:trPr>
          <w:trHeight w:val="315"/>
        </w:trPr>
        <w:tc>
          <w:tcPr>
            <w:tcW w:w="1380" w:type="pct"/>
            <w:vMerge/>
            <w:tcBorders>
              <w:top w:val="single" w:sz="8" w:space="0" w:color="auto"/>
              <w:left w:val="single" w:sz="8" w:space="0" w:color="auto"/>
              <w:bottom w:val="nil"/>
              <w:right w:val="single" w:sz="8" w:space="0" w:color="auto"/>
            </w:tcBorders>
            <w:vAlign w:val="center"/>
            <w:hideMark/>
          </w:tcPr>
          <w:p w14:paraId="5F5B3BA1" w14:textId="77777777" w:rsidR="004A489F" w:rsidRPr="00DB4141" w:rsidRDefault="004A489F">
            <w:pPr>
              <w:spacing w:before="0" w:after="0"/>
              <w:jc w:val="left"/>
              <w:rPr>
                <w:rFonts w:eastAsia="Times New Roman"/>
                <w:b/>
                <w:noProof/>
                <w:color w:val="000000"/>
                <w:sz w:val="18"/>
                <w:szCs w:val="18"/>
                <w:lang w:eastAsia="zh-CN"/>
              </w:rPr>
            </w:pPr>
          </w:p>
        </w:tc>
        <w:tc>
          <w:tcPr>
            <w:tcW w:w="354" w:type="pct"/>
            <w:tcBorders>
              <w:top w:val="nil"/>
              <w:left w:val="nil"/>
              <w:bottom w:val="single" w:sz="8" w:space="0" w:color="auto"/>
              <w:right w:val="single" w:sz="8" w:space="0" w:color="auto"/>
            </w:tcBorders>
            <w:vAlign w:val="center"/>
            <w:hideMark/>
          </w:tcPr>
          <w:p w14:paraId="4A0B8174"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2028</w:t>
            </w:r>
          </w:p>
        </w:tc>
        <w:tc>
          <w:tcPr>
            <w:tcW w:w="354" w:type="pct"/>
            <w:tcBorders>
              <w:top w:val="nil"/>
              <w:left w:val="nil"/>
              <w:bottom w:val="single" w:sz="8" w:space="0" w:color="auto"/>
              <w:right w:val="single" w:sz="8" w:space="0" w:color="auto"/>
            </w:tcBorders>
            <w:vAlign w:val="center"/>
            <w:hideMark/>
          </w:tcPr>
          <w:p w14:paraId="3672238C"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2029</w:t>
            </w:r>
          </w:p>
        </w:tc>
        <w:tc>
          <w:tcPr>
            <w:tcW w:w="354" w:type="pct"/>
            <w:tcBorders>
              <w:top w:val="nil"/>
              <w:left w:val="nil"/>
              <w:bottom w:val="single" w:sz="8" w:space="0" w:color="auto"/>
              <w:right w:val="single" w:sz="8" w:space="0" w:color="auto"/>
            </w:tcBorders>
            <w:vAlign w:val="center"/>
            <w:hideMark/>
          </w:tcPr>
          <w:p w14:paraId="53CA749F"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2030</w:t>
            </w:r>
          </w:p>
        </w:tc>
        <w:tc>
          <w:tcPr>
            <w:tcW w:w="362" w:type="pct"/>
            <w:tcBorders>
              <w:top w:val="nil"/>
              <w:left w:val="nil"/>
              <w:bottom w:val="single" w:sz="8" w:space="0" w:color="auto"/>
              <w:right w:val="single" w:sz="8" w:space="0" w:color="auto"/>
            </w:tcBorders>
            <w:vAlign w:val="center"/>
            <w:hideMark/>
          </w:tcPr>
          <w:p w14:paraId="18E8CB89"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2031</w:t>
            </w:r>
          </w:p>
        </w:tc>
        <w:tc>
          <w:tcPr>
            <w:tcW w:w="362" w:type="pct"/>
            <w:tcBorders>
              <w:top w:val="nil"/>
              <w:left w:val="nil"/>
              <w:bottom w:val="single" w:sz="8" w:space="0" w:color="auto"/>
              <w:right w:val="single" w:sz="8" w:space="0" w:color="auto"/>
            </w:tcBorders>
            <w:vAlign w:val="center"/>
            <w:hideMark/>
          </w:tcPr>
          <w:p w14:paraId="35D4FD18"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2032</w:t>
            </w:r>
          </w:p>
        </w:tc>
        <w:tc>
          <w:tcPr>
            <w:tcW w:w="358" w:type="pct"/>
            <w:tcBorders>
              <w:top w:val="nil"/>
              <w:left w:val="nil"/>
              <w:bottom w:val="single" w:sz="8" w:space="0" w:color="auto"/>
              <w:right w:val="single" w:sz="8" w:space="0" w:color="auto"/>
            </w:tcBorders>
            <w:vAlign w:val="center"/>
            <w:hideMark/>
          </w:tcPr>
          <w:p w14:paraId="46FE4FA5"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2033</w:t>
            </w:r>
          </w:p>
        </w:tc>
        <w:tc>
          <w:tcPr>
            <w:tcW w:w="351" w:type="pct"/>
            <w:tcBorders>
              <w:top w:val="nil"/>
              <w:left w:val="nil"/>
              <w:bottom w:val="single" w:sz="8" w:space="0" w:color="auto"/>
              <w:right w:val="single" w:sz="8" w:space="0" w:color="auto"/>
            </w:tcBorders>
            <w:vAlign w:val="center"/>
            <w:hideMark/>
          </w:tcPr>
          <w:p w14:paraId="25424330"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2034</w:t>
            </w:r>
          </w:p>
        </w:tc>
        <w:tc>
          <w:tcPr>
            <w:tcW w:w="400" w:type="pct"/>
            <w:vMerge/>
            <w:tcBorders>
              <w:top w:val="single" w:sz="8" w:space="0" w:color="auto"/>
              <w:left w:val="single" w:sz="8" w:space="0" w:color="auto"/>
              <w:bottom w:val="nil"/>
              <w:right w:val="single" w:sz="8" w:space="0" w:color="auto"/>
            </w:tcBorders>
            <w:vAlign w:val="center"/>
            <w:hideMark/>
          </w:tcPr>
          <w:p w14:paraId="7A183E88" w14:textId="77777777" w:rsidR="004A489F" w:rsidRPr="00DB4141" w:rsidRDefault="004A489F">
            <w:pPr>
              <w:spacing w:before="0" w:after="0"/>
              <w:jc w:val="left"/>
              <w:rPr>
                <w:rFonts w:eastAsia="Times New Roman"/>
                <w:b/>
                <w:noProof/>
                <w:color w:val="000000"/>
                <w:sz w:val="18"/>
                <w:szCs w:val="18"/>
                <w:lang w:eastAsia="zh-CN"/>
              </w:rPr>
            </w:pPr>
          </w:p>
        </w:tc>
        <w:tc>
          <w:tcPr>
            <w:tcW w:w="362" w:type="pct"/>
            <w:tcBorders>
              <w:top w:val="nil"/>
              <w:left w:val="nil"/>
              <w:bottom w:val="single" w:sz="8" w:space="0" w:color="auto"/>
              <w:right w:val="single" w:sz="8" w:space="0" w:color="auto"/>
            </w:tcBorders>
            <w:vAlign w:val="center"/>
            <w:hideMark/>
          </w:tcPr>
          <w:p w14:paraId="0F23ED28"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2034</w:t>
            </w:r>
          </w:p>
        </w:tc>
        <w:tc>
          <w:tcPr>
            <w:tcW w:w="362" w:type="pct"/>
            <w:vMerge/>
            <w:tcBorders>
              <w:top w:val="single" w:sz="8" w:space="0" w:color="auto"/>
              <w:left w:val="single" w:sz="8" w:space="0" w:color="auto"/>
              <w:bottom w:val="nil"/>
              <w:right w:val="single" w:sz="8" w:space="0" w:color="auto"/>
            </w:tcBorders>
            <w:vAlign w:val="center"/>
            <w:hideMark/>
          </w:tcPr>
          <w:p w14:paraId="704DD3D9" w14:textId="77777777" w:rsidR="004A489F" w:rsidRPr="00DB4141" w:rsidRDefault="004A489F">
            <w:pPr>
              <w:spacing w:before="0" w:after="0"/>
              <w:jc w:val="left"/>
              <w:rPr>
                <w:rFonts w:eastAsia="Times New Roman"/>
                <w:b/>
                <w:noProof/>
                <w:color w:val="000000"/>
                <w:sz w:val="18"/>
                <w:szCs w:val="18"/>
                <w:lang w:eastAsia="zh-CN"/>
              </w:rPr>
            </w:pPr>
          </w:p>
        </w:tc>
      </w:tr>
      <w:tr w:rsidR="004A489F" w:rsidRPr="00DB4141" w14:paraId="413B9EB5" w14:textId="77777777">
        <w:trPr>
          <w:trHeight w:val="315"/>
        </w:trPr>
        <w:tc>
          <w:tcPr>
            <w:tcW w:w="4276" w:type="pct"/>
            <w:gridSpan w:val="9"/>
            <w:tcBorders>
              <w:top w:val="single" w:sz="8" w:space="0" w:color="auto"/>
              <w:left w:val="single" w:sz="8" w:space="0" w:color="auto"/>
              <w:bottom w:val="single" w:sz="8" w:space="0" w:color="auto"/>
              <w:right w:val="nil"/>
            </w:tcBorders>
            <w:vAlign w:val="center"/>
            <w:hideMark/>
          </w:tcPr>
          <w:p w14:paraId="46BC3A8B" w14:textId="77777777" w:rsidR="004A489F" w:rsidRPr="00DB4141" w:rsidRDefault="004A489F">
            <w:pPr>
              <w:spacing w:before="0" w:after="0"/>
              <w:jc w:val="left"/>
              <w:rPr>
                <w:rFonts w:eastAsia="Times New Roman"/>
                <w:b/>
                <w:noProof/>
                <w:sz w:val="16"/>
                <w:szCs w:val="16"/>
              </w:rPr>
            </w:pPr>
            <w:r w:rsidRPr="00DB4141">
              <w:rPr>
                <w:b/>
                <w:noProof/>
                <w:sz w:val="16"/>
              </w:rPr>
              <w:t>7 IŠLAIDŲ KATEGORIJA</w:t>
            </w:r>
          </w:p>
        </w:tc>
        <w:tc>
          <w:tcPr>
            <w:tcW w:w="362" w:type="pct"/>
            <w:tcBorders>
              <w:top w:val="single" w:sz="8" w:space="0" w:color="auto"/>
              <w:left w:val="single" w:sz="8" w:space="0" w:color="auto"/>
              <w:bottom w:val="single" w:sz="8" w:space="0" w:color="auto"/>
              <w:right w:val="single" w:sz="8" w:space="0" w:color="auto"/>
            </w:tcBorders>
            <w:vAlign w:val="center"/>
            <w:hideMark/>
          </w:tcPr>
          <w:p w14:paraId="3E1EBAA4" w14:textId="77777777" w:rsidR="004A489F" w:rsidRPr="00DB4141" w:rsidRDefault="004A489F">
            <w:pPr>
              <w:spacing w:before="0" w:after="0"/>
              <w:jc w:val="left"/>
              <w:rPr>
                <w:rFonts w:eastAsia="Times New Roman"/>
                <w:b/>
                <w:noProof/>
                <w:sz w:val="16"/>
                <w:szCs w:val="16"/>
                <w:lang w:eastAsia="zh-CN"/>
              </w:rPr>
            </w:pPr>
          </w:p>
        </w:tc>
        <w:tc>
          <w:tcPr>
            <w:tcW w:w="362" w:type="pct"/>
            <w:tcBorders>
              <w:top w:val="single" w:sz="8" w:space="0" w:color="auto"/>
              <w:left w:val="single" w:sz="8" w:space="0" w:color="auto"/>
              <w:bottom w:val="single" w:sz="8" w:space="0" w:color="auto"/>
              <w:right w:val="single" w:sz="8" w:space="0" w:color="auto"/>
            </w:tcBorders>
            <w:vAlign w:val="center"/>
            <w:hideMark/>
          </w:tcPr>
          <w:p w14:paraId="3BEAFEBE" w14:textId="77777777" w:rsidR="004A489F" w:rsidRPr="00DB4141" w:rsidRDefault="004A489F">
            <w:pPr>
              <w:spacing w:before="0" w:after="0"/>
              <w:jc w:val="left"/>
              <w:rPr>
                <w:rFonts w:eastAsia="Times New Roman"/>
                <w:noProof/>
                <w:sz w:val="20"/>
                <w:szCs w:val="20"/>
                <w:lang w:eastAsia="zh-CN"/>
              </w:rPr>
            </w:pPr>
          </w:p>
        </w:tc>
      </w:tr>
      <w:tr w:rsidR="004A489F" w:rsidRPr="00DB4141" w14:paraId="36850CC3"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27445DDF" w14:textId="77777777" w:rsidR="004A489F" w:rsidRPr="00DB4141" w:rsidRDefault="004A489F">
            <w:pPr>
              <w:spacing w:before="0" w:after="0"/>
              <w:jc w:val="left"/>
              <w:rPr>
                <w:rFonts w:eastAsia="Times New Roman"/>
                <w:noProof/>
                <w:color w:val="000000"/>
                <w:sz w:val="16"/>
                <w:szCs w:val="16"/>
              </w:rPr>
            </w:pPr>
            <w:r w:rsidRPr="00DB4141">
              <w:rPr>
                <w:noProof/>
                <w:color w:val="000000"/>
                <w:sz w:val="16"/>
              </w:rPr>
              <w:t xml:space="preserve">Žmogiškieji ištekliai </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4D1FEDE"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7,150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2B4FBC"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7,150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39EA4E8"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7,150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29284F"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7,150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FC11DF"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7,150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469A89"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1A363CC"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4383D69"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35,751</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98B6BE"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9A76972"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35,751</w:t>
            </w:r>
          </w:p>
        </w:tc>
      </w:tr>
      <w:tr w:rsidR="004A489F" w:rsidRPr="00DB4141" w14:paraId="130B4E45"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29476038" w14:textId="77777777" w:rsidR="004A489F" w:rsidRPr="00DB4141" w:rsidRDefault="004A489F">
            <w:pPr>
              <w:spacing w:before="0" w:after="0"/>
              <w:jc w:val="left"/>
              <w:rPr>
                <w:rFonts w:eastAsia="Times New Roman"/>
                <w:noProof/>
                <w:color w:val="000000"/>
                <w:sz w:val="16"/>
                <w:szCs w:val="16"/>
              </w:rPr>
            </w:pPr>
            <w:r w:rsidRPr="00DB4141">
              <w:rPr>
                <w:noProof/>
                <w:color w:val="000000"/>
                <w:sz w:val="16"/>
              </w:rPr>
              <w:t xml:space="preserve">Kitos administracinės išlaidos </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24313D8"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5D1498"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7EBDDDD"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AB4E8A"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CF0C325"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7B596E"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229585"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7CEF0DF"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FB87E2"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98C005"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r>
      <w:tr w:rsidR="004A489F" w:rsidRPr="00DB4141" w14:paraId="1C175339" w14:textId="77777777">
        <w:trPr>
          <w:trHeight w:val="315"/>
        </w:trPr>
        <w:tc>
          <w:tcPr>
            <w:tcW w:w="1380"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33C6675D" w14:textId="77777777" w:rsidR="004A489F" w:rsidRPr="00DB4141" w:rsidRDefault="004A489F">
            <w:pPr>
              <w:spacing w:before="0" w:after="0"/>
              <w:jc w:val="center"/>
              <w:rPr>
                <w:rFonts w:eastAsia="Times New Roman"/>
                <w:b/>
                <w:noProof/>
                <w:color w:val="000000"/>
                <w:sz w:val="16"/>
                <w:szCs w:val="16"/>
              </w:rPr>
            </w:pPr>
            <w:r w:rsidRPr="00DB4141">
              <w:rPr>
                <w:b/>
                <w:noProof/>
                <w:color w:val="000000"/>
                <w:sz w:val="16"/>
              </w:rPr>
              <w:t>7 IŠLAIDŲ KATEGORIJOS tarpinė suma</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D781A66"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7,150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999D0F"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7,150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2B38C5"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7,150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02D9BC1"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7,150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0BD322D"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7,150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53AB3F4"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81655AF"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BE1DD55"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35,751</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F50004"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0E4FC8"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35,751</w:t>
            </w:r>
          </w:p>
        </w:tc>
      </w:tr>
      <w:tr w:rsidR="004A489F" w:rsidRPr="00DB4141" w14:paraId="2FEBE550" w14:textId="77777777">
        <w:trPr>
          <w:trHeight w:val="315"/>
        </w:trPr>
        <w:tc>
          <w:tcPr>
            <w:tcW w:w="4276" w:type="pct"/>
            <w:gridSpan w:val="9"/>
            <w:tcBorders>
              <w:top w:val="single" w:sz="8" w:space="0" w:color="auto"/>
              <w:left w:val="single" w:sz="8" w:space="0" w:color="auto"/>
              <w:bottom w:val="single" w:sz="8" w:space="0" w:color="auto"/>
              <w:right w:val="nil"/>
            </w:tcBorders>
            <w:vAlign w:val="center"/>
            <w:hideMark/>
          </w:tcPr>
          <w:p w14:paraId="45E07894" w14:textId="77777777" w:rsidR="004A489F" w:rsidRPr="00DB4141" w:rsidRDefault="004A489F">
            <w:pPr>
              <w:spacing w:before="0" w:after="0"/>
              <w:jc w:val="left"/>
              <w:rPr>
                <w:rFonts w:eastAsia="Times New Roman"/>
                <w:b/>
                <w:noProof/>
                <w:sz w:val="16"/>
                <w:szCs w:val="16"/>
              </w:rPr>
            </w:pPr>
            <w:r w:rsidRPr="00DB4141">
              <w:rPr>
                <w:b/>
                <w:noProof/>
                <w:sz w:val="16"/>
              </w:rPr>
              <w:t>Neįtraukta į 7 IŠLAIDŲ KATEGORIJĄ</w:t>
            </w:r>
          </w:p>
        </w:tc>
        <w:tc>
          <w:tcPr>
            <w:tcW w:w="362" w:type="pct"/>
            <w:tcBorders>
              <w:top w:val="single" w:sz="8" w:space="0" w:color="auto"/>
              <w:left w:val="single" w:sz="8" w:space="0" w:color="auto"/>
              <w:bottom w:val="single" w:sz="8" w:space="0" w:color="auto"/>
              <w:right w:val="single" w:sz="8" w:space="0" w:color="auto"/>
            </w:tcBorders>
            <w:vAlign w:val="center"/>
            <w:hideMark/>
          </w:tcPr>
          <w:p w14:paraId="4F7EB047" w14:textId="77777777" w:rsidR="004A489F" w:rsidRPr="00DB4141" w:rsidRDefault="004A489F">
            <w:pPr>
              <w:spacing w:before="0" w:after="0"/>
              <w:jc w:val="left"/>
              <w:rPr>
                <w:rFonts w:eastAsia="Times New Roman"/>
                <w:b/>
                <w:noProof/>
                <w:sz w:val="16"/>
                <w:szCs w:val="16"/>
                <w:lang w:eastAsia="zh-CN"/>
              </w:rPr>
            </w:pPr>
          </w:p>
        </w:tc>
        <w:tc>
          <w:tcPr>
            <w:tcW w:w="362" w:type="pct"/>
            <w:tcBorders>
              <w:top w:val="single" w:sz="8" w:space="0" w:color="auto"/>
              <w:left w:val="single" w:sz="8" w:space="0" w:color="auto"/>
              <w:bottom w:val="single" w:sz="8" w:space="0" w:color="auto"/>
              <w:right w:val="single" w:sz="8" w:space="0" w:color="auto"/>
            </w:tcBorders>
            <w:vAlign w:val="center"/>
            <w:hideMark/>
          </w:tcPr>
          <w:p w14:paraId="4A3D622B" w14:textId="77777777" w:rsidR="004A489F" w:rsidRPr="00DB4141" w:rsidRDefault="004A489F">
            <w:pPr>
              <w:spacing w:before="0" w:after="0"/>
              <w:jc w:val="left"/>
              <w:rPr>
                <w:rFonts w:eastAsia="Times New Roman"/>
                <w:noProof/>
                <w:sz w:val="20"/>
                <w:szCs w:val="20"/>
                <w:lang w:eastAsia="zh-CN"/>
              </w:rPr>
            </w:pPr>
          </w:p>
        </w:tc>
      </w:tr>
      <w:tr w:rsidR="004A489F" w:rsidRPr="00DB4141" w14:paraId="7FEC3824"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07C8F1CD" w14:textId="77777777" w:rsidR="004A489F" w:rsidRPr="00DB4141" w:rsidRDefault="004A489F">
            <w:pPr>
              <w:spacing w:before="0" w:after="0"/>
              <w:jc w:val="left"/>
              <w:rPr>
                <w:rFonts w:eastAsia="Times New Roman"/>
                <w:noProof/>
                <w:color w:val="000000"/>
                <w:sz w:val="16"/>
                <w:szCs w:val="16"/>
              </w:rPr>
            </w:pPr>
            <w:r w:rsidRPr="00DB4141">
              <w:rPr>
                <w:noProof/>
                <w:color w:val="000000"/>
                <w:sz w:val="16"/>
              </w:rPr>
              <w:t xml:space="preserve">Žmogiškieji ištekliai </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2F100BE"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2B64680"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5BB6F4C"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A9856F"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70D076"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FA103E"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4DD809"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65D658"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DCB839"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6943CC6"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r>
      <w:tr w:rsidR="004A489F" w:rsidRPr="00DB4141" w14:paraId="1DD6BE02"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2432B078" w14:textId="77777777" w:rsidR="004A489F" w:rsidRPr="00DB4141" w:rsidRDefault="004A489F">
            <w:pPr>
              <w:spacing w:before="0" w:after="0"/>
              <w:jc w:val="left"/>
              <w:rPr>
                <w:rFonts w:eastAsia="Times New Roman"/>
                <w:noProof/>
                <w:color w:val="000000"/>
                <w:sz w:val="16"/>
                <w:szCs w:val="16"/>
              </w:rPr>
            </w:pPr>
            <w:r w:rsidRPr="00DB4141">
              <w:rPr>
                <w:noProof/>
                <w:color w:val="000000"/>
                <w:sz w:val="16"/>
              </w:rPr>
              <w:t>Kitos administracinio pobūdžio išlaidos</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7A8BAF1"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F18971A"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D699B55"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778F262"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5F75FA9"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E1DA9DD"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0A6A77"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1A30F5A"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90CB69"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8D85235"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r>
      <w:tr w:rsidR="004A489F" w:rsidRPr="00DB4141" w14:paraId="368EBD90" w14:textId="77777777">
        <w:trPr>
          <w:trHeight w:val="315"/>
        </w:trPr>
        <w:tc>
          <w:tcPr>
            <w:tcW w:w="1380"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524404DA" w14:textId="77777777" w:rsidR="004A489F" w:rsidRPr="00DB4141" w:rsidRDefault="004A489F">
            <w:pPr>
              <w:spacing w:before="0" w:after="0"/>
              <w:jc w:val="center"/>
              <w:rPr>
                <w:rFonts w:eastAsia="Times New Roman"/>
                <w:b/>
                <w:noProof/>
                <w:color w:val="000000"/>
                <w:sz w:val="16"/>
                <w:szCs w:val="16"/>
              </w:rPr>
            </w:pPr>
            <w:r w:rsidRPr="00DB4141">
              <w:rPr>
                <w:b/>
                <w:noProof/>
                <w:color w:val="000000"/>
                <w:sz w:val="16"/>
              </w:rPr>
              <w:t>Tarpinė suma, neįtraukta į 7 IŠLAIDŲ KATEGORIJĄ</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67B0CE5"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9AA5DAC"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D856F7"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8D2682"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0B2ED4"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B10608A"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E54930E"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9A62EA"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D19B40"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3DC3D6"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r>
      <w:tr w:rsidR="004A489F" w:rsidRPr="00DB4141" w14:paraId="6ED172EC" w14:textId="77777777">
        <w:trPr>
          <w:trHeight w:val="315"/>
        </w:trPr>
        <w:tc>
          <w:tcPr>
            <w:tcW w:w="4276" w:type="pct"/>
            <w:gridSpan w:val="9"/>
            <w:tcBorders>
              <w:top w:val="single" w:sz="8" w:space="0" w:color="auto"/>
              <w:left w:val="single" w:sz="8" w:space="0" w:color="auto"/>
              <w:bottom w:val="single" w:sz="8" w:space="0" w:color="auto"/>
              <w:right w:val="nil"/>
            </w:tcBorders>
            <w:noWrap/>
            <w:vAlign w:val="center"/>
            <w:hideMark/>
          </w:tcPr>
          <w:p w14:paraId="1D0B0878" w14:textId="77777777" w:rsidR="004A489F" w:rsidRPr="00DB4141" w:rsidRDefault="004A489F">
            <w:pPr>
              <w:spacing w:before="0" w:after="0"/>
              <w:jc w:val="right"/>
              <w:rPr>
                <w:rFonts w:eastAsia="Times New Roman"/>
                <w:b/>
                <w:noProof/>
                <w:color w:val="000000"/>
                <w:sz w:val="16"/>
                <w:szCs w:val="16"/>
                <w:lang w:eastAsia="zh-CN"/>
              </w:rPr>
            </w:pPr>
          </w:p>
        </w:tc>
        <w:tc>
          <w:tcPr>
            <w:tcW w:w="724" w:type="pct"/>
            <w:gridSpan w:val="2"/>
            <w:tcBorders>
              <w:top w:val="single" w:sz="8" w:space="0" w:color="auto"/>
              <w:left w:val="single" w:sz="8" w:space="0" w:color="auto"/>
              <w:bottom w:val="single" w:sz="8" w:space="0" w:color="auto"/>
              <w:right w:val="nil"/>
            </w:tcBorders>
            <w:noWrap/>
            <w:vAlign w:val="bottom"/>
            <w:hideMark/>
          </w:tcPr>
          <w:p w14:paraId="4B509E30" w14:textId="77777777" w:rsidR="004A489F" w:rsidRPr="00DB4141" w:rsidRDefault="004A489F">
            <w:pPr>
              <w:spacing w:before="0" w:after="0"/>
              <w:jc w:val="center"/>
              <w:rPr>
                <w:rFonts w:eastAsia="Times New Roman"/>
                <w:noProof/>
                <w:sz w:val="20"/>
                <w:szCs w:val="20"/>
                <w:lang w:eastAsia="zh-CN"/>
              </w:rPr>
            </w:pPr>
          </w:p>
        </w:tc>
      </w:tr>
      <w:tr w:rsidR="004A489F" w:rsidRPr="00DB4141" w14:paraId="67D3534B" w14:textId="77777777">
        <w:trPr>
          <w:trHeight w:val="330"/>
        </w:trPr>
        <w:tc>
          <w:tcPr>
            <w:tcW w:w="1380" w:type="pct"/>
            <w:tcBorders>
              <w:top w:val="single" w:sz="12" w:space="0" w:color="auto"/>
              <w:left w:val="single" w:sz="12" w:space="0" w:color="auto"/>
              <w:bottom w:val="single" w:sz="12" w:space="0" w:color="auto"/>
              <w:right w:val="single" w:sz="8" w:space="0" w:color="auto"/>
            </w:tcBorders>
            <w:vAlign w:val="center"/>
            <w:hideMark/>
          </w:tcPr>
          <w:p w14:paraId="7432BF9E" w14:textId="77777777" w:rsidR="004A489F" w:rsidRPr="00DB4141" w:rsidRDefault="004A489F">
            <w:pPr>
              <w:spacing w:before="0" w:after="0"/>
              <w:jc w:val="center"/>
              <w:rPr>
                <w:rFonts w:eastAsia="Times New Roman"/>
                <w:b/>
                <w:noProof/>
                <w:color w:val="000000"/>
                <w:sz w:val="16"/>
                <w:szCs w:val="16"/>
              </w:rPr>
            </w:pPr>
            <w:r w:rsidRPr="00DB4141">
              <w:rPr>
                <w:b/>
                <w:noProof/>
                <w:color w:val="000000"/>
                <w:sz w:val="16"/>
              </w:rPr>
              <w:t>IŠ VISO</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59EE0237"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7,150</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1AD7CE86"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7,150</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641ABCA6"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7,150</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70C42191"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7,150</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2F489BC8"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7,150</w:t>
            </w:r>
          </w:p>
        </w:tc>
        <w:tc>
          <w:tcPr>
            <w:tcW w:w="358" w:type="pct"/>
            <w:tcBorders>
              <w:top w:val="single" w:sz="12" w:space="0" w:color="auto"/>
              <w:left w:val="nil"/>
              <w:bottom w:val="single" w:sz="12" w:space="0" w:color="auto"/>
              <w:right w:val="single" w:sz="8" w:space="0" w:color="auto"/>
            </w:tcBorders>
            <w:shd w:val="clear" w:color="000000" w:fill="D9D9D9"/>
            <w:vAlign w:val="center"/>
            <w:hideMark/>
          </w:tcPr>
          <w:p w14:paraId="0F8D14E9"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51" w:type="pct"/>
            <w:tcBorders>
              <w:top w:val="single" w:sz="12" w:space="0" w:color="auto"/>
              <w:left w:val="nil"/>
              <w:bottom w:val="single" w:sz="12" w:space="0" w:color="auto"/>
              <w:right w:val="single" w:sz="8" w:space="0" w:color="auto"/>
            </w:tcBorders>
            <w:shd w:val="clear" w:color="000000" w:fill="D9D9D9"/>
            <w:vAlign w:val="center"/>
            <w:hideMark/>
          </w:tcPr>
          <w:p w14:paraId="3267EC89"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400" w:type="pct"/>
            <w:tcBorders>
              <w:top w:val="single" w:sz="12" w:space="0" w:color="auto"/>
              <w:left w:val="nil"/>
              <w:bottom w:val="single" w:sz="12" w:space="0" w:color="auto"/>
              <w:right w:val="single" w:sz="8" w:space="0" w:color="auto"/>
            </w:tcBorders>
            <w:shd w:val="clear" w:color="000000" w:fill="D9D9D9"/>
            <w:vAlign w:val="center"/>
            <w:hideMark/>
          </w:tcPr>
          <w:p w14:paraId="57EA1EF5"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35,751</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4BB27904"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18D96A65"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35,751</w:t>
            </w:r>
          </w:p>
        </w:tc>
      </w:tr>
    </w:tbl>
    <w:p w14:paraId="312F63B3" w14:textId="77777777" w:rsidR="004A489F" w:rsidRPr="00DB4141" w:rsidRDefault="004A489F" w:rsidP="004A489F">
      <w:pPr>
        <w:pStyle w:val="ManualHeading3"/>
        <w:ind w:left="0" w:firstLine="0"/>
        <w:rPr>
          <w:noProof/>
        </w:rPr>
      </w:pPr>
      <w:r w:rsidRPr="00DB4141">
        <w:rPr>
          <w:noProof/>
        </w:rPr>
        <w:t>3.2.3.3.</w:t>
      </w:r>
      <w:r w:rsidRPr="00DB4141">
        <w:rPr>
          <w:noProof/>
        </w:rPr>
        <w:tab/>
        <w:t>Iš viso asignavimų</w:t>
      </w:r>
    </w:p>
    <w:tbl>
      <w:tblPr>
        <w:tblW w:w="5000" w:type="pct"/>
        <w:tblCellMar>
          <w:top w:w="15" w:type="dxa"/>
          <w:bottom w:w="15" w:type="dxa"/>
        </w:tblCellMar>
        <w:tblLook w:val="04A0" w:firstRow="1" w:lastRow="0" w:firstColumn="1" w:lastColumn="0" w:noHBand="0" w:noVBand="1"/>
      </w:tblPr>
      <w:tblGrid>
        <w:gridCol w:w="2276"/>
        <w:gridCol w:w="671"/>
        <w:gridCol w:w="671"/>
        <w:gridCol w:w="671"/>
        <w:gridCol w:w="671"/>
        <w:gridCol w:w="671"/>
        <w:gridCol w:w="671"/>
        <w:gridCol w:w="671"/>
        <w:gridCol w:w="741"/>
        <w:gridCol w:w="531"/>
        <w:gridCol w:w="808"/>
      </w:tblGrid>
      <w:tr w:rsidR="004A489F" w:rsidRPr="00DB4141" w14:paraId="28962CB0" w14:textId="77777777">
        <w:trPr>
          <w:trHeight w:val="510"/>
        </w:trPr>
        <w:tc>
          <w:tcPr>
            <w:tcW w:w="1380" w:type="pct"/>
            <w:vMerge w:val="restart"/>
            <w:tcBorders>
              <w:top w:val="single" w:sz="8" w:space="0" w:color="auto"/>
              <w:left w:val="single" w:sz="8" w:space="0" w:color="auto"/>
              <w:bottom w:val="nil"/>
              <w:right w:val="single" w:sz="8" w:space="0" w:color="auto"/>
            </w:tcBorders>
            <w:vAlign w:val="center"/>
            <w:hideMark/>
          </w:tcPr>
          <w:p w14:paraId="0210A2BF"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IŠ VISO</w:t>
            </w:r>
            <w:r w:rsidRPr="00DB4141">
              <w:rPr>
                <w:noProof/>
              </w:rPr>
              <w:t xml:space="preserve"> </w:t>
            </w:r>
            <w:r w:rsidRPr="00DB4141">
              <w:rPr>
                <w:noProof/>
              </w:rPr>
              <w:br/>
            </w:r>
            <w:r w:rsidRPr="00DB4141">
              <w:rPr>
                <w:b/>
                <w:noProof/>
                <w:color w:val="000000"/>
                <w:sz w:val="14"/>
              </w:rPr>
              <w:t xml:space="preserve">PATVIRTINTŲ ASIGNAVIMŲ </w:t>
            </w:r>
            <w:r w:rsidRPr="00DB4141">
              <w:rPr>
                <w:noProof/>
              </w:rPr>
              <w:t xml:space="preserve"> </w:t>
            </w:r>
            <w:r w:rsidRPr="00DB4141">
              <w:rPr>
                <w:noProof/>
              </w:rPr>
              <w:br/>
            </w:r>
            <w:r w:rsidRPr="00DB4141">
              <w:rPr>
                <w:b/>
                <w:noProof/>
                <w:color w:val="000000"/>
                <w:sz w:val="14"/>
              </w:rPr>
              <w:t>IR</w:t>
            </w:r>
            <w:r w:rsidRPr="00DB4141">
              <w:rPr>
                <w:noProof/>
              </w:rPr>
              <w:t xml:space="preserve"> </w:t>
            </w:r>
            <w:r w:rsidRPr="00DB4141">
              <w:rPr>
                <w:noProof/>
              </w:rPr>
              <w:br/>
            </w:r>
            <w:r w:rsidRPr="00DB4141">
              <w:rPr>
                <w:b/>
                <w:noProof/>
                <w:color w:val="000000"/>
                <w:sz w:val="14"/>
              </w:rPr>
              <w:t>IŠORĖS ASIGNUOTŲJŲ PAJAMŲ</w:t>
            </w:r>
          </w:p>
        </w:tc>
        <w:tc>
          <w:tcPr>
            <w:tcW w:w="354" w:type="pct"/>
            <w:tcBorders>
              <w:top w:val="single" w:sz="8" w:space="0" w:color="auto"/>
              <w:left w:val="nil"/>
              <w:bottom w:val="nil"/>
              <w:right w:val="single" w:sz="8" w:space="0" w:color="auto"/>
            </w:tcBorders>
            <w:vAlign w:val="center"/>
            <w:hideMark/>
          </w:tcPr>
          <w:p w14:paraId="53402F42"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54" w:type="pct"/>
            <w:tcBorders>
              <w:top w:val="single" w:sz="8" w:space="0" w:color="auto"/>
              <w:left w:val="nil"/>
              <w:bottom w:val="nil"/>
              <w:right w:val="single" w:sz="8" w:space="0" w:color="auto"/>
            </w:tcBorders>
            <w:vAlign w:val="center"/>
            <w:hideMark/>
          </w:tcPr>
          <w:p w14:paraId="6061E7D2"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54" w:type="pct"/>
            <w:tcBorders>
              <w:top w:val="single" w:sz="8" w:space="0" w:color="auto"/>
              <w:left w:val="nil"/>
              <w:bottom w:val="nil"/>
              <w:right w:val="single" w:sz="8" w:space="0" w:color="auto"/>
            </w:tcBorders>
            <w:vAlign w:val="center"/>
            <w:hideMark/>
          </w:tcPr>
          <w:p w14:paraId="270742E6"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62" w:type="pct"/>
            <w:tcBorders>
              <w:top w:val="single" w:sz="8" w:space="0" w:color="auto"/>
              <w:left w:val="nil"/>
              <w:bottom w:val="nil"/>
              <w:right w:val="single" w:sz="8" w:space="0" w:color="auto"/>
            </w:tcBorders>
            <w:vAlign w:val="center"/>
            <w:hideMark/>
          </w:tcPr>
          <w:p w14:paraId="5C9E42B3"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62" w:type="pct"/>
            <w:tcBorders>
              <w:top w:val="single" w:sz="8" w:space="0" w:color="auto"/>
              <w:left w:val="nil"/>
              <w:bottom w:val="nil"/>
              <w:right w:val="single" w:sz="8" w:space="0" w:color="auto"/>
            </w:tcBorders>
            <w:vAlign w:val="center"/>
            <w:hideMark/>
          </w:tcPr>
          <w:p w14:paraId="3E71C25E"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61" w:type="pct"/>
            <w:tcBorders>
              <w:top w:val="single" w:sz="8" w:space="0" w:color="auto"/>
              <w:left w:val="nil"/>
              <w:bottom w:val="nil"/>
              <w:right w:val="single" w:sz="8" w:space="0" w:color="auto"/>
            </w:tcBorders>
            <w:vAlign w:val="center"/>
            <w:hideMark/>
          </w:tcPr>
          <w:p w14:paraId="2D3A54DC"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56" w:type="pct"/>
            <w:tcBorders>
              <w:top w:val="single" w:sz="8" w:space="0" w:color="auto"/>
              <w:left w:val="nil"/>
              <w:bottom w:val="nil"/>
              <w:right w:val="single" w:sz="8" w:space="0" w:color="auto"/>
            </w:tcBorders>
            <w:vAlign w:val="center"/>
            <w:hideMark/>
          </w:tcPr>
          <w:p w14:paraId="31D6450E"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92" w:type="pct"/>
            <w:vMerge w:val="restart"/>
            <w:tcBorders>
              <w:top w:val="single" w:sz="8" w:space="0" w:color="auto"/>
              <w:left w:val="single" w:sz="8" w:space="0" w:color="auto"/>
              <w:bottom w:val="nil"/>
              <w:right w:val="single" w:sz="8" w:space="0" w:color="auto"/>
            </w:tcBorders>
            <w:vAlign w:val="center"/>
            <w:hideMark/>
          </w:tcPr>
          <w:p w14:paraId="0423E85B"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IŠ VISO</w:t>
            </w:r>
            <w:r w:rsidRPr="00DB4141">
              <w:rPr>
                <w:noProof/>
              </w:rPr>
              <w:t xml:space="preserve"> </w:t>
            </w:r>
            <w:r w:rsidRPr="00DB4141">
              <w:rPr>
                <w:noProof/>
              </w:rPr>
              <w:br/>
            </w:r>
            <w:r w:rsidRPr="00DB4141">
              <w:rPr>
                <w:b/>
                <w:noProof/>
                <w:color w:val="000000"/>
                <w:sz w:val="14"/>
              </w:rPr>
              <w:t>2028–2034</w:t>
            </w:r>
          </w:p>
        </w:tc>
        <w:tc>
          <w:tcPr>
            <w:tcW w:w="362" w:type="pct"/>
            <w:tcBorders>
              <w:top w:val="single" w:sz="8" w:space="0" w:color="auto"/>
              <w:left w:val="nil"/>
              <w:bottom w:val="nil"/>
              <w:right w:val="single" w:sz="8" w:space="0" w:color="auto"/>
            </w:tcBorders>
            <w:vAlign w:val="center"/>
            <w:hideMark/>
          </w:tcPr>
          <w:p w14:paraId="70959C5C"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PO</w:t>
            </w:r>
          </w:p>
        </w:tc>
        <w:tc>
          <w:tcPr>
            <w:tcW w:w="362" w:type="pct"/>
            <w:vMerge w:val="restart"/>
            <w:tcBorders>
              <w:top w:val="single" w:sz="8" w:space="0" w:color="auto"/>
              <w:left w:val="single" w:sz="8" w:space="0" w:color="auto"/>
              <w:bottom w:val="nil"/>
              <w:right w:val="single" w:sz="8" w:space="0" w:color="auto"/>
            </w:tcBorders>
            <w:vAlign w:val="center"/>
            <w:hideMark/>
          </w:tcPr>
          <w:p w14:paraId="369C6331"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BENDRA SUMA</w:t>
            </w:r>
          </w:p>
        </w:tc>
      </w:tr>
      <w:tr w:rsidR="004A489F" w:rsidRPr="00DB4141" w14:paraId="0E76BDA5" w14:textId="77777777">
        <w:trPr>
          <w:trHeight w:val="510"/>
        </w:trPr>
        <w:tc>
          <w:tcPr>
            <w:tcW w:w="1380" w:type="pct"/>
            <w:vMerge/>
            <w:tcBorders>
              <w:top w:val="single" w:sz="8" w:space="0" w:color="auto"/>
              <w:left w:val="single" w:sz="8" w:space="0" w:color="auto"/>
              <w:bottom w:val="nil"/>
              <w:right w:val="single" w:sz="8" w:space="0" w:color="auto"/>
            </w:tcBorders>
            <w:vAlign w:val="center"/>
            <w:hideMark/>
          </w:tcPr>
          <w:p w14:paraId="243D2645" w14:textId="77777777" w:rsidR="004A489F" w:rsidRPr="00DB4141" w:rsidRDefault="004A489F">
            <w:pPr>
              <w:spacing w:before="0" w:after="0"/>
              <w:jc w:val="left"/>
              <w:rPr>
                <w:rFonts w:eastAsia="Times New Roman"/>
                <w:b/>
                <w:noProof/>
                <w:color w:val="000000"/>
                <w:sz w:val="14"/>
                <w:szCs w:val="14"/>
                <w:lang w:eastAsia="zh-CN"/>
              </w:rPr>
            </w:pPr>
          </w:p>
        </w:tc>
        <w:tc>
          <w:tcPr>
            <w:tcW w:w="354" w:type="pct"/>
            <w:tcBorders>
              <w:top w:val="nil"/>
              <w:left w:val="nil"/>
              <w:bottom w:val="single" w:sz="8" w:space="0" w:color="auto"/>
              <w:right w:val="single" w:sz="8" w:space="0" w:color="auto"/>
            </w:tcBorders>
            <w:vAlign w:val="center"/>
            <w:hideMark/>
          </w:tcPr>
          <w:p w14:paraId="58F1DFBC"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2028</w:t>
            </w:r>
          </w:p>
        </w:tc>
        <w:tc>
          <w:tcPr>
            <w:tcW w:w="354" w:type="pct"/>
            <w:tcBorders>
              <w:top w:val="nil"/>
              <w:left w:val="nil"/>
              <w:bottom w:val="single" w:sz="8" w:space="0" w:color="auto"/>
              <w:right w:val="single" w:sz="8" w:space="0" w:color="auto"/>
            </w:tcBorders>
            <w:vAlign w:val="center"/>
            <w:hideMark/>
          </w:tcPr>
          <w:p w14:paraId="522111C0"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2029</w:t>
            </w:r>
          </w:p>
        </w:tc>
        <w:tc>
          <w:tcPr>
            <w:tcW w:w="354" w:type="pct"/>
            <w:tcBorders>
              <w:top w:val="nil"/>
              <w:left w:val="nil"/>
              <w:bottom w:val="single" w:sz="8" w:space="0" w:color="auto"/>
              <w:right w:val="single" w:sz="8" w:space="0" w:color="auto"/>
            </w:tcBorders>
            <w:vAlign w:val="center"/>
            <w:hideMark/>
          </w:tcPr>
          <w:p w14:paraId="59B2E683"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2030</w:t>
            </w:r>
          </w:p>
        </w:tc>
        <w:tc>
          <w:tcPr>
            <w:tcW w:w="362" w:type="pct"/>
            <w:tcBorders>
              <w:top w:val="nil"/>
              <w:left w:val="nil"/>
              <w:bottom w:val="single" w:sz="8" w:space="0" w:color="auto"/>
              <w:right w:val="single" w:sz="8" w:space="0" w:color="auto"/>
            </w:tcBorders>
            <w:vAlign w:val="center"/>
            <w:hideMark/>
          </w:tcPr>
          <w:p w14:paraId="3F4221C8"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2031</w:t>
            </w:r>
          </w:p>
        </w:tc>
        <w:tc>
          <w:tcPr>
            <w:tcW w:w="362" w:type="pct"/>
            <w:tcBorders>
              <w:top w:val="nil"/>
              <w:left w:val="nil"/>
              <w:bottom w:val="single" w:sz="8" w:space="0" w:color="auto"/>
              <w:right w:val="single" w:sz="8" w:space="0" w:color="auto"/>
            </w:tcBorders>
            <w:vAlign w:val="center"/>
            <w:hideMark/>
          </w:tcPr>
          <w:p w14:paraId="6716C89A"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2032</w:t>
            </w:r>
          </w:p>
        </w:tc>
        <w:tc>
          <w:tcPr>
            <w:tcW w:w="361" w:type="pct"/>
            <w:tcBorders>
              <w:top w:val="nil"/>
              <w:left w:val="nil"/>
              <w:bottom w:val="single" w:sz="8" w:space="0" w:color="auto"/>
              <w:right w:val="single" w:sz="8" w:space="0" w:color="auto"/>
            </w:tcBorders>
            <w:vAlign w:val="center"/>
            <w:hideMark/>
          </w:tcPr>
          <w:p w14:paraId="701A98B4"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2033</w:t>
            </w:r>
          </w:p>
        </w:tc>
        <w:tc>
          <w:tcPr>
            <w:tcW w:w="356" w:type="pct"/>
            <w:tcBorders>
              <w:top w:val="nil"/>
              <w:left w:val="nil"/>
              <w:bottom w:val="single" w:sz="8" w:space="0" w:color="auto"/>
              <w:right w:val="single" w:sz="8" w:space="0" w:color="auto"/>
            </w:tcBorders>
            <w:vAlign w:val="center"/>
            <w:hideMark/>
          </w:tcPr>
          <w:p w14:paraId="47612CA6"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2034</w:t>
            </w:r>
          </w:p>
        </w:tc>
        <w:tc>
          <w:tcPr>
            <w:tcW w:w="392" w:type="pct"/>
            <w:vMerge/>
            <w:tcBorders>
              <w:top w:val="single" w:sz="8" w:space="0" w:color="auto"/>
              <w:left w:val="single" w:sz="8" w:space="0" w:color="auto"/>
              <w:bottom w:val="nil"/>
              <w:right w:val="single" w:sz="8" w:space="0" w:color="auto"/>
            </w:tcBorders>
            <w:vAlign w:val="center"/>
            <w:hideMark/>
          </w:tcPr>
          <w:p w14:paraId="75FAAE80" w14:textId="77777777" w:rsidR="004A489F" w:rsidRPr="00DB4141" w:rsidRDefault="004A489F">
            <w:pPr>
              <w:spacing w:before="0" w:after="0"/>
              <w:jc w:val="left"/>
              <w:rPr>
                <w:rFonts w:eastAsia="Times New Roman"/>
                <w:b/>
                <w:noProof/>
                <w:color w:val="000000"/>
                <w:sz w:val="14"/>
                <w:szCs w:val="14"/>
                <w:lang w:eastAsia="zh-CN"/>
              </w:rPr>
            </w:pPr>
          </w:p>
        </w:tc>
        <w:tc>
          <w:tcPr>
            <w:tcW w:w="362" w:type="pct"/>
            <w:tcBorders>
              <w:top w:val="nil"/>
              <w:left w:val="nil"/>
              <w:bottom w:val="single" w:sz="8" w:space="0" w:color="auto"/>
              <w:right w:val="single" w:sz="8" w:space="0" w:color="auto"/>
            </w:tcBorders>
            <w:vAlign w:val="center"/>
            <w:hideMark/>
          </w:tcPr>
          <w:p w14:paraId="2D05484E"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2034</w:t>
            </w:r>
          </w:p>
        </w:tc>
        <w:tc>
          <w:tcPr>
            <w:tcW w:w="362" w:type="pct"/>
            <w:vMerge/>
            <w:tcBorders>
              <w:top w:val="single" w:sz="8" w:space="0" w:color="auto"/>
              <w:left w:val="single" w:sz="8" w:space="0" w:color="auto"/>
              <w:bottom w:val="nil"/>
              <w:right w:val="single" w:sz="8" w:space="0" w:color="auto"/>
            </w:tcBorders>
            <w:vAlign w:val="center"/>
            <w:hideMark/>
          </w:tcPr>
          <w:p w14:paraId="3EB3B014" w14:textId="77777777" w:rsidR="004A489F" w:rsidRPr="00DB4141" w:rsidRDefault="004A489F">
            <w:pPr>
              <w:spacing w:before="0" w:after="0"/>
              <w:jc w:val="left"/>
              <w:rPr>
                <w:rFonts w:eastAsia="Times New Roman"/>
                <w:b/>
                <w:noProof/>
                <w:color w:val="000000"/>
                <w:sz w:val="14"/>
                <w:szCs w:val="14"/>
                <w:lang w:eastAsia="zh-CN"/>
              </w:rPr>
            </w:pPr>
          </w:p>
        </w:tc>
      </w:tr>
      <w:tr w:rsidR="004A489F" w:rsidRPr="00DB4141" w14:paraId="7CF7A348" w14:textId="77777777">
        <w:trPr>
          <w:trHeight w:val="315"/>
        </w:trPr>
        <w:tc>
          <w:tcPr>
            <w:tcW w:w="4276" w:type="pct"/>
            <w:gridSpan w:val="9"/>
            <w:tcBorders>
              <w:top w:val="single" w:sz="8" w:space="0" w:color="auto"/>
              <w:left w:val="single" w:sz="8" w:space="0" w:color="auto"/>
              <w:bottom w:val="single" w:sz="8" w:space="0" w:color="auto"/>
              <w:right w:val="nil"/>
            </w:tcBorders>
            <w:vAlign w:val="center"/>
            <w:hideMark/>
          </w:tcPr>
          <w:p w14:paraId="7C561644" w14:textId="77777777" w:rsidR="004A489F" w:rsidRPr="00DB4141" w:rsidRDefault="004A489F">
            <w:pPr>
              <w:spacing w:before="0" w:after="0"/>
              <w:jc w:val="left"/>
              <w:rPr>
                <w:rFonts w:eastAsia="Times New Roman"/>
                <w:b/>
                <w:noProof/>
                <w:sz w:val="14"/>
                <w:szCs w:val="14"/>
              </w:rPr>
            </w:pPr>
            <w:r w:rsidRPr="00DB4141">
              <w:rPr>
                <w:b/>
                <w:noProof/>
                <w:sz w:val="14"/>
              </w:rPr>
              <w:lastRenderedPageBreak/>
              <w:t>7 IŠLAIDŲ KATEGORIJA</w:t>
            </w:r>
          </w:p>
        </w:tc>
        <w:tc>
          <w:tcPr>
            <w:tcW w:w="362" w:type="pct"/>
            <w:tcBorders>
              <w:top w:val="single" w:sz="8" w:space="0" w:color="auto"/>
              <w:left w:val="single" w:sz="8" w:space="0" w:color="auto"/>
              <w:bottom w:val="single" w:sz="8" w:space="0" w:color="auto"/>
              <w:right w:val="single" w:sz="8" w:space="0" w:color="auto"/>
            </w:tcBorders>
            <w:vAlign w:val="center"/>
            <w:hideMark/>
          </w:tcPr>
          <w:p w14:paraId="0DA118CE" w14:textId="77777777" w:rsidR="004A489F" w:rsidRPr="00DB4141" w:rsidRDefault="004A489F">
            <w:pPr>
              <w:spacing w:before="0" w:after="0"/>
              <w:jc w:val="left"/>
              <w:rPr>
                <w:rFonts w:eastAsia="Times New Roman"/>
                <w:b/>
                <w:noProof/>
                <w:sz w:val="14"/>
                <w:szCs w:val="14"/>
                <w:lang w:eastAsia="zh-CN"/>
              </w:rPr>
            </w:pPr>
          </w:p>
        </w:tc>
        <w:tc>
          <w:tcPr>
            <w:tcW w:w="362" w:type="pct"/>
            <w:tcBorders>
              <w:top w:val="single" w:sz="8" w:space="0" w:color="auto"/>
              <w:left w:val="single" w:sz="8" w:space="0" w:color="auto"/>
              <w:bottom w:val="single" w:sz="8" w:space="0" w:color="auto"/>
              <w:right w:val="single" w:sz="8" w:space="0" w:color="auto"/>
            </w:tcBorders>
            <w:vAlign w:val="center"/>
            <w:hideMark/>
          </w:tcPr>
          <w:p w14:paraId="7841521A" w14:textId="77777777" w:rsidR="004A489F" w:rsidRPr="00DB4141" w:rsidRDefault="004A489F">
            <w:pPr>
              <w:spacing w:before="0" w:after="0"/>
              <w:jc w:val="left"/>
              <w:rPr>
                <w:rFonts w:eastAsia="Times New Roman"/>
                <w:noProof/>
                <w:sz w:val="14"/>
                <w:szCs w:val="14"/>
                <w:lang w:eastAsia="zh-CN"/>
              </w:rPr>
            </w:pPr>
          </w:p>
        </w:tc>
      </w:tr>
      <w:tr w:rsidR="004A489F" w:rsidRPr="00DB4141" w14:paraId="668BE833"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433FFA77" w14:textId="77777777" w:rsidR="004A489F" w:rsidRPr="00DB4141" w:rsidRDefault="004A489F">
            <w:pPr>
              <w:spacing w:before="0" w:after="0"/>
              <w:jc w:val="left"/>
              <w:rPr>
                <w:rFonts w:eastAsia="Times New Roman"/>
                <w:noProof/>
                <w:color w:val="000000"/>
                <w:sz w:val="14"/>
                <w:szCs w:val="14"/>
              </w:rPr>
            </w:pPr>
            <w:r w:rsidRPr="00DB4141">
              <w:rPr>
                <w:noProof/>
                <w:color w:val="000000"/>
                <w:sz w:val="14"/>
              </w:rPr>
              <w:t xml:space="preserve">Žmogiškieji ištekliai </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8788412"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442,240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6F5C0A"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442,240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2AB9A2"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442,240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20590F"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442,240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B059327"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442,240</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EB1EED"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435,090</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0E4956"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435,090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120168C"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3081,381</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0DDC71"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9CE9DE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3081,381</w:t>
            </w:r>
          </w:p>
        </w:tc>
      </w:tr>
      <w:tr w:rsidR="004A489F" w:rsidRPr="00DB4141" w14:paraId="744CAF42"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2057EB75" w14:textId="77777777" w:rsidR="004A489F" w:rsidRPr="00DB4141" w:rsidRDefault="004A489F">
            <w:pPr>
              <w:spacing w:before="0" w:after="0"/>
              <w:jc w:val="left"/>
              <w:rPr>
                <w:rFonts w:eastAsia="Times New Roman"/>
                <w:noProof/>
                <w:color w:val="000000"/>
                <w:sz w:val="14"/>
                <w:szCs w:val="14"/>
              </w:rPr>
            </w:pPr>
            <w:r w:rsidRPr="00DB4141">
              <w:rPr>
                <w:noProof/>
                <w:color w:val="000000"/>
                <w:sz w:val="14"/>
              </w:rPr>
              <w:t xml:space="preserve">Kitos administracinės išlaidos </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F0B5CD"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7B728F"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E69FCE"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48D8317"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EB00B7"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98753F6"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ACB1FF"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735753B"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188,461</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DF1A00"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1F52301"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188,461</w:t>
            </w:r>
          </w:p>
        </w:tc>
      </w:tr>
      <w:tr w:rsidR="004A489F" w:rsidRPr="00DB4141" w14:paraId="122EEC2D" w14:textId="77777777">
        <w:trPr>
          <w:trHeight w:val="315"/>
        </w:trPr>
        <w:tc>
          <w:tcPr>
            <w:tcW w:w="1380"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3CEC6546"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7 IŠLAIDŲ KATEGORIJOS tarpinė suma</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3F5F04A"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469,163</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103A20"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469,163</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929F0A"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469,163</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EC0C11"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469,163</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979BF5"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469,163</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46A6D2"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462,013</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7AB58F"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462,013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93FEAD"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3269,842</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99DF084"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B20BE3C"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3269,842</w:t>
            </w:r>
          </w:p>
        </w:tc>
      </w:tr>
      <w:tr w:rsidR="004A489F" w:rsidRPr="00DB4141" w14:paraId="27870B5C" w14:textId="77777777">
        <w:trPr>
          <w:trHeight w:val="315"/>
        </w:trPr>
        <w:tc>
          <w:tcPr>
            <w:tcW w:w="4276" w:type="pct"/>
            <w:gridSpan w:val="9"/>
            <w:tcBorders>
              <w:top w:val="single" w:sz="8" w:space="0" w:color="auto"/>
              <w:left w:val="single" w:sz="8" w:space="0" w:color="auto"/>
              <w:bottom w:val="single" w:sz="8" w:space="0" w:color="auto"/>
              <w:right w:val="nil"/>
            </w:tcBorders>
            <w:vAlign w:val="center"/>
            <w:hideMark/>
          </w:tcPr>
          <w:p w14:paraId="2D272ECD" w14:textId="77777777" w:rsidR="004A489F" w:rsidRPr="00DB4141" w:rsidRDefault="004A489F">
            <w:pPr>
              <w:spacing w:before="0" w:after="0"/>
              <w:jc w:val="left"/>
              <w:rPr>
                <w:rFonts w:eastAsia="Times New Roman"/>
                <w:b/>
                <w:noProof/>
                <w:sz w:val="14"/>
                <w:szCs w:val="14"/>
              </w:rPr>
            </w:pPr>
            <w:r w:rsidRPr="00DB4141">
              <w:rPr>
                <w:b/>
                <w:noProof/>
                <w:sz w:val="14"/>
              </w:rPr>
              <w:t>Neįtraukta į 7 IŠLAIDŲ KATEGORIJĄ</w:t>
            </w:r>
          </w:p>
        </w:tc>
        <w:tc>
          <w:tcPr>
            <w:tcW w:w="362" w:type="pct"/>
            <w:tcBorders>
              <w:top w:val="single" w:sz="8" w:space="0" w:color="auto"/>
              <w:left w:val="single" w:sz="8" w:space="0" w:color="auto"/>
              <w:bottom w:val="single" w:sz="8" w:space="0" w:color="auto"/>
              <w:right w:val="single" w:sz="8" w:space="0" w:color="auto"/>
            </w:tcBorders>
            <w:vAlign w:val="center"/>
            <w:hideMark/>
          </w:tcPr>
          <w:p w14:paraId="533B27A4" w14:textId="77777777" w:rsidR="004A489F" w:rsidRPr="00DB4141" w:rsidRDefault="004A489F">
            <w:pPr>
              <w:spacing w:before="0" w:after="0"/>
              <w:jc w:val="left"/>
              <w:rPr>
                <w:rFonts w:eastAsia="Times New Roman"/>
                <w:b/>
                <w:noProof/>
                <w:sz w:val="14"/>
                <w:szCs w:val="14"/>
                <w:lang w:eastAsia="zh-CN"/>
              </w:rPr>
            </w:pPr>
          </w:p>
        </w:tc>
        <w:tc>
          <w:tcPr>
            <w:tcW w:w="362" w:type="pct"/>
            <w:tcBorders>
              <w:top w:val="single" w:sz="8" w:space="0" w:color="auto"/>
              <w:left w:val="single" w:sz="8" w:space="0" w:color="auto"/>
              <w:bottom w:val="single" w:sz="8" w:space="0" w:color="auto"/>
              <w:right w:val="single" w:sz="8" w:space="0" w:color="auto"/>
            </w:tcBorders>
            <w:vAlign w:val="center"/>
            <w:hideMark/>
          </w:tcPr>
          <w:p w14:paraId="1F6CAF1F" w14:textId="77777777" w:rsidR="004A489F" w:rsidRPr="00DB4141" w:rsidRDefault="004A489F">
            <w:pPr>
              <w:spacing w:before="0" w:after="0"/>
              <w:jc w:val="left"/>
              <w:rPr>
                <w:rFonts w:eastAsia="Times New Roman"/>
                <w:noProof/>
                <w:sz w:val="14"/>
                <w:szCs w:val="14"/>
                <w:lang w:eastAsia="zh-CN"/>
              </w:rPr>
            </w:pPr>
          </w:p>
        </w:tc>
      </w:tr>
      <w:tr w:rsidR="004A489F" w:rsidRPr="00DB4141" w14:paraId="6967B9FC"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02CB8CC3" w14:textId="77777777" w:rsidR="004A489F" w:rsidRPr="00DB4141" w:rsidRDefault="004A489F">
            <w:pPr>
              <w:spacing w:before="0" w:after="0"/>
              <w:jc w:val="left"/>
              <w:rPr>
                <w:rFonts w:eastAsia="Times New Roman"/>
                <w:noProof/>
                <w:color w:val="000000"/>
                <w:sz w:val="14"/>
                <w:szCs w:val="14"/>
              </w:rPr>
            </w:pPr>
            <w:r w:rsidRPr="00DB4141">
              <w:rPr>
                <w:noProof/>
                <w:color w:val="000000"/>
                <w:sz w:val="14"/>
              </w:rPr>
              <w:t xml:space="preserve">Žmogiškieji ištekliai </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E3BB21"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C8EB3DD"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96EBB8"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DDC1CB"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605B51"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9C12B6"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869342"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9CBF4DD"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205,030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07D8A5D"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3207F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205,030</w:t>
            </w:r>
          </w:p>
        </w:tc>
      </w:tr>
      <w:tr w:rsidR="004A489F" w:rsidRPr="00DB4141" w14:paraId="43851E46"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4B56E80A" w14:textId="77777777" w:rsidR="004A489F" w:rsidRPr="00DB4141" w:rsidRDefault="004A489F">
            <w:pPr>
              <w:spacing w:before="0" w:after="0"/>
              <w:jc w:val="left"/>
              <w:rPr>
                <w:rFonts w:eastAsia="Times New Roman"/>
                <w:noProof/>
                <w:color w:val="000000"/>
                <w:sz w:val="14"/>
                <w:szCs w:val="14"/>
              </w:rPr>
            </w:pPr>
            <w:r w:rsidRPr="00DB4141">
              <w:rPr>
                <w:noProof/>
                <w:color w:val="000000"/>
                <w:sz w:val="14"/>
              </w:rPr>
              <w:t>Kitos administracinio pobūdžio išlaidos</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010AC43"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AD5E01"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FC3A22"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4F083C"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FBD67D"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605A72"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F7A8382"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13DFA1"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76EF51"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C7C960"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0,000</w:t>
            </w:r>
          </w:p>
        </w:tc>
      </w:tr>
      <w:tr w:rsidR="004A489F" w:rsidRPr="00DB4141" w14:paraId="7811A6DC" w14:textId="77777777">
        <w:trPr>
          <w:trHeight w:val="315"/>
        </w:trPr>
        <w:tc>
          <w:tcPr>
            <w:tcW w:w="1380"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64E73852"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Tarpinė suma, neįtraukta į 7 IŠLAIDŲ KATEGORIJĄ</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5689A47"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F34C4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C1A890"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6C90AE"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F71A10"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AF89C9"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45EA24"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34464F"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205,030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7A3FBB"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EBCC84"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205,030</w:t>
            </w:r>
          </w:p>
        </w:tc>
      </w:tr>
      <w:tr w:rsidR="004A489F" w:rsidRPr="00DB4141" w14:paraId="0BE5AA86" w14:textId="77777777">
        <w:trPr>
          <w:trHeight w:val="315"/>
        </w:trPr>
        <w:tc>
          <w:tcPr>
            <w:tcW w:w="4276" w:type="pct"/>
            <w:gridSpan w:val="9"/>
            <w:tcBorders>
              <w:top w:val="single" w:sz="8" w:space="0" w:color="auto"/>
              <w:left w:val="single" w:sz="8" w:space="0" w:color="auto"/>
              <w:bottom w:val="single" w:sz="8" w:space="0" w:color="auto"/>
              <w:right w:val="nil"/>
            </w:tcBorders>
            <w:noWrap/>
            <w:vAlign w:val="center"/>
            <w:hideMark/>
          </w:tcPr>
          <w:p w14:paraId="583B4DFE" w14:textId="77777777" w:rsidR="004A489F" w:rsidRPr="00DB4141" w:rsidRDefault="004A489F">
            <w:pPr>
              <w:spacing w:before="0" w:after="0"/>
              <w:jc w:val="right"/>
              <w:rPr>
                <w:rFonts w:eastAsia="Times New Roman"/>
                <w:b/>
                <w:noProof/>
                <w:color w:val="000000"/>
                <w:sz w:val="14"/>
                <w:szCs w:val="14"/>
                <w:lang w:eastAsia="zh-CN"/>
              </w:rPr>
            </w:pPr>
          </w:p>
        </w:tc>
        <w:tc>
          <w:tcPr>
            <w:tcW w:w="724" w:type="pct"/>
            <w:gridSpan w:val="2"/>
            <w:tcBorders>
              <w:top w:val="single" w:sz="8" w:space="0" w:color="auto"/>
              <w:left w:val="single" w:sz="8" w:space="0" w:color="auto"/>
              <w:bottom w:val="single" w:sz="8" w:space="0" w:color="auto"/>
              <w:right w:val="nil"/>
            </w:tcBorders>
            <w:noWrap/>
            <w:vAlign w:val="bottom"/>
            <w:hideMark/>
          </w:tcPr>
          <w:p w14:paraId="762BDDB7" w14:textId="77777777" w:rsidR="004A489F" w:rsidRPr="00DB4141" w:rsidRDefault="004A489F">
            <w:pPr>
              <w:spacing w:before="0" w:after="0"/>
              <w:jc w:val="center"/>
              <w:rPr>
                <w:rFonts w:eastAsia="Times New Roman"/>
                <w:noProof/>
                <w:sz w:val="14"/>
                <w:szCs w:val="14"/>
                <w:lang w:eastAsia="zh-CN"/>
              </w:rPr>
            </w:pPr>
          </w:p>
        </w:tc>
      </w:tr>
      <w:tr w:rsidR="004A489F" w:rsidRPr="00DB4141" w14:paraId="386F349B" w14:textId="77777777">
        <w:trPr>
          <w:trHeight w:val="330"/>
        </w:trPr>
        <w:tc>
          <w:tcPr>
            <w:tcW w:w="1380" w:type="pct"/>
            <w:tcBorders>
              <w:top w:val="single" w:sz="12" w:space="0" w:color="auto"/>
              <w:left w:val="single" w:sz="12" w:space="0" w:color="auto"/>
              <w:bottom w:val="single" w:sz="12" w:space="0" w:color="auto"/>
              <w:right w:val="single" w:sz="8" w:space="0" w:color="auto"/>
            </w:tcBorders>
            <w:vAlign w:val="center"/>
            <w:hideMark/>
          </w:tcPr>
          <w:p w14:paraId="04CB7FAB"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IŠ VISO</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0DED8450"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498,453</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6BF9A596"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498,453</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635251FE"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498,453</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682069B1"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498,453</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3E83A522"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498,453</w:t>
            </w:r>
          </w:p>
        </w:tc>
        <w:tc>
          <w:tcPr>
            <w:tcW w:w="361" w:type="pct"/>
            <w:tcBorders>
              <w:top w:val="single" w:sz="12" w:space="0" w:color="auto"/>
              <w:left w:val="nil"/>
              <w:bottom w:val="single" w:sz="12" w:space="0" w:color="auto"/>
              <w:right w:val="single" w:sz="8" w:space="0" w:color="auto"/>
            </w:tcBorders>
            <w:shd w:val="clear" w:color="000000" w:fill="D9D9D9"/>
            <w:vAlign w:val="center"/>
            <w:hideMark/>
          </w:tcPr>
          <w:p w14:paraId="5B62F087"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491,303</w:t>
            </w:r>
          </w:p>
        </w:tc>
        <w:tc>
          <w:tcPr>
            <w:tcW w:w="356" w:type="pct"/>
            <w:tcBorders>
              <w:top w:val="single" w:sz="12" w:space="0" w:color="auto"/>
              <w:left w:val="nil"/>
              <w:bottom w:val="single" w:sz="12" w:space="0" w:color="auto"/>
              <w:right w:val="single" w:sz="8" w:space="0" w:color="auto"/>
            </w:tcBorders>
            <w:shd w:val="clear" w:color="000000" w:fill="D9D9D9"/>
            <w:vAlign w:val="center"/>
            <w:hideMark/>
          </w:tcPr>
          <w:p w14:paraId="7DB2497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491,303</w:t>
            </w:r>
          </w:p>
        </w:tc>
        <w:tc>
          <w:tcPr>
            <w:tcW w:w="392" w:type="pct"/>
            <w:tcBorders>
              <w:top w:val="single" w:sz="12" w:space="0" w:color="auto"/>
              <w:left w:val="nil"/>
              <w:bottom w:val="single" w:sz="12" w:space="0" w:color="auto"/>
              <w:right w:val="single" w:sz="8" w:space="0" w:color="auto"/>
            </w:tcBorders>
            <w:shd w:val="clear" w:color="000000" w:fill="D9D9D9"/>
            <w:vAlign w:val="center"/>
            <w:hideMark/>
          </w:tcPr>
          <w:p w14:paraId="3BB8BBE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3474,872</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390CB7BA"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0,000</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37F12041"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3474,872</w:t>
            </w:r>
          </w:p>
        </w:tc>
      </w:tr>
    </w:tbl>
    <w:p w14:paraId="1D41F3BB" w14:textId="77777777" w:rsidR="004A489F" w:rsidRPr="00DB4141" w:rsidRDefault="004A489F" w:rsidP="004A489F">
      <w:pPr>
        <w:pStyle w:val="Text1"/>
        <w:ind w:left="0"/>
        <w:rPr>
          <w:noProof/>
        </w:rPr>
      </w:pPr>
    </w:p>
    <w:p w14:paraId="0630031C" w14:textId="77777777" w:rsidR="004A489F" w:rsidRPr="00DB4141" w:rsidRDefault="004A489F" w:rsidP="004A489F">
      <w:pPr>
        <w:rPr>
          <w:noProof/>
          <w:sz w:val="22"/>
          <w:szCs w:val="28"/>
        </w:rPr>
      </w:pPr>
      <w:r w:rsidRPr="00DB4141">
        <w:rPr>
          <w:noProof/>
          <w:sz w:val="22"/>
        </w:rPr>
        <w:t>Žmogiškųjų išteklių ir kitų administracinio pobūdžio išlaidų asignavimų poreikiai bus tenkinami iš tarnybų asignavimų, jau paskirtų veiksmui valdyti ir (arba) perskirstytų tose tarnybose, ir prireikus finansuojami iš papildomų lėšų, kurios už Fondo valdymą atsakingoms tarnyboms gali būti skiriamos pagal metinę lėšų skyrimo procedūrą ir atsižvelgiant į biudžeto apribojimus.</w:t>
      </w:r>
    </w:p>
    <w:p w14:paraId="7AF40928" w14:textId="77777777" w:rsidR="004A489F" w:rsidRPr="00DB4141" w:rsidRDefault="004A489F" w:rsidP="004A489F">
      <w:pPr>
        <w:rPr>
          <w:noProof/>
          <w:sz w:val="22"/>
          <w:szCs w:val="28"/>
        </w:rPr>
      </w:pPr>
      <w:r w:rsidRPr="00DB4141">
        <w:rPr>
          <w:noProof/>
          <w:sz w:val="22"/>
        </w:rPr>
        <w:t>Šie įverčiai taip pat apima žmogiškuosius išteklius ir kitas administracinio pobūdžio išlaidas, reikalingas Reglamente (ES) 202X/XXX [grąžinimas ir readmisija, solidarumas], Reglamente (ES) 202X/XXX [dėl bendros vizų politikos rėmimo] ir Reglamente (ES) 202X/XXX [tarpvalstybinis bendradarbiavimas terorizmo ir sunkių formų bei organizuoto nusikalstamumo srityje] nustatytiems uždaviniams įgyvendinti ir Sąjungos paramai pagal Reglamentą (ES) 202X/XXX [Sąjungos paramos BŽŪP įgyvendinimas], Reglamentą (ES) 202X/XXX [Sąjungos paramos regioninei plėtrai įgyvendinimas], Reglamentą (ES) 202X/XXX [Sąjungos paramos kokybiškam užimtumui, įgūdžiams ir socialinei įtraukčiai įgyvendinimas], Reglamentą (ES) 202X/XXX [Sąjungos paramos BŽP/jūrų politikai įgyvendinimas] įgyvendinti.</w:t>
      </w:r>
    </w:p>
    <w:p w14:paraId="7F104860" w14:textId="77777777" w:rsidR="004A489F" w:rsidRPr="00DB4141" w:rsidRDefault="004A489F" w:rsidP="004A489F">
      <w:pPr>
        <w:pStyle w:val="ManualHeading3"/>
        <w:rPr>
          <w:bCs/>
          <w:noProof/>
          <w:szCs w:val="24"/>
        </w:rPr>
      </w:pPr>
      <w:r w:rsidRPr="00DB4141">
        <w:rPr>
          <w:noProof/>
        </w:rPr>
        <w:t>3.2.4.</w:t>
      </w:r>
      <w:r w:rsidRPr="00DB4141">
        <w:rPr>
          <w:noProof/>
        </w:rPr>
        <w:tab/>
        <w:t xml:space="preserve">Numatomi žmogiškųjų išteklių poreikiai </w:t>
      </w:r>
    </w:p>
    <w:p w14:paraId="2EB58D07" w14:textId="77777777" w:rsidR="004A489F" w:rsidRPr="00DB4141" w:rsidRDefault="004A489F" w:rsidP="004A489F">
      <w:pPr>
        <w:pStyle w:val="ListDash1"/>
        <w:rPr>
          <w:noProof/>
        </w:rPr>
      </w:pPr>
      <w:r w:rsidRPr="00DB4141">
        <w:rPr>
          <w:rFonts w:ascii="Wingdings" w:hAnsi="Wingdings"/>
          <w:noProof/>
        </w:rPr>
        <w:t></w:t>
      </w:r>
      <w:r w:rsidRPr="00DB4141">
        <w:rPr>
          <w:noProof/>
        </w:rPr>
        <w:tab/>
        <w:t xml:space="preserve">Pasiūlymui (iniciatyvai) įgyvendinti žmogiškųjų išteklių nenaudojama. </w:t>
      </w:r>
    </w:p>
    <w:p w14:paraId="05F00CA7" w14:textId="77777777" w:rsidR="004A489F" w:rsidRPr="00DB4141" w:rsidRDefault="004A489F" w:rsidP="004A489F">
      <w:pPr>
        <w:pStyle w:val="ListDash1"/>
        <w:rPr>
          <w:noProof/>
        </w:rPr>
      </w:pPr>
      <w:r w:rsidRPr="00DB4141">
        <w:rPr>
          <w:rFonts w:ascii="Wingdings" w:hAnsi="Wingdings"/>
          <w:noProof/>
        </w:rPr>
        <w:t></w:t>
      </w:r>
      <w:r w:rsidRPr="00DB4141">
        <w:rPr>
          <w:noProof/>
        </w:rPr>
        <w:tab/>
        <w:t>Pasiūlymui (iniciatyvai) įgyvendinti žmogiškieji ištekliai naudojami taip:</w:t>
      </w:r>
    </w:p>
    <w:p w14:paraId="6522249A" w14:textId="77777777" w:rsidR="004A489F" w:rsidRPr="00DB4141" w:rsidRDefault="004A489F" w:rsidP="004A489F">
      <w:pPr>
        <w:pStyle w:val="ManualHeading3"/>
        <w:rPr>
          <w:noProof/>
        </w:rPr>
      </w:pPr>
      <w:r w:rsidRPr="00DB4141">
        <w:rPr>
          <w:noProof/>
        </w:rPr>
        <w:t>3.2.4.1.</w:t>
      </w:r>
      <w:r w:rsidRPr="00DB4141">
        <w:rPr>
          <w:noProof/>
        </w:rPr>
        <w:tab/>
        <w:t>Finansuojami iš patvirtinto biudžeto</w:t>
      </w:r>
    </w:p>
    <w:p w14:paraId="69E32227" w14:textId="77777777" w:rsidR="004A489F" w:rsidRPr="00DB4141" w:rsidRDefault="004A489F" w:rsidP="004A489F">
      <w:pPr>
        <w:spacing w:after="60"/>
        <w:jc w:val="right"/>
        <w:rPr>
          <w:i/>
          <w:noProof/>
          <w:sz w:val="20"/>
        </w:rPr>
      </w:pPr>
      <w:r w:rsidRPr="00DB4141">
        <w:rPr>
          <w:i/>
          <w:noProof/>
          <w:sz w:val="20"/>
        </w:rPr>
        <w:t>Sąmatą surašyti etato ekvivalentais</w:t>
      </w:r>
    </w:p>
    <w:tbl>
      <w:tblPr>
        <w:tblW w:w="5000" w:type="pct"/>
        <w:tblCellMar>
          <w:top w:w="15" w:type="dxa"/>
          <w:bottom w:w="15" w:type="dxa"/>
        </w:tblCellMar>
        <w:tblLook w:val="04A0" w:firstRow="1" w:lastRow="0" w:firstColumn="1" w:lastColumn="0" w:noHBand="0" w:noVBand="1"/>
      </w:tblPr>
      <w:tblGrid>
        <w:gridCol w:w="1296"/>
        <w:gridCol w:w="2360"/>
        <w:gridCol w:w="683"/>
        <w:gridCol w:w="683"/>
        <w:gridCol w:w="683"/>
        <w:gridCol w:w="683"/>
        <w:gridCol w:w="683"/>
        <w:gridCol w:w="683"/>
        <w:gridCol w:w="683"/>
        <w:gridCol w:w="616"/>
      </w:tblGrid>
      <w:tr w:rsidR="00A92234" w:rsidRPr="00DB4141" w14:paraId="2A6F03EF" w14:textId="77777777" w:rsidTr="00F47D96">
        <w:trPr>
          <w:trHeight w:val="300"/>
        </w:trPr>
        <w:tc>
          <w:tcPr>
            <w:tcW w:w="2032" w:type="pct"/>
            <w:gridSpan w:val="2"/>
            <w:vMerge w:val="restart"/>
            <w:tcBorders>
              <w:top w:val="single" w:sz="8" w:space="0" w:color="auto"/>
              <w:left w:val="single" w:sz="8" w:space="0" w:color="auto"/>
              <w:bottom w:val="nil"/>
              <w:right w:val="nil"/>
            </w:tcBorders>
            <w:vAlign w:val="center"/>
            <w:hideMark/>
          </w:tcPr>
          <w:p w14:paraId="49A215D3" w14:textId="77777777" w:rsidR="00A92234" w:rsidRPr="00DB4141" w:rsidRDefault="00A92234" w:rsidP="00A92234">
            <w:pPr>
              <w:spacing w:before="0" w:after="0"/>
              <w:jc w:val="center"/>
              <w:rPr>
                <w:rFonts w:eastAsia="Times New Roman"/>
                <w:b/>
                <w:bCs/>
                <w:noProof/>
                <w:color w:val="000000"/>
                <w:sz w:val="18"/>
                <w:szCs w:val="18"/>
              </w:rPr>
            </w:pPr>
            <w:r w:rsidRPr="00DB4141">
              <w:rPr>
                <w:b/>
                <w:noProof/>
                <w:color w:val="000000"/>
                <w:sz w:val="18"/>
              </w:rPr>
              <w:t>PATVIRTINTI ASIGNAVIMAI</w:t>
            </w:r>
          </w:p>
        </w:tc>
        <w:tc>
          <w:tcPr>
            <w:tcW w:w="366" w:type="pct"/>
            <w:tcBorders>
              <w:top w:val="single" w:sz="8" w:space="0" w:color="auto"/>
              <w:left w:val="nil"/>
              <w:bottom w:val="nil"/>
              <w:right w:val="single" w:sz="8" w:space="0" w:color="auto"/>
            </w:tcBorders>
            <w:vAlign w:val="center"/>
            <w:hideMark/>
          </w:tcPr>
          <w:p w14:paraId="6A2C0974" w14:textId="77777777" w:rsidR="00A92234" w:rsidRPr="00DB4141" w:rsidRDefault="00A92234" w:rsidP="00A92234">
            <w:pPr>
              <w:spacing w:before="0" w:after="0"/>
              <w:jc w:val="center"/>
              <w:rPr>
                <w:rFonts w:eastAsia="Times New Roman"/>
                <w:noProof/>
                <w:color w:val="000000"/>
                <w:sz w:val="20"/>
                <w:szCs w:val="20"/>
              </w:rPr>
            </w:pPr>
            <w:r w:rsidRPr="00DB4141">
              <w:rPr>
                <w:noProof/>
                <w:color w:val="000000"/>
                <w:sz w:val="20"/>
              </w:rPr>
              <w:t>Metai</w:t>
            </w:r>
          </w:p>
        </w:tc>
        <w:tc>
          <w:tcPr>
            <w:tcW w:w="366" w:type="pct"/>
            <w:tcBorders>
              <w:top w:val="single" w:sz="8" w:space="0" w:color="auto"/>
              <w:left w:val="nil"/>
              <w:bottom w:val="nil"/>
              <w:right w:val="single" w:sz="8" w:space="0" w:color="auto"/>
            </w:tcBorders>
            <w:vAlign w:val="center"/>
            <w:hideMark/>
          </w:tcPr>
          <w:p w14:paraId="3673A41F" w14:textId="77777777" w:rsidR="00A92234" w:rsidRPr="00DB4141" w:rsidRDefault="00A92234" w:rsidP="00A92234">
            <w:pPr>
              <w:spacing w:before="0" w:after="0"/>
              <w:jc w:val="center"/>
              <w:rPr>
                <w:rFonts w:eastAsia="Times New Roman"/>
                <w:noProof/>
                <w:color w:val="000000"/>
                <w:sz w:val="20"/>
                <w:szCs w:val="20"/>
              </w:rPr>
            </w:pPr>
            <w:r w:rsidRPr="00DB4141">
              <w:rPr>
                <w:noProof/>
                <w:color w:val="000000"/>
                <w:sz w:val="20"/>
              </w:rPr>
              <w:t>Metai</w:t>
            </w:r>
          </w:p>
        </w:tc>
        <w:tc>
          <w:tcPr>
            <w:tcW w:w="366" w:type="pct"/>
            <w:tcBorders>
              <w:top w:val="single" w:sz="8" w:space="0" w:color="auto"/>
              <w:left w:val="nil"/>
              <w:bottom w:val="nil"/>
              <w:right w:val="single" w:sz="8" w:space="0" w:color="auto"/>
            </w:tcBorders>
            <w:vAlign w:val="center"/>
            <w:hideMark/>
          </w:tcPr>
          <w:p w14:paraId="0D6C1234" w14:textId="77777777" w:rsidR="00A92234" w:rsidRPr="00DB4141" w:rsidRDefault="00A92234" w:rsidP="00A92234">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06031FAC" w14:textId="77777777" w:rsidR="00A92234" w:rsidRPr="00DB4141" w:rsidRDefault="00A92234" w:rsidP="00A92234">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40E2C79A" w14:textId="77777777" w:rsidR="00A92234" w:rsidRPr="00DB4141" w:rsidRDefault="00A92234" w:rsidP="00A92234">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571028AC" w14:textId="77777777" w:rsidR="00A92234" w:rsidRPr="00DB4141" w:rsidRDefault="00A92234" w:rsidP="00A92234">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21F54480" w14:textId="77777777" w:rsidR="00A92234" w:rsidRPr="00DB4141" w:rsidRDefault="00A92234" w:rsidP="00A92234">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59519932" w14:textId="77777777" w:rsidR="00A92234" w:rsidRPr="00DB4141" w:rsidRDefault="00A92234" w:rsidP="00A92234">
            <w:pPr>
              <w:spacing w:before="0" w:after="0"/>
              <w:jc w:val="center"/>
              <w:rPr>
                <w:rFonts w:eastAsia="Times New Roman"/>
                <w:noProof/>
                <w:color w:val="000000"/>
                <w:sz w:val="20"/>
                <w:szCs w:val="20"/>
              </w:rPr>
            </w:pPr>
            <w:r w:rsidRPr="00DB4141">
              <w:rPr>
                <w:noProof/>
                <w:color w:val="000000"/>
                <w:sz w:val="20"/>
              </w:rPr>
              <w:t>PO</w:t>
            </w:r>
          </w:p>
        </w:tc>
      </w:tr>
      <w:tr w:rsidR="00A92234" w:rsidRPr="00DB4141" w14:paraId="26DD3023" w14:textId="77777777" w:rsidTr="00F47D96">
        <w:trPr>
          <w:trHeight w:val="315"/>
        </w:trPr>
        <w:tc>
          <w:tcPr>
            <w:tcW w:w="2032" w:type="pct"/>
            <w:gridSpan w:val="2"/>
            <w:vMerge/>
            <w:tcBorders>
              <w:top w:val="single" w:sz="8" w:space="0" w:color="auto"/>
              <w:left w:val="single" w:sz="8" w:space="0" w:color="auto"/>
              <w:bottom w:val="nil"/>
              <w:right w:val="nil"/>
            </w:tcBorders>
            <w:vAlign w:val="center"/>
            <w:hideMark/>
          </w:tcPr>
          <w:p w14:paraId="7FF6A975" w14:textId="77777777" w:rsidR="00A92234" w:rsidRPr="00DB4141" w:rsidRDefault="00A92234" w:rsidP="00A92234">
            <w:pPr>
              <w:spacing w:before="0" w:after="0"/>
              <w:jc w:val="left"/>
              <w:rPr>
                <w:rFonts w:eastAsia="Times New Roman"/>
                <w:b/>
                <w:bCs/>
                <w:noProof/>
                <w:color w:val="000000"/>
                <w:sz w:val="18"/>
                <w:szCs w:val="18"/>
                <w:lang w:eastAsia="zh-CN"/>
              </w:rPr>
            </w:pPr>
          </w:p>
        </w:tc>
        <w:tc>
          <w:tcPr>
            <w:tcW w:w="366" w:type="pct"/>
            <w:tcBorders>
              <w:top w:val="nil"/>
              <w:left w:val="nil"/>
              <w:bottom w:val="single" w:sz="8" w:space="0" w:color="auto"/>
              <w:right w:val="single" w:sz="8" w:space="0" w:color="auto"/>
            </w:tcBorders>
            <w:vAlign w:val="center"/>
            <w:hideMark/>
          </w:tcPr>
          <w:p w14:paraId="34CFF234" w14:textId="77777777" w:rsidR="00A92234" w:rsidRPr="00DB4141" w:rsidRDefault="00A92234" w:rsidP="00A92234">
            <w:pPr>
              <w:spacing w:before="0" w:after="0"/>
              <w:jc w:val="center"/>
              <w:rPr>
                <w:rFonts w:eastAsia="Times New Roman"/>
                <w:b/>
                <w:bCs/>
                <w:noProof/>
                <w:color w:val="000000"/>
                <w:sz w:val="16"/>
                <w:szCs w:val="16"/>
              </w:rPr>
            </w:pPr>
            <w:r w:rsidRPr="00DB4141">
              <w:rPr>
                <w:b/>
                <w:noProof/>
                <w:color w:val="000000"/>
                <w:sz w:val="16"/>
              </w:rPr>
              <w:t>2028</w:t>
            </w:r>
          </w:p>
        </w:tc>
        <w:tc>
          <w:tcPr>
            <w:tcW w:w="366" w:type="pct"/>
            <w:tcBorders>
              <w:top w:val="nil"/>
              <w:left w:val="nil"/>
              <w:bottom w:val="single" w:sz="8" w:space="0" w:color="auto"/>
              <w:right w:val="single" w:sz="8" w:space="0" w:color="auto"/>
            </w:tcBorders>
            <w:vAlign w:val="center"/>
            <w:hideMark/>
          </w:tcPr>
          <w:p w14:paraId="288B82BE" w14:textId="77777777" w:rsidR="00A92234" w:rsidRPr="00DB4141" w:rsidRDefault="00A92234" w:rsidP="00A92234">
            <w:pPr>
              <w:spacing w:before="0" w:after="0"/>
              <w:jc w:val="center"/>
              <w:rPr>
                <w:rFonts w:eastAsia="Times New Roman"/>
                <w:b/>
                <w:bCs/>
                <w:noProof/>
                <w:color w:val="000000"/>
                <w:sz w:val="20"/>
                <w:szCs w:val="20"/>
              </w:rPr>
            </w:pPr>
            <w:r w:rsidRPr="00DB4141">
              <w:rPr>
                <w:b/>
                <w:noProof/>
                <w:color w:val="000000"/>
                <w:sz w:val="20"/>
              </w:rPr>
              <w:t>2029</w:t>
            </w:r>
          </w:p>
        </w:tc>
        <w:tc>
          <w:tcPr>
            <w:tcW w:w="366" w:type="pct"/>
            <w:tcBorders>
              <w:top w:val="nil"/>
              <w:left w:val="nil"/>
              <w:bottom w:val="single" w:sz="8" w:space="0" w:color="auto"/>
              <w:right w:val="single" w:sz="8" w:space="0" w:color="auto"/>
            </w:tcBorders>
            <w:vAlign w:val="center"/>
            <w:hideMark/>
          </w:tcPr>
          <w:p w14:paraId="0B23824D" w14:textId="77777777" w:rsidR="00A92234" w:rsidRPr="00DB4141" w:rsidRDefault="00A92234" w:rsidP="00A92234">
            <w:pPr>
              <w:spacing w:before="0" w:after="0"/>
              <w:jc w:val="center"/>
              <w:rPr>
                <w:rFonts w:eastAsia="Times New Roman"/>
                <w:b/>
                <w:bCs/>
                <w:noProof/>
                <w:color w:val="000000"/>
                <w:sz w:val="20"/>
                <w:szCs w:val="20"/>
              </w:rPr>
            </w:pPr>
            <w:r w:rsidRPr="00DB4141">
              <w:rPr>
                <w:b/>
                <w:noProof/>
                <w:color w:val="000000"/>
                <w:sz w:val="20"/>
              </w:rPr>
              <w:t>2030</w:t>
            </w:r>
          </w:p>
        </w:tc>
        <w:tc>
          <w:tcPr>
            <w:tcW w:w="374" w:type="pct"/>
            <w:tcBorders>
              <w:top w:val="nil"/>
              <w:left w:val="nil"/>
              <w:bottom w:val="single" w:sz="8" w:space="0" w:color="auto"/>
              <w:right w:val="single" w:sz="8" w:space="0" w:color="auto"/>
            </w:tcBorders>
            <w:vAlign w:val="center"/>
            <w:hideMark/>
          </w:tcPr>
          <w:p w14:paraId="6C4A7E31" w14:textId="77777777" w:rsidR="00A92234" w:rsidRPr="00DB4141" w:rsidRDefault="00A92234" w:rsidP="00A92234">
            <w:pPr>
              <w:spacing w:before="0" w:after="0"/>
              <w:jc w:val="center"/>
              <w:rPr>
                <w:rFonts w:eastAsia="Times New Roman"/>
                <w:b/>
                <w:bCs/>
                <w:noProof/>
                <w:color w:val="000000"/>
                <w:sz w:val="20"/>
                <w:szCs w:val="20"/>
              </w:rPr>
            </w:pPr>
            <w:r w:rsidRPr="00DB4141">
              <w:rPr>
                <w:b/>
                <w:noProof/>
                <w:color w:val="000000"/>
                <w:sz w:val="20"/>
              </w:rPr>
              <w:t>2031</w:t>
            </w:r>
          </w:p>
        </w:tc>
        <w:tc>
          <w:tcPr>
            <w:tcW w:w="374" w:type="pct"/>
            <w:tcBorders>
              <w:top w:val="nil"/>
              <w:left w:val="nil"/>
              <w:bottom w:val="single" w:sz="8" w:space="0" w:color="auto"/>
              <w:right w:val="single" w:sz="8" w:space="0" w:color="auto"/>
            </w:tcBorders>
            <w:vAlign w:val="center"/>
            <w:hideMark/>
          </w:tcPr>
          <w:p w14:paraId="00D7FCD0" w14:textId="77777777" w:rsidR="00A92234" w:rsidRPr="00DB4141" w:rsidRDefault="00A92234" w:rsidP="00A92234">
            <w:pPr>
              <w:spacing w:before="0" w:after="0"/>
              <w:jc w:val="center"/>
              <w:rPr>
                <w:rFonts w:eastAsia="Times New Roman"/>
                <w:b/>
                <w:bCs/>
                <w:noProof/>
                <w:color w:val="000000"/>
                <w:sz w:val="20"/>
                <w:szCs w:val="20"/>
              </w:rPr>
            </w:pPr>
            <w:r w:rsidRPr="00DB4141">
              <w:rPr>
                <w:b/>
                <w:noProof/>
                <w:color w:val="000000"/>
                <w:sz w:val="20"/>
              </w:rPr>
              <w:t>2032</w:t>
            </w:r>
          </w:p>
        </w:tc>
        <w:tc>
          <w:tcPr>
            <w:tcW w:w="374" w:type="pct"/>
            <w:tcBorders>
              <w:top w:val="nil"/>
              <w:left w:val="nil"/>
              <w:bottom w:val="single" w:sz="8" w:space="0" w:color="auto"/>
              <w:right w:val="single" w:sz="8" w:space="0" w:color="auto"/>
            </w:tcBorders>
            <w:vAlign w:val="center"/>
            <w:hideMark/>
          </w:tcPr>
          <w:p w14:paraId="790A7753" w14:textId="77777777" w:rsidR="00A92234" w:rsidRPr="00DB4141" w:rsidRDefault="00A92234" w:rsidP="00A92234">
            <w:pPr>
              <w:spacing w:before="0" w:after="0"/>
              <w:jc w:val="center"/>
              <w:rPr>
                <w:rFonts w:eastAsia="Times New Roman"/>
                <w:b/>
                <w:bCs/>
                <w:noProof/>
                <w:color w:val="000000"/>
                <w:sz w:val="20"/>
                <w:szCs w:val="20"/>
              </w:rPr>
            </w:pPr>
            <w:r w:rsidRPr="00DB4141">
              <w:rPr>
                <w:b/>
                <w:noProof/>
                <w:color w:val="000000"/>
                <w:sz w:val="20"/>
              </w:rPr>
              <w:t>2033</w:t>
            </w:r>
          </w:p>
        </w:tc>
        <w:tc>
          <w:tcPr>
            <w:tcW w:w="374" w:type="pct"/>
            <w:tcBorders>
              <w:top w:val="nil"/>
              <w:left w:val="nil"/>
              <w:bottom w:val="single" w:sz="8" w:space="0" w:color="auto"/>
              <w:right w:val="single" w:sz="8" w:space="0" w:color="auto"/>
            </w:tcBorders>
            <w:vAlign w:val="center"/>
            <w:hideMark/>
          </w:tcPr>
          <w:p w14:paraId="21909B19" w14:textId="77777777" w:rsidR="00A92234" w:rsidRPr="00DB4141" w:rsidRDefault="00A92234" w:rsidP="00A92234">
            <w:pPr>
              <w:spacing w:before="0" w:after="0"/>
              <w:jc w:val="center"/>
              <w:rPr>
                <w:rFonts w:eastAsia="Times New Roman"/>
                <w:b/>
                <w:bCs/>
                <w:noProof/>
                <w:color w:val="000000"/>
                <w:sz w:val="20"/>
                <w:szCs w:val="20"/>
              </w:rPr>
            </w:pPr>
            <w:r w:rsidRPr="00DB4141">
              <w:rPr>
                <w:b/>
                <w:noProof/>
                <w:color w:val="000000"/>
                <w:sz w:val="20"/>
              </w:rPr>
              <w:t>2034</w:t>
            </w:r>
          </w:p>
        </w:tc>
        <w:tc>
          <w:tcPr>
            <w:tcW w:w="374" w:type="pct"/>
            <w:tcBorders>
              <w:top w:val="nil"/>
              <w:left w:val="nil"/>
              <w:bottom w:val="single" w:sz="8" w:space="0" w:color="auto"/>
              <w:right w:val="single" w:sz="8" w:space="0" w:color="auto"/>
            </w:tcBorders>
            <w:vAlign w:val="center"/>
            <w:hideMark/>
          </w:tcPr>
          <w:p w14:paraId="439ADB55" w14:textId="77777777" w:rsidR="00A92234" w:rsidRPr="00DB4141" w:rsidRDefault="00A92234" w:rsidP="00A92234">
            <w:pPr>
              <w:spacing w:before="0" w:after="0"/>
              <w:jc w:val="center"/>
              <w:rPr>
                <w:rFonts w:eastAsia="Times New Roman"/>
                <w:b/>
                <w:bCs/>
                <w:noProof/>
                <w:color w:val="000000"/>
                <w:sz w:val="20"/>
                <w:szCs w:val="20"/>
              </w:rPr>
            </w:pPr>
            <w:r w:rsidRPr="00DB4141">
              <w:rPr>
                <w:b/>
                <w:noProof/>
                <w:color w:val="000000"/>
                <w:sz w:val="20"/>
              </w:rPr>
              <w:t>2034</w:t>
            </w:r>
          </w:p>
        </w:tc>
      </w:tr>
      <w:tr w:rsidR="00A92234" w:rsidRPr="00DB4141" w14:paraId="5F0E4460" w14:textId="77777777" w:rsidTr="00F47D96">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0E8C638B" w14:textId="77777777" w:rsidR="00A92234" w:rsidRPr="00DB4141" w:rsidRDefault="00A92234" w:rsidP="00A92234">
            <w:pPr>
              <w:spacing w:before="0" w:after="0"/>
              <w:jc w:val="left"/>
              <w:rPr>
                <w:rFonts w:ascii="Wingdings" w:eastAsia="Times New Roman" w:hAnsi="Wingdings" w:cs="Calibri"/>
                <w:b/>
                <w:bCs/>
                <w:noProof/>
                <w:color w:val="000000"/>
                <w:sz w:val="16"/>
                <w:szCs w:val="16"/>
              </w:rPr>
            </w:pPr>
            <w:r w:rsidRPr="00DB4141">
              <w:rPr>
                <w:rFonts w:ascii="Wingdings" w:hAnsi="Wingdings"/>
                <w:b/>
                <w:noProof/>
                <w:color w:val="000000"/>
                <w:sz w:val="16"/>
              </w:rPr>
              <w:t></w:t>
            </w:r>
            <w:r w:rsidRPr="00DB4141">
              <w:rPr>
                <w:noProof/>
              </w:rPr>
              <w:t xml:space="preserve"> </w:t>
            </w:r>
            <w:r w:rsidRPr="00DB4141">
              <w:rPr>
                <w:b/>
                <w:noProof/>
                <w:color w:val="000000"/>
                <w:sz w:val="16"/>
              </w:rPr>
              <w:t>Etatų plano etatai (pareigūnai ir laikinieji darbuotojai)</w:t>
            </w:r>
          </w:p>
        </w:tc>
        <w:tc>
          <w:tcPr>
            <w:tcW w:w="374" w:type="pct"/>
            <w:tcBorders>
              <w:top w:val="single" w:sz="8" w:space="0" w:color="auto"/>
              <w:left w:val="nil"/>
              <w:bottom w:val="single" w:sz="8" w:space="0" w:color="auto"/>
              <w:right w:val="nil"/>
            </w:tcBorders>
            <w:vAlign w:val="center"/>
            <w:hideMark/>
          </w:tcPr>
          <w:p w14:paraId="3AD38125" w14:textId="77777777" w:rsidR="00A92234" w:rsidRPr="00DB4141" w:rsidRDefault="00A92234" w:rsidP="00A92234">
            <w:pPr>
              <w:spacing w:before="0" w:after="0"/>
              <w:jc w:val="left"/>
              <w:rPr>
                <w:rFonts w:ascii="Wingdings" w:eastAsia="Times New Roman" w:hAnsi="Wingdings" w:cs="Calibri"/>
                <w:b/>
                <w:bCs/>
                <w:noProof/>
                <w:color w:val="000000"/>
                <w:sz w:val="16"/>
                <w:szCs w:val="16"/>
                <w:lang w:eastAsia="zh-CN"/>
              </w:rPr>
            </w:pPr>
          </w:p>
        </w:tc>
      </w:tr>
      <w:tr w:rsidR="00F47D96" w:rsidRPr="00DB4141" w14:paraId="7EC76E68"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1621235"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20 01 02 01</w:t>
            </w:r>
            <w:r w:rsidRPr="00DB4141">
              <w:rPr>
                <w:rFonts w:ascii="Arial Narrow" w:hAnsi="Arial Narrow"/>
                <w:noProof/>
                <w:color w:val="000000"/>
                <w:sz w:val="20"/>
              </w:rPr>
              <w:t xml:space="preserve"> </w:t>
            </w:r>
            <w:r w:rsidRPr="00DB4141">
              <w:rPr>
                <w:noProof/>
                <w:color w:val="000000"/>
                <w:sz w:val="16"/>
              </w:rPr>
              <w:t>(Būstinė ir Komisijos atstovybės)</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615457"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2180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2ED8CAF"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2180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3AF1CF"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65B830B"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BF059A"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E46BF28"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20560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2180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291CF39"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2180</w:t>
            </w:r>
          </w:p>
        </w:tc>
      </w:tr>
      <w:tr w:rsidR="00F47D96" w:rsidRPr="00DB4141" w14:paraId="74FB0B6B"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3E38E88"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20 01 02 03 (ES delegacijos)</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BDFCFE6"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3771E3"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18E84E"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C94E62F"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4F57A4"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9E1FBC1"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83F866"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5ADD405D"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r>
      <w:tr w:rsidR="00F47D96" w:rsidRPr="00DB4141" w14:paraId="5EAD841C"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5DF20DB1"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01 01 01 01</w:t>
            </w:r>
            <w:r w:rsidRPr="00DB4141">
              <w:rPr>
                <w:rFonts w:ascii="Arial Narrow" w:hAnsi="Arial Narrow"/>
                <w:noProof/>
                <w:color w:val="000000"/>
                <w:sz w:val="20"/>
              </w:rPr>
              <w:t xml:space="preserve"> </w:t>
            </w:r>
            <w:r w:rsidRPr="00DB4141">
              <w:rPr>
                <w:noProof/>
                <w:color w:val="000000"/>
                <w:sz w:val="16"/>
              </w:rPr>
              <w:t>(Netiesioginiai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A042907"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A6B054"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1C78EF6"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FC4445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7F8B30"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0B7D63"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D62DB5"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5A4646E"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r>
      <w:tr w:rsidR="00F47D96" w:rsidRPr="00DB4141" w14:paraId="60DFA4E7"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1B21032"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01 01 01 11 (Tiesioginiai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2428D3"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3F1E9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863F75"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23D3DDA"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27A9F93"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54899E6"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45020A"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5B6C32A4"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r>
      <w:tr w:rsidR="00F47D96" w:rsidRPr="00DB4141" w14:paraId="062A84D3"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7EC61E43"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Kitos biudžeto eilutės (nurodyti)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183E335"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BB02D44"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0C54859"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752C1D"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92A2DB3"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281736"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0F596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72E63FCD"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r>
      <w:tr w:rsidR="00A92234" w:rsidRPr="00DB4141" w14:paraId="18D9B3EB" w14:textId="77777777" w:rsidTr="00F47D96">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2836551E" w14:textId="77777777" w:rsidR="00A92234" w:rsidRPr="00DB4141" w:rsidRDefault="00A92234" w:rsidP="00A92234">
            <w:pPr>
              <w:spacing w:before="0" w:after="0"/>
              <w:jc w:val="left"/>
              <w:rPr>
                <w:rFonts w:ascii="Wingdings" w:eastAsia="Times New Roman" w:hAnsi="Wingdings" w:cs="Calibri"/>
                <w:b/>
                <w:bCs/>
                <w:noProof/>
                <w:color w:val="000000"/>
                <w:sz w:val="16"/>
                <w:szCs w:val="16"/>
              </w:rPr>
            </w:pPr>
            <w:r w:rsidRPr="00DB4141">
              <w:rPr>
                <w:rFonts w:ascii="Calibri" w:hAnsi="Calibri"/>
                <w:b/>
                <w:noProof/>
                <w:color w:val="000000"/>
                <w:sz w:val="16"/>
              </w:rPr>
              <w:t>•</w:t>
            </w:r>
            <w:r w:rsidRPr="00DB4141">
              <w:rPr>
                <w:b/>
                <w:noProof/>
                <w:color w:val="000000"/>
                <w:sz w:val="16"/>
              </w:rPr>
              <w:t xml:space="preserve"> Išorės darbuotojai (etato ekvivalentai)</w:t>
            </w:r>
          </w:p>
        </w:tc>
        <w:tc>
          <w:tcPr>
            <w:tcW w:w="374" w:type="pct"/>
            <w:tcBorders>
              <w:top w:val="single" w:sz="8" w:space="0" w:color="auto"/>
              <w:left w:val="nil"/>
              <w:bottom w:val="single" w:sz="8" w:space="0" w:color="auto"/>
              <w:right w:val="nil"/>
            </w:tcBorders>
            <w:vAlign w:val="center"/>
            <w:hideMark/>
          </w:tcPr>
          <w:p w14:paraId="476C17CB" w14:textId="77777777" w:rsidR="00A92234" w:rsidRPr="00DB4141" w:rsidRDefault="00A92234" w:rsidP="00A92234">
            <w:pPr>
              <w:spacing w:before="0" w:after="0"/>
              <w:jc w:val="left"/>
              <w:rPr>
                <w:rFonts w:ascii="Wingdings" w:eastAsia="Times New Roman" w:hAnsi="Wingdings" w:cs="Calibri"/>
                <w:b/>
                <w:bCs/>
                <w:noProof/>
                <w:color w:val="000000"/>
                <w:sz w:val="16"/>
                <w:szCs w:val="16"/>
                <w:lang w:eastAsia="zh-CN"/>
              </w:rPr>
            </w:pPr>
          </w:p>
        </w:tc>
      </w:tr>
      <w:tr w:rsidR="00F47D96" w:rsidRPr="00DB4141" w14:paraId="6F7A54C2"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72D80ACC"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20 02 01</w:t>
            </w:r>
            <w:r w:rsidRPr="00DB4141">
              <w:rPr>
                <w:rFonts w:ascii="Arial Narrow" w:hAnsi="Arial Narrow"/>
                <w:noProof/>
                <w:color w:val="000000"/>
                <w:sz w:val="20"/>
              </w:rPr>
              <w:t xml:space="preserve"> </w:t>
            </w:r>
            <w:r w:rsidRPr="00DB4141">
              <w:rPr>
                <w:noProof/>
                <w:color w:val="000000"/>
                <w:sz w:val="16"/>
              </w:rPr>
              <w:t>(AC, END finansuojami iš bendrojo biudžeto)</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5231870"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250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6D62E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250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578B03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0D9FA0"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B18EF2"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9C5C13E"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932D96"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250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63488099"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250</w:t>
            </w:r>
          </w:p>
        </w:tc>
      </w:tr>
      <w:tr w:rsidR="00F47D96" w:rsidRPr="00DB4141" w14:paraId="12F72B79"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3128BE4"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20 02 03 (AC, AL, END ir JPD ES delegacijose)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8D7595"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E4A11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0569B2"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B47FD3"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19887F0"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3A3C433"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AAB357"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4BAEFB9A"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r>
      <w:tr w:rsidR="00F47D96" w:rsidRPr="00DB4141" w14:paraId="20097405" w14:textId="77777777" w:rsidTr="00F47D96">
        <w:trPr>
          <w:trHeight w:val="315"/>
        </w:trPr>
        <w:tc>
          <w:tcPr>
            <w:tcW w:w="569" w:type="pct"/>
            <w:vMerge w:val="restart"/>
            <w:tcBorders>
              <w:top w:val="single" w:sz="8" w:space="0" w:color="auto"/>
              <w:left w:val="single" w:sz="8" w:space="0" w:color="auto"/>
              <w:bottom w:val="single" w:sz="8" w:space="0" w:color="auto"/>
              <w:right w:val="single" w:sz="8" w:space="0" w:color="auto"/>
            </w:tcBorders>
            <w:vAlign w:val="center"/>
            <w:hideMark/>
          </w:tcPr>
          <w:p w14:paraId="2F4B8358"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Administracinės paramos eilutė</w:t>
            </w:r>
            <w:r w:rsidRPr="00DB4141">
              <w:rPr>
                <w:noProof/>
              </w:rPr>
              <w:t xml:space="preserve"> </w:t>
            </w:r>
            <w:r w:rsidRPr="00DB4141">
              <w:rPr>
                <w:noProof/>
              </w:rPr>
              <w:br/>
            </w:r>
            <w:r w:rsidRPr="00DB4141">
              <w:rPr>
                <w:noProof/>
                <w:color w:val="000000"/>
                <w:sz w:val="16"/>
              </w:rPr>
              <w:t>[XX.01.YY.YY] [2]</w:t>
            </w:r>
          </w:p>
        </w:tc>
        <w:tc>
          <w:tcPr>
            <w:tcW w:w="1463" w:type="pct"/>
            <w:tcBorders>
              <w:top w:val="single" w:sz="8" w:space="0" w:color="auto"/>
              <w:left w:val="single" w:sz="8" w:space="0" w:color="auto"/>
              <w:bottom w:val="single" w:sz="8" w:space="0" w:color="auto"/>
              <w:right w:val="single" w:sz="8" w:space="0" w:color="auto"/>
            </w:tcBorders>
            <w:vAlign w:val="center"/>
            <w:hideMark/>
          </w:tcPr>
          <w:p w14:paraId="7EFA9E42"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 būstinėje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963B44"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230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6C921E"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230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2E70D2"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230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AB2618"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230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5E13FA9"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230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54012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230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ABDD977"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230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504C73F6"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230</w:t>
            </w:r>
          </w:p>
        </w:tc>
      </w:tr>
      <w:tr w:rsidR="00F47D96" w:rsidRPr="00DB4141" w14:paraId="5DDEA314" w14:textId="77777777" w:rsidTr="00F47D96">
        <w:trPr>
          <w:trHeight w:val="315"/>
        </w:trPr>
        <w:tc>
          <w:tcPr>
            <w:tcW w:w="569" w:type="pct"/>
            <w:vMerge/>
            <w:tcBorders>
              <w:top w:val="single" w:sz="8" w:space="0" w:color="auto"/>
              <w:left w:val="single" w:sz="8" w:space="0" w:color="auto"/>
              <w:bottom w:val="single" w:sz="8" w:space="0" w:color="auto"/>
              <w:right w:val="single" w:sz="8" w:space="0" w:color="auto"/>
            </w:tcBorders>
            <w:vAlign w:val="center"/>
            <w:hideMark/>
          </w:tcPr>
          <w:p w14:paraId="25B49A84" w14:textId="77777777" w:rsidR="00A92234" w:rsidRPr="00DB4141" w:rsidRDefault="00A92234" w:rsidP="00A92234">
            <w:pPr>
              <w:spacing w:before="0" w:after="0"/>
              <w:jc w:val="left"/>
              <w:rPr>
                <w:rFonts w:eastAsia="Times New Roman"/>
                <w:noProof/>
                <w:color w:val="000000"/>
                <w:sz w:val="16"/>
                <w:szCs w:val="16"/>
                <w:lang w:eastAsia="zh-CN"/>
              </w:rPr>
            </w:pPr>
          </w:p>
        </w:tc>
        <w:tc>
          <w:tcPr>
            <w:tcW w:w="1463" w:type="pct"/>
            <w:tcBorders>
              <w:top w:val="single" w:sz="8" w:space="0" w:color="auto"/>
              <w:left w:val="single" w:sz="8" w:space="0" w:color="auto"/>
              <w:bottom w:val="single" w:sz="8" w:space="0" w:color="auto"/>
              <w:right w:val="single" w:sz="8" w:space="0" w:color="auto"/>
            </w:tcBorders>
            <w:vAlign w:val="center"/>
            <w:hideMark/>
          </w:tcPr>
          <w:p w14:paraId="1C98845C"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 xml:space="preserve">– ES delegacijose </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1A7F10"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8940C8"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872CC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CE5690"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FDBC4F5"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1F9B2F"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0912C0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6C539742"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r>
      <w:tr w:rsidR="00F47D96" w:rsidRPr="00DB4141" w14:paraId="1D329157"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12329E1"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01 01 01 02</w:t>
            </w:r>
            <w:r w:rsidRPr="00DB4141">
              <w:rPr>
                <w:rFonts w:ascii="Arial Narrow" w:hAnsi="Arial Narrow"/>
                <w:noProof/>
                <w:color w:val="000000"/>
                <w:sz w:val="20"/>
              </w:rPr>
              <w:t xml:space="preserve"> </w:t>
            </w:r>
            <w:r w:rsidRPr="00DB4141">
              <w:rPr>
                <w:noProof/>
                <w:color w:val="000000"/>
                <w:sz w:val="16"/>
              </w:rPr>
              <w:t>(AC, END – netiesioginiai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0A80FD"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036B77"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93E69F3"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73988B"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B003B4"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E8B1038"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7FA09B0"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5E527A81"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r>
      <w:tr w:rsidR="00F47D96" w:rsidRPr="00DB4141" w14:paraId="5F38703B"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37FE6E5A"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01 01 01 12 (AC, END – 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DC51EE"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D3FEC21"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529191"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A750DF"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D67C1E"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A643D2E"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8BBC9F"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5CFC800"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r>
      <w:tr w:rsidR="00F47D96" w:rsidRPr="00DB4141" w14:paraId="5A94EC93"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1336652C"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Kitos biudžeto eilutės (nurodyti) – 7 išlaidų kategorija</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D40561"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DF1D26"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6E1C83"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548A208"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7D01F2"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C0701E"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99E226"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385AEF0"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r>
      <w:tr w:rsidR="00F47D96" w:rsidRPr="00DB4141" w14:paraId="1F69EDE9"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1E44B6DF"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Kitos biudžeto eilutės (nurodyti) – neįtraukta į 7 išlaidų kategoriją</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2838F7"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1E3F2A"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69E328"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3C5882"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1C717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3A57FE"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44EA315"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7D3477B"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r>
      <w:tr w:rsidR="00F47D96" w:rsidRPr="00DB4141" w14:paraId="4F19C9A5"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3DD8CE46" w14:textId="77777777" w:rsidR="00A92234" w:rsidRPr="00DB4141" w:rsidRDefault="00A92234" w:rsidP="00A92234">
            <w:pPr>
              <w:spacing w:before="0" w:after="0"/>
              <w:ind w:firstLineChars="100" w:firstLine="161"/>
              <w:jc w:val="left"/>
              <w:rPr>
                <w:rFonts w:eastAsia="Times New Roman"/>
                <w:b/>
                <w:bCs/>
                <w:noProof/>
                <w:color w:val="000000"/>
                <w:sz w:val="16"/>
                <w:szCs w:val="16"/>
              </w:rPr>
            </w:pPr>
            <w:r w:rsidRPr="00DB4141">
              <w:rPr>
                <w:b/>
                <w:noProof/>
                <w:color w:val="000000"/>
                <w:sz w:val="16"/>
              </w:rPr>
              <w:t>IŠ VISO</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16E29F9" w14:textId="77777777" w:rsidR="00A92234" w:rsidRPr="00DB4141" w:rsidRDefault="00A92234" w:rsidP="00A92234">
            <w:pPr>
              <w:spacing w:before="0" w:after="0"/>
              <w:jc w:val="center"/>
              <w:rPr>
                <w:rFonts w:eastAsia="Times New Roman"/>
                <w:b/>
                <w:bCs/>
                <w:noProof/>
                <w:color w:val="000000"/>
                <w:sz w:val="16"/>
                <w:szCs w:val="16"/>
              </w:rPr>
            </w:pPr>
            <w:r w:rsidRPr="00DB4141">
              <w:rPr>
                <w:b/>
                <w:noProof/>
                <w:color w:val="000000"/>
                <w:sz w:val="16"/>
              </w:rPr>
              <w:t>2660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4D076E" w14:textId="77777777" w:rsidR="00A92234" w:rsidRPr="00DB4141" w:rsidRDefault="00A92234" w:rsidP="00A92234">
            <w:pPr>
              <w:spacing w:before="0" w:after="0"/>
              <w:jc w:val="center"/>
              <w:rPr>
                <w:rFonts w:eastAsia="Times New Roman"/>
                <w:b/>
                <w:bCs/>
                <w:noProof/>
                <w:color w:val="000000"/>
                <w:sz w:val="16"/>
                <w:szCs w:val="16"/>
              </w:rPr>
            </w:pPr>
            <w:r w:rsidRPr="00DB4141">
              <w:rPr>
                <w:b/>
                <w:noProof/>
                <w:color w:val="000000"/>
                <w:sz w:val="16"/>
              </w:rPr>
              <w:t>2660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22D5DC" w14:textId="77777777" w:rsidR="00A92234" w:rsidRPr="00DB4141" w:rsidRDefault="00A92234" w:rsidP="00A92234">
            <w:pPr>
              <w:spacing w:before="0" w:after="0"/>
              <w:jc w:val="center"/>
              <w:rPr>
                <w:rFonts w:eastAsia="Times New Roman"/>
                <w:b/>
                <w:bCs/>
                <w:noProof/>
                <w:color w:val="000000"/>
                <w:sz w:val="16"/>
                <w:szCs w:val="16"/>
              </w:rPr>
            </w:pPr>
            <w:r w:rsidRPr="00DB4141">
              <w:rPr>
                <w:b/>
                <w:noProof/>
                <w:color w:val="000000"/>
                <w:sz w:val="16"/>
              </w:rPr>
              <w:t>2660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733D07" w14:textId="77777777" w:rsidR="00A92234" w:rsidRPr="00DB4141" w:rsidRDefault="00A92234" w:rsidP="00A92234">
            <w:pPr>
              <w:spacing w:before="0" w:after="0"/>
              <w:jc w:val="center"/>
              <w:rPr>
                <w:rFonts w:eastAsia="Times New Roman"/>
                <w:b/>
                <w:bCs/>
                <w:noProof/>
                <w:color w:val="000000"/>
                <w:sz w:val="16"/>
                <w:szCs w:val="16"/>
              </w:rPr>
            </w:pPr>
            <w:r w:rsidRPr="00DB4141">
              <w:rPr>
                <w:b/>
                <w:noProof/>
                <w:color w:val="000000"/>
                <w:sz w:val="16"/>
              </w:rPr>
              <w:t>2660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F902CA" w14:textId="77777777" w:rsidR="00A92234" w:rsidRPr="00DB4141" w:rsidRDefault="00A92234" w:rsidP="00A92234">
            <w:pPr>
              <w:spacing w:before="0" w:after="0"/>
              <w:jc w:val="center"/>
              <w:rPr>
                <w:rFonts w:eastAsia="Times New Roman"/>
                <w:b/>
                <w:bCs/>
                <w:noProof/>
                <w:color w:val="000000"/>
                <w:sz w:val="16"/>
                <w:szCs w:val="16"/>
              </w:rPr>
            </w:pPr>
            <w:r w:rsidRPr="00DB4141">
              <w:rPr>
                <w:b/>
                <w:noProof/>
                <w:color w:val="000000"/>
                <w:sz w:val="16"/>
              </w:rPr>
              <w:t>2660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ED0A00" w14:textId="77777777" w:rsidR="00A92234" w:rsidRPr="00DB4141" w:rsidRDefault="00A92234" w:rsidP="00A92234">
            <w:pPr>
              <w:spacing w:before="0" w:after="0"/>
              <w:jc w:val="center"/>
              <w:rPr>
                <w:rFonts w:eastAsia="Times New Roman"/>
                <w:b/>
                <w:bCs/>
                <w:noProof/>
                <w:color w:val="000000"/>
                <w:sz w:val="16"/>
                <w:szCs w:val="16"/>
              </w:rPr>
            </w:pPr>
            <w:r w:rsidRPr="00DB4141">
              <w:rPr>
                <w:b/>
                <w:noProof/>
                <w:color w:val="000000"/>
                <w:sz w:val="16"/>
              </w:rPr>
              <w:t>2660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A57D56" w14:textId="77777777" w:rsidR="00A92234" w:rsidRPr="00DB4141" w:rsidRDefault="00A92234" w:rsidP="00A92234">
            <w:pPr>
              <w:spacing w:before="0" w:after="0"/>
              <w:jc w:val="center"/>
              <w:rPr>
                <w:rFonts w:eastAsia="Times New Roman"/>
                <w:b/>
                <w:bCs/>
                <w:noProof/>
                <w:color w:val="000000"/>
                <w:sz w:val="16"/>
                <w:szCs w:val="16"/>
              </w:rPr>
            </w:pPr>
            <w:r w:rsidRPr="00DB4141">
              <w:rPr>
                <w:b/>
                <w:noProof/>
                <w:color w:val="000000"/>
                <w:sz w:val="16"/>
              </w:rPr>
              <w:t>2660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0C63632" w14:textId="77777777" w:rsidR="00A92234" w:rsidRPr="00DB4141" w:rsidRDefault="00A92234" w:rsidP="00A92234">
            <w:pPr>
              <w:spacing w:before="0" w:after="0"/>
              <w:jc w:val="center"/>
              <w:rPr>
                <w:rFonts w:eastAsia="Times New Roman"/>
                <w:b/>
                <w:bCs/>
                <w:noProof/>
                <w:color w:val="000000"/>
                <w:sz w:val="16"/>
                <w:szCs w:val="16"/>
              </w:rPr>
            </w:pPr>
            <w:r w:rsidRPr="00DB4141">
              <w:rPr>
                <w:b/>
                <w:noProof/>
                <w:color w:val="000000"/>
                <w:sz w:val="16"/>
              </w:rPr>
              <w:t>2660</w:t>
            </w:r>
          </w:p>
        </w:tc>
      </w:tr>
    </w:tbl>
    <w:p w14:paraId="2B59A299" w14:textId="77777777" w:rsidR="00466745" w:rsidRPr="00DB4141" w:rsidRDefault="00466745" w:rsidP="004A489F">
      <w:pPr>
        <w:spacing w:after="60"/>
        <w:jc w:val="right"/>
        <w:rPr>
          <w:i/>
          <w:noProof/>
          <w:sz w:val="20"/>
        </w:rPr>
      </w:pPr>
    </w:p>
    <w:p w14:paraId="28BF9CDA" w14:textId="77777777" w:rsidR="004A489F" w:rsidRPr="00DB4141" w:rsidRDefault="004A489F" w:rsidP="004A489F">
      <w:pPr>
        <w:pStyle w:val="ManualHeading3"/>
        <w:rPr>
          <w:noProof/>
        </w:rPr>
      </w:pPr>
      <w:bookmarkStart w:id="23" w:name="_Hlk156979231"/>
      <w:r w:rsidRPr="00DB4141">
        <w:rPr>
          <w:noProof/>
        </w:rPr>
        <w:t>3.2.4.2.</w:t>
      </w:r>
      <w:r w:rsidRPr="00DB4141">
        <w:rPr>
          <w:noProof/>
        </w:rPr>
        <w:tab/>
        <w:t>Finansuojami išorės asignuotosiomis pajamomis</w:t>
      </w:r>
    </w:p>
    <w:tbl>
      <w:tblPr>
        <w:tblW w:w="5000" w:type="pct"/>
        <w:tblCellMar>
          <w:top w:w="15" w:type="dxa"/>
          <w:bottom w:w="15" w:type="dxa"/>
        </w:tblCellMar>
        <w:tblLook w:val="04A0" w:firstRow="1" w:lastRow="0" w:firstColumn="1" w:lastColumn="0" w:noHBand="0" w:noVBand="1"/>
      </w:tblPr>
      <w:tblGrid>
        <w:gridCol w:w="1296"/>
        <w:gridCol w:w="2360"/>
        <w:gridCol w:w="683"/>
        <w:gridCol w:w="683"/>
        <w:gridCol w:w="683"/>
        <w:gridCol w:w="683"/>
        <w:gridCol w:w="683"/>
        <w:gridCol w:w="683"/>
        <w:gridCol w:w="683"/>
        <w:gridCol w:w="616"/>
      </w:tblGrid>
      <w:tr w:rsidR="00B20C02" w:rsidRPr="00DB4141" w14:paraId="34FD8600" w14:textId="77777777" w:rsidTr="005C6A60">
        <w:trPr>
          <w:trHeight w:val="300"/>
        </w:trPr>
        <w:tc>
          <w:tcPr>
            <w:tcW w:w="2032" w:type="pct"/>
            <w:gridSpan w:val="2"/>
            <w:vMerge w:val="restart"/>
            <w:tcBorders>
              <w:top w:val="single" w:sz="8" w:space="0" w:color="auto"/>
              <w:left w:val="single" w:sz="8" w:space="0" w:color="auto"/>
              <w:bottom w:val="nil"/>
              <w:right w:val="nil"/>
            </w:tcBorders>
            <w:vAlign w:val="center"/>
            <w:hideMark/>
          </w:tcPr>
          <w:p w14:paraId="59F125CB" w14:textId="77777777" w:rsidR="00B20C02" w:rsidRPr="00DB4141" w:rsidRDefault="00B20C02" w:rsidP="00B20C02">
            <w:pPr>
              <w:spacing w:before="0" w:after="0"/>
              <w:jc w:val="center"/>
              <w:rPr>
                <w:rFonts w:eastAsia="Times New Roman"/>
                <w:b/>
                <w:bCs/>
                <w:noProof/>
                <w:color w:val="000000"/>
                <w:sz w:val="18"/>
                <w:szCs w:val="18"/>
              </w:rPr>
            </w:pPr>
            <w:r w:rsidRPr="00DB4141">
              <w:rPr>
                <w:b/>
                <w:noProof/>
                <w:color w:val="000000"/>
                <w:sz w:val="18"/>
              </w:rPr>
              <w:t>IŠORĖS ASIGNUOTOSIOS PAJAMOS</w:t>
            </w:r>
          </w:p>
        </w:tc>
        <w:tc>
          <w:tcPr>
            <w:tcW w:w="366" w:type="pct"/>
            <w:tcBorders>
              <w:top w:val="single" w:sz="8" w:space="0" w:color="auto"/>
              <w:left w:val="nil"/>
              <w:bottom w:val="nil"/>
              <w:right w:val="single" w:sz="8" w:space="0" w:color="auto"/>
            </w:tcBorders>
            <w:vAlign w:val="center"/>
            <w:hideMark/>
          </w:tcPr>
          <w:p w14:paraId="1343CB58" w14:textId="77777777" w:rsidR="00B20C02" w:rsidRPr="00DB4141" w:rsidRDefault="00B20C02" w:rsidP="00B20C02">
            <w:pPr>
              <w:spacing w:before="0" w:after="0"/>
              <w:jc w:val="center"/>
              <w:rPr>
                <w:rFonts w:eastAsia="Times New Roman"/>
                <w:noProof/>
                <w:color w:val="000000"/>
                <w:sz w:val="20"/>
                <w:szCs w:val="20"/>
              </w:rPr>
            </w:pPr>
            <w:r w:rsidRPr="00DB4141">
              <w:rPr>
                <w:noProof/>
                <w:color w:val="000000"/>
                <w:sz w:val="20"/>
              </w:rPr>
              <w:t>Metai</w:t>
            </w:r>
          </w:p>
        </w:tc>
        <w:tc>
          <w:tcPr>
            <w:tcW w:w="366" w:type="pct"/>
            <w:tcBorders>
              <w:top w:val="single" w:sz="8" w:space="0" w:color="auto"/>
              <w:left w:val="nil"/>
              <w:bottom w:val="nil"/>
              <w:right w:val="single" w:sz="8" w:space="0" w:color="auto"/>
            </w:tcBorders>
            <w:vAlign w:val="center"/>
            <w:hideMark/>
          </w:tcPr>
          <w:p w14:paraId="2ADCA658" w14:textId="77777777" w:rsidR="00B20C02" w:rsidRPr="00DB4141" w:rsidRDefault="00B20C02" w:rsidP="00B20C02">
            <w:pPr>
              <w:spacing w:before="0" w:after="0"/>
              <w:jc w:val="center"/>
              <w:rPr>
                <w:rFonts w:eastAsia="Times New Roman"/>
                <w:noProof/>
                <w:color w:val="000000"/>
                <w:sz w:val="20"/>
                <w:szCs w:val="20"/>
              </w:rPr>
            </w:pPr>
            <w:r w:rsidRPr="00DB4141">
              <w:rPr>
                <w:noProof/>
                <w:color w:val="000000"/>
                <w:sz w:val="20"/>
              </w:rPr>
              <w:t>Metai</w:t>
            </w:r>
          </w:p>
        </w:tc>
        <w:tc>
          <w:tcPr>
            <w:tcW w:w="366" w:type="pct"/>
            <w:tcBorders>
              <w:top w:val="single" w:sz="8" w:space="0" w:color="auto"/>
              <w:left w:val="nil"/>
              <w:bottom w:val="nil"/>
              <w:right w:val="single" w:sz="8" w:space="0" w:color="auto"/>
            </w:tcBorders>
            <w:vAlign w:val="center"/>
            <w:hideMark/>
          </w:tcPr>
          <w:p w14:paraId="6DE63A5C" w14:textId="77777777" w:rsidR="00B20C02" w:rsidRPr="00DB4141" w:rsidRDefault="00B20C02" w:rsidP="00B20C02">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3459C4B2" w14:textId="77777777" w:rsidR="00B20C02" w:rsidRPr="00DB4141" w:rsidRDefault="00B20C02" w:rsidP="00B20C02">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72DBC271" w14:textId="77777777" w:rsidR="00B20C02" w:rsidRPr="00DB4141" w:rsidRDefault="00B20C02" w:rsidP="00B20C02">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73BF6AD3" w14:textId="77777777" w:rsidR="00B20C02" w:rsidRPr="00DB4141" w:rsidRDefault="00B20C02" w:rsidP="00B20C02">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11721193" w14:textId="77777777" w:rsidR="00B20C02" w:rsidRPr="00DB4141" w:rsidRDefault="00B20C02" w:rsidP="00B20C02">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6018DDB0" w14:textId="77777777" w:rsidR="00B20C02" w:rsidRPr="00DB4141" w:rsidRDefault="00B20C02" w:rsidP="00B20C02">
            <w:pPr>
              <w:spacing w:before="0" w:after="0"/>
              <w:jc w:val="center"/>
              <w:rPr>
                <w:rFonts w:eastAsia="Times New Roman"/>
                <w:noProof/>
                <w:color w:val="000000"/>
                <w:sz w:val="20"/>
                <w:szCs w:val="20"/>
              </w:rPr>
            </w:pPr>
            <w:r w:rsidRPr="00DB4141">
              <w:rPr>
                <w:noProof/>
                <w:color w:val="000000"/>
                <w:sz w:val="20"/>
              </w:rPr>
              <w:t>PO</w:t>
            </w:r>
          </w:p>
        </w:tc>
      </w:tr>
      <w:tr w:rsidR="00B20C02" w:rsidRPr="00DB4141" w14:paraId="3888C6B9" w14:textId="77777777" w:rsidTr="005C6A60">
        <w:trPr>
          <w:trHeight w:val="315"/>
        </w:trPr>
        <w:tc>
          <w:tcPr>
            <w:tcW w:w="2032" w:type="pct"/>
            <w:gridSpan w:val="2"/>
            <w:vMerge/>
            <w:tcBorders>
              <w:top w:val="single" w:sz="8" w:space="0" w:color="auto"/>
              <w:left w:val="single" w:sz="8" w:space="0" w:color="auto"/>
              <w:bottom w:val="nil"/>
              <w:right w:val="nil"/>
            </w:tcBorders>
            <w:vAlign w:val="center"/>
            <w:hideMark/>
          </w:tcPr>
          <w:p w14:paraId="7D0A7867" w14:textId="77777777" w:rsidR="00B20C02" w:rsidRPr="00DB4141" w:rsidRDefault="00B20C02" w:rsidP="00B20C02">
            <w:pPr>
              <w:spacing w:before="0" w:after="0"/>
              <w:jc w:val="left"/>
              <w:rPr>
                <w:rFonts w:eastAsia="Times New Roman"/>
                <w:b/>
                <w:bCs/>
                <w:noProof/>
                <w:color w:val="000000"/>
                <w:sz w:val="18"/>
                <w:szCs w:val="18"/>
                <w:lang w:eastAsia="zh-CN"/>
              </w:rPr>
            </w:pPr>
          </w:p>
        </w:tc>
        <w:tc>
          <w:tcPr>
            <w:tcW w:w="366" w:type="pct"/>
            <w:tcBorders>
              <w:top w:val="nil"/>
              <w:left w:val="nil"/>
              <w:bottom w:val="single" w:sz="8" w:space="0" w:color="auto"/>
              <w:right w:val="single" w:sz="8" w:space="0" w:color="auto"/>
            </w:tcBorders>
            <w:vAlign w:val="center"/>
            <w:hideMark/>
          </w:tcPr>
          <w:p w14:paraId="15B9EF6C" w14:textId="77777777" w:rsidR="00B20C02" w:rsidRPr="00DB4141" w:rsidRDefault="00B20C02" w:rsidP="00B20C02">
            <w:pPr>
              <w:spacing w:before="0" w:after="0"/>
              <w:jc w:val="center"/>
              <w:rPr>
                <w:rFonts w:eastAsia="Times New Roman"/>
                <w:b/>
                <w:bCs/>
                <w:noProof/>
                <w:color w:val="000000"/>
                <w:sz w:val="16"/>
                <w:szCs w:val="16"/>
              </w:rPr>
            </w:pPr>
            <w:r w:rsidRPr="00DB4141">
              <w:rPr>
                <w:b/>
                <w:noProof/>
                <w:color w:val="000000"/>
                <w:sz w:val="16"/>
              </w:rPr>
              <w:t>2028</w:t>
            </w:r>
          </w:p>
        </w:tc>
        <w:tc>
          <w:tcPr>
            <w:tcW w:w="366" w:type="pct"/>
            <w:tcBorders>
              <w:top w:val="nil"/>
              <w:left w:val="nil"/>
              <w:bottom w:val="single" w:sz="8" w:space="0" w:color="auto"/>
              <w:right w:val="single" w:sz="8" w:space="0" w:color="auto"/>
            </w:tcBorders>
            <w:vAlign w:val="center"/>
            <w:hideMark/>
          </w:tcPr>
          <w:p w14:paraId="1922BA35" w14:textId="77777777" w:rsidR="00B20C02" w:rsidRPr="00DB4141" w:rsidRDefault="00B20C02" w:rsidP="00B20C02">
            <w:pPr>
              <w:spacing w:before="0" w:after="0"/>
              <w:jc w:val="center"/>
              <w:rPr>
                <w:rFonts w:eastAsia="Times New Roman"/>
                <w:b/>
                <w:bCs/>
                <w:noProof/>
                <w:color w:val="000000"/>
                <w:sz w:val="20"/>
                <w:szCs w:val="20"/>
              </w:rPr>
            </w:pPr>
            <w:r w:rsidRPr="00DB4141">
              <w:rPr>
                <w:b/>
                <w:noProof/>
                <w:color w:val="000000"/>
                <w:sz w:val="20"/>
              </w:rPr>
              <w:t>2029</w:t>
            </w:r>
          </w:p>
        </w:tc>
        <w:tc>
          <w:tcPr>
            <w:tcW w:w="366" w:type="pct"/>
            <w:tcBorders>
              <w:top w:val="nil"/>
              <w:left w:val="nil"/>
              <w:bottom w:val="single" w:sz="8" w:space="0" w:color="auto"/>
              <w:right w:val="single" w:sz="8" w:space="0" w:color="auto"/>
            </w:tcBorders>
            <w:vAlign w:val="center"/>
            <w:hideMark/>
          </w:tcPr>
          <w:p w14:paraId="644E5107" w14:textId="77777777" w:rsidR="00B20C02" w:rsidRPr="00DB4141" w:rsidRDefault="00B20C02" w:rsidP="00B20C02">
            <w:pPr>
              <w:spacing w:before="0" w:after="0"/>
              <w:jc w:val="center"/>
              <w:rPr>
                <w:rFonts w:eastAsia="Times New Roman"/>
                <w:b/>
                <w:bCs/>
                <w:noProof/>
                <w:color w:val="000000"/>
                <w:sz w:val="20"/>
                <w:szCs w:val="20"/>
              </w:rPr>
            </w:pPr>
            <w:r w:rsidRPr="00DB4141">
              <w:rPr>
                <w:b/>
                <w:noProof/>
                <w:color w:val="000000"/>
                <w:sz w:val="20"/>
              </w:rPr>
              <w:t>2030</w:t>
            </w:r>
          </w:p>
        </w:tc>
        <w:tc>
          <w:tcPr>
            <w:tcW w:w="374" w:type="pct"/>
            <w:tcBorders>
              <w:top w:val="nil"/>
              <w:left w:val="nil"/>
              <w:bottom w:val="single" w:sz="8" w:space="0" w:color="auto"/>
              <w:right w:val="single" w:sz="8" w:space="0" w:color="auto"/>
            </w:tcBorders>
            <w:vAlign w:val="center"/>
            <w:hideMark/>
          </w:tcPr>
          <w:p w14:paraId="2B876837" w14:textId="77777777" w:rsidR="00B20C02" w:rsidRPr="00DB4141" w:rsidRDefault="00B20C02" w:rsidP="00B20C02">
            <w:pPr>
              <w:spacing w:before="0" w:after="0"/>
              <w:jc w:val="center"/>
              <w:rPr>
                <w:rFonts w:eastAsia="Times New Roman"/>
                <w:b/>
                <w:bCs/>
                <w:noProof/>
                <w:color w:val="000000"/>
                <w:sz w:val="20"/>
                <w:szCs w:val="20"/>
              </w:rPr>
            </w:pPr>
            <w:r w:rsidRPr="00DB4141">
              <w:rPr>
                <w:b/>
                <w:noProof/>
                <w:color w:val="000000"/>
                <w:sz w:val="20"/>
              </w:rPr>
              <w:t>2031</w:t>
            </w:r>
          </w:p>
        </w:tc>
        <w:tc>
          <w:tcPr>
            <w:tcW w:w="374" w:type="pct"/>
            <w:tcBorders>
              <w:top w:val="nil"/>
              <w:left w:val="nil"/>
              <w:bottom w:val="single" w:sz="8" w:space="0" w:color="auto"/>
              <w:right w:val="single" w:sz="8" w:space="0" w:color="auto"/>
            </w:tcBorders>
            <w:vAlign w:val="center"/>
            <w:hideMark/>
          </w:tcPr>
          <w:p w14:paraId="04B5C453" w14:textId="77777777" w:rsidR="00B20C02" w:rsidRPr="00DB4141" w:rsidRDefault="00B20C02" w:rsidP="00B20C02">
            <w:pPr>
              <w:spacing w:before="0" w:after="0"/>
              <w:jc w:val="center"/>
              <w:rPr>
                <w:rFonts w:eastAsia="Times New Roman"/>
                <w:b/>
                <w:bCs/>
                <w:noProof/>
                <w:color w:val="000000"/>
                <w:sz w:val="20"/>
                <w:szCs w:val="20"/>
              </w:rPr>
            </w:pPr>
            <w:r w:rsidRPr="00DB4141">
              <w:rPr>
                <w:b/>
                <w:noProof/>
                <w:color w:val="000000"/>
                <w:sz w:val="20"/>
              </w:rPr>
              <w:t>2032</w:t>
            </w:r>
          </w:p>
        </w:tc>
        <w:tc>
          <w:tcPr>
            <w:tcW w:w="374" w:type="pct"/>
            <w:tcBorders>
              <w:top w:val="nil"/>
              <w:left w:val="nil"/>
              <w:bottom w:val="single" w:sz="8" w:space="0" w:color="auto"/>
              <w:right w:val="single" w:sz="8" w:space="0" w:color="auto"/>
            </w:tcBorders>
            <w:vAlign w:val="center"/>
            <w:hideMark/>
          </w:tcPr>
          <w:p w14:paraId="4C395C6C" w14:textId="77777777" w:rsidR="00B20C02" w:rsidRPr="00DB4141" w:rsidRDefault="00B20C02" w:rsidP="00B20C02">
            <w:pPr>
              <w:spacing w:before="0" w:after="0"/>
              <w:jc w:val="center"/>
              <w:rPr>
                <w:rFonts w:eastAsia="Times New Roman"/>
                <w:b/>
                <w:bCs/>
                <w:noProof/>
                <w:color w:val="000000"/>
                <w:sz w:val="20"/>
                <w:szCs w:val="20"/>
              </w:rPr>
            </w:pPr>
            <w:r w:rsidRPr="00DB4141">
              <w:rPr>
                <w:b/>
                <w:noProof/>
                <w:color w:val="000000"/>
                <w:sz w:val="20"/>
              </w:rPr>
              <w:t>2033</w:t>
            </w:r>
          </w:p>
        </w:tc>
        <w:tc>
          <w:tcPr>
            <w:tcW w:w="374" w:type="pct"/>
            <w:tcBorders>
              <w:top w:val="nil"/>
              <w:left w:val="nil"/>
              <w:bottom w:val="single" w:sz="8" w:space="0" w:color="auto"/>
              <w:right w:val="single" w:sz="8" w:space="0" w:color="auto"/>
            </w:tcBorders>
            <w:vAlign w:val="center"/>
            <w:hideMark/>
          </w:tcPr>
          <w:p w14:paraId="4F9B84E2" w14:textId="77777777" w:rsidR="00B20C02" w:rsidRPr="00DB4141" w:rsidRDefault="00B20C02" w:rsidP="00B20C02">
            <w:pPr>
              <w:spacing w:before="0" w:after="0"/>
              <w:jc w:val="center"/>
              <w:rPr>
                <w:rFonts w:eastAsia="Times New Roman"/>
                <w:b/>
                <w:bCs/>
                <w:noProof/>
                <w:color w:val="000000"/>
                <w:sz w:val="20"/>
                <w:szCs w:val="20"/>
              </w:rPr>
            </w:pPr>
            <w:r w:rsidRPr="00DB4141">
              <w:rPr>
                <w:b/>
                <w:noProof/>
                <w:color w:val="000000"/>
                <w:sz w:val="20"/>
              </w:rPr>
              <w:t>2034</w:t>
            </w:r>
          </w:p>
        </w:tc>
        <w:tc>
          <w:tcPr>
            <w:tcW w:w="374" w:type="pct"/>
            <w:tcBorders>
              <w:top w:val="nil"/>
              <w:left w:val="nil"/>
              <w:bottom w:val="single" w:sz="8" w:space="0" w:color="auto"/>
              <w:right w:val="single" w:sz="8" w:space="0" w:color="auto"/>
            </w:tcBorders>
            <w:vAlign w:val="center"/>
            <w:hideMark/>
          </w:tcPr>
          <w:p w14:paraId="1C45B04A" w14:textId="77777777" w:rsidR="00B20C02" w:rsidRPr="00DB4141" w:rsidRDefault="00B20C02" w:rsidP="00B20C02">
            <w:pPr>
              <w:spacing w:before="0" w:after="0"/>
              <w:jc w:val="center"/>
              <w:rPr>
                <w:rFonts w:eastAsia="Times New Roman"/>
                <w:b/>
                <w:bCs/>
                <w:noProof/>
                <w:color w:val="000000"/>
                <w:sz w:val="20"/>
                <w:szCs w:val="20"/>
              </w:rPr>
            </w:pPr>
            <w:r w:rsidRPr="00DB4141">
              <w:rPr>
                <w:b/>
                <w:noProof/>
                <w:color w:val="000000"/>
                <w:sz w:val="20"/>
              </w:rPr>
              <w:t>2034</w:t>
            </w:r>
          </w:p>
        </w:tc>
      </w:tr>
      <w:tr w:rsidR="00B20C02" w:rsidRPr="00DB4141" w14:paraId="4C747101" w14:textId="77777777" w:rsidTr="005C6A60">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723C77C1" w14:textId="77777777" w:rsidR="00B20C02" w:rsidRPr="00DB4141" w:rsidRDefault="00B20C02" w:rsidP="00B20C02">
            <w:pPr>
              <w:spacing w:before="0" w:after="0"/>
              <w:jc w:val="left"/>
              <w:rPr>
                <w:rFonts w:ascii="Wingdings" w:eastAsia="Times New Roman" w:hAnsi="Wingdings" w:cs="Calibri"/>
                <w:b/>
                <w:bCs/>
                <w:noProof/>
                <w:color w:val="000000"/>
                <w:sz w:val="16"/>
                <w:szCs w:val="16"/>
              </w:rPr>
            </w:pPr>
            <w:r w:rsidRPr="00DB4141">
              <w:rPr>
                <w:rFonts w:ascii="Wingdings" w:hAnsi="Wingdings"/>
                <w:b/>
                <w:noProof/>
                <w:color w:val="000000"/>
                <w:sz w:val="16"/>
              </w:rPr>
              <w:t></w:t>
            </w:r>
            <w:r w:rsidRPr="00DB4141">
              <w:rPr>
                <w:noProof/>
              </w:rPr>
              <w:t xml:space="preserve"> </w:t>
            </w:r>
            <w:r w:rsidRPr="00DB4141">
              <w:rPr>
                <w:b/>
                <w:noProof/>
                <w:color w:val="000000"/>
                <w:sz w:val="16"/>
              </w:rPr>
              <w:t>Etatų plano etatai (pareigūnai ir laikinieji darbuotojai)</w:t>
            </w:r>
          </w:p>
        </w:tc>
        <w:tc>
          <w:tcPr>
            <w:tcW w:w="374" w:type="pct"/>
            <w:tcBorders>
              <w:top w:val="single" w:sz="8" w:space="0" w:color="auto"/>
              <w:left w:val="nil"/>
              <w:bottom w:val="single" w:sz="8" w:space="0" w:color="auto"/>
              <w:right w:val="nil"/>
            </w:tcBorders>
            <w:vAlign w:val="center"/>
            <w:hideMark/>
          </w:tcPr>
          <w:p w14:paraId="14CB0B12" w14:textId="77777777" w:rsidR="00B20C02" w:rsidRPr="00DB4141" w:rsidRDefault="00B20C02" w:rsidP="00B20C02">
            <w:pPr>
              <w:spacing w:before="0" w:after="0"/>
              <w:jc w:val="left"/>
              <w:rPr>
                <w:rFonts w:ascii="Wingdings" w:eastAsia="Times New Roman" w:hAnsi="Wingdings" w:cs="Calibri"/>
                <w:b/>
                <w:bCs/>
                <w:noProof/>
                <w:color w:val="000000"/>
                <w:sz w:val="16"/>
                <w:szCs w:val="16"/>
                <w:lang w:eastAsia="zh-CN"/>
              </w:rPr>
            </w:pPr>
          </w:p>
        </w:tc>
      </w:tr>
      <w:tr w:rsidR="00B20C02" w:rsidRPr="00DB4141" w14:paraId="0ABB2677"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2A20076F"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20 01 02 01</w:t>
            </w:r>
            <w:r w:rsidRPr="00DB4141">
              <w:rPr>
                <w:rFonts w:ascii="Arial Narrow" w:hAnsi="Arial Narrow"/>
                <w:noProof/>
                <w:color w:val="000000"/>
                <w:sz w:val="20"/>
              </w:rPr>
              <w:t xml:space="preserve"> </w:t>
            </w:r>
            <w:r w:rsidRPr="00DB4141">
              <w:rPr>
                <w:noProof/>
                <w:color w:val="000000"/>
                <w:sz w:val="16"/>
              </w:rPr>
              <w:t>(Būstinė ir Komisijos atstovybės)</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C9FF86"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5C751F"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05FE02"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BEE3ABE"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503E59"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A74C66F"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ED4B99"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679D3B3"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3C81397B"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8BF4BB1"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20 01 02 03 (ES Delegacijos)</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C7A26F"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AF7410"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04477A"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B36FFF7"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068F1A"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ACD99F"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25884C"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42EA95CA"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3ED37550"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486E805"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01 01 01 01</w:t>
            </w:r>
            <w:r w:rsidRPr="00DB4141">
              <w:rPr>
                <w:rFonts w:ascii="Arial Narrow" w:hAnsi="Arial Narrow"/>
                <w:noProof/>
                <w:color w:val="000000"/>
                <w:sz w:val="20"/>
              </w:rPr>
              <w:t xml:space="preserve"> </w:t>
            </w:r>
            <w:r w:rsidRPr="00DB4141">
              <w:rPr>
                <w:noProof/>
                <w:color w:val="000000"/>
                <w:sz w:val="16"/>
              </w:rPr>
              <w:t>(Netiesioginiai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67FD479"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06D276"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C4F506"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F8C044"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CF4EFC9"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B9FA7E4"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F8C6AC"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0EA7D3E"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42F24914"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514843F9"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01 01 01 11 (Tiesioginiai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C647874"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56DE18B"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725E73"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9E2A28"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C42C34"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E0A168"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B9CD671"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ADB87B7"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63D73CCB"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63EA56AF"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Kitos biudžeto eilutės (nurodyti)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0C7049"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3C6BE5"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04260D"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734B636"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3F0843"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2CD998"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A45B3C"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44CDD6C"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6280B462" w14:textId="77777777" w:rsidTr="005C6A60">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5344194D" w14:textId="77777777" w:rsidR="00B20C02" w:rsidRPr="00DB4141" w:rsidRDefault="00B20C02" w:rsidP="00B20C02">
            <w:pPr>
              <w:spacing w:before="0" w:after="0"/>
              <w:jc w:val="left"/>
              <w:rPr>
                <w:rFonts w:ascii="Wingdings" w:eastAsia="Times New Roman" w:hAnsi="Wingdings" w:cs="Calibri"/>
                <w:b/>
                <w:bCs/>
                <w:noProof/>
                <w:color w:val="000000"/>
                <w:sz w:val="16"/>
                <w:szCs w:val="16"/>
              </w:rPr>
            </w:pPr>
            <w:r w:rsidRPr="00DB4141">
              <w:rPr>
                <w:rFonts w:ascii="Calibri" w:hAnsi="Calibri"/>
                <w:b/>
                <w:noProof/>
                <w:color w:val="000000"/>
                <w:sz w:val="16"/>
              </w:rPr>
              <w:t>•</w:t>
            </w:r>
            <w:r w:rsidRPr="00DB4141">
              <w:rPr>
                <w:b/>
                <w:noProof/>
                <w:color w:val="000000"/>
                <w:sz w:val="16"/>
              </w:rPr>
              <w:t xml:space="preserve"> Išorės darbuotojai (etato ekvivalentas)[1]</w:t>
            </w:r>
          </w:p>
        </w:tc>
        <w:tc>
          <w:tcPr>
            <w:tcW w:w="374" w:type="pct"/>
            <w:tcBorders>
              <w:top w:val="single" w:sz="8" w:space="0" w:color="auto"/>
              <w:left w:val="nil"/>
              <w:bottom w:val="single" w:sz="8" w:space="0" w:color="auto"/>
              <w:right w:val="nil"/>
            </w:tcBorders>
            <w:vAlign w:val="center"/>
            <w:hideMark/>
          </w:tcPr>
          <w:p w14:paraId="768B8BD7" w14:textId="77777777" w:rsidR="00B20C02" w:rsidRPr="00DB4141" w:rsidRDefault="00B20C02" w:rsidP="00B20C02">
            <w:pPr>
              <w:spacing w:before="0" w:after="0"/>
              <w:jc w:val="left"/>
              <w:rPr>
                <w:rFonts w:ascii="Wingdings" w:eastAsia="Times New Roman" w:hAnsi="Wingdings" w:cs="Calibri"/>
                <w:b/>
                <w:bCs/>
                <w:noProof/>
                <w:color w:val="000000"/>
                <w:sz w:val="16"/>
                <w:szCs w:val="16"/>
                <w:lang w:eastAsia="zh-CN"/>
              </w:rPr>
            </w:pPr>
          </w:p>
        </w:tc>
      </w:tr>
      <w:tr w:rsidR="00B20C02" w:rsidRPr="00DB4141" w14:paraId="5EA341D8"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7E950869"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20 02 01</w:t>
            </w:r>
            <w:r w:rsidRPr="00DB4141">
              <w:rPr>
                <w:rFonts w:ascii="Arial Narrow" w:hAnsi="Arial Narrow"/>
                <w:noProof/>
                <w:color w:val="000000"/>
                <w:sz w:val="20"/>
              </w:rPr>
              <w:t xml:space="preserve"> </w:t>
            </w:r>
            <w:r w:rsidRPr="00DB4141">
              <w:rPr>
                <w:noProof/>
                <w:color w:val="000000"/>
                <w:sz w:val="16"/>
              </w:rPr>
              <w:t>(AC, END finansuojami iš bendrojo biudžeto)</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70AB2B"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635063"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0FAF8B"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0CE4F93"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CF7957"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36EEEA0"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1C538CF"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6211805"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5BBD8F99"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3821E6FE"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20 02 03 (AC, AL, END ir JPD ES delegacijose)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A76ADB"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BAF919"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BF30DFE"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6CC846"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64C2122"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1A01148"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4C3E1C7"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79B97B56"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63418771" w14:textId="77777777" w:rsidTr="005C6A60">
        <w:trPr>
          <w:trHeight w:val="315"/>
        </w:trPr>
        <w:tc>
          <w:tcPr>
            <w:tcW w:w="569" w:type="pct"/>
            <w:vMerge w:val="restart"/>
            <w:tcBorders>
              <w:top w:val="single" w:sz="8" w:space="0" w:color="auto"/>
              <w:left w:val="single" w:sz="8" w:space="0" w:color="auto"/>
              <w:bottom w:val="single" w:sz="8" w:space="0" w:color="auto"/>
              <w:right w:val="single" w:sz="8" w:space="0" w:color="auto"/>
            </w:tcBorders>
            <w:vAlign w:val="center"/>
            <w:hideMark/>
          </w:tcPr>
          <w:p w14:paraId="123AB614"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Administracinės paramos eilutė</w:t>
            </w:r>
            <w:r w:rsidRPr="00DB4141">
              <w:rPr>
                <w:noProof/>
              </w:rPr>
              <w:t xml:space="preserve"> </w:t>
            </w:r>
            <w:r w:rsidRPr="00DB4141">
              <w:rPr>
                <w:noProof/>
              </w:rPr>
              <w:br/>
            </w:r>
            <w:r w:rsidRPr="00DB4141">
              <w:rPr>
                <w:noProof/>
                <w:color w:val="000000"/>
                <w:sz w:val="16"/>
              </w:rPr>
              <w:t>[XX.01.YY.YY] [2]</w:t>
            </w:r>
          </w:p>
        </w:tc>
        <w:tc>
          <w:tcPr>
            <w:tcW w:w="1463" w:type="pct"/>
            <w:tcBorders>
              <w:top w:val="single" w:sz="8" w:space="0" w:color="auto"/>
              <w:left w:val="single" w:sz="8" w:space="0" w:color="auto"/>
              <w:bottom w:val="single" w:sz="8" w:space="0" w:color="auto"/>
              <w:right w:val="single" w:sz="8" w:space="0" w:color="auto"/>
            </w:tcBorders>
            <w:vAlign w:val="center"/>
            <w:hideMark/>
          </w:tcPr>
          <w:p w14:paraId="7167DA68"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 būstinėje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32AA03"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57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B11407"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57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65A0957"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251C4F"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5BBC40A"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F5C7617"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92B54FB"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E67E824"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17FD0D8A" w14:textId="77777777" w:rsidTr="005C6A60">
        <w:trPr>
          <w:trHeight w:val="315"/>
        </w:trPr>
        <w:tc>
          <w:tcPr>
            <w:tcW w:w="569" w:type="pct"/>
            <w:vMerge/>
            <w:tcBorders>
              <w:top w:val="single" w:sz="8" w:space="0" w:color="auto"/>
              <w:left w:val="single" w:sz="8" w:space="0" w:color="auto"/>
              <w:bottom w:val="single" w:sz="8" w:space="0" w:color="auto"/>
              <w:right w:val="single" w:sz="8" w:space="0" w:color="auto"/>
            </w:tcBorders>
            <w:vAlign w:val="center"/>
            <w:hideMark/>
          </w:tcPr>
          <w:p w14:paraId="63F5D623" w14:textId="77777777" w:rsidR="00B20C02" w:rsidRPr="00DB4141" w:rsidRDefault="00B20C02" w:rsidP="00B20C02">
            <w:pPr>
              <w:spacing w:before="0" w:after="0"/>
              <w:jc w:val="left"/>
              <w:rPr>
                <w:rFonts w:eastAsia="Times New Roman"/>
                <w:noProof/>
                <w:color w:val="000000"/>
                <w:sz w:val="16"/>
                <w:szCs w:val="16"/>
                <w:lang w:eastAsia="zh-CN"/>
              </w:rPr>
            </w:pPr>
          </w:p>
        </w:tc>
        <w:tc>
          <w:tcPr>
            <w:tcW w:w="1463" w:type="pct"/>
            <w:tcBorders>
              <w:top w:val="single" w:sz="8" w:space="0" w:color="auto"/>
              <w:left w:val="single" w:sz="8" w:space="0" w:color="auto"/>
              <w:bottom w:val="single" w:sz="8" w:space="0" w:color="auto"/>
              <w:right w:val="single" w:sz="8" w:space="0" w:color="auto"/>
            </w:tcBorders>
            <w:vAlign w:val="center"/>
            <w:hideMark/>
          </w:tcPr>
          <w:p w14:paraId="6924DF9E"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 xml:space="preserve">- ES delegacijose </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6A3A79C"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61E524"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A044E9"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4806646"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CE07E25"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542ECE"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79454C0"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70842143"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239C9139"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61FD26E5"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01 01 01 02</w:t>
            </w:r>
            <w:r w:rsidRPr="00DB4141">
              <w:rPr>
                <w:rFonts w:ascii="Arial Narrow" w:hAnsi="Arial Narrow"/>
                <w:noProof/>
                <w:color w:val="000000"/>
                <w:sz w:val="20"/>
              </w:rPr>
              <w:t xml:space="preserve"> </w:t>
            </w:r>
            <w:r w:rsidRPr="00DB4141">
              <w:rPr>
                <w:noProof/>
                <w:color w:val="000000"/>
                <w:sz w:val="16"/>
              </w:rPr>
              <w:t>(AC, END – netiesioginiai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7CA0F22"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B3736E"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6001E6"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635C492"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C30416"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807AF6"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FA0755"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38F82B29"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1ABA60EC"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87BFC91"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01 01 01 12 (AC, END – 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7951DBE"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A2DE6A"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93B3A90"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04266AE"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69D5CF"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3C53AC"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62AF6C"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AF09615"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36549BC2" w14:textId="77777777" w:rsidTr="005C6A60">
        <w:trPr>
          <w:trHeight w:val="300"/>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7B250789"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Kitos biudžeto eilutės (nurodyti) – 4 išlaidų kategorija</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69F0FC0"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F2C11B1"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8AF7E14"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84A9BF"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70CE1D"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A0248C"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BA6EBFE"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4DB86702"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22DDCE75" w14:textId="77777777" w:rsidTr="005C6A60">
        <w:trPr>
          <w:trHeight w:val="300"/>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66E827C2"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Kitos biudžeto eilutės (nurodyti) – neįtraukta į 4 išlaidų kategoriją</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4A25D9"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9AF701"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A02E743"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6EBF97"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FB90448"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7E624E2"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321CD11"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2C4CC49"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6B3A9B80"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3246325A" w14:textId="77777777" w:rsidR="00B20C02" w:rsidRPr="00DB4141" w:rsidRDefault="00B20C02" w:rsidP="00B20C02">
            <w:pPr>
              <w:spacing w:before="0" w:after="0"/>
              <w:ind w:firstLineChars="100" w:firstLine="161"/>
              <w:jc w:val="left"/>
              <w:rPr>
                <w:rFonts w:eastAsia="Times New Roman"/>
                <w:b/>
                <w:bCs/>
                <w:noProof/>
                <w:color w:val="000000"/>
                <w:sz w:val="16"/>
                <w:szCs w:val="16"/>
              </w:rPr>
            </w:pPr>
            <w:r w:rsidRPr="00DB4141">
              <w:rPr>
                <w:b/>
                <w:noProof/>
                <w:color w:val="000000"/>
                <w:sz w:val="16"/>
              </w:rPr>
              <w:t>IŠ VISO</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0663FD" w14:textId="77777777" w:rsidR="00B20C02" w:rsidRPr="00DB4141" w:rsidRDefault="00B20C02" w:rsidP="00B20C02">
            <w:pPr>
              <w:spacing w:before="0" w:after="0"/>
              <w:jc w:val="center"/>
              <w:rPr>
                <w:rFonts w:eastAsia="Times New Roman"/>
                <w:b/>
                <w:bCs/>
                <w:noProof/>
                <w:color w:val="000000"/>
                <w:sz w:val="16"/>
                <w:szCs w:val="16"/>
              </w:rPr>
            </w:pPr>
            <w:r w:rsidRPr="00DB4141">
              <w:rPr>
                <w:b/>
                <w:noProof/>
                <w:color w:val="000000"/>
                <w:sz w:val="16"/>
              </w:rPr>
              <w:t>57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36AAB6" w14:textId="77777777" w:rsidR="00B20C02" w:rsidRPr="00DB4141" w:rsidRDefault="00B20C02" w:rsidP="00B20C02">
            <w:pPr>
              <w:spacing w:before="0" w:after="0"/>
              <w:jc w:val="center"/>
              <w:rPr>
                <w:rFonts w:eastAsia="Times New Roman"/>
                <w:b/>
                <w:bCs/>
                <w:noProof/>
                <w:color w:val="000000"/>
                <w:sz w:val="16"/>
                <w:szCs w:val="16"/>
              </w:rPr>
            </w:pPr>
            <w:r w:rsidRPr="00DB4141">
              <w:rPr>
                <w:b/>
                <w:noProof/>
                <w:color w:val="000000"/>
                <w:sz w:val="16"/>
              </w:rPr>
              <w:t>57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400519" w14:textId="77777777" w:rsidR="00B20C02" w:rsidRPr="00DB4141" w:rsidRDefault="00B20C02" w:rsidP="00B20C02">
            <w:pPr>
              <w:spacing w:before="0" w:after="0"/>
              <w:jc w:val="center"/>
              <w:rPr>
                <w:rFonts w:eastAsia="Times New Roman"/>
                <w:b/>
                <w:bCs/>
                <w:noProof/>
                <w:color w:val="000000"/>
                <w:sz w:val="16"/>
                <w:szCs w:val="16"/>
              </w:rPr>
            </w:pPr>
            <w:r w:rsidRPr="00DB4141">
              <w:rPr>
                <w:b/>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106905" w14:textId="77777777" w:rsidR="00B20C02" w:rsidRPr="00DB4141" w:rsidRDefault="00B20C02" w:rsidP="00B20C02">
            <w:pPr>
              <w:spacing w:before="0" w:after="0"/>
              <w:jc w:val="center"/>
              <w:rPr>
                <w:rFonts w:eastAsia="Times New Roman"/>
                <w:b/>
                <w:bCs/>
                <w:noProof/>
                <w:color w:val="000000"/>
                <w:sz w:val="16"/>
                <w:szCs w:val="16"/>
              </w:rPr>
            </w:pPr>
            <w:r w:rsidRPr="00DB4141">
              <w:rPr>
                <w:b/>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99D5F4" w14:textId="77777777" w:rsidR="00B20C02" w:rsidRPr="00DB4141" w:rsidRDefault="00B20C02" w:rsidP="00B20C02">
            <w:pPr>
              <w:spacing w:before="0" w:after="0"/>
              <w:jc w:val="center"/>
              <w:rPr>
                <w:rFonts w:eastAsia="Times New Roman"/>
                <w:b/>
                <w:bCs/>
                <w:noProof/>
                <w:color w:val="000000"/>
                <w:sz w:val="16"/>
                <w:szCs w:val="16"/>
              </w:rPr>
            </w:pPr>
            <w:r w:rsidRPr="00DB4141">
              <w:rPr>
                <w:b/>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1B1FC7C" w14:textId="77777777" w:rsidR="00B20C02" w:rsidRPr="00DB4141" w:rsidRDefault="00B20C02" w:rsidP="00B20C02">
            <w:pPr>
              <w:spacing w:before="0" w:after="0"/>
              <w:jc w:val="center"/>
              <w:rPr>
                <w:rFonts w:eastAsia="Times New Roman"/>
                <w:b/>
                <w:bCs/>
                <w:noProof/>
                <w:color w:val="000000"/>
                <w:sz w:val="16"/>
                <w:szCs w:val="16"/>
              </w:rPr>
            </w:pPr>
            <w:r w:rsidRPr="00DB4141">
              <w:rPr>
                <w:b/>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42FEAD9" w14:textId="77777777" w:rsidR="00B20C02" w:rsidRPr="00DB4141" w:rsidRDefault="00B20C02" w:rsidP="00B20C02">
            <w:pPr>
              <w:spacing w:before="0" w:after="0"/>
              <w:jc w:val="center"/>
              <w:rPr>
                <w:rFonts w:eastAsia="Times New Roman"/>
                <w:b/>
                <w:bCs/>
                <w:noProof/>
                <w:color w:val="000000"/>
                <w:sz w:val="16"/>
                <w:szCs w:val="16"/>
              </w:rPr>
            </w:pPr>
            <w:r w:rsidRPr="00DB4141">
              <w:rPr>
                <w:b/>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6D5183CF" w14:textId="77777777" w:rsidR="00B20C02" w:rsidRPr="00DB4141" w:rsidRDefault="00B20C02" w:rsidP="00B20C02">
            <w:pPr>
              <w:spacing w:before="0" w:after="0"/>
              <w:jc w:val="center"/>
              <w:rPr>
                <w:rFonts w:eastAsia="Times New Roman"/>
                <w:b/>
                <w:bCs/>
                <w:noProof/>
                <w:color w:val="000000"/>
                <w:sz w:val="16"/>
                <w:szCs w:val="16"/>
              </w:rPr>
            </w:pPr>
            <w:r w:rsidRPr="00DB4141">
              <w:rPr>
                <w:b/>
                <w:noProof/>
                <w:color w:val="000000"/>
                <w:sz w:val="16"/>
              </w:rPr>
              <w:t>0</w:t>
            </w:r>
          </w:p>
        </w:tc>
      </w:tr>
    </w:tbl>
    <w:p w14:paraId="426C6EB8" w14:textId="77777777" w:rsidR="004A489F" w:rsidRPr="00DB4141" w:rsidRDefault="004A489F" w:rsidP="004A489F">
      <w:pPr>
        <w:pStyle w:val="ManualHeading3"/>
        <w:rPr>
          <w:noProof/>
        </w:rPr>
      </w:pPr>
      <w:r w:rsidRPr="00DB4141">
        <w:rPr>
          <w:noProof/>
        </w:rPr>
        <w:t>3.2.4.3.</w:t>
      </w:r>
      <w:r w:rsidRPr="00DB4141">
        <w:rPr>
          <w:noProof/>
        </w:rPr>
        <w:tab/>
        <w:t>Visi žmogiškųjų išteklių poreikiai</w:t>
      </w:r>
    </w:p>
    <w:tbl>
      <w:tblPr>
        <w:tblW w:w="5000" w:type="pct"/>
        <w:tblCellMar>
          <w:top w:w="15" w:type="dxa"/>
          <w:bottom w:w="15" w:type="dxa"/>
        </w:tblCellMar>
        <w:tblLook w:val="04A0" w:firstRow="1" w:lastRow="0" w:firstColumn="1" w:lastColumn="0" w:noHBand="0" w:noVBand="1"/>
      </w:tblPr>
      <w:tblGrid>
        <w:gridCol w:w="1296"/>
        <w:gridCol w:w="2360"/>
        <w:gridCol w:w="683"/>
        <w:gridCol w:w="683"/>
        <w:gridCol w:w="683"/>
        <w:gridCol w:w="683"/>
        <w:gridCol w:w="683"/>
        <w:gridCol w:w="683"/>
        <w:gridCol w:w="683"/>
        <w:gridCol w:w="616"/>
      </w:tblGrid>
      <w:tr w:rsidR="00DE2F09" w:rsidRPr="00DB4141" w14:paraId="6912F8E9" w14:textId="77777777" w:rsidTr="001646F7">
        <w:trPr>
          <w:trHeight w:val="480"/>
        </w:trPr>
        <w:tc>
          <w:tcPr>
            <w:tcW w:w="2032" w:type="pct"/>
            <w:gridSpan w:val="2"/>
            <w:vMerge w:val="restart"/>
            <w:tcBorders>
              <w:top w:val="single" w:sz="8" w:space="0" w:color="auto"/>
              <w:left w:val="single" w:sz="8" w:space="0" w:color="auto"/>
              <w:bottom w:val="nil"/>
              <w:right w:val="nil"/>
            </w:tcBorders>
            <w:vAlign w:val="center"/>
            <w:hideMark/>
          </w:tcPr>
          <w:p w14:paraId="54E04E00" w14:textId="77777777" w:rsidR="00DE2F09" w:rsidRPr="00DB4141" w:rsidRDefault="00DE2F09" w:rsidP="00DE2F09">
            <w:pPr>
              <w:spacing w:before="0" w:after="0"/>
              <w:jc w:val="center"/>
              <w:rPr>
                <w:rFonts w:eastAsia="Times New Roman"/>
                <w:b/>
                <w:bCs/>
                <w:noProof/>
                <w:color w:val="000000"/>
                <w:sz w:val="18"/>
                <w:szCs w:val="18"/>
              </w:rPr>
            </w:pPr>
            <w:bookmarkStart w:id="24" w:name="_Hlk167692843"/>
            <w:bookmarkEnd w:id="23"/>
            <w:r w:rsidRPr="00DB4141">
              <w:rPr>
                <w:b/>
                <w:noProof/>
                <w:color w:val="000000"/>
                <w:sz w:val="18"/>
              </w:rPr>
              <w:t>IŠ VISO</w:t>
            </w:r>
            <w:r w:rsidRPr="00DB4141">
              <w:rPr>
                <w:noProof/>
              </w:rPr>
              <w:t xml:space="preserve"> </w:t>
            </w:r>
            <w:r w:rsidRPr="00DB4141">
              <w:rPr>
                <w:noProof/>
              </w:rPr>
              <w:br/>
            </w:r>
            <w:r w:rsidRPr="00DB4141">
              <w:rPr>
                <w:b/>
                <w:noProof/>
                <w:color w:val="000000"/>
                <w:sz w:val="18"/>
              </w:rPr>
              <w:t xml:space="preserve">PATVIRTINTŲ ASIGNAVIMŲ </w:t>
            </w:r>
            <w:r w:rsidRPr="00DB4141">
              <w:rPr>
                <w:noProof/>
              </w:rPr>
              <w:t xml:space="preserve"> </w:t>
            </w:r>
            <w:r w:rsidRPr="00DB4141">
              <w:rPr>
                <w:noProof/>
              </w:rPr>
              <w:br/>
            </w:r>
            <w:r w:rsidRPr="00DB4141">
              <w:rPr>
                <w:b/>
                <w:noProof/>
                <w:color w:val="000000"/>
                <w:sz w:val="18"/>
              </w:rPr>
              <w:t>IR</w:t>
            </w:r>
            <w:r w:rsidRPr="00DB4141">
              <w:rPr>
                <w:noProof/>
              </w:rPr>
              <w:t xml:space="preserve"> </w:t>
            </w:r>
            <w:r w:rsidRPr="00DB4141">
              <w:rPr>
                <w:noProof/>
              </w:rPr>
              <w:br/>
            </w:r>
            <w:r w:rsidRPr="00DB4141">
              <w:rPr>
                <w:b/>
                <w:noProof/>
                <w:color w:val="000000"/>
                <w:sz w:val="18"/>
              </w:rPr>
              <w:t>IŠORĖS ASIGNUOTŲJŲ PAJAMŲ</w:t>
            </w:r>
          </w:p>
        </w:tc>
        <w:tc>
          <w:tcPr>
            <w:tcW w:w="366" w:type="pct"/>
            <w:tcBorders>
              <w:top w:val="single" w:sz="8" w:space="0" w:color="auto"/>
              <w:left w:val="nil"/>
              <w:bottom w:val="nil"/>
              <w:right w:val="single" w:sz="8" w:space="0" w:color="auto"/>
            </w:tcBorders>
            <w:vAlign w:val="center"/>
            <w:hideMark/>
          </w:tcPr>
          <w:p w14:paraId="3C1D48F1" w14:textId="77777777" w:rsidR="00DE2F09" w:rsidRPr="00DB4141" w:rsidRDefault="00DE2F09" w:rsidP="00DE2F09">
            <w:pPr>
              <w:spacing w:before="0" w:after="0"/>
              <w:jc w:val="center"/>
              <w:rPr>
                <w:rFonts w:eastAsia="Times New Roman"/>
                <w:noProof/>
                <w:color w:val="000000"/>
                <w:sz w:val="20"/>
                <w:szCs w:val="20"/>
              </w:rPr>
            </w:pPr>
            <w:r w:rsidRPr="00DB4141">
              <w:rPr>
                <w:noProof/>
                <w:color w:val="000000"/>
                <w:sz w:val="20"/>
              </w:rPr>
              <w:t>Metai</w:t>
            </w:r>
          </w:p>
        </w:tc>
        <w:tc>
          <w:tcPr>
            <w:tcW w:w="366" w:type="pct"/>
            <w:tcBorders>
              <w:top w:val="single" w:sz="8" w:space="0" w:color="auto"/>
              <w:left w:val="nil"/>
              <w:bottom w:val="nil"/>
              <w:right w:val="single" w:sz="8" w:space="0" w:color="auto"/>
            </w:tcBorders>
            <w:vAlign w:val="center"/>
            <w:hideMark/>
          </w:tcPr>
          <w:p w14:paraId="4A841174" w14:textId="77777777" w:rsidR="00DE2F09" w:rsidRPr="00DB4141" w:rsidRDefault="00DE2F09" w:rsidP="00DE2F09">
            <w:pPr>
              <w:spacing w:before="0" w:after="0"/>
              <w:jc w:val="center"/>
              <w:rPr>
                <w:rFonts w:eastAsia="Times New Roman"/>
                <w:noProof/>
                <w:color w:val="000000"/>
                <w:sz w:val="20"/>
                <w:szCs w:val="20"/>
              </w:rPr>
            </w:pPr>
            <w:r w:rsidRPr="00DB4141">
              <w:rPr>
                <w:noProof/>
                <w:color w:val="000000"/>
                <w:sz w:val="20"/>
              </w:rPr>
              <w:t>Metai</w:t>
            </w:r>
          </w:p>
        </w:tc>
        <w:tc>
          <w:tcPr>
            <w:tcW w:w="366" w:type="pct"/>
            <w:tcBorders>
              <w:top w:val="single" w:sz="8" w:space="0" w:color="auto"/>
              <w:left w:val="nil"/>
              <w:bottom w:val="nil"/>
              <w:right w:val="single" w:sz="8" w:space="0" w:color="auto"/>
            </w:tcBorders>
            <w:vAlign w:val="center"/>
            <w:hideMark/>
          </w:tcPr>
          <w:p w14:paraId="479E690E" w14:textId="77777777" w:rsidR="00DE2F09" w:rsidRPr="00DB4141" w:rsidRDefault="00DE2F09" w:rsidP="00DE2F09">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233116BA" w14:textId="77777777" w:rsidR="00DE2F09" w:rsidRPr="00DB4141" w:rsidRDefault="00DE2F09" w:rsidP="00DE2F09">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2D41B2D7" w14:textId="77777777" w:rsidR="00DE2F09" w:rsidRPr="00DB4141" w:rsidRDefault="00DE2F09" w:rsidP="00DE2F09">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4C76B0B4" w14:textId="77777777" w:rsidR="00DE2F09" w:rsidRPr="00DB4141" w:rsidRDefault="00DE2F09" w:rsidP="00DE2F09">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0065D7FD" w14:textId="77777777" w:rsidR="00DE2F09" w:rsidRPr="00DB4141" w:rsidRDefault="00DE2F09" w:rsidP="00DE2F09">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5E1BBC48" w14:textId="77777777" w:rsidR="00DE2F09" w:rsidRPr="00DB4141" w:rsidRDefault="00DE2F09" w:rsidP="00DE2F09">
            <w:pPr>
              <w:spacing w:before="0" w:after="0"/>
              <w:jc w:val="center"/>
              <w:rPr>
                <w:rFonts w:eastAsia="Times New Roman"/>
                <w:noProof/>
                <w:color w:val="000000"/>
                <w:sz w:val="20"/>
                <w:szCs w:val="20"/>
              </w:rPr>
            </w:pPr>
            <w:r w:rsidRPr="00DB4141">
              <w:rPr>
                <w:noProof/>
                <w:color w:val="000000"/>
                <w:sz w:val="20"/>
              </w:rPr>
              <w:t>PO</w:t>
            </w:r>
          </w:p>
        </w:tc>
      </w:tr>
      <w:tr w:rsidR="00DE2F09" w:rsidRPr="00DB4141" w14:paraId="5BF759CE" w14:textId="77777777" w:rsidTr="001646F7">
        <w:trPr>
          <w:trHeight w:val="480"/>
        </w:trPr>
        <w:tc>
          <w:tcPr>
            <w:tcW w:w="2032" w:type="pct"/>
            <w:gridSpan w:val="2"/>
            <w:vMerge/>
            <w:tcBorders>
              <w:top w:val="single" w:sz="8" w:space="0" w:color="auto"/>
              <w:left w:val="single" w:sz="8" w:space="0" w:color="auto"/>
              <w:bottom w:val="nil"/>
              <w:right w:val="nil"/>
            </w:tcBorders>
            <w:vAlign w:val="center"/>
            <w:hideMark/>
          </w:tcPr>
          <w:p w14:paraId="17E3FA4F" w14:textId="77777777" w:rsidR="00DE2F09" w:rsidRPr="00DB4141" w:rsidRDefault="00DE2F09" w:rsidP="00DE2F09">
            <w:pPr>
              <w:spacing w:before="0" w:after="0"/>
              <w:jc w:val="left"/>
              <w:rPr>
                <w:rFonts w:eastAsia="Times New Roman"/>
                <w:b/>
                <w:bCs/>
                <w:noProof/>
                <w:color w:val="000000"/>
                <w:sz w:val="18"/>
                <w:szCs w:val="18"/>
                <w:lang w:eastAsia="zh-CN"/>
              </w:rPr>
            </w:pPr>
          </w:p>
        </w:tc>
        <w:tc>
          <w:tcPr>
            <w:tcW w:w="366" w:type="pct"/>
            <w:tcBorders>
              <w:top w:val="nil"/>
              <w:left w:val="nil"/>
              <w:bottom w:val="single" w:sz="8" w:space="0" w:color="auto"/>
              <w:right w:val="single" w:sz="8" w:space="0" w:color="auto"/>
            </w:tcBorders>
            <w:vAlign w:val="center"/>
            <w:hideMark/>
          </w:tcPr>
          <w:p w14:paraId="20065F40" w14:textId="77777777" w:rsidR="00DE2F09" w:rsidRPr="00DB4141" w:rsidRDefault="00DE2F09" w:rsidP="00DE2F09">
            <w:pPr>
              <w:spacing w:before="0" w:after="0"/>
              <w:jc w:val="center"/>
              <w:rPr>
                <w:rFonts w:eastAsia="Times New Roman"/>
                <w:b/>
                <w:bCs/>
                <w:noProof/>
                <w:color w:val="000000"/>
                <w:sz w:val="16"/>
                <w:szCs w:val="16"/>
              </w:rPr>
            </w:pPr>
            <w:r w:rsidRPr="00DB4141">
              <w:rPr>
                <w:b/>
                <w:noProof/>
                <w:color w:val="000000"/>
                <w:sz w:val="16"/>
              </w:rPr>
              <w:t>2028</w:t>
            </w:r>
          </w:p>
        </w:tc>
        <w:tc>
          <w:tcPr>
            <w:tcW w:w="366" w:type="pct"/>
            <w:tcBorders>
              <w:top w:val="nil"/>
              <w:left w:val="nil"/>
              <w:bottom w:val="single" w:sz="8" w:space="0" w:color="auto"/>
              <w:right w:val="single" w:sz="8" w:space="0" w:color="auto"/>
            </w:tcBorders>
            <w:vAlign w:val="center"/>
            <w:hideMark/>
          </w:tcPr>
          <w:p w14:paraId="2F80D6B8" w14:textId="77777777" w:rsidR="00DE2F09" w:rsidRPr="00DB4141" w:rsidRDefault="00DE2F09" w:rsidP="00DE2F09">
            <w:pPr>
              <w:spacing w:before="0" w:after="0"/>
              <w:jc w:val="center"/>
              <w:rPr>
                <w:rFonts w:eastAsia="Times New Roman"/>
                <w:b/>
                <w:bCs/>
                <w:noProof/>
                <w:color w:val="000000"/>
                <w:sz w:val="20"/>
                <w:szCs w:val="20"/>
              </w:rPr>
            </w:pPr>
            <w:r w:rsidRPr="00DB4141">
              <w:rPr>
                <w:b/>
                <w:noProof/>
                <w:color w:val="000000"/>
                <w:sz w:val="20"/>
              </w:rPr>
              <w:t>2029</w:t>
            </w:r>
          </w:p>
        </w:tc>
        <w:tc>
          <w:tcPr>
            <w:tcW w:w="366" w:type="pct"/>
            <w:tcBorders>
              <w:top w:val="nil"/>
              <w:left w:val="nil"/>
              <w:bottom w:val="single" w:sz="8" w:space="0" w:color="auto"/>
              <w:right w:val="single" w:sz="8" w:space="0" w:color="auto"/>
            </w:tcBorders>
            <w:vAlign w:val="center"/>
            <w:hideMark/>
          </w:tcPr>
          <w:p w14:paraId="7CBA1AB8" w14:textId="77777777" w:rsidR="00DE2F09" w:rsidRPr="00DB4141" w:rsidRDefault="00DE2F09" w:rsidP="00DE2F09">
            <w:pPr>
              <w:spacing w:before="0" w:after="0"/>
              <w:jc w:val="center"/>
              <w:rPr>
                <w:rFonts w:eastAsia="Times New Roman"/>
                <w:b/>
                <w:bCs/>
                <w:noProof/>
                <w:color w:val="000000"/>
                <w:sz w:val="20"/>
                <w:szCs w:val="20"/>
              </w:rPr>
            </w:pPr>
            <w:r w:rsidRPr="00DB4141">
              <w:rPr>
                <w:b/>
                <w:noProof/>
                <w:color w:val="000000"/>
                <w:sz w:val="20"/>
              </w:rPr>
              <w:t>2030</w:t>
            </w:r>
          </w:p>
        </w:tc>
        <w:tc>
          <w:tcPr>
            <w:tcW w:w="374" w:type="pct"/>
            <w:tcBorders>
              <w:top w:val="nil"/>
              <w:left w:val="nil"/>
              <w:bottom w:val="single" w:sz="8" w:space="0" w:color="auto"/>
              <w:right w:val="single" w:sz="8" w:space="0" w:color="auto"/>
            </w:tcBorders>
            <w:vAlign w:val="center"/>
            <w:hideMark/>
          </w:tcPr>
          <w:p w14:paraId="0AA008CC" w14:textId="77777777" w:rsidR="00DE2F09" w:rsidRPr="00DB4141" w:rsidRDefault="00DE2F09" w:rsidP="00DE2F09">
            <w:pPr>
              <w:spacing w:before="0" w:after="0"/>
              <w:jc w:val="center"/>
              <w:rPr>
                <w:rFonts w:eastAsia="Times New Roman"/>
                <w:b/>
                <w:bCs/>
                <w:noProof/>
                <w:color w:val="000000"/>
                <w:sz w:val="20"/>
                <w:szCs w:val="20"/>
              </w:rPr>
            </w:pPr>
            <w:r w:rsidRPr="00DB4141">
              <w:rPr>
                <w:b/>
                <w:noProof/>
                <w:color w:val="000000"/>
                <w:sz w:val="20"/>
              </w:rPr>
              <w:t>2031</w:t>
            </w:r>
          </w:p>
        </w:tc>
        <w:tc>
          <w:tcPr>
            <w:tcW w:w="374" w:type="pct"/>
            <w:tcBorders>
              <w:top w:val="nil"/>
              <w:left w:val="nil"/>
              <w:bottom w:val="single" w:sz="8" w:space="0" w:color="auto"/>
              <w:right w:val="single" w:sz="8" w:space="0" w:color="auto"/>
            </w:tcBorders>
            <w:vAlign w:val="center"/>
            <w:hideMark/>
          </w:tcPr>
          <w:p w14:paraId="387E28A4" w14:textId="77777777" w:rsidR="00DE2F09" w:rsidRPr="00DB4141" w:rsidRDefault="00DE2F09" w:rsidP="00DE2F09">
            <w:pPr>
              <w:spacing w:before="0" w:after="0"/>
              <w:jc w:val="center"/>
              <w:rPr>
                <w:rFonts w:eastAsia="Times New Roman"/>
                <w:b/>
                <w:bCs/>
                <w:noProof/>
                <w:color w:val="000000"/>
                <w:sz w:val="20"/>
                <w:szCs w:val="20"/>
              </w:rPr>
            </w:pPr>
            <w:r w:rsidRPr="00DB4141">
              <w:rPr>
                <w:b/>
                <w:noProof/>
                <w:color w:val="000000"/>
                <w:sz w:val="20"/>
              </w:rPr>
              <w:t>2032</w:t>
            </w:r>
          </w:p>
        </w:tc>
        <w:tc>
          <w:tcPr>
            <w:tcW w:w="374" w:type="pct"/>
            <w:tcBorders>
              <w:top w:val="nil"/>
              <w:left w:val="nil"/>
              <w:bottom w:val="single" w:sz="8" w:space="0" w:color="auto"/>
              <w:right w:val="single" w:sz="8" w:space="0" w:color="auto"/>
            </w:tcBorders>
            <w:vAlign w:val="center"/>
            <w:hideMark/>
          </w:tcPr>
          <w:p w14:paraId="5AE9EDB3" w14:textId="77777777" w:rsidR="00DE2F09" w:rsidRPr="00DB4141" w:rsidRDefault="00DE2F09" w:rsidP="00DE2F09">
            <w:pPr>
              <w:spacing w:before="0" w:after="0"/>
              <w:jc w:val="center"/>
              <w:rPr>
                <w:rFonts w:eastAsia="Times New Roman"/>
                <w:b/>
                <w:bCs/>
                <w:noProof/>
                <w:color w:val="000000"/>
                <w:sz w:val="20"/>
                <w:szCs w:val="20"/>
              </w:rPr>
            </w:pPr>
            <w:r w:rsidRPr="00DB4141">
              <w:rPr>
                <w:b/>
                <w:noProof/>
                <w:color w:val="000000"/>
                <w:sz w:val="20"/>
              </w:rPr>
              <w:t>2033</w:t>
            </w:r>
          </w:p>
        </w:tc>
        <w:tc>
          <w:tcPr>
            <w:tcW w:w="374" w:type="pct"/>
            <w:tcBorders>
              <w:top w:val="nil"/>
              <w:left w:val="nil"/>
              <w:bottom w:val="single" w:sz="8" w:space="0" w:color="auto"/>
              <w:right w:val="single" w:sz="8" w:space="0" w:color="auto"/>
            </w:tcBorders>
            <w:vAlign w:val="center"/>
            <w:hideMark/>
          </w:tcPr>
          <w:p w14:paraId="5B50C8DD" w14:textId="77777777" w:rsidR="00DE2F09" w:rsidRPr="00DB4141" w:rsidRDefault="00DE2F09" w:rsidP="00DE2F09">
            <w:pPr>
              <w:spacing w:before="0" w:after="0"/>
              <w:jc w:val="center"/>
              <w:rPr>
                <w:rFonts w:eastAsia="Times New Roman"/>
                <w:b/>
                <w:bCs/>
                <w:noProof/>
                <w:color w:val="000000"/>
                <w:sz w:val="20"/>
                <w:szCs w:val="20"/>
              </w:rPr>
            </w:pPr>
            <w:r w:rsidRPr="00DB4141">
              <w:rPr>
                <w:b/>
                <w:noProof/>
                <w:color w:val="000000"/>
                <w:sz w:val="20"/>
              </w:rPr>
              <w:t>2034</w:t>
            </w:r>
          </w:p>
        </w:tc>
        <w:tc>
          <w:tcPr>
            <w:tcW w:w="374" w:type="pct"/>
            <w:tcBorders>
              <w:top w:val="nil"/>
              <w:left w:val="nil"/>
              <w:bottom w:val="single" w:sz="8" w:space="0" w:color="auto"/>
              <w:right w:val="single" w:sz="8" w:space="0" w:color="auto"/>
            </w:tcBorders>
            <w:vAlign w:val="center"/>
            <w:hideMark/>
          </w:tcPr>
          <w:p w14:paraId="4536A226" w14:textId="77777777" w:rsidR="00DE2F09" w:rsidRPr="00DB4141" w:rsidRDefault="00DE2F09" w:rsidP="00DE2F09">
            <w:pPr>
              <w:spacing w:before="0" w:after="0"/>
              <w:jc w:val="center"/>
              <w:rPr>
                <w:rFonts w:eastAsia="Times New Roman"/>
                <w:b/>
                <w:bCs/>
                <w:noProof/>
                <w:color w:val="000000"/>
                <w:sz w:val="20"/>
                <w:szCs w:val="20"/>
              </w:rPr>
            </w:pPr>
            <w:r w:rsidRPr="00DB4141">
              <w:rPr>
                <w:b/>
                <w:noProof/>
                <w:color w:val="000000"/>
                <w:sz w:val="20"/>
              </w:rPr>
              <w:t>2034</w:t>
            </w:r>
          </w:p>
        </w:tc>
      </w:tr>
      <w:tr w:rsidR="00DE2F09" w:rsidRPr="00DB4141" w14:paraId="63509FC9" w14:textId="77777777" w:rsidTr="001646F7">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3B3D110C" w14:textId="77777777" w:rsidR="00DE2F09" w:rsidRPr="00DB4141" w:rsidRDefault="00DE2F09" w:rsidP="00DE2F09">
            <w:pPr>
              <w:spacing w:before="0" w:after="0"/>
              <w:jc w:val="left"/>
              <w:rPr>
                <w:rFonts w:ascii="Wingdings" w:eastAsia="Times New Roman" w:hAnsi="Wingdings" w:cs="Calibri"/>
                <w:b/>
                <w:bCs/>
                <w:noProof/>
                <w:color w:val="000000"/>
                <w:sz w:val="16"/>
                <w:szCs w:val="16"/>
              </w:rPr>
            </w:pPr>
            <w:r w:rsidRPr="00DB4141">
              <w:rPr>
                <w:rFonts w:ascii="Wingdings" w:hAnsi="Wingdings"/>
                <w:b/>
                <w:noProof/>
                <w:color w:val="000000"/>
                <w:sz w:val="16"/>
              </w:rPr>
              <w:t></w:t>
            </w:r>
            <w:r w:rsidRPr="00DB4141">
              <w:rPr>
                <w:noProof/>
              </w:rPr>
              <w:t xml:space="preserve"> </w:t>
            </w:r>
            <w:r w:rsidRPr="00DB4141">
              <w:rPr>
                <w:b/>
                <w:noProof/>
                <w:color w:val="000000"/>
                <w:sz w:val="16"/>
              </w:rPr>
              <w:t>Etatų plano etatai (pareigūnai ir laikinieji darbuotojai)</w:t>
            </w:r>
          </w:p>
        </w:tc>
        <w:tc>
          <w:tcPr>
            <w:tcW w:w="374" w:type="pct"/>
            <w:tcBorders>
              <w:top w:val="single" w:sz="8" w:space="0" w:color="auto"/>
              <w:left w:val="nil"/>
              <w:bottom w:val="single" w:sz="8" w:space="0" w:color="auto"/>
              <w:right w:val="nil"/>
            </w:tcBorders>
            <w:vAlign w:val="center"/>
            <w:hideMark/>
          </w:tcPr>
          <w:p w14:paraId="30C3D1B3" w14:textId="77777777" w:rsidR="00DE2F09" w:rsidRPr="00DB4141" w:rsidRDefault="00DE2F09" w:rsidP="00DE2F09">
            <w:pPr>
              <w:spacing w:before="0" w:after="0"/>
              <w:jc w:val="left"/>
              <w:rPr>
                <w:rFonts w:ascii="Wingdings" w:eastAsia="Times New Roman" w:hAnsi="Wingdings" w:cs="Calibri"/>
                <w:b/>
                <w:bCs/>
                <w:noProof/>
                <w:color w:val="000000"/>
                <w:sz w:val="16"/>
                <w:szCs w:val="16"/>
                <w:lang w:eastAsia="zh-CN"/>
              </w:rPr>
            </w:pPr>
          </w:p>
        </w:tc>
      </w:tr>
      <w:tr w:rsidR="001646F7" w:rsidRPr="00DB4141" w14:paraId="04E39B71"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270EC11B"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20 01 02 01</w:t>
            </w:r>
            <w:r w:rsidRPr="00DB4141">
              <w:rPr>
                <w:rFonts w:ascii="Arial Narrow" w:hAnsi="Arial Narrow"/>
                <w:noProof/>
                <w:color w:val="000000"/>
                <w:sz w:val="20"/>
              </w:rPr>
              <w:t xml:space="preserve"> </w:t>
            </w:r>
            <w:r w:rsidRPr="00DB4141">
              <w:rPr>
                <w:noProof/>
                <w:color w:val="000000"/>
                <w:sz w:val="16"/>
              </w:rPr>
              <w:t>(Būstinė ir Komisijos atstovybės)</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12EF8A"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2180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7C6CF4"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2180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6CB52B"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6EF515"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BD04E4"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7165A2"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454EAA4"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2180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58BA79E8"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2180</w:t>
            </w:r>
          </w:p>
        </w:tc>
      </w:tr>
      <w:tr w:rsidR="001646F7" w:rsidRPr="00DB4141" w14:paraId="654CA74E"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2ACEEF94"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20 01 02 03 (ES delegacijos)</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C9DD13"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3319B6"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96E45F6"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67EEF52"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AFE76C"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4DCA6B"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5B167A"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4D7A3B95"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r>
      <w:tr w:rsidR="001646F7" w:rsidRPr="00DB4141" w14:paraId="07635250"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8BB55EB"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01 01 01 01</w:t>
            </w:r>
            <w:r w:rsidRPr="00DB4141">
              <w:rPr>
                <w:rFonts w:ascii="Arial Narrow" w:hAnsi="Arial Narrow"/>
                <w:noProof/>
                <w:color w:val="000000"/>
                <w:sz w:val="20"/>
              </w:rPr>
              <w:t xml:space="preserve"> </w:t>
            </w:r>
            <w:r w:rsidRPr="00DB4141">
              <w:rPr>
                <w:noProof/>
                <w:color w:val="000000"/>
                <w:sz w:val="16"/>
              </w:rPr>
              <w:t>(Netiesioginiai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DBF881"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D9486C"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BC561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3F77C4"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E251A6"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63370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42ECB3"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D7F4ABF"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r>
      <w:tr w:rsidR="001646F7" w:rsidRPr="00DB4141" w14:paraId="57A455FA"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08598123"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01 01 01 11 (Tiesioginiai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CBBC66C"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B80B9A"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1A20238"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F3BC7C8"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6C084A"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86F2E0"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2035BE"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4BAA6F9"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r>
      <w:tr w:rsidR="001646F7" w:rsidRPr="00DB4141" w14:paraId="0C8B8933"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56834883"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lastRenderedPageBreak/>
              <w:t>Kitos biudžeto eilutės (nurodyti)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81AAA0"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7B783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BFC9BF"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AB703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FCC0ED"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38220DC"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2336CD1"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49E2600C"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r>
      <w:tr w:rsidR="00DE2F09" w:rsidRPr="00DB4141" w14:paraId="19B43AB6" w14:textId="77777777" w:rsidTr="001646F7">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601B1F06" w14:textId="77777777" w:rsidR="00DE2F09" w:rsidRPr="00DB4141" w:rsidRDefault="00DE2F09" w:rsidP="00DE2F09">
            <w:pPr>
              <w:spacing w:before="0" w:after="0"/>
              <w:jc w:val="left"/>
              <w:rPr>
                <w:rFonts w:ascii="Wingdings" w:eastAsia="Times New Roman" w:hAnsi="Wingdings" w:cs="Calibri"/>
                <w:b/>
                <w:bCs/>
                <w:noProof/>
                <w:color w:val="000000"/>
                <w:sz w:val="16"/>
                <w:szCs w:val="16"/>
              </w:rPr>
            </w:pPr>
            <w:r w:rsidRPr="00DB4141">
              <w:rPr>
                <w:rFonts w:ascii="Calibri" w:hAnsi="Calibri"/>
                <w:b/>
                <w:noProof/>
                <w:color w:val="000000"/>
                <w:sz w:val="16"/>
              </w:rPr>
              <w:t>•</w:t>
            </w:r>
            <w:r w:rsidRPr="00DB4141">
              <w:rPr>
                <w:b/>
                <w:noProof/>
                <w:color w:val="000000"/>
                <w:sz w:val="16"/>
              </w:rPr>
              <w:t xml:space="preserve"> Išorės darbuotojai (etato ekvivalentai)</w:t>
            </w:r>
          </w:p>
        </w:tc>
        <w:tc>
          <w:tcPr>
            <w:tcW w:w="374" w:type="pct"/>
            <w:tcBorders>
              <w:top w:val="single" w:sz="8" w:space="0" w:color="auto"/>
              <w:left w:val="nil"/>
              <w:bottom w:val="single" w:sz="8" w:space="0" w:color="auto"/>
              <w:right w:val="nil"/>
            </w:tcBorders>
            <w:vAlign w:val="center"/>
            <w:hideMark/>
          </w:tcPr>
          <w:p w14:paraId="0B821D8C" w14:textId="77777777" w:rsidR="00DE2F09" w:rsidRPr="00DB4141" w:rsidRDefault="00DE2F09" w:rsidP="00DE2F09">
            <w:pPr>
              <w:spacing w:before="0" w:after="0"/>
              <w:jc w:val="left"/>
              <w:rPr>
                <w:rFonts w:ascii="Wingdings" w:eastAsia="Times New Roman" w:hAnsi="Wingdings" w:cs="Calibri"/>
                <w:b/>
                <w:bCs/>
                <w:noProof/>
                <w:color w:val="000000"/>
                <w:sz w:val="16"/>
                <w:szCs w:val="16"/>
                <w:lang w:eastAsia="zh-CN"/>
              </w:rPr>
            </w:pPr>
          </w:p>
        </w:tc>
      </w:tr>
      <w:tr w:rsidR="001646F7" w:rsidRPr="00DB4141" w14:paraId="37CC1BC2"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323D0A18"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20 02 01</w:t>
            </w:r>
            <w:r w:rsidRPr="00DB4141">
              <w:rPr>
                <w:rFonts w:ascii="Arial Narrow" w:hAnsi="Arial Narrow"/>
                <w:noProof/>
                <w:color w:val="000000"/>
                <w:sz w:val="20"/>
              </w:rPr>
              <w:t xml:space="preserve"> </w:t>
            </w:r>
            <w:r w:rsidRPr="00DB4141">
              <w:rPr>
                <w:noProof/>
                <w:color w:val="000000"/>
                <w:sz w:val="16"/>
              </w:rPr>
              <w:t>(AC, END finansuojami iš bendrojo biudžeto)</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B91A7A"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250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39996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250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EBEF183"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441A6A"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B616AC"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59086DF"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492F04F"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250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419AB44"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250</w:t>
            </w:r>
          </w:p>
        </w:tc>
      </w:tr>
      <w:tr w:rsidR="001646F7" w:rsidRPr="00DB4141" w14:paraId="68BB9CEB"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2C51A2F7"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20 02 03 (AC, AL, END ir JPD ES delegacijose)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E5AE21"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055FE01"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FE5A49"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DA67E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2D0EA66"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BD3109"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0EE1EA"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31FD97F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r>
      <w:tr w:rsidR="001646F7" w:rsidRPr="00DB4141" w14:paraId="584A199D" w14:textId="77777777" w:rsidTr="001646F7">
        <w:trPr>
          <w:trHeight w:val="315"/>
        </w:trPr>
        <w:tc>
          <w:tcPr>
            <w:tcW w:w="569" w:type="pct"/>
            <w:vMerge w:val="restart"/>
            <w:tcBorders>
              <w:top w:val="single" w:sz="8" w:space="0" w:color="auto"/>
              <w:left w:val="single" w:sz="8" w:space="0" w:color="auto"/>
              <w:bottom w:val="single" w:sz="8" w:space="0" w:color="auto"/>
              <w:right w:val="single" w:sz="8" w:space="0" w:color="auto"/>
            </w:tcBorders>
            <w:vAlign w:val="center"/>
            <w:hideMark/>
          </w:tcPr>
          <w:p w14:paraId="007FDA70"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Administracinės paramos eilutė</w:t>
            </w:r>
            <w:r w:rsidRPr="00DB4141">
              <w:rPr>
                <w:noProof/>
              </w:rPr>
              <w:t xml:space="preserve"> </w:t>
            </w:r>
            <w:r w:rsidRPr="00DB4141">
              <w:rPr>
                <w:noProof/>
              </w:rPr>
              <w:br/>
            </w:r>
            <w:r w:rsidRPr="00DB4141">
              <w:rPr>
                <w:noProof/>
                <w:color w:val="000000"/>
                <w:sz w:val="16"/>
              </w:rPr>
              <w:t>[XX.01.YY.YY] [2]</w:t>
            </w:r>
          </w:p>
        </w:tc>
        <w:tc>
          <w:tcPr>
            <w:tcW w:w="1463" w:type="pct"/>
            <w:tcBorders>
              <w:top w:val="single" w:sz="8" w:space="0" w:color="auto"/>
              <w:left w:val="single" w:sz="8" w:space="0" w:color="auto"/>
              <w:bottom w:val="single" w:sz="8" w:space="0" w:color="auto"/>
              <w:right w:val="single" w:sz="8" w:space="0" w:color="auto"/>
            </w:tcBorders>
            <w:vAlign w:val="center"/>
            <w:hideMark/>
          </w:tcPr>
          <w:p w14:paraId="43EB9FDA"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 būstinėje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1604BA2"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287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6425833"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287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3E67E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287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24FEC8"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287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4F0DC8"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287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0D0844D"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230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706539"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230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4E8211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230</w:t>
            </w:r>
          </w:p>
        </w:tc>
      </w:tr>
      <w:tr w:rsidR="001646F7" w:rsidRPr="00DB4141" w14:paraId="183F891D" w14:textId="77777777" w:rsidTr="001646F7">
        <w:trPr>
          <w:trHeight w:val="315"/>
        </w:trPr>
        <w:tc>
          <w:tcPr>
            <w:tcW w:w="569" w:type="pct"/>
            <w:vMerge/>
            <w:tcBorders>
              <w:top w:val="single" w:sz="8" w:space="0" w:color="auto"/>
              <w:left w:val="single" w:sz="8" w:space="0" w:color="auto"/>
              <w:bottom w:val="single" w:sz="8" w:space="0" w:color="auto"/>
              <w:right w:val="single" w:sz="8" w:space="0" w:color="auto"/>
            </w:tcBorders>
            <w:vAlign w:val="center"/>
            <w:hideMark/>
          </w:tcPr>
          <w:p w14:paraId="2DC586F6" w14:textId="77777777" w:rsidR="00DE2F09" w:rsidRPr="00DB4141" w:rsidRDefault="00DE2F09" w:rsidP="00DE2F09">
            <w:pPr>
              <w:spacing w:before="0" w:after="0"/>
              <w:jc w:val="left"/>
              <w:rPr>
                <w:rFonts w:eastAsia="Times New Roman"/>
                <w:noProof/>
                <w:color w:val="000000"/>
                <w:sz w:val="16"/>
                <w:szCs w:val="16"/>
                <w:lang w:eastAsia="zh-CN"/>
              </w:rPr>
            </w:pPr>
          </w:p>
        </w:tc>
        <w:tc>
          <w:tcPr>
            <w:tcW w:w="1463" w:type="pct"/>
            <w:tcBorders>
              <w:top w:val="single" w:sz="8" w:space="0" w:color="auto"/>
              <w:left w:val="single" w:sz="8" w:space="0" w:color="auto"/>
              <w:bottom w:val="single" w:sz="8" w:space="0" w:color="auto"/>
              <w:right w:val="single" w:sz="8" w:space="0" w:color="auto"/>
            </w:tcBorders>
            <w:vAlign w:val="center"/>
            <w:hideMark/>
          </w:tcPr>
          <w:p w14:paraId="0DD74690"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 xml:space="preserve">– ES delegacijose </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6BAC8D3"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6B6F735"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4367AB5"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0E2C0D"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BCAE56"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478FB40"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04B9035"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DE7FF73"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r>
      <w:tr w:rsidR="001646F7" w:rsidRPr="00DB4141" w14:paraId="0E0FD2BB"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587BE910"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01 01 01 02</w:t>
            </w:r>
            <w:r w:rsidRPr="00DB4141">
              <w:rPr>
                <w:rFonts w:ascii="Arial Narrow" w:hAnsi="Arial Narrow"/>
                <w:noProof/>
                <w:color w:val="000000"/>
                <w:sz w:val="20"/>
              </w:rPr>
              <w:t xml:space="preserve"> </w:t>
            </w:r>
            <w:r w:rsidRPr="00DB4141">
              <w:rPr>
                <w:noProof/>
                <w:color w:val="000000"/>
                <w:sz w:val="16"/>
              </w:rPr>
              <w:t>(AC, END – netiesioginiai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A8E840"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E2A621"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0C39BF"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1034AB"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0C16D9F"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973D03"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00C642B"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66BBBC9"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r>
      <w:tr w:rsidR="001646F7" w:rsidRPr="00DB4141" w14:paraId="707B8C84"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10141911"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01 01 01 12 (AC, END – 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E125F70"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E449B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DECDF6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34337CD"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4C094F5"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B1F3A8A"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15C189"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65AE72EB"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r>
      <w:tr w:rsidR="001646F7" w:rsidRPr="00DB4141" w14:paraId="724B9C67" w14:textId="77777777" w:rsidTr="001646F7">
        <w:trPr>
          <w:trHeight w:val="300"/>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ECA9A6A"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Kitos biudžeto eilutės (nurodyti) – 4 išlaidų kategorija</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92B51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03A125E"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DF5FEA"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6F5D96"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662B92"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A23F0D"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259CCB6"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3A0F26AD"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r>
      <w:tr w:rsidR="001646F7" w:rsidRPr="00DB4141" w14:paraId="724C0C74" w14:textId="77777777" w:rsidTr="001646F7">
        <w:trPr>
          <w:trHeight w:val="300"/>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59BC084A"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Kitos biudžeto eilutės (nurodyti) – neįtraukta į 4 išlaidų kategoriją</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96D5E1"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E97C7CB"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D89348"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971783"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96DB4B6"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0BA85D5"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ACFC71"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D5D6081"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r>
      <w:tr w:rsidR="001646F7" w:rsidRPr="00DB4141" w14:paraId="3EA5C07B"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6A86A4F1" w14:textId="77777777" w:rsidR="00DE2F09" w:rsidRPr="00DB4141" w:rsidRDefault="00DE2F09" w:rsidP="00DE2F09">
            <w:pPr>
              <w:spacing w:before="0" w:after="0"/>
              <w:ind w:firstLineChars="100" w:firstLine="161"/>
              <w:jc w:val="left"/>
              <w:rPr>
                <w:rFonts w:eastAsia="Times New Roman"/>
                <w:b/>
                <w:bCs/>
                <w:noProof/>
                <w:color w:val="000000"/>
                <w:sz w:val="16"/>
                <w:szCs w:val="16"/>
              </w:rPr>
            </w:pPr>
            <w:r w:rsidRPr="00DB4141">
              <w:rPr>
                <w:b/>
                <w:noProof/>
                <w:color w:val="000000"/>
                <w:sz w:val="16"/>
              </w:rPr>
              <w:t>IŠ VISO</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72937B" w14:textId="77777777" w:rsidR="00DE2F09" w:rsidRPr="00DB4141" w:rsidRDefault="00DE2F09" w:rsidP="00DE2F09">
            <w:pPr>
              <w:spacing w:before="0" w:after="0"/>
              <w:jc w:val="center"/>
              <w:rPr>
                <w:rFonts w:eastAsia="Times New Roman"/>
                <w:b/>
                <w:bCs/>
                <w:noProof/>
                <w:color w:val="000000"/>
                <w:sz w:val="16"/>
                <w:szCs w:val="16"/>
              </w:rPr>
            </w:pPr>
            <w:r w:rsidRPr="00DB4141">
              <w:rPr>
                <w:b/>
                <w:noProof/>
                <w:color w:val="000000"/>
                <w:sz w:val="16"/>
              </w:rPr>
              <w:t>2717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90BF09" w14:textId="77777777" w:rsidR="00DE2F09" w:rsidRPr="00DB4141" w:rsidRDefault="00DE2F09" w:rsidP="00DE2F09">
            <w:pPr>
              <w:spacing w:before="0" w:after="0"/>
              <w:jc w:val="center"/>
              <w:rPr>
                <w:rFonts w:eastAsia="Times New Roman"/>
                <w:b/>
                <w:bCs/>
                <w:noProof/>
                <w:color w:val="000000"/>
                <w:sz w:val="16"/>
                <w:szCs w:val="16"/>
              </w:rPr>
            </w:pPr>
            <w:r w:rsidRPr="00DB4141">
              <w:rPr>
                <w:b/>
                <w:noProof/>
                <w:color w:val="000000"/>
                <w:sz w:val="16"/>
              </w:rPr>
              <w:t>2717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3FD7E95" w14:textId="77777777" w:rsidR="00DE2F09" w:rsidRPr="00DB4141" w:rsidRDefault="00DE2F09" w:rsidP="00DE2F09">
            <w:pPr>
              <w:spacing w:before="0" w:after="0"/>
              <w:jc w:val="center"/>
              <w:rPr>
                <w:rFonts w:eastAsia="Times New Roman"/>
                <w:b/>
                <w:bCs/>
                <w:noProof/>
                <w:color w:val="000000"/>
                <w:sz w:val="16"/>
                <w:szCs w:val="16"/>
              </w:rPr>
            </w:pPr>
            <w:r w:rsidRPr="00DB4141">
              <w:rPr>
                <w:b/>
                <w:noProof/>
                <w:color w:val="000000"/>
                <w:sz w:val="16"/>
              </w:rPr>
              <w:t>2717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EEDEA74" w14:textId="77777777" w:rsidR="00DE2F09" w:rsidRPr="00DB4141" w:rsidRDefault="00DE2F09" w:rsidP="00DE2F09">
            <w:pPr>
              <w:spacing w:before="0" w:after="0"/>
              <w:jc w:val="center"/>
              <w:rPr>
                <w:rFonts w:eastAsia="Times New Roman"/>
                <w:b/>
                <w:bCs/>
                <w:noProof/>
                <w:color w:val="000000"/>
                <w:sz w:val="16"/>
                <w:szCs w:val="16"/>
              </w:rPr>
            </w:pPr>
            <w:r w:rsidRPr="00DB4141">
              <w:rPr>
                <w:b/>
                <w:noProof/>
                <w:color w:val="000000"/>
                <w:sz w:val="16"/>
              </w:rPr>
              <w:t>2717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8483331" w14:textId="77777777" w:rsidR="00DE2F09" w:rsidRPr="00DB4141" w:rsidRDefault="00DE2F09" w:rsidP="00DE2F09">
            <w:pPr>
              <w:spacing w:before="0" w:after="0"/>
              <w:jc w:val="center"/>
              <w:rPr>
                <w:rFonts w:eastAsia="Times New Roman"/>
                <w:b/>
                <w:bCs/>
                <w:noProof/>
                <w:color w:val="000000"/>
                <w:sz w:val="16"/>
                <w:szCs w:val="16"/>
              </w:rPr>
            </w:pPr>
            <w:r w:rsidRPr="00DB4141">
              <w:rPr>
                <w:b/>
                <w:noProof/>
                <w:color w:val="000000"/>
                <w:sz w:val="16"/>
              </w:rPr>
              <w:t>2717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E0AA7B" w14:textId="77777777" w:rsidR="00DE2F09" w:rsidRPr="00DB4141" w:rsidRDefault="00DE2F09" w:rsidP="00DE2F09">
            <w:pPr>
              <w:spacing w:before="0" w:after="0"/>
              <w:jc w:val="center"/>
              <w:rPr>
                <w:rFonts w:eastAsia="Times New Roman"/>
                <w:b/>
                <w:bCs/>
                <w:noProof/>
                <w:color w:val="000000"/>
                <w:sz w:val="16"/>
                <w:szCs w:val="16"/>
              </w:rPr>
            </w:pPr>
            <w:r w:rsidRPr="00DB4141">
              <w:rPr>
                <w:b/>
                <w:noProof/>
                <w:color w:val="000000"/>
                <w:sz w:val="16"/>
              </w:rPr>
              <w:t>2660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9F8F5B2" w14:textId="77777777" w:rsidR="00DE2F09" w:rsidRPr="00DB4141" w:rsidRDefault="00DE2F09" w:rsidP="00DE2F09">
            <w:pPr>
              <w:spacing w:before="0" w:after="0"/>
              <w:jc w:val="center"/>
              <w:rPr>
                <w:rFonts w:eastAsia="Times New Roman"/>
                <w:b/>
                <w:bCs/>
                <w:noProof/>
                <w:color w:val="000000"/>
                <w:sz w:val="16"/>
                <w:szCs w:val="16"/>
              </w:rPr>
            </w:pPr>
            <w:r w:rsidRPr="00DB4141">
              <w:rPr>
                <w:b/>
                <w:noProof/>
                <w:color w:val="000000"/>
                <w:sz w:val="16"/>
              </w:rPr>
              <w:t>2660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EF66C4E" w14:textId="77777777" w:rsidR="00DE2F09" w:rsidRPr="00DB4141" w:rsidRDefault="00DE2F09" w:rsidP="00DE2F09">
            <w:pPr>
              <w:spacing w:before="0" w:after="0"/>
              <w:jc w:val="center"/>
              <w:rPr>
                <w:rFonts w:eastAsia="Times New Roman"/>
                <w:b/>
                <w:bCs/>
                <w:noProof/>
                <w:color w:val="000000"/>
                <w:sz w:val="16"/>
                <w:szCs w:val="16"/>
              </w:rPr>
            </w:pPr>
            <w:r w:rsidRPr="00DB4141">
              <w:rPr>
                <w:b/>
                <w:noProof/>
                <w:color w:val="000000"/>
                <w:sz w:val="16"/>
              </w:rPr>
              <w:t>2660</w:t>
            </w:r>
          </w:p>
        </w:tc>
      </w:tr>
    </w:tbl>
    <w:p w14:paraId="77D607D8" w14:textId="77777777" w:rsidR="004A489F" w:rsidRPr="00DB4141" w:rsidRDefault="004A489F" w:rsidP="004A489F">
      <w:pPr>
        <w:pStyle w:val="Text1"/>
        <w:ind w:left="-426"/>
        <w:rPr>
          <w:noProof/>
          <w:color w:val="000000" w:themeColor="text1"/>
        </w:rPr>
      </w:pPr>
      <w:r w:rsidRPr="00DB4141">
        <w:rPr>
          <w:noProof/>
          <w:color w:val="000000" w:themeColor="text1"/>
        </w:rPr>
        <w:t xml:space="preserve">Pasiūlymui įgyvendinti reikalingi darbuotojai (etato ekvivalentais): </w:t>
      </w:r>
    </w:p>
    <w:tbl>
      <w:tblPr>
        <w:tblStyle w:val="Lentelstinklelis"/>
        <w:tblW w:w="5000" w:type="pct"/>
        <w:tblLook w:val="04A0" w:firstRow="1" w:lastRow="0" w:firstColumn="1" w:lastColumn="0" w:noHBand="0" w:noVBand="1"/>
      </w:tblPr>
      <w:tblGrid>
        <w:gridCol w:w="1763"/>
        <w:gridCol w:w="1940"/>
        <w:gridCol w:w="1840"/>
        <w:gridCol w:w="1851"/>
        <w:gridCol w:w="1669"/>
      </w:tblGrid>
      <w:tr w:rsidR="004A489F" w:rsidRPr="00DB4141" w14:paraId="29DE05AB" w14:textId="77777777" w:rsidTr="001646F7">
        <w:trPr>
          <w:trHeight w:val="300"/>
        </w:trPr>
        <w:tc>
          <w:tcPr>
            <w:tcW w:w="972" w:type="pct"/>
          </w:tcPr>
          <w:p w14:paraId="68F7EF83" w14:textId="77777777" w:rsidR="004A489F" w:rsidRPr="00DB4141" w:rsidRDefault="004A489F">
            <w:pPr>
              <w:pStyle w:val="Text1"/>
              <w:ind w:left="0"/>
              <w:jc w:val="center"/>
              <w:rPr>
                <w:b/>
                <w:bCs/>
                <w:noProof/>
                <w:sz w:val="22"/>
                <w:szCs w:val="28"/>
              </w:rPr>
            </w:pPr>
          </w:p>
        </w:tc>
        <w:tc>
          <w:tcPr>
            <w:tcW w:w="1070" w:type="pct"/>
          </w:tcPr>
          <w:p w14:paraId="0AAC7326" w14:textId="77777777" w:rsidR="004A489F" w:rsidRPr="00DB4141" w:rsidRDefault="004A489F">
            <w:pPr>
              <w:pStyle w:val="Text1"/>
              <w:ind w:left="0"/>
              <w:jc w:val="center"/>
              <w:rPr>
                <w:b/>
                <w:bCs/>
                <w:noProof/>
                <w:sz w:val="22"/>
              </w:rPr>
            </w:pPr>
            <w:r w:rsidRPr="00DB4141">
              <w:rPr>
                <w:b/>
                <w:noProof/>
                <w:sz w:val="22"/>
              </w:rPr>
              <w:t xml:space="preserve">Bus pasitelkiami dabartiniai Komisijos tarnybų darbuotojai. </w:t>
            </w:r>
          </w:p>
        </w:tc>
        <w:tc>
          <w:tcPr>
            <w:tcW w:w="2957" w:type="pct"/>
            <w:gridSpan w:val="3"/>
          </w:tcPr>
          <w:p w14:paraId="14CA2444" w14:textId="77777777" w:rsidR="004A489F" w:rsidRPr="00DB4141" w:rsidRDefault="004A489F">
            <w:pPr>
              <w:pStyle w:val="Text1"/>
              <w:ind w:left="0"/>
              <w:jc w:val="center"/>
              <w:rPr>
                <w:b/>
                <w:bCs/>
                <w:noProof/>
                <w:sz w:val="22"/>
              </w:rPr>
            </w:pPr>
            <w:r w:rsidRPr="00DB4141">
              <w:rPr>
                <w:b/>
                <w:noProof/>
                <w:sz w:val="22"/>
              </w:rPr>
              <w:t>Papildomi darbuotojai išskirtinėmis aplinkybėmis*</w:t>
            </w:r>
          </w:p>
        </w:tc>
      </w:tr>
      <w:tr w:rsidR="004A489F" w:rsidRPr="00DB4141" w14:paraId="3EA2C08A" w14:textId="77777777" w:rsidTr="001646F7">
        <w:trPr>
          <w:trHeight w:val="300"/>
        </w:trPr>
        <w:tc>
          <w:tcPr>
            <w:tcW w:w="972" w:type="pct"/>
          </w:tcPr>
          <w:p w14:paraId="458C371B" w14:textId="77777777" w:rsidR="004A489F" w:rsidRPr="00DB4141" w:rsidRDefault="004A489F">
            <w:pPr>
              <w:pStyle w:val="Text1"/>
              <w:ind w:left="0"/>
              <w:jc w:val="center"/>
              <w:rPr>
                <w:b/>
                <w:bCs/>
                <w:noProof/>
                <w:sz w:val="22"/>
                <w:szCs w:val="28"/>
              </w:rPr>
            </w:pPr>
          </w:p>
        </w:tc>
        <w:tc>
          <w:tcPr>
            <w:tcW w:w="1070" w:type="pct"/>
          </w:tcPr>
          <w:p w14:paraId="2F2AD350" w14:textId="77777777" w:rsidR="004A489F" w:rsidRPr="00DB4141" w:rsidRDefault="004A489F">
            <w:pPr>
              <w:pStyle w:val="Text1"/>
              <w:ind w:left="0"/>
              <w:jc w:val="center"/>
              <w:rPr>
                <w:b/>
                <w:bCs/>
                <w:noProof/>
                <w:sz w:val="22"/>
                <w:szCs w:val="28"/>
              </w:rPr>
            </w:pPr>
          </w:p>
        </w:tc>
        <w:tc>
          <w:tcPr>
            <w:tcW w:w="1015" w:type="pct"/>
          </w:tcPr>
          <w:p w14:paraId="18F96900" w14:textId="77777777" w:rsidR="004A489F" w:rsidRPr="00DB4141" w:rsidRDefault="004A489F">
            <w:pPr>
              <w:pStyle w:val="Text1"/>
              <w:ind w:left="0"/>
              <w:jc w:val="center"/>
              <w:rPr>
                <w:b/>
                <w:bCs/>
                <w:noProof/>
                <w:sz w:val="22"/>
              </w:rPr>
            </w:pPr>
            <w:r w:rsidRPr="00DB4141">
              <w:rPr>
                <w:b/>
                <w:noProof/>
                <w:sz w:val="22"/>
              </w:rPr>
              <w:t>bus finansuojami pagal 7 išlaidų kategoriją arba iš mokslinių tyrimų</w:t>
            </w:r>
          </w:p>
        </w:tc>
        <w:tc>
          <w:tcPr>
            <w:tcW w:w="1021" w:type="pct"/>
          </w:tcPr>
          <w:p w14:paraId="333DDCAC" w14:textId="77777777" w:rsidR="004A489F" w:rsidRPr="00DB4141" w:rsidRDefault="004A489F">
            <w:pPr>
              <w:pStyle w:val="Text1"/>
              <w:ind w:left="0"/>
              <w:jc w:val="center"/>
              <w:rPr>
                <w:b/>
                <w:bCs/>
                <w:noProof/>
                <w:sz w:val="22"/>
                <w:szCs w:val="28"/>
              </w:rPr>
            </w:pPr>
            <w:r w:rsidRPr="00DB4141">
              <w:rPr>
                <w:b/>
                <w:noProof/>
                <w:sz w:val="22"/>
              </w:rPr>
              <w:t>bus finansuojami iš BA eilutės</w:t>
            </w:r>
          </w:p>
        </w:tc>
        <w:tc>
          <w:tcPr>
            <w:tcW w:w="921" w:type="pct"/>
          </w:tcPr>
          <w:p w14:paraId="67478ABF" w14:textId="77777777" w:rsidR="004A489F" w:rsidRPr="00DB4141" w:rsidRDefault="004A489F">
            <w:pPr>
              <w:pStyle w:val="Text1"/>
              <w:ind w:left="0"/>
              <w:jc w:val="center"/>
              <w:rPr>
                <w:b/>
                <w:bCs/>
                <w:noProof/>
                <w:sz w:val="22"/>
                <w:szCs w:val="28"/>
              </w:rPr>
            </w:pPr>
            <w:r w:rsidRPr="00DB4141">
              <w:rPr>
                <w:b/>
                <w:noProof/>
                <w:sz w:val="22"/>
              </w:rPr>
              <w:t>bus finansuojami iš mokesčių</w:t>
            </w:r>
          </w:p>
        </w:tc>
      </w:tr>
      <w:tr w:rsidR="004A489F" w:rsidRPr="00DB4141" w14:paraId="33531DD5" w14:textId="77777777" w:rsidTr="001646F7">
        <w:trPr>
          <w:trHeight w:val="300"/>
        </w:trPr>
        <w:tc>
          <w:tcPr>
            <w:tcW w:w="972" w:type="pct"/>
          </w:tcPr>
          <w:p w14:paraId="04C15158" w14:textId="77777777" w:rsidR="004A489F" w:rsidRPr="00DB4141" w:rsidRDefault="004A489F">
            <w:pPr>
              <w:pStyle w:val="Text1"/>
              <w:ind w:left="0"/>
              <w:rPr>
                <w:noProof/>
                <w:sz w:val="22"/>
                <w:szCs w:val="28"/>
              </w:rPr>
            </w:pPr>
            <w:r w:rsidRPr="00DB4141">
              <w:rPr>
                <w:noProof/>
                <w:sz w:val="22"/>
              </w:rPr>
              <w:t>Etatų plano etatai</w:t>
            </w:r>
          </w:p>
        </w:tc>
        <w:tc>
          <w:tcPr>
            <w:tcW w:w="1070" w:type="pct"/>
          </w:tcPr>
          <w:p w14:paraId="075A3CF8" w14:textId="77777777" w:rsidR="004A489F" w:rsidRPr="00DB4141" w:rsidRDefault="004A489F">
            <w:pPr>
              <w:pStyle w:val="Text1"/>
              <w:ind w:left="0"/>
              <w:jc w:val="center"/>
              <w:rPr>
                <w:noProof/>
                <w:sz w:val="22"/>
                <w:szCs w:val="28"/>
              </w:rPr>
            </w:pPr>
            <w:r w:rsidRPr="00DB4141">
              <w:rPr>
                <w:noProof/>
                <w:sz w:val="22"/>
              </w:rPr>
              <w:t>2180</w:t>
            </w:r>
          </w:p>
        </w:tc>
        <w:tc>
          <w:tcPr>
            <w:tcW w:w="1015" w:type="pct"/>
          </w:tcPr>
          <w:p w14:paraId="2BE198B6" w14:textId="77777777" w:rsidR="004A489F" w:rsidRPr="00DB4141" w:rsidRDefault="004A489F">
            <w:pPr>
              <w:pStyle w:val="Text1"/>
              <w:ind w:left="0"/>
              <w:rPr>
                <w:noProof/>
                <w:sz w:val="22"/>
                <w:szCs w:val="28"/>
              </w:rPr>
            </w:pPr>
          </w:p>
        </w:tc>
        <w:tc>
          <w:tcPr>
            <w:tcW w:w="1021" w:type="pct"/>
          </w:tcPr>
          <w:p w14:paraId="08AC54D0" w14:textId="77777777" w:rsidR="004A489F" w:rsidRPr="00DB4141" w:rsidRDefault="004A489F">
            <w:pPr>
              <w:pStyle w:val="Text1"/>
              <w:ind w:left="0"/>
              <w:rPr>
                <w:noProof/>
                <w:sz w:val="22"/>
                <w:szCs w:val="28"/>
              </w:rPr>
            </w:pPr>
          </w:p>
        </w:tc>
        <w:tc>
          <w:tcPr>
            <w:tcW w:w="921" w:type="pct"/>
          </w:tcPr>
          <w:p w14:paraId="563E691B" w14:textId="77777777" w:rsidR="004A489F" w:rsidRPr="00DB4141" w:rsidRDefault="004A489F">
            <w:pPr>
              <w:pStyle w:val="Text1"/>
              <w:ind w:left="0"/>
              <w:rPr>
                <w:noProof/>
                <w:sz w:val="22"/>
                <w:szCs w:val="28"/>
              </w:rPr>
            </w:pPr>
            <w:r w:rsidRPr="00DB4141">
              <w:rPr>
                <w:noProof/>
                <w:sz w:val="22"/>
              </w:rPr>
              <w:t>nėra duomenų</w:t>
            </w:r>
          </w:p>
        </w:tc>
      </w:tr>
      <w:tr w:rsidR="004A489F" w:rsidRPr="00DB4141" w14:paraId="0C941A00" w14:textId="77777777" w:rsidTr="001646F7">
        <w:trPr>
          <w:trHeight w:val="300"/>
        </w:trPr>
        <w:tc>
          <w:tcPr>
            <w:tcW w:w="972" w:type="pct"/>
          </w:tcPr>
          <w:p w14:paraId="16AC32DF" w14:textId="77777777" w:rsidR="004A489F" w:rsidRPr="00DB4141" w:rsidRDefault="004A489F">
            <w:pPr>
              <w:pStyle w:val="Text1"/>
              <w:ind w:left="0"/>
              <w:rPr>
                <w:noProof/>
                <w:sz w:val="22"/>
                <w:szCs w:val="28"/>
              </w:rPr>
            </w:pPr>
            <w:r w:rsidRPr="00DB4141">
              <w:rPr>
                <w:noProof/>
                <w:sz w:val="22"/>
              </w:rPr>
              <w:t>Išorės darbuotojai (CA, SNE, INT)</w:t>
            </w:r>
          </w:p>
        </w:tc>
        <w:tc>
          <w:tcPr>
            <w:tcW w:w="1070" w:type="pct"/>
          </w:tcPr>
          <w:p w14:paraId="67285B38" w14:textId="77777777" w:rsidR="004A489F" w:rsidRPr="00DB4141" w:rsidRDefault="004A489F">
            <w:pPr>
              <w:pStyle w:val="Text1"/>
              <w:ind w:left="0"/>
              <w:jc w:val="center"/>
              <w:rPr>
                <w:noProof/>
                <w:sz w:val="22"/>
                <w:szCs w:val="28"/>
              </w:rPr>
            </w:pPr>
            <w:r w:rsidRPr="00DB4141">
              <w:rPr>
                <w:noProof/>
                <w:sz w:val="22"/>
              </w:rPr>
              <w:t>537*</w:t>
            </w:r>
          </w:p>
        </w:tc>
        <w:tc>
          <w:tcPr>
            <w:tcW w:w="1015" w:type="pct"/>
          </w:tcPr>
          <w:p w14:paraId="124054C1" w14:textId="77777777" w:rsidR="004A489F" w:rsidRPr="00DB4141" w:rsidRDefault="004A489F">
            <w:pPr>
              <w:pStyle w:val="Text1"/>
              <w:ind w:left="0"/>
              <w:rPr>
                <w:noProof/>
                <w:sz w:val="22"/>
                <w:szCs w:val="28"/>
              </w:rPr>
            </w:pPr>
          </w:p>
        </w:tc>
        <w:tc>
          <w:tcPr>
            <w:tcW w:w="1021" w:type="pct"/>
          </w:tcPr>
          <w:p w14:paraId="490028AF" w14:textId="77777777" w:rsidR="004A489F" w:rsidRPr="00DB4141" w:rsidRDefault="004A489F">
            <w:pPr>
              <w:pStyle w:val="Text1"/>
              <w:ind w:left="0"/>
              <w:rPr>
                <w:noProof/>
                <w:sz w:val="22"/>
                <w:szCs w:val="28"/>
              </w:rPr>
            </w:pPr>
          </w:p>
        </w:tc>
        <w:tc>
          <w:tcPr>
            <w:tcW w:w="921" w:type="pct"/>
          </w:tcPr>
          <w:p w14:paraId="2625A0BC" w14:textId="77777777" w:rsidR="004A489F" w:rsidRPr="00DB4141" w:rsidRDefault="004A489F">
            <w:pPr>
              <w:pStyle w:val="Text1"/>
              <w:ind w:left="0"/>
              <w:rPr>
                <w:noProof/>
                <w:sz w:val="22"/>
                <w:szCs w:val="28"/>
              </w:rPr>
            </w:pPr>
            <w:r w:rsidRPr="00DB4141">
              <w:rPr>
                <w:noProof/>
                <w:sz w:val="22"/>
              </w:rPr>
              <w:t>nėra duomenų</w:t>
            </w:r>
          </w:p>
        </w:tc>
      </w:tr>
    </w:tbl>
    <w:p w14:paraId="28B63357" w14:textId="77777777" w:rsidR="004A489F" w:rsidRPr="00DB4141" w:rsidRDefault="004A489F" w:rsidP="004A489F">
      <w:pPr>
        <w:rPr>
          <w:noProof/>
        </w:rPr>
      </w:pPr>
      <w:r w:rsidRPr="00DB4141">
        <w:rPr>
          <w:noProof/>
        </w:rPr>
        <w:t xml:space="preserve">* į šią sumą įtraukti 57 etato ekvivalentai Socialiniam klimato fondui, finansuojami iš asignuotųjų pajamų. </w:t>
      </w:r>
    </w:p>
    <w:p w14:paraId="70DC5310" w14:textId="77777777" w:rsidR="004A489F" w:rsidRPr="00DB4141" w:rsidRDefault="004A489F" w:rsidP="004A489F">
      <w:pPr>
        <w:rPr>
          <w:noProof/>
          <w:color w:val="008000"/>
        </w:rPr>
      </w:pPr>
      <w:r w:rsidRPr="00DB4141">
        <w:rPr>
          <w:noProof/>
        </w:rPr>
        <w:t>Vykdytinų užduočių aprašymas, kai užduotis vykdo: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814"/>
        <w:gridCol w:w="6253"/>
      </w:tblGrid>
      <w:tr w:rsidR="00603BC3" w:rsidRPr="00DB4141" w14:paraId="4C9E604E" w14:textId="77777777" w:rsidTr="00B95D91">
        <w:tc>
          <w:tcPr>
            <w:tcW w:w="1552" w:type="pct"/>
          </w:tcPr>
          <w:p w14:paraId="4F6B916F" w14:textId="77777777" w:rsidR="004A489F" w:rsidRPr="00DB4141" w:rsidRDefault="004A489F">
            <w:pPr>
              <w:rPr>
                <w:noProof/>
                <w:sz w:val="20"/>
              </w:rPr>
            </w:pPr>
            <w:r w:rsidRPr="00DB4141">
              <w:rPr>
                <w:noProof/>
                <w:sz w:val="20"/>
              </w:rPr>
              <w:t>Pareigūnai ir laikinieji darbuotojai</w:t>
            </w:r>
          </w:p>
        </w:tc>
        <w:tc>
          <w:tcPr>
            <w:tcW w:w="3448" w:type="pct"/>
          </w:tcPr>
          <w:p w14:paraId="6CB73CA4" w14:textId="77777777" w:rsidR="004A489F" w:rsidRPr="00DB4141" w:rsidRDefault="004A489F">
            <w:pPr>
              <w:rPr>
                <w:noProof/>
                <w:sz w:val="20"/>
              </w:rPr>
            </w:pPr>
            <w:r w:rsidRPr="00DB4141">
              <w:rPr>
                <w:noProof/>
                <w:sz w:val="20"/>
              </w:rPr>
              <w:t>Programų valdymas, bendroji administracinė, finansinė ir techninė parama, politikos koordinavimas, auditas</w:t>
            </w:r>
          </w:p>
        </w:tc>
      </w:tr>
      <w:tr w:rsidR="00603BC3" w:rsidRPr="00DB4141" w14:paraId="55945FDB" w14:textId="77777777" w:rsidTr="00B95D91">
        <w:tc>
          <w:tcPr>
            <w:tcW w:w="1552" w:type="pct"/>
          </w:tcPr>
          <w:p w14:paraId="72E16C92" w14:textId="77777777" w:rsidR="004A489F" w:rsidRPr="00DB4141" w:rsidRDefault="004A489F">
            <w:pPr>
              <w:spacing w:before="60" w:after="60"/>
              <w:rPr>
                <w:noProof/>
                <w:sz w:val="20"/>
              </w:rPr>
            </w:pPr>
            <w:r w:rsidRPr="00DB4141">
              <w:rPr>
                <w:noProof/>
                <w:sz w:val="20"/>
              </w:rPr>
              <w:t>Išorės darbuotojai</w:t>
            </w:r>
          </w:p>
        </w:tc>
        <w:tc>
          <w:tcPr>
            <w:tcW w:w="3448" w:type="pct"/>
          </w:tcPr>
          <w:p w14:paraId="4D0F0DE1" w14:textId="77777777" w:rsidR="004A489F" w:rsidRPr="00DB4141" w:rsidRDefault="004A489F">
            <w:pPr>
              <w:rPr>
                <w:noProof/>
                <w:sz w:val="20"/>
              </w:rPr>
            </w:pPr>
            <w:r w:rsidRPr="00DB4141">
              <w:rPr>
                <w:noProof/>
                <w:sz w:val="20"/>
              </w:rPr>
              <w:t>Programų valdymas, bendroji administracinė, finansinė ir techninė parama, politikos koordinavimas, auditas</w:t>
            </w:r>
          </w:p>
        </w:tc>
      </w:tr>
    </w:tbl>
    <w:p w14:paraId="382E3CB6" w14:textId="77777777" w:rsidR="004A489F" w:rsidRPr="00DB4141" w:rsidRDefault="004A489F" w:rsidP="004A489F">
      <w:pPr>
        <w:pStyle w:val="ManualHeading3"/>
        <w:rPr>
          <w:noProof/>
        </w:rPr>
      </w:pPr>
      <w:r w:rsidRPr="00DB4141">
        <w:rPr>
          <w:noProof/>
        </w:rPr>
        <w:t>3.2.5.</w:t>
      </w:r>
      <w:r w:rsidRPr="00DB4141">
        <w:rPr>
          <w:noProof/>
        </w:rPr>
        <w:tab/>
        <w:t>Numatomo poveikio su skaitmeninėmis technologijomis susijusioms investicijoms apžvalga</w:t>
      </w:r>
    </w:p>
    <w:tbl>
      <w:tblPr>
        <w:tblW w:w="5000" w:type="pct"/>
        <w:tblCellMar>
          <w:top w:w="15" w:type="dxa"/>
          <w:bottom w:w="15" w:type="dxa"/>
        </w:tblCellMar>
        <w:tblLook w:val="04A0" w:firstRow="1" w:lastRow="0" w:firstColumn="1" w:lastColumn="0" w:noHBand="0" w:noVBand="1"/>
      </w:tblPr>
      <w:tblGrid>
        <w:gridCol w:w="2907"/>
        <w:gridCol w:w="733"/>
        <w:gridCol w:w="855"/>
        <w:gridCol w:w="735"/>
        <w:gridCol w:w="751"/>
        <w:gridCol w:w="753"/>
        <w:gridCol w:w="751"/>
        <w:gridCol w:w="742"/>
        <w:gridCol w:w="826"/>
      </w:tblGrid>
      <w:tr w:rsidR="004A489F" w:rsidRPr="00DB4141" w14:paraId="36F98FFB" w14:textId="77777777">
        <w:trPr>
          <w:trHeight w:val="300"/>
        </w:trPr>
        <w:tc>
          <w:tcPr>
            <w:tcW w:w="1605" w:type="pct"/>
            <w:vMerge w:val="restart"/>
            <w:tcBorders>
              <w:top w:val="single" w:sz="8" w:space="0" w:color="auto"/>
              <w:left w:val="single" w:sz="8" w:space="0" w:color="auto"/>
              <w:bottom w:val="single" w:sz="8" w:space="0" w:color="auto"/>
              <w:right w:val="single" w:sz="8" w:space="0" w:color="auto"/>
            </w:tcBorders>
            <w:vAlign w:val="center"/>
            <w:hideMark/>
          </w:tcPr>
          <w:p w14:paraId="60DBD806" w14:textId="77777777" w:rsidR="004A489F" w:rsidRPr="00DB4141" w:rsidRDefault="004A489F">
            <w:pPr>
              <w:spacing w:before="0" w:after="0"/>
              <w:jc w:val="center"/>
              <w:rPr>
                <w:rFonts w:eastAsia="Times New Roman"/>
                <w:b/>
                <w:noProof/>
                <w:color w:val="000000"/>
                <w:sz w:val="18"/>
                <w:szCs w:val="18"/>
              </w:rPr>
            </w:pPr>
            <w:r w:rsidRPr="00DB4141">
              <w:rPr>
                <w:b/>
                <w:noProof/>
                <w:color w:val="000000" w:themeColor="text1"/>
                <w:sz w:val="18"/>
              </w:rPr>
              <w:t>IŠ VISO skaitmeninių ir IT asignavimų</w:t>
            </w:r>
          </w:p>
        </w:tc>
        <w:tc>
          <w:tcPr>
            <w:tcW w:w="405" w:type="pct"/>
            <w:tcBorders>
              <w:top w:val="single" w:sz="8" w:space="0" w:color="auto"/>
              <w:left w:val="single" w:sz="8" w:space="0" w:color="auto"/>
              <w:bottom w:val="single" w:sz="8" w:space="0" w:color="auto"/>
              <w:right w:val="single" w:sz="8" w:space="0" w:color="auto"/>
            </w:tcBorders>
            <w:vAlign w:val="center"/>
            <w:hideMark/>
          </w:tcPr>
          <w:p w14:paraId="6CFB4A13"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472" w:type="pct"/>
            <w:tcBorders>
              <w:top w:val="single" w:sz="8" w:space="0" w:color="auto"/>
              <w:left w:val="single" w:sz="8" w:space="0" w:color="auto"/>
              <w:bottom w:val="single" w:sz="8" w:space="0" w:color="auto"/>
              <w:right w:val="single" w:sz="8" w:space="0" w:color="auto"/>
            </w:tcBorders>
            <w:vAlign w:val="center"/>
            <w:hideMark/>
          </w:tcPr>
          <w:p w14:paraId="7F55AA51"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406" w:type="pct"/>
            <w:tcBorders>
              <w:top w:val="single" w:sz="8" w:space="0" w:color="auto"/>
              <w:left w:val="single" w:sz="8" w:space="0" w:color="auto"/>
              <w:bottom w:val="single" w:sz="8" w:space="0" w:color="auto"/>
              <w:right w:val="single" w:sz="8" w:space="0" w:color="auto"/>
            </w:tcBorders>
            <w:vAlign w:val="center"/>
            <w:hideMark/>
          </w:tcPr>
          <w:p w14:paraId="1473E987"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415" w:type="pct"/>
            <w:tcBorders>
              <w:top w:val="single" w:sz="8" w:space="0" w:color="auto"/>
              <w:left w:val="single" w:sz="8" w:space="0" w:color="auto"/>
              <w:bottom w:val="single" w:sz="8" w:space="0" w:color="auto"/>
              <w:right w:val="single" w:sz="8" w:space="0" w:color="auto"/>
            </w:tcBorders>
            <w:vAlign w:val="center"/>
            <w:hideMark/>
          </w:tcPr>
          <w:p w14:paraId="3DD29C83"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416" w:type="pct"/>
            <w:tcBorders>
              <w:top w:val="single" w:sz="8" w:space="0" w:color="auto"/>
              <w:left w:val="single" w:sz="8" w:space="0" w:color="auto"/>
              <w:bottom w:val="single" w:sz="8" w:space="0" w:color="auto"/>
              <w:right w:val="single" w:sz="8" w:space="0" w:color="auto"/>
            </w:tcBorders>
            <w:vAlign w:val="center"/>
            <w:hideMark/>
          </w:tcPr>
          <w:p w14:paraId="53CB1778"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415" w:type="pct"/>
            <w:tcBorders>
              <w:top w:val="single" w:sz="8" w:space="0" w:color="auto"/>
              <w:left w:val="single" w:sz="8" w:space="0" w:color="auto"/>
              <w:bottom w:val="single" w:sz="8" w:space="0" w:color="auto"/>
              <w:right w:val="single" w:sz="8" w:space="0" w:color="auto"/>
            </w:tcBorders>
            <w:vAlign w:val="center"/>
            <w:hideMark/>
          </w:tcPr>
          <w:p w14:paraId="3150342E"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410" w:type="pct"/>
            <w:tcBorders>
              <w:top w:val="single" w:sz="8" w:space="0" w:color="auto"/>
              <w:left w:val="single" w:sz="8" w:space="0" w:color="auto"/>
              <w:bottom w:val="single" w:sz="8" w:space="0" w:color="auto"/>
              <w:right w:val="single" w:sz="8" w:space="0" w:color="auto"/>
            </w:tcBorders>
            <w:vAlign w:val="center"/>
            <w:hideMark/>
          </w:tcPr>
          <w:p w14:paraId="6CEE9D87"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456" w:type="pct"/>
            <w:vMerge w:val="restart"/>
            <w:tcBorders>
              <w:top w:val="single" w:sz="8" w:space="0" w:color="auto"/>
              <w:left w:val="single" w:sz="8" w:space="0" w:color="auto"/>
              <w:bottom w:val="single" w:sz="8" w:space="0" w:color="auto"/>
              <w:right w:val="single" w:sz="8" w:space="0" w:color="auto"/>
            </w:tcBorders>
            <w:vAlign w:val="center"/>
            <w:hideMark/>
          </w:tcPr>
          <w:p w14:paraId="191E3590"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IŠ VISO</w:t>
            </w:r>
            <w:r w:rsidRPr="00DB4141">
              <w:rPr>
                <w:noProof/>
              </w:rPr>
              <w:t xml:space="preserve"> </w:t>
            </w:r>
            <w:r w:rsidRPr="00DB4141">
              <w:rPr>
                <w:noProof/>
              </w:rPr>
              <w:br/>
            </w:r>
            <w:r w:rsidRPr="00DB4141">
              <w:rPr>
                <w:b/>
                <w:noProof/>
                <w:color w:val="000000"/>
                <w:sz w:val="18"/>
              </w:rPr>
              <w:t>2028–2034</w:t>
            </w:r>
          </w:p>
        </w:tc>
      </w:tr>
      <w:tr w:rsidR="004A489F" w:rsidRPr="00DB4141" w14:paraId="08983E60" w14:textId="77777777">
        <w:trPr>
          <w:trHeight w:val="300"/>
        </w:trPr>
        <w:tc>
          <w:tcPr>
            <w:tcW w:w="1605" w:type="pct"/>
            <w:vMerge/>
            <w:tcBorders>
              <w:top w:val="single" w:sz="8" w:space="0" w:color="auto"/>
              <w:left w:val="single" w:sz="8" w:space="0" w:color="auto"/>
              <w:bottom w:val="single" w:sz="8" w:space="0" w:color="auto"/>
              <w:right w:val="single" w:sz="8" w:space="0" w:color="auto"/>
            </w:tcBorders>
            <w:vAlign w:val="center"/>
            <w:hideMark/>
          </w:tcPr>
          <w:p w14:paraId="1F1572A4" w14:textId="77777777" w:rsidR="004A489F" w:rsidRPr="00DB4141" w:rsidRDefault="004A489F">
            <w:pPr>
              <w:spacing w:before="0" w:after="0"/>
              <w:jc w:val="left"/>
              <w:rPr>
                <w:rFonts w:eastAsia="Times New Roman"/>
                <w:b/>
                <w:noProof/>
                <w:color w:val="000000"/>
                <w:sz w:val="18"/>
                <w:szCs w:val="18"/>
                <w:lang w:eastAsia="en-IE"/>
              </w:rPr>
            </w:pPr>
          </w:p>
        </w:tc>
        <w:tc>
          <w:tcPr>
            <w:tcW w:w="405" w:type="pct"/>
            <w:tcBorders>
              <w:top w:val="single" w:sz="8" w:space="0" w:color="auto"/>
              <w:left w:val="single" w:sz="8" w:space="0" w:color="auto"/>
              <w:bottom w:val="single" w:sz="8" w:space="0" w:color="auto"/>
              <w:right w:val="single" w:sz="8" w:space="0" w:color="auto"/>
            </w:tcBorders>
            <w:vAlign w:val="center"/>
            <w:hideMark/>
          </w:tcPr>
          <w:p w14:paraId="14DBCAFB"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2028</w:t>
            </w:r>
          </w:p>
        </w:tc>
        <w:tc>
          <w:tcPr>
            <w:tcW w:w="472" w:type="pct"/>
            <w:tcBorders>
              <w:top w:val="single" w:sz="8" w:space="0" w:color="auto"/>
              <w:left w:val="single" w:sz="8" w:space="0" w:color="auto"/>
              <w:bottom w:val="single" w:sz="8" w:space="0" w:color="auto"/>
              <w:right w:val="single" w:sz="8" w:space="0" w:color="auto"/>
            </w:tcBorders>
            <w:vAlign w:val="center"/>
            <w:hideMark/>
          </w:tcPr>
          <w:p w14:paraId="4F06CB03"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2029</w:t>
            </w:r>
          </w:p>
        </w:tc>
        <w:tc>
          <w:tcPr>
            <w:tcW w:w="406" w:type="pct"/>
            <w:tcBorders>
              <w:top w:val="single" w:sz="8" w:space="0" w:color="auto"/>
              <w:left w:val="single" w:sz="8" w:space="0" w:color="auto"/>
              <w:bottom w:val="single" w:sz="8" w:space="0" w:color="auto"/>
              <w:right w:val="single" w:sz="8" w:space="0" w:color="auto"/>
            </w:tcBorders>
            <w:vAlign w:val="center"/>
            <w:hideMark/>
          </w:tcPr>
          <w:p w14:paraId="52A70509"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2030</w:t>
            </w:r>
          </w:p>
        </w:tc>
        <w:tc>
          <w:tcPr>
            <w:tcW w:w="415" w:type="pct"/>
            <w:tcBorders>
              <w:top w:val="single" w:sz="8" w:space="0" w:color="auto"/>
              <w:left w:val="single" w:sz="8" w:space="0" w:color="auto"/>
              <w:bottom w:val="single" w:sz="8" w:space="0" w:color="auto"/>
              <w:right w:val="single" w:sz="8" w:space="0" w:color="auto"/>
            </w:tcBorders>
            <w:vAlign w:val="center"/>
            <w:hideMark/>
          </w:tcPr>
          <w:p w14:paraId="6C790707"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2031</w:t>
            </w:r>
          </w:p>
        </w:tc>
        <w:tc>
          <w:tcPr>
            <w:tcW w:w="416" w:type="pct"/>
            <w:tcBorders>
              <w:top w:val="single" w:sz="8" w:space="0" w:color="auto"/>
              <w:left w:val="single" w:sz="8" w:space="0" w:color="auto"/>
              <w:bottom w:val="single" w:sz="8" w:space="0" w:color="auto"/>
              <w:right w:val="single" w:sz="8" w:space="0" w:color="auto"/>
            </w:tcBorders>
            <w:vAlign w:val="center"/>
            <w:hideMark/>
          </w:tcPr>
          <w:p w14:paraId="7A0F92CC"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2032</w:t>
            </w:r>
          </w:p>
        </w:tc>
        <w:tc>
          <w:tcPr>
            <w:tcW w:w="415" w:type="pct"/>
            <w:tcBorders>
              <w:top w:val="single" w:sz="8" w:space="0" w:color="auto"/>
              <w:left w:val="single" w:sz="8" w:space="0" w:color="auto"/>
              <w:bottom w:val="single" w:sz="8" w:space="0" w:color="auto"/>
              <w:right w:val="single" w:sz="8" w:space="0" w:color="auto"/>
            </w:tcBorders>
            <w:vAlign w:val="center"/>
            <w:hideMark/>
          </w:tcPr>
          <w:p w14:paraId="427F94AB"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2033</w:t>
            </w:r>
          </w:p>
        </w:tc>
        <w:tc>
          <w:tcPr>
            <w:tcW w:w="410" w:type="pct"/>
            <w:tcBorders>
              <w:top w:val="single" w:sz="8" w:space="0" w:color="auto"/>
              <w:left w:val="single" w:sz="8" w:space="0" w:color="auto"/>
              <w:bottom w:val="single" w:sz="8" w:space="0" w:color="auto"/>
              <w:right w:val="single" w:sz="8" w:space="0" w:color="auto"/>
            </w:tcBorders>
            <w:vAlign w:val="center"/>
            <w:hideMark/>
          </w:tcPr>
          <w:p w14:paraId="33774800"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2034</w:t>
            </w:r>
          </w:p>
        </w:tc>
        <w:tc>
          <w:tcPr>
            <w:tcW w:w="456" w:type="pct"/>
            <w:vMerge/>
            <w:tcBorders>
              <w:top w:val="single" w:sz="8" w:space="0" w:color="auto"/>
              <w:left w:val="single" w:sz="8" w:space="0" w:color="auto"/>
              <w:bottom w:val="single" w:sz="8" w:space="0" w:color="auto"/>
              <w:right w:val="single" w:sz="8" w:space="0" w:color="auto"/>
            </w:tcBorders>
            <w:vAlign w:val="center"/>
            <w:hideMark/>
          </w:tcPr>
          <w:p w14:paraId="021206B7" w14:textId="77777777" w:rsidR="004A489F" w:rsidRPr="00DB4141" w:rsidRDefault="004A489F">
            <w:pPr>
              <w:spacing w:before="0" w:after="0"/>
              <w:jc w:val="left"/>
              <w:rPr>
                <w:rFonts w:eastAsia="Times New Roman"/>
                <w:b/>
                <w:noProof/>
                <w:color w:val="000000"/>
                <w:sz w:val="18"/>
                <w:szCs w:val="18"/>
                <w:lang w:eastAsia="en-IE"/>
              </w:rPr>
            </w:pPr>
          </w:p>
        </w:tc>
      </w:tr>
      <w:tr w:rsidR="004A489F" w:rsidRPr="00DB4141" w14:paraId="608CB0F9" w14:textId="77777777">
        <w:trPr>
          <w:trHeight w:val="300"/>
        </w:trPr>
        <w:tc>
          <w:tcPr>
            <w:tcW w:w="5000" w:type="pct"/>
            <w:gridSpan w:val="9"/>
            <w:tcBorders>
              <w:top w:val="single" w:sz="8" w:space="0" w:color="auto"/>
              <w:left w:val="single" w:sz="8" w:space="0" w:color="auto"/>
              <w:bottom w:val="single" w:sz="8" w:space="0" w:color="auto"/>
              <w:right w:val="nil"/>
            </w:tcBorders>
            <w:vAlign w:val="center"/>
            <w:hideMark/>
          </w:tcPr>
          <w:p w14:paraId="539D9C94" w14:textId="77777777" w:rsidR="004A489F" w:rsidRPr="00DB4141" w:rsidRDefault="004A489F">
            <w:pPr>
              <w:spacing w:before="0" w:after="0"/>
              <w:jc w:val="left"/>
              <w:rPr>
                <w:rFonts w:eastAsia="Times New Roman"/>
                <w:b/>
                <w:noProof/>
                <w:sz w:val="16"/>
                <w:szCs w:val="16"/>
              </w:rPr>
            </w:pPr>
            <w:r w:rsidRPr="00DB4141">
              <w:rPr>
                <w:b/>
                <w:noProof/>
                <w:sz w:val="16"/>
              </w:rPr>
              <w:t>7 IŠLAIDŲ KATEGORIJA</w:t>
            </w:r>
          </w:p>
        </w:tc>
      </w:tr>
      <w:tr w:rsidR="004A489F" w:rsidRPr="00DB4141" w14:paraId="1293D38D" w14:textId="77777777">
        <w:trPr>
          <w:trHeight w:val="300"/>
        </w:trPr>
        <w:tc>
          <w:tcPr>
            <w:tcW w:w="160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06E1B80" w14:textId="77777777" w:rsidR="004A489F" w:rsidRPr="00DB4141" w:rsidRDefault="004A489F">
            <w:pPr>
              <w:spacing w:before="0" w:after="0"/>
              <w:jc w:val="left"/>
              <w:rPr>
                <w:rFonts w:eastAsia="Times New Roman"/>
                <w:noProof/>
                <w:color w:val="000000"/>
                <w:sz w:val="16"/>
                <w:szCs w:val="16"/>
              </w:rPr>
            </w:pPr>
            <w:r w:rsidRPr="00DB4141">
              <w:rPr>
                <w:noProof/>
                <w:color w:val="000000"/>
                <w:sz w:val="16"/>
              </w:rPr>
              <w:lastRenderedPageBreak/>
              <w:t xml:space="preserve">IT išlaidos (organizacijos) </w:t>
            </w:r>
          </w:p>
        </w:tc>
        <w:tc>
          <w:tcPr>
            <w:tcW w:w="40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B21A536"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19,926</w:t>
            </w:r>
          </w:p>
        </w:tc>
        <w:tc>
          <w:tcPr>
            <w:tcW w:w="472"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4CBECCD"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19,926</w:t>
            </w:r>
          </w:p>
        </w:tc>
        <w:tc>
          <w:tcPr>
            <w:tcW w:w="40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E482268"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19,926</w:t>
            </w:r>
          </w:p>
        </w:tc>
        <w:tc>
          <w:tcPr>
            <w:tcW w:w="41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05CB085"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19,926</w:t>
            </w:r>
          </w:p>
        </w:tc>
        <w:tc>
          <w:tcPr>
            <w:tcW w:w="41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EECB5C3"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19,926</w:t>
            </w:r>
          </w:p>
        </w:tc>
        <w:tc>
          <w:tcPr>
            <w:tcW w:w="41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2A05AC58"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19,926</w:t>
            </w:r>
          </w:p>
        </w:tc>
        <w:tc>
          <w:tcPr>
            <w:tcW w:w="410"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6B16FC8"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19,926</w:t>
            </w:r>
          </w:p>
        </w:tc>
        <w:tc>
          <w:tcPr>
            <w:tcW w:w="45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01A0DE4"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139,482</w:t>
            </w:r>
          </w:p>
        </w:tc>
      </w:tr>
      <w:tr w:rsidR="004A489F" w:rsidRPr="00DB4141" w14:paraId="4CAB3CF8" w14:textId="77777777">
        <w:trPr>
          <w:trHeight w:val="300"/>
        </w:trPr>
        <w:tc>
          <w:tcPr>
            <w:tcW w:w="1605"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4C277508" w14:textId="77777777" w:rsidR="004A489F" w:rsidRPr="00DB4141" w:rsidRDefault="004A489F">
            <w:pPr>
              <w:spacing w:before="0" w:after="0"/>
              <w:jc w:val="center"/>
              <w:rPr>
                <w:rFonts w:eastAsia="Times New Roman"/>
                <w:b/>
                <w:noProof/>
                <w:color w:val="000000"/>
                <w:sz w:val="16"/>
                <w:szCs w:val="16"/>
              </w:rPr>
            </w:pPr>
            <w:r w:rsidRPr="00DB4141">
              <w:rPr>
                <w:b/>
                <w:noProof/>
                <w:color w:val="000000"/>
                <w:sz w:val="16"/>
              </w:rPr>
              <w:t>7 IŠLAIDŲ KATEGORIJOS tarpinė suma</w:t>
            </w:r>
          </w:p>
        </w:tc>
        <w:tc>
          <w:tcPr>
            <w:tcW w:w="405" w:type="pct"/>
            <w:tcBorders>
              <w:top w:val="single" w:sz="8" w:space="0" w:color="auto"/>
              <w:left w:val="single" w:sz="8" w:space="0" w:color="auto"/>
              <w:bottom w:val="single" w:sz="8" w:space="0" w:color="auto"/>
              <w:right w:val="single" w:sz="8" w:space="0" w:color="auto"/>
            </w:tcBorders>
            <w:shd w:val="clear" w:color="000000" w:fill="D9D9D9"/>
            <w:hideMark/>
          </w:tcPr>
          <w:p w14:paraId="20C17F36"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19,926</w:t>
            </w:r>
          </w:p>
        </w:tc>
        <w:tc>
          <w:tcPr>
            <w:tcW w:w="472" w:type="pct"/>
            <w:tcBorders>
              <w:top w:val="single" w:sz="8" w:space="0" w:color="auto"/>
              <w:left w:val="single" w:sz="8" w:space="0" w:color="auto"/>
              <w:bottom w:val="single" w:sz="8" w:space="0" w:color="auto"/>
              <w:right w:val="single" w:sz="8" w:space="0" w:color="auto"/>
            </w:tcBorders>
            <w:shd w:val="clear" w:color="000000" w:fill="D9D9D9"/>
            <w:hideMark/>
          </w:tcPr>
          <w:p w14:paraId="3A3A0326"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19,926</w:t>
            </w:r>
          </w:p>
        </w:tc>
        <w:tc>
          <w:tcPr>
            <w:tcW w:w="406" w:type="pct"/>
            <w:tcBorders>
              <w:top w:val="single" w:sz="8" w:space="0" w:color="auto"/>
              <w:left w:val="single" w:sz="8" w:space="0" w:color="auto"/>
              <w:bottom w:val="single" w:sz="8" w:space="0" w:color="auto"/>
              <w:right w:val="single" w:sz="8" w:space="0" w:color="auto"/>
            </w:tcBorders>
            <w:shd w:val="clear" w:color="000000" w:fill="D9D9D9"/>
            <w:hideMark/>
          </w:tcPr>
          <w:p w14:paraId="5E979C0C"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19,926</w:t>
            </w:r>
          </w:p>
        </w:tc>
        <w:tc>
          <w:tcPr>
            <w:tcW w:w="415" w:type="pct"/>
            <w:tcBorders>
              <w:top w:val="single" w:sz="8" w:space="0" w:color="auto"/>
              <w:left w:val="single" w:sz="8" w:space="0" w:color="auto"/>
              <w:bottom w:val="single" w:sz="8" w:space="0" w:color="auto"/>
              <w:right w:val="single" w:sz="8" w:space="0" w:color="auto"/>
            </w:tcBorders>
            <w:shd w:val="clear" w:color="000000" w:fill="D9D9D9"/>
            <w:hideMark/>
          </w:tcPr>
          <w:p w14:paraId="794A70FE"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19,926</w:t>
            </w:r>
          </w:p>
        </w:tc>
        <w:tc>
          <w:tcPr>
            <w:tcW w:w="416" w:type="pct"/>
            <w:tcBorders>
              <w:top w:val="single" w:sz="8" w:space="0" w:color="auto"/>
              <w:left w:val="single" w:sz="8" w:space="0" w:color="auto"/>
              <w:bottom w:val="single" w:sz="8" w:space="0" w:color="auto"/>
              <w:right w:val="single" w:sz="8" w:space="0" w:color="auto"/>
            </w:tcBorders>
            <w:shd w:val="clear" w:color="000000" w:fill="D9D9D9"/>
            <w:hideMark/>
          </w:tcPr>
          <w:p w14:paraId="37DDAB0C"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19,926</w:t>
            </w:r>
          </w:p>
        </w:tc>
        <w:tc>
          <w:tcPr>
            <w:tcW w:w="415" w:type="pct"/>
            <w:tcBorders>
              <w:top w:val="single" w:sz="8" w:space="0" w:color="auto"/>
              <w:left w:val="single" w:sz="8" w:space="0" w:color="auto"/>
              <w:bottom w:val="single" w:sz="8" w:space="0" w:color="auto"/>
              <w:right w:val="single" w:sz="8" w:space="0" w:color="auto"/>
            </w:tcBorders>
            <w:shd w:val="clear" w:color="000000" w:fill="D9D9D9"/>
            <w:hideMark/>
          </w:tcPr>
          <w:p w14:paraId="4DF7BF0E"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19,926</w:t>
            </w:r>
          </w:p>
        </w:tc>
        <w:tc>
          <w:tcPr>
            <w:tcW w:w="410" w:type="pct"/>
            <w:tcBorders>
              <w:top w:val="single" w:sz="8" w:space="0" w:color="auto"/>
              <w:left w:val="single" w:sz="8" w:space="0" w:color="auto"/>
              <w:bottom w:val="single" w:sz="8" w:space="0" w:color="auto"/>
              <w:right w:val="single" w:sz="8" w:space="0" w:color="auto"/>
            </w:tcBorders>
            <w:shd w:val="clear" w:color="000000" w:fill="D9D9D9"/>
            <w:hideMark/>
          </w:tcPr>
          <w:p w14:paraId="346951CE"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19,926</w:t>
            </w:r>
          </w:p>
        </w:tc>
        <w:tc>
          <w:tcPr>
            <w:tcW w:w="456" w:type="pct"/>
            <w:tcBorders>
              <w:top w:val="single" w:sz="8" w:space="0" w:color="auto"/>
              <w:left w:val="single" w:sz="8" w:space="0" w:color="auto"/>
              <w:bottom w:val="single" w:sz="8" w:space="0" w:color="auto"/>
              <w:right w:val="single" w:sz="8" w:space="0" w:color="auto"/>
            </w:tcBorders>
            <w:shd w:val="clear" w:color="000000" w:fill="D9D9D9"/>
            <w:hideMark/>
          </w:tcPr>
          <w:p w14:paraId="47741DE2"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139,482</w:t>
            </w:r>
          </w:p>
        </w:tc>
      </w:tr>
      <w:tr w:rsidR="004A489F" w:rsidRPr="00DB4141" w14:paraId="4B778AE4" w14:textId="77777777">
        <w:trPr>
          <w:trHeight w:val="300"/>
        </w:trPr>
        <w:tc>
          <w:tcPr>
            <w:tcW w:w="5000" w:type="pct"/>
            <w:gridSpan w:val="9"/>
            <w:tcBorders>
              <w:top w:val="single" w:sz="8" w:space="0" w:color="auto"/>
              <w:left w:val="single" w:sz="8" w:space="0" w:color="auto"/>
              <w:bottom w:val="single" w:sz="8" w:space="0" w:color="auto"/>
              <w:right w:val="nil"/>
            </w:tcBorders>
            <w:vAlign w:val="center"/>
            <w:hideMark/>
          </w:tcPr>
          <w:p w14:paraId="604ED613" w14:textId="77777777" w:rsidR="004A489F" w:rsidRPr="00DB4141" w:rsidRDefault="004A489F">
            <w:pPr>
              <w:spacing w:before="0" w:after="0"/>
              <w:jc w:val="left"/>
              <w:rPr>
                <w:rFonts w:eastAsia="Times New Roman"/>
                <w:b/>
                <w:noProof/>
                <w:sz w:val="16"/>
                <w:szCs w:val="16"/>
              </w:rPr>
            </w:pPr>
            <w:r w:rsidRPr="00DB4141">
              <w:rPr>
                <w:b/>
                <w:noProof/>
                <w:sz w:val="16"/>
              </w:rPr>
              <w:t>Neįtraukta į 7 IŠLAIDŲ KATEGORIJĄ</w:t>
            </w:r>
          </w:p>
        </w:tc>
      </w:tr>
      <w:tr w:rsidR="004A489F" w:rsidRPr="00DB4141" w14:paraId="27F5FCB7" w14:textId="77777777">
        <w:trPr>
          <w:trHeight w:val="300"/>
        </w:trPr>
        <w:tc>
          <w:tcPr>
            <w:tcW w:w="160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44182D90" w14:textId="77777777" w:rsidR="004A489F" w:rsidRPr="00DB4141" w:rsidRDefault="004A489F">
            <w:pPr>
              <w:spacing w:before="0" w:after="0"/>
              <w:jc w:val="left"/>
              <w:rPr>
                <w:rFonts w:eastAsia="Times New Roman"/>
                <w:noProof/>
                <w:color w:val="000000"/>
                <w:sz w:val="16"/>
                <w:szCs w:val="16"/>
              </w:rPr>
            </w:pPr>
            <w:r w:rsidRPr="00DB4141">
              <w:rPr>
                <w:noProof/>
                <w:color w:val="000000"/>
                <w:sz w:val="16"/>
              </w:rPr>
              <w:t>Politikos priemonių IT išlaidos veiklos programoms</w:t>
            </w:r>
          </w:p>
        </w:tc>
        <w:tc>
          <w:tcPr>
            <w:tcW w:w="40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E98B3E4" w14:textId="77777777" w:rsidR="004A489F" w:rsidRPr="00DB4141" w:rsidRDefault="004A489F">
            <w:pPr>
              <w:spacing w:before="0" w:after="0"/>
              <w:jc w:val="right"/>
              <w:rPr>
                <w:rFonts w:eastAsia="Times New Roman"/>
                <w:noProof/>
                <w:color w:val="000000"/>
                <w:sz w:val="16"/>
                <w:szCs w:val="16"/>
                <w:lang w:eastAsia="en-IE"/>
              </w:rPr>
            </w:pPr>
          </w:p>
        </w:tc>
        <w:tc>
          <w:tcPr>
            <w:tcW w:w="472"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33A3613" w14:textId="77777777" w:rsidR="004A489F" w:rsidRPr="00DB4141" w:rsidRDefault="004A489F">
            <w:pPr>
              <w:spacing w:before="0" w:after="0"/>
              <w:jc w:val="right"/>
              <w:rPr>
                <w:rFonts w:eastAsia="Times New Roman"/>
                <w:noProof/>
                <w:color w:val="000000"/>
                <w:sz w:val="16"/>
                <w:szCs w:val="16"/>
                <w:lang w:eastAsia="en-IE"/>
              </w:rPr>
            </w:pPr>
          </w:p>
        </w:tc>
        <w:tc>
          <w:tcPr>
            <w:tcW w:w="40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B3967AC" w14:textId="77777777" w:rsidR="004A489F" w:rsidRPr="00DB4141" w:rsidRDefault="004A489F">
            <w:pPr>
              <w:spacing w:before="0" w:after="0"/>
              <w:jc w:val="right"/>
              <w:rPr>
                <w:rFonts w:eastAsia="Times New Roman"/>
                <w:noProof/>
                <w:color w:val="000000"/>
                <w:sz w:val="16"/>
                <w:szCs w:val="16"/>
                <w:lang w:eastAsia="en-IE"/>
              </w:rPr>
            </w:pPr>
          </w:p>
        </w:tc>
        <w:tc>
          <w:tcPr>
            <w:tcW w:w="41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44AF333" w14:textId="77777777" w:rsidR="004A489F" w:rsidRPr="00DB4141" w:rsidRDefault="004A489F">
            <w:pPr>
              <w:spacing w:before="0" w:after="0"/>
              <w:jc w:val="right"/>
              <w:rPr>
                <w:rFonts w:eastAsia="Times New Roman"/>
                <w:noProof/>
                <w:color w:val="000000"/>
                <w:sz w:val="16"/>
                <w:szCs w:val="16"/>
                <w:lang w:eastAsia="en-IE"/>
              </w:rPr>
            </w:pPr>
          </w:p>
        </w:tc>
        <w:tc>
          <w:tcPr>
            <w:tcW w:w="41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4A60AA78" w14:textId="77777777" w:rsidR="004A489F" w:rsidRPr="00DB4141" w:rsidRDefault="004A489F">
            <w:pPr>
              <w:spacing w:before="0" w:after="0"/>
              <w:jc w:val="right"/>
              <w:rPr>
                <w:rFonts w:eastAsia="Times New Roman"/>
                <w:noProof/>
                <w:color w:val="000000"/>
                <w:sz w:val="16"/>
                <w:szCs w:val="16"/>
                <w:lang w:eastAsia="en-IE"/>
              </w:rPr>
            </w:pPr>
          </w:p>
        </w:tc>
        <w:tc>
          <w:tcPr>
            <w:tcW w:w="41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978873F" w14:textId="77777777" w:rsidR="004A489F" w:rsidRPr="00DB4141" w:rsidRDefault="004A489F">
            <w:pPr>
              <w:spacing w:before="0" w:after="0"/>
              <w:jc w:val="right"/>
              <w:rPr>
                <w:rFonts w:eastAsia="Times New Roman"/>
                <w:noProof/>
                <w:color w:val="000000"/>
                <w:sz w:val="16"/>
                <w:szCs w:val="16"/>
                <w:lang w:eastAsia="en-IE"/>
              </w:rPr>
            </w:pPr>
          </w:p>
        </w:tc>
        <w:tc>
          <w:tcPr>
            <w:tcW w:w="410"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FE96AEF" w14:textId="77777777" w:rsidR="004A489F" w:rsidRPr="00DB4141" w:rsidRDefault="004A489F">
            <w:pPr>
              <w:spacing w:before="0" w:after="0"/>
              <w:jc w:val="right"/>
              <w:rPr>
                <w:rFonts w:eastAsia="Times New Roman"/>
                <w:noProof/>
                <w:color w:val="000000"/>
                <w:sz w:val="16"/>
                <w:szCs w:val="16"/>
                <w:lang w:eastAsia="en-IE"/>
              </w:rPr>
            </w:pPr>
          </w:p>
        </w:tc>
        <w:tc>
          <w:tcPr>
            <w:tcW w:w="45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8B80DCB" w14:textId="77777777" w:rsidR="004A489F" w:rsidRPr="00DB4141" w:rsidRDefault="004A489F">
            <w:pPr>
              <w:spacing w:before="0" w:after="0"/>
              <w:jc w:val="right"/>
              <w:rPr>
                <w:rFonts w:eastAsia="Times New Roman"/>
                <w:b/>
                <w:noProof/>
                <w:color w:val="000000"/>
                <w:sz w:val="16"/>
                <w:szCs w:val="16"/>
                <w:lang w:eastAsia="en-IE"/>
              </w:rPr>
            </w:pPr>
          </w:p>
        </w:tc>
      </w:tr>
      <w:tr w:rsidR="00AE2D8C" w:rsidRPr="00DB4141" w14:paraId="4B522783" w14:textId="77777777" w:rsidTr="00CF52B7">
        <w:trPr>
          <w:trHeight w:val="300"/>
        </w:trPr>
        <w:tc>
          <w:tcPr>
            <w:tcW w:w="1605"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22ECB566" w14:textId="77777777" w:rsidR="00AE2D8C" w:rsidRPr="00DB4141" w:rsidRDefault="00AE2D8C" w:rsidP="00AE2D8C">
            <w:pPr>
              <w:spacing w:before="0" w:after="0"/>
              <w:jc w:val="center"/>
              <w:rPr>
                <w:rFonts w:eastAsia="Times New Roman"/>
                <w:b/>
                <w:noProof/>
                <w:color w:val="000000"/>
                <w:sz w:val="16"/>
                <w:szCs w:val="16"/>
              </w:rPr>
            </w:pPr>
            <w:r w:rsidRPr="00DB4141">
              <w:rPr>
                <w:b/>
                <w:noProof/>
                <w:color w:val="000000"/>
                <w:sz w:val="16"/>
              </w:rPr>
              <w:t>Tarpinė suma, neįtraukta į 7 IŠLAIDŲ KATEGORIJĄ</w:t>
            </w:r>
          </w:p>
        </w:tc>
        <w:tc>
          <w:tcPr>
            <w:tcW w:w="40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F7D761" w14:textId="77777777" w:rsidR="00AE2D8C" w:rsidRPr="00DB4141" w:rsidRDefault="00AE2D8C" w:rsidP="00AE2D8C">
            <w:pPr>
              <w:spacing w:before="0" w:after="0"/>
              <w:jc w:val="right"/>
              <w:rPr>
                <w:rFonts w:eastAsia="Times New Roman"/>
                <w:b/>
                <w:noProof/>
                <w:color w:val="000000"/>
                <w:sz w:val="16"/>
                <w:szCs w:val="16"/>
              </w:rPr>
            </w:pPr>
            <w:r w:rsidRPr="00DB4141">
              <w:rPr>
                <w:b/>
                <w:noProof/>
                <w:color w:val="000000"/>
                <w:sz w:val="16"/>
              </w:rPr>
              <w:t>p. m.</w:t>
            </w:r>
          </w:p>
        </w:tc>
        <w:tc>
          <w:tcPr>
            <w:tcW w:w="472" w:type="pct"/>
            <w:tcBorders>
              <w:top w:val="single" w:sz="8" w:space="0" w:color="auto"/>
              <w:left w:val="single" w:sz="8" w:space="0" w:color="auto"/>
              <w:bottom w:val="single" w:sz="8" w:space="0" w:color="auto"/>
              <w:right w:val="single" w:sz="8" w:space="0" w:color="auto"/>
            </w:tcBorders>
            <w:shd w:val="clear" w:color="000000" w:fill="D9D9D9"/>
            <w:hideMark/>
          </w:tcPr>
          <w:p w14:paraId="580E8F76" w14:textId="77777777" w:rsidR="00AE2D8C" w:rsidRPr="00DB4141" w:rsidRDefault="00AE2D8C" w:rsidP="00AE2D8C">
            <w:pPr>
              <w:spacing w:before="0" w:after="0"/>
              <w:jc w:val="right"/>
              <w:rPr>
                <w:rFonts w:eastAsia="Times New Roman"/>
                <w:b/>
                <w:noProof/>
                <w:color w:val="000000"/>
                <w:sz w:val="16"/>
                <w:szCs w:val="16"/>
              </w:rPr>
            </w:pPr>
            <w:r w:rsidRPr="00DB4141">
              <w:rPr>
                <w:b/>
                <w:noProof/>
                <w:color w:val="000000"/>
                <w:sz w:val="16"/>
              </w:rPr>
              <w:t>p. m.</w:t>
            </w:r>
          </w:p>
        </w:tc>
        <w:tc>
          <w:tcPr>
            <w:tcW w:w="406" w:type="pct"/>
            <w:tcBorders>
              <w:top w:val="single" w:sz="8" w:space="0" w:color="auto"/>
              <w:left w:val="single" w:sz="8" w:space="0" w:color="auto"/>
              <w:bottom w:val="single" w:sz="8" w:space="0" w:color="auto"/>
              <w:right w:val="single" w:sz="8" w:space="0" w:color="auto"/>
            </w:tcBorders>
            <w:shd w:val="clear" w:color="000000" w:fill="D9D9D9"/>
            <w:hideMark/>
          </w:tcPr>
          <w:p w14:paraId="41A27902" w14:textId="77777777" w:rsidR="00AE2D8C" w:rsidRPr="00DB4141" w:rsidRDefault="00AE2D8C" w:rsidP="00AE2D8C">
            <w:pPr>
              <w:spacing w:before="0" w:after="0"/>
              <w:jc w:val="right"/>
              <w:rPr>
                <w:rFonts w:eastAsia="Times New Roman"/>
                <w:b/>
                <w:noProof/>
                <w:color w:val="000000"/>
                <w:sz w:val="16"/>
                <w:szCs w:val="16"/>
              </w:rPr>
            </w:pPr>
            <w:r w:rsidRPr="00DB4141">
              <w:rPr>
                <w:b/>
                <w:noProof/>
                <w:color w:val="000000"/>
                <w:sz w:val="16"/>
              </w:rPr>
              <w:t>p. m.</w:t>
            </w:r>
          </w:p>
        </w:tc>
        <w:tc>
          <w:tcPr>
            <w:tcW w:w="415" w:type="pct"/>
            <w:tcBorders>
              <w:top w:val="single" w:sz="8" w:space="0" w:color="auto"/>
              <w:left w:val="single" w:sz="8" w:space="0" w:color="auto"/>
              <w:bottom w:val="single" w:sz="8" w:space="0" w:color="auto"/>
              <w:right w:val="single" w:sz="8" w:space="0" w:color="auto"/>
            </w:tcBorders>
            <w:shd w:val="clear" w:color="000000" w:fill="D9D9D9"/>
            <w:hideMark/>
          </w:tcPr>
          <w:p w14:paraId="11092516" w14:textId="77777777" w:rsidR="00AE2D8C" w:rsidRPr="00DB4141" w:rsidRDefault="00AE2D8C" w:rsidP="00AE2D8C">
            <w:pPr>
              <w:spacing w:before="0" w:after="0"/>
              <w:jc w:val="right"/>
              <w:rPr>
                <w:rFonts w:eastAsia="Times New Roman"/>
                <w:b/>
                <w:noProof/>
                <w:color w:val="000000"/>
                <w:sz w:val="16"/>
                <w:szCs w:val="16"/>
              </w:rPr>
            </w:pPr>
            <w:r w:rsidRPr="00DB4141">
              <w:rPr>
                <w:b/>
                <w:noProof/>
                <w:color w:val="000000"/>
                <w:sz w:val="16"/>
              </w:rPr>
              <w:t>p. m.</w:t>
            </w:r>
          </w:p>
        </w:tc>
        <w:tc>
          <w:tcPr>
            <w:tcW w:w="416" w:type="pct"/>
            <w:tcBorders>
              <w:top w:val="single" w:sz="8" w:space="0" w:color="auto"/>
              <w:left w:val="single" w:sz="8" w:space="0" w:color="auto"/>
              <w:bottom w:val="single" w:sz="8" w:space="0" w:color="auto"/>
              <w:right w:val="single" w:sz="8" w:space="0" w:color="auto"/>
            </w:tcBorders>
            <w:shd w:val="clear" w:color="000000" w:fill="D9D9D9"/>
            <w:hideMark/>
          </w:tcPr>
          <w:p w14:paraId="26E06AED" w14:textId="77777777" w:rsidR="00AE2D8C" w:rsidRPr="00DB4141" w:rsidRDefault="00AE2D8C" w:rsidP="00AE2D8C">
            <w:pPr>
              <w:spacing w:before="0" w:after="0"/>
              <w:jc w:val="right"/>
              <w:rPr>
                <w:rFonts w:eastAsia="Times New Roman"/>
                <w:b/>
                <w:noProof/>
                <w:color w:val="000000"/>
                <w:sz w:val="16"/>
                <w:szCs w:val="16"/>
              </w:rPr>
            </w:pPr>
            <w:r w:rsidRPr="00DB4141">
              <w:rPr>
                <w:b/>
                <w:noProof/>
                <w:color w:val="000000"/>
                <w:sz w:val="16"/>
              </w:rPr>
              <w:t>p. m.</w:t>
            </w:r>
          </w:p>
        </w:tc>
        <w:tc>
          <w:tcPr>
            <w:tcW w:w="415" w:type="pct"/>
            <w:tcBorders>
              <w:top w:val="single" w:sz="8" w:space="0" w:color="auto"/>
              <w:left w:val="single" w:sz="8" w:space="0" w:color="auto"/>
              <w:bottom w:val="single" w:sz="8" w:space="0" w:color="auto"/>
              <w:right w:val="single" w:sz="8" w:space="0" w:color="auto"/>
            </w:tcBorders>
            <w:shd w:val="clear" w:color="000000" w:fill="D9D9D9"/>
            <w:hideMark/>
          </w:tcPr>
          <w:p w14:paraId="0A72C6D7" w14:textId="77777777" w:rsidR="00AE2D8C" w:rsidRPr="00DB4141" w:rsidRDefault="00AE2D8C" w:rsidP="00AE2D8C">
            <w:pPr>
              <w:spacing w:before="0" w:after="0"/>
              <w:jc w:val="right"/>
              <w:rPr>
                <w:rFonts w:eastAsia="Times New Roman"/>
                <w:b/>
                <w:noProof/>
                <w:color w:val="000000"/>
                <w:sz w:val="16"/>
                <w:szCs w:val="16"/>
              </w:rPr>
            </w:pPr>
            <w:r w:rsidRPr="00DB4141">
              <w:rPr>
                <w:b/>
                <w:noProof/>
                <w:color w:val="000000"/>
                <w:sz w:val="16"/>
              </w:rPr>
              <w:t>p. m.</w:t>
            </w:r>
          </w:p>
        </w:tc>
        <w:tc>
          <w:tcPr>
            <w:tcW w:w="410" w:type="pct"/>
            <w:tcBorders>
              <w:top w:val="single" w:sz="8" w:space="0" w:color="auto"/>
              <w:left w:val="single" w:sz="8" w:space="0" w:color="auto"/>
              <w:bottom w:val="single" w:sz="8" w:space="0" w:color="auto"/>
              <w:right w:val="single" w:sz="8" w:space="0" w:color="auto"/>
            </w:tcBorders>
            <w:shd w:val="clear" w:color="000000" w:fill="D9D9D9"/>
            <w:hideMark/>
          </w:tcPr>
          <w:p w14:paraId="7042D72E" w14:textId="77777777" w:rsidR="00AE2D8C" w:rsidRPr="00DB4141" w:rsidRDefault="00AE2D8C" w:rsidP="00AE2D8C">
            <w:pPr>
              <w:spacing w:before="0" w:after="0"/>
              <w:jc w:val="right"/>
              <w:rPr>
                <w:rFonts w:eastAsia="Times New Roman"/>
                <w:b/>
                <w:noProof/>
                <w:color w:val="000000"/>
                <w:sz w:val="16"/>
                <w:szCs w:val="16"/>
              </w:rPr>
            </w:pPr>
            <w:r w:rsidRPr="00DB4141">
              <w:rPr>
                <w:b/>
                <w:noProof/>
                <w:color w:val="000000"/>
                <w:sz w:val="16"/>
              </w:rPr>
              <w:t>p. m.</w:t>
            </w:r>
          </w:p>
        </w:tc>
        <w:tc>
          <w:tcPr>
            <w:tcW w:w="456" w:type="pct"/>
            <w:tcBorders>
              <w:top w:val="single" w:sz="8" w:space="0" w:color="auto"/>
              <w:left w:val="single" w:sz="8" w:space="0" w:color="auto"/>
              <w:bottom w:val="single" w:sz="8" w:space="0" w:color="auto"/>
              <w:right w:val="single" w:sz="8" w:space="0" w:color="auto"/>
            </w:tcBorders>
            <w:shd w:val="clear" w:color="000000" w:fill="D9D9D9"/>
            <w:hideMark/>
          </w:tcPr>
          <w:p w14:paraId="4F45FEF0" w14:textId="77777777" w:rsidR="00AE2D8C" w:rsidRPr="00DB4141" w:rsidRDefault="00AE2D8C" w:rsidP="00AE2D8C">
            <w:pPr>
              <w:spacing w:before="0" w:after="0"/>
              <w:jc w:val="right"/>
              <w:rPr>
                <w:rFonts w:eastAsia="Times New Roman"/>
                <w:b/>
                <w:noProof/>
                <w:color w:val="000000"/>
                <w:sz w:val="16"/>
                <w:szCs w:val="16"/>
              </w:rPr>
            </w:pPr>
            <w:r w:rsidRPr="00DB4141">
              <w:rPr>
                <w:b/>
                <w:noProof/>
                <w:color w:val="000000"/>
                <w:sz w:val="16"/>
              </w:rPr>
              <w:t>p. m.</w:t>
            </w:r>
          </w:p>
        </w:tc>
      </w:tr>
      <w:tr w:rsidR="004A489F" w:rsidRPr="00DB4141" w14:paraId="2A04CC51" w14:textId="77777777">
        <w:trPr>
          <w:trHeight w:val="300"/>
        </w:trPr>
        <w:tc>
          <w:tcPr>
            <w:tcW w:w="5000" w:type="pct"/>
            <w:gridSpan w:val="9"/>
            <w:tcBorders>
              <w:top w:val="single" w:sz="8" w:space="0" w:color="auto"/>
              <w:left w:val="single" w:sz="8" w:space="0" w:color="auto"/>
              <w:bottom w:val="single" w:sz="8" w:space="0" w:color="auto"/>
              <w:right w:val="nil"/>
            </w:tcBorders>
            <w:noWrap/>
            <w:vAlign w:val="center"/>
            <w:hideMark/>
          </w:tcPr>
          <w:p w14:paraId="29C29CC4" w14:textId="77777777" w:rsidR="004A489F" w:rsidRPr="00DB4141" w:rsidRDefault="004A489F">
            <w:pPr>
              <w:spacing w:before="0" w:after="0"/>
              <w:jc w:val="right"/>
              <w:rPr>
                <w:rFonts w:eastAsia="Times New Roman"/>
                <w:b/>
                <w:noProof/>
                <w:color w:val="000000"/>
                <w:sz w:val="16"/>
                <w:szCs w:val="16"/>
                <w:lang w:eastAsia="en-IE"/>
              </w:rPr>
            </w:pPr>
          </w:p>
        </w:tc>
      </w:tr>
      <w:tr w:rsidR="004A489F" w:rsidRPr="00DB4141" w14:paraId="797B3A97" w14:textId="77777777">
        <w:trPr>
          <w:trHeight w:val="300"/>
        </w:trPr>
        <w:tc>
          <w:tcPr>
            <w:tcW w:w="1605" w:type="pct"/>
            <w:tcBorders>
              <w:top w:val="single" w:sz="8" w:space="0" w:color="auto"/>
              <w:left w:val="single" w:sz="8" w:space="0" w:color="auto"/>
              <w:bottom w:val="single" w:sz="8" w:space="0" w:color="auto"/>
              <w:right w:val="single" w:sz="8" w:space="0" w:color="auto"/>
            </w:tcBorders>
            <w:vAlign w:val="center"/>
            <w:hideMark/>
          </w:tcPr>
          <w:p w14:paraId="151F1359" w14:textId="77777777" w:rsidR="004A489F" w:rsidRPr="00DB4141" w:rsidRDefault="004A489F">
            <w:pPr>
              <w:spacing w:before="0" w:after="0"/>
              <w:jc w:val="center"/>
              <w:rPr>
                <w:rFonts w:eastAsia="Times New Roman"/>
                <w:b/>
                <w:noProof/>
                <w:color w:val="000000"/>
                <w:sz w:val="16"/>
                <w:szCs w:val="16"/>
              </w:rPr>
            </w:pPr>
            <w:r w:rsidRPr="00DB4141">
              <w:rPr>
                <w:b/>
                <w:noProof/>
                <w:color w:val="000000"/>
                <w:sz w:val="16"/>
              </w:rPr>
              <w:t>IŠ VISO</w:t>
            </w:r>
          </w:p>
        </w:tc>
        <w:tc>
          <w:tcPr>
            <w:tcW w:w="40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4360197" w14:textId="77777777" w:rsidR="004A489F" w:rsidRPr="00DB4141" w:rsidRDefault="00AE2D8C">
            <w:pPr>
              <w:spacing w:before="0" w:after="0"/>
              <w:jc w:val="right"/>
              <w:rPr>
                <w:rFonts w:eastAsia="Times New Roman"/>
                <w:b/>
                <w:noProof/>
                <w:color w:val="000000"/>
                <w:sz w:val="16"/>
                <w:szCs w:val="16"/>
              </w:rPr>
            </w:pPr>
            <w:r w:rsidRPr="00DB4141">
              <w:rPr>
                <w:b/>
                <w:noProof/>
                <w:color w:val="000000"/>
                <w:sz w:val="16"/>
              </w:rPr>
              <w:t>p. m.</w:t>
            </w:r>
          </w:p>
        </w:tc>
        <w:tc>
          <w:tcPr>
            <w:tcW w:w="47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6E7E9E8" w14:textId="77777777" w:rsidR="004A489F" w:rsidRPr="00DB4141" w:rsidRDefault="00AE2D8C">
            <w:pPr>
              <w:spacing w:before="0" w:after="0"/>
              <w:jc w:val="right"/>
              <w:rPr>
                <w:rFonts w:eastAsia="Times New Roman"/>
                <w:b/>
                <w:noProof/>
                <w:color w:val="000000"/>
                <w:sz w:val="16"/>
                <w:szCs w:val="16"/>
              </w:rPr>
            </w:pPr>
            <w:r w:rsidRPr="00DB4141">
              <w:rPr>
                <w:b/>
                <w:noProof/>
                <w:color w:val="000000"/>
                <w:sz w:val="16"/>
              </w:rPr>
              <w:t>p. m.</w:t>
            </w:r>
          </w:p>
        </w:tc>
        <w:tc>
          <w:tcPr>
            <w:tcW w:w="40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0519EA" w14:textId="77777777" w:rsidR="004A489F" w:rsidRPr="00DB4141" w:rsidRDefault="00AE2D8C">
            <w:pPr>
              <w:spacing w:before="0" w:after="0"/>
              <w:jc w:val="right"/>
              <w:rPr>
                <w:rFonts w:eastAsia="Times New Roman"/>
                <w:b/>
                <w:noProof/>
                <w:color w:val="000000"/>
                <w:sz w:val="16"/>
                <w:szCs w:val="16"/>
              </w:rPr>
            </w:pPr>
            <w:r w:rsidRPr="00DB4141">
              <w:rPr>
                <w:b/>
                <w:noProof/>
                <w:color w:val="000000"/>
                <w:sz w:val="16"/>
              </w:rPr>
              <w:t>p. m.</w:t>
            </w:r>
          </w:p>
        </w:tc>
        <w:tc>
          <w:tcPr>
            <w:tcW w:w="41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0BFD511" w14:textId="77777777" w:rsidR="004A489F" w:rsidRPr="00DB4141" w:rsidRDefault="00AE2D8C">
            <w:pPr>
              <w:spacing w:before="0" w:after="0"/>
              <w:jc w:val="right"/>
              <w:rPr>
                <w:rFonts w:eastAsia="Times New Roman"/>
                <w:b/>
                <w:noProof/>
                <w:color w:val="000000"/>
                <w:sz w:val="16"/>
                <w:szCs w:val="16"/>
              </w:rPr>
            </w:pPr>
            <w:r w:rsidRPr="00DB4141">
              <w:rPr>
                <w:b/>
                <w:noProof/>
                <w:color w:val="000000"/>
                <w:sz w:val="16"/>
              </w:rPr>
              <w:t>p. m.</w:t>
            </w:r>
          </w:p>
        </w:tc>
        <w:tc>
          <w:tcPr>
            <w:tcW w:w="41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5DA359" w14:textId="77777777" w:rsidR="004A489F" w:rsidRPr="00DB4141" w:rsidRDefault="00AE2D8C">
            <w:pPr>
              <w:spacing w:before="0" w:after="0"/>
              <w:jc w:val="right"/>
              <w:rPr>
                <w:rFonts w:eastAsia="Times New Roman"/>
                <w:b/>
                <w:noProof/>
                <w:color w:val="000000"/>
                <w:sz w:val="16"/>
                <w:szCs w:val="16"/>
              </w:rPr>
            </w:pPr>
            <w:r w:rsidRPr="00DB4141">
              <w:rPr>
                <w:b/>
                <w:noProof/>
                <w:color w:val="000000"/>
                <w:sz w:val="16"/>
              </w:rPr>
              <w:t>p. m.</w:t>
            </w:r>
          </w:p>
        </w:tc>
        <w:tc>
          <w:tcPr>
            <w:tcW w:w="41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5073AF" w14:textId="77777777" w:rsidR="004A489F" w:rsidRPr="00DB4141" w:rsidRDefault="00AE2D8C">
            <w:pPr>
              <w:spacing w:before="0" w:after="0"/>
              <w:jc w:val="right"/>
              <w:rPr>
                <w:rFonts w:eastAsia="Times New Roman"/>
                <w:b/>
                <w:noProof/>
                <w:color w:val="000000"/>
                <w:sz w:val="16"/>
                <w:szCs w:val="16"/>
              </w:rPr>
            </w:pPr>
            <w:r w:rsidRPr="00DB4141">
              <w:rPr>
                <w:b/>
                <w:noProof/>
                <w:color w:val="000000"/>
                <w:sz w:val="16"/>
              </w:rPr>
              <w:t>p. m.</w:t>
            </w:r>
          </w:p>
        </w:tc>
        <w:tc>
          <w:tcPr>
            <w:tcW w:w="41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72EA87" w14:textId="77777777" w:rsidR="004A489F" w:rsidRPr="00DB4141" w:rsidRDefault="00AE2D8C">
            <w:pPr>
              <w:spacing w:before="0" w:after="0"/>
              <w:jc w:val="right"/>
              <w:rPr>
                <w:rFonts w:eastAsia="Times New Roman"/>
                <w:b/>
                <w:noProof/>
                <w:color w:val="000000"/>
                <w:sz w:val="16"/>
                <w:szCs w:val="16"/>
              </w:rPr>
            </w:pPr>
            <w:r w:rsidRPr="00DB4141">
              <w:rPr>
                <w:b/>
                <w:noProof/>
                <w:color w:val="000000"/>
                <w:sz w:val="16"/>
              </w:rPr>
              <w:t>p. m.</w:t>
            </w:r>
          </w:p>
        </w:tc>
        <w:tc>
          <w:tcPr>
            <w:tcW w:w="4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59BEA5F" w14:textId="77777777" w:rsidR="004A489F" w:rsidRPr="00DB4141" w:rsidRDefault="00AE2D8C">
            <w:pPr>
              <w:spacing w:before="0" w:after="0"/>
              <w:jc w:val="right"/>
              <w:rPr>
                <w:rFonts w:eastAsia="Times New Roman"/>
                <w:b/>
                <w:noProof/>
                <w:color w:val="000000"/>
                <w:sz w:val="16"/>
                <w:szCs w:val="16"/>
              </w:rPr>
            </w:pPr>
            <w:r w:rsidRPr="00DB4141">
              <w:rPr>
                <w:b/>
                <w:noProof/>
                <w:color w:val="000000"/>
                <w:sz w:val="16"/>
              </w:rPr>
              <w:t>p. m.</w:t>
            </w:r>
          </w:p>
        </w:tc>
      </w:tr>
    </w:tbl>
    <w:p w14:paraId="0783AB45" w14:textId="77777777" w:rsidR="004A489F" w:rsidRPr="00DB4141" w:rsidRDefault="004A489F" w:rsidP="004A489F">
      <w:pPr>
        <w:pStyle w:val="Text1"/>
        <w:ind w:left="0"/>
        <w:rPr>
          <w:noProof/>
        </w:rPr>
      </w:pPr>
    </w:p>
    <w:bookmarkEnd w:id="24"/>
    <w:p w14:paraId="614E25A5" w14:textId="77777777" w:rsidR="004A489F" w:rsidRPr="00DB4141" w:rsidRDefault="004A489F" w:rsidP="004A489F">
      <w:pPr>
        <w:pStyle w:val="ManualHeading3"/>
        <w:rPr>
          <w:noProof/>
        </w:rPr>
      </w:pPr>
      <w:r w:rsidRPr="00DB4141">
        <w:rPr>
          <w:noProof/>
        </w:rPr>
        <w:t>3.2.6.</w:t>
      </w:r>
      <w:r w:rsidRPr="00DB4141">
        <w:rPr>
          <w:noProof/>
        </w:rPr>
        <w:tab/>
        <w:t xml:space="preserve">Trečiųjų šalių įnašai </w:t>
      </w:r>
    </w:p>
    <w:p w14:paraId="0E0711E5" w14:textId="77777777" w:rsidR="004A489F" w:rsidRPr="00DB4141" w:rsidRDefault="004A489F" w:rsidP="004A489F">
      <w:pPr>
        <w:pStyle w:val="Text1"/>
        <w:rPr>
          <w:noProof/>
        </w:rPr>
      </w:pPr>
      <w:r w:rsidRPr="00DB4141">
        <w:rPr>
          <w:noProof/>
        </w:rPr>
        <w:t>Pasiūlyme (iniciatyvoje):</w:t>
      </w:r>
    </w:p>
    <w:p w14:paraId="404647B2" w14:textId="77777777" w:rsidR="004A489F" w:rsidRPr="00DB4141" w:rsidRDefault="00B61BF1" w:rsidP="004A489F">
      <w:pPr>
        <w:pStyle w:val="ListDash1"/>
        <w:rPr>
          <w:noProof/>
        </w:rPr>
      </w:pPr>
      <w:r w:rsidRPr="00DB4141">
        <w:rPr>
          <w:rFonts w:ascii="Wingdings" w:hAnsi="Wingdings"/>
          <w:noProof/>
        </w:rPr>
        <w:t></w:t>
      </w:r>
      <w:r w:rsidRPr="00DB4141">
        <w:rPr>
          <w:noProof/>
        </w:rPr>
        <w:tab/>
        <w:t>nenumatyta bendro su trečiosiomis šalimis finansavimo</w:t>
      </w:r>
    </w:p>
    <w:p w14:paraId="633958C5" w14:textId="77777777" w:rsidR="004A489F" w:rsidRPr="00DB4141" w:rsidRDefault="004A489F" w:rsidP="004A489F">
      <w:pPr>
        <w:pStyle w:val="ListDash1"/>
        <w:rPr>
          <w:noProof/>
        </w:rPr>
      </w:pPr>
      <w:r w:rsidRPr="00DB4141">
        <w:rPr>
          <w:rFonts w:ascii="Wingdings" w:hAnsi="Wingdings"/>
          <w:noProof/>
        </w:rPr>
        <w:t></w:t>
      </w:r>
      <w:r w:rsidRPr="00DB4141">
        <w:rPr>
          <w:noProof/>
        </w:rPr>
        <w:tab/>
        <w:t>numatytas trečiųjų šalių bendras finansavimas apskaičiuojamas taip:</w:t>
      </w:r>
    </w:p>
    <w:p w14:paraId="2A0F66FE" w14:textId="77777777" w:rsidR="004A489F" w:rsidRPr="00DB4141" w:rsidRDefault="004A489F" w:rsidP="004A489F">
      <w:pPr>
        <w:jc w:val="right"/>
        <w:rPr>
          <w:noProof/>
          <w:sz w:val="20"/>
        </w:rPr>
      </w:pPr>
      <w:r w:rsidRPr="00DB4141">
        <w:rPr>
          <w:noProof/>
          <w:sz w:val="20"/>
        </w:rPr>
        <w:t>Asignavimai mln. EUR (tūkstantųjų tikslumu)</w:t>
      </w:r>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76"/>
        <w:gridCol w:w="852"/>
        <w:gridCol w:w="853"/>
        <w:gridCol w:w="853"/>
        <w:gridCol w:w="853"/>
        <w:gridCol w:w="853"/>
        <w:gridCol w:w="853"/>
        <w:gridCol w:w="853"/>
        <w:gridCol w:w="1007"/>
      </w:tblGrid>
      <w:tr w:rsidR="004A489F" w:rsidRPr="00DB4141" w14:paraId="445E2DC5" w14:textId="77777777">
        <w:trPr>
          <w:cantSplit/>
        </w:trPr>
        <w:tc>
          <w:tcPr>
            <w:tcW w:w="1147" w:type="pct"/>
          </w:tcPr>
          <w:p w14:paraId="2BEEE78E" w14:textId="77777777" w:rsidR="004A489F" w:rsidRPr="00DB4141" w:rsidRDefault="004A489F">
            <w:pPr>
              <w:spacing w:before="60" w:after="60"/>
              <w:rPr>
                <w:noProof/>
                <w:sz w:val="20"/>
              </w:rPr>
            </w:pPr>
            <w:r w:rsidRPr="00DB4141">
              <w:rPr>
                <w:noProof/>
                <w:sz w:val="20"/>
              </w:rPr>
              <w:t>Metai</w:t>
            </w:r>
          </w:p>
        </w:tc>
        <w:tc>
          <w:tcPr>
            <w:tcW w:w="471" w:type="pct"/>
            <w:vAlign w:val="center"/>
          </w:tcPr>
          <w:p w14:paraId="0735FECB" w14:textId="77777777" w:rsidR="004A489F" w:rsidRPr="00DB4141" w:rsidRDefault="004A489F">
            <w:pPr>
              <w:jc w:val="center"/>
              <w:rPr>
                <w:noProof/>
                <w:sz w:val="20"/>
              </w:rPr>
            </w:pPr>
            <w:r w:rsidRPr="00DB4141">
              <w:rPr>
                <w:noProof/>
                <w:sz w:val="20"/>
              </w:rPr>
              <w:t>Metai</w:t>
            </w:r>
            <w:r w:rsidRPr="00DB4141">
              <w:rPr>
                <w:noProof/>
              </w:rPr>
              <w:t xml:space="preserve"> </w:t>
            </w:r>
            <w:r w:rsidRPr="00DB4141">
              <w:rPr>
                <w:noProof/>
              </w:rPr>
              <w:br/>
            </w:r>
            <w:r w:rsidRPr="00DB4141">
              <w:rPr>
                <w:b/>
                <w:noProof/>
                <w:sz w:val="20"/>
              </w:rPr>
              <w:t>2028</w:t>
            </w:r>
          </w:p>
        </w:tc>
        <w:tc>
          <w:tcPr>
            <w:tcW w:w="471" w:type="pct"/>
            <w:vAlign w:val="center"/>
          </w:tcPr>
          <w:p w14:paraId="3D7C5ACF" w14:textId="77777777" w:rsidR="004A489F" w:rsidRPr="00DB4141" w:rsidRDefault="004A489F">
            <w:pPr>
              <w:jc w:val="center"/>
              <w:rPr>
                <w:noProof/>
                <w:sz w:val="20"/>
              </w:rPr>
            </w:pPr>
            <w:r w:rsidRPr="00DB4141">
              <w:rPr>
                <w:noProof/>
                <w:sz w:val="20"/>
              </w:rPr>
              <w:t>Metai</w:t>
            </w:r>
            <w:r w:rsidRPr="00DB4141">
              <w:rPr>
                <w:noProof/>
              </w:rPr>
              <w:t xml:space="preserve"> </w:t>
            </w:r>
            <w:r w:rsidRPr="00DB4141">
              <w:rPr>
                <w:noProof/>
              </w:rPr>
              <w:br/>
            </w:r>
            <w:r w:rsidRPr="00DB4141">
              <w:rPr>
                <w:b/>
                <w:noProof/>
                <w:sz w:val="20"/>
              </w:rPr>
              <w:t>2029</w:t>
            </w:r>
          </w:p>
        </w:tc>
        <w:tc>
          <w:tcPr>
            <w:tcW w:w="471" w:type="pct"/>
            <w:vAlign w:val="center"/>
          </w:tcPr>
          <w:p w14:paraId="66B47F5A" w14:textId="77777777" w:rsidR="004A489F" w:rsidRPr="00DB4141" w:rsidRDefault="004A489F">
            <w:pPr>
              <w:jc w:val="center"/>
              <w:rPr>
                <w:noProof/>
                <w:sz w:val="20"/>
              </w:rPr>
            </w:pPr>
            <w:r w:rsidRPr="00DB4141">
              <w:rPr>
                <w:noProof/>
                <w:sz w:val="20"/>
              </w:rPr>
              <w:t>Metai</w:t>
            </w:r>
            <w:r w:rsidRPr="00DB4141">
              <w:rPr>
                <w:noProof/>
              </w:rPr>
              <w:t xml:space="preserve"> </w:t>
            </w:r>
            <w:r w:rsidRPr="00DB4141">
              <w:rPr>
                <w:noProof/>
              </w:rPr>
              <w:br/>
            </w:r>
            <w:r w:rsidRPr="00DB4141">
              <w:rPr>
                <w:b/>
                <w:noProof/>
                <w:sz w:val="20"/>
              </w:rPr>
              <w:t>2030</w:t>
            </w:r>
          </w:p>
        </w:tc>
        <w:tc>
          <w:tcPr>
            <w:tcW w:w="471" w:type="pct"/>
            <w:vAlign w:val="center"/>
          </w:tcPr>
          <w:p w14:paraId="35869CD4" w14:textId="77777777" w:rsidR="004A489F" w:rsidRPr="00DB4141" w:rsidRDefault="004A489F">
            <w:pPr>
              <w:jc w:val="center"/>
              <w:rPr>
                <w:noProof/>
                <w:sz w:val="20"/>
              </w:rPr>
            </w:pPr>
            <w:r w:rsidRPr="00DB4141">
              <w:rPr>
                <w:noProof/>
                <w:sz w:val="20"/>
              </w:rPr>
              <w:t>Metai</w:t>
            </w:r>
            <w:r w:rsidRPr="00DB4141">
              <w:rPr>
                <w:noProof/>
              </w:rPr>
              <w:t xml:space="preserve"> </w:t>
            </w:r>
            <w:r w:rsidRPr="00DB4141">
              <w:rPr>
                <w:noProof/>
              </w:rPr>
              <w:br/>
            </w:r>
            <w:r w:rsidRPr="00DB4141">
              <w:rPr>
                <w:b/>
                <w:noProof/>
                <w:sz w:val="20"/>
              </w:rPr>
              <w:t>2031</w:t>
            </w:r>
          </w:p>
        </w:tc>
        <w:tc>
          <w:tcPr>
            <w:tcW w:w="471" w:type="pct"/>
            <w:vAlign w:val="center"/>
          </w:tcPr>
          <w:p w14:paraId="083B3188" w14:textId="77777777" w:rsidR="004A489F" w:rsidRPr="00DB4141" w:rsidRDefault="004A489F">
            <w:pPr>
              <w:jc w:val="center"/>
              <w:rPr>
                <w:noProof/>
                <w:sz w:val="20"/>
              </w:rPr>
            </w:pPr>
            <w:r w:rsidRPr="00DB4141">
              <w:rPr>
                <w:noProof/>
                <w:sz w:val="20"/>
              </w:rPr>
              <w:t>Metai</w:t>
            </w:r>
            <w:r w:rsidRPr="00DB4141">
              <w:rPr>
                <w:noProof/>
              </w:rPr>
              <w:t xml:space="preserve"> </w:t>
            </w:r>
            <w:r w:rsidRPr="00DB4141">
              <w:rPr>
                <w:noProof/>
              </w:rPr>
              <w:br/>
            </w:r>
            <w:r w:rsidRPr="00DB4141">
              <w:rPr>
                <w:b/>
                <w:noProof/>
                <w:sz w:val="20"/>
              </w:rPr>
              <w:t>20232</w:t>
            </w:r>
          </w:p>
        </w:tc>
        <w:tc>
          <w:tcPr>
            <w:tcW w:w="471" w:type="pct"/>
            <w:vAlign w:val="center"/>
          </w:tcPr>
          <w:p w14:paraId="61E7F0F1" w14:textId="77777777" w:rsidR="004A489F" w:rsidRPr="00DB4141" w:rsidRDefault="004A489F">
            <w:pPr>
              <w:jc w:val="center"/>
              <w:rPr>
                <w:noProof/>
                <w:sz w:val="20"/>
              </w:rPr>
            </w:pPr>
            <w:r w:rsidRPr="00DB4141">
              <w:rPr>
                <w:noProof/>
                <w:sz w:val="20"/>
              </w:rPr>
              <w:t>Metai</w:t>
            </w:r>
            <w:r w:rsidRPr="00DB4141">
              <w:rPr>
                <w:noProof/>
              </w:rPr>
              <w:t xml:space="preserve"> </w:t>
            </w:r>
            <w:r w:rsidRPr="00DB4141">
              <w:rPr>
                <w:noProof/>
              </w:rPr>
              <w:br/>
            </w:r>
            <w:r w:rsidRPr="00DB4141">
              <w:rPr>
                <w:b/>
                <w:noProof/>
                <w:sz w:val="20"/>
              </w:rPr>
              <w:t>2033</w:t>
            </w:r>
          </w:p>
        </w:tc>
        <w:tc>
          <w:tcPr>
            <w:tcW w:w="471" w:type="pct"/>
            <w:vAlign w:val="center"/>
          </w:tcPr>
          <w:p w14:paraId="1A1332C8" w14:textId="77777777" w:rsidR="004A489F" w:rsidRPr="00DB4141" w:rsidRDefault="004A489F">
            <w:pPr>
              <w:jc w:val="center"/>
              <w:rPr>
                <w:noProof/>
                <w:sz w:val="20"/>
              </w:rPr>
            </w:pPr>
            <w:r w:rsidRPr="00DB4141">
              <w:rPr>
                <w:noProof/>
                <w:sz w:val="20"/>
              </w:rPr>
              <w:t>Metai</w:t>
            </w:r>
            <w:r w:rsidRPr="00DB4141">
              <w:rPr>
                <w:noProof/>
              </w:rPr>
              <w:t xml:space="preserve"> </w:t>
            </w:r>
            <w:r w:rsidRPr="00DB4141">
              <w:rPr>
                <w:noProof/>
              </w:rPr>
              <w:br/>
            </w:r>
            <w:r w:rsidRPr="00DB4141">
              <w:rPr>
                <w:b/>
                <w:noProof/>
                <w:sz w:val="20"/>
              </w:rPr>
              <w:t>2034</w:t>
            </w:r>
          </w:p>
        </w:tc>
        <w:tc>
          <w:tcPr>
            <w:tcW w:w="559" w:type="pct"/>
            <w:vAlign w:val="center"/>
          </w:tcPr>
          <w:p w14:paraId="6D8FE557" w14:textId="77777777" w:rsidR="004A489F" w:rsidRPr="00DB4141" w:rsidRDefault="004A489F">
            <w:pPr>
              <w:spacing w:before="60" w:after="60"/>
              <w:jc w:val="center"/>
              <w:rPr>
                <w:noProof/>
                <w:sz w:val="20"/>
              </w:rPr>
            </w:pPr>
            <w:r w:rsidRPr="00DB4141">
              <w:rPr>
                <w:noProof/>
                <w:sz w:val="20"/>
              </w:rPr>
              <w:t>Iš viso</w:t>
            </w:r>
          </w:p>
        </w:tc>
      </w:tr>
      <w:tr w:rsidR="004A489F" w:rsidRPr="00DB4141" w14:paraId="3BF93425" w14:textId="77777777">
        <w:trPr>
          <w:cantSplit/>
        </w:trPr>
        <w:tc>
          <w:tcPr>
            <w:tcW w:w="1147" w:type="pct"/>
          </w:tcPr>
          <w:p w14:paraId="6C0EBF72" w14:textId="77777777" w:rsidR="004A489F" w:rsidRPr="00DB4141" w:rsidRDefault="004A489F">
            <w:pPr>
              <w:rPr>
                <w:noProof/>
              </w:rPr>
            </w:pPr>
            <w:r w:rsidRPr="00DB4141">
              <w:rPr>
                <w:noProof/>
                <w:sz w:val="20"/>
              </w:rPr>
              <w:t>EEE / ELPA</w:t>
            </w:r>
            <w:r w:rsidRPr="00DB4141">
              <w:rPr>
                <w:i/>
                <w:noProof/>
                <w:sz w:val="20"/>
              </w:rPr>
              <w:t xml:space="preserve"> </w:t>
            </w:r>
          </w:p>
        </w:tc>
        <w:tc>
          <w:tcPr>
            <w:tcW w:w="471" w:type="pct"/>
            <w:vAlign w:val="center"/>
          </w:tcPr>
          <w:p w14:paraId="0CD3734D"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26FB0041"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064588B2"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3499C84A"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0AA59E7F"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0EBE18ED"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2DCEE4B6" w14:textId="77777777" w:rsidR="004A489F" w:rsidRPr="00DB4141" w:rsidRDefault="004A489F">
            <w:pPr>
              <w:spacing w:before="60" w:after="60"/>
              <w:jc w:val="center"/>
              <w:rPr>
                <w:noProof/>
                <w:sz w:val="20"/>
              </w:rPr>
            </w:pPr>
            <w:r w:rsidRPr="00DB4141">
              <w:rPr>
                <w:noProof/>
                <w:sz w:val="20"/>
              </w:rPr>
              <w:t>p. m.</w:t>
            </w:r>
          </w:p>
        </w:tc>
        <w:tc>
          <w:tcPr>
            <w:tcW w:w="559" w:type="pct"/>
            <w:vAlign w:val="center"/>
          </w:tcPr>
          <w:p w14:paraId="7528DED3" w14:textId="77777777" w:rsidR="004A489F" w:rsidRPr="00DB4141" w:rsidRDefault="004A489F">
            <w:pPr>
              <w:spacing w:before="60" w:after="60"/>
              <w:jc w:val="center"/>
              <w:rPr>
                <w:noProof/>
                <w:sz w:val="20"/>
              </w:rPr>
            </w:pPr>
            <w:r w:rsidRPr="00DB4141">
              <w:rPr>
                <w:noProof/>
                <w:sz w:val="20"/>
              </w:rPr>
              <w:t>p. m.</w:t>
            </w:r>
          </w:p>
        </w:tc>
      </w:tr>
      <w:tr w:rsidR="004A489F" w:rsidRPr="00DB4141" w14:paraId="5B89E14A" w14:textId="77777777">
        <w:trPr>
          <w:cantSplit/>
        </w:trPr>
        <w:tc>
          <w:tcPr>
            <w:tcW w:w="1147" w:type="pct"/>
          </w:tcPr>
          <w:p w14:paraId="62525411" w14:textId="77777777" w:rsidR="004A489F" w:rsidRPr="00DB4141" w:rsidRDefault="004A489F">
            <w:pPr>
              <w:rPr>
                <w:noProof/>
                <w:sz w:val="20"/>
              </w:rPr>
            </w:pPr>
            <w:r w:rsidRPr="00DB4141">
              <w:rPr>
                <w:noProof/>
                <w:sz w:val="20"/>
              </w:rPr>
              <w:t>Šalys kandidatės</w:t>
            </w:r>
          </w:p>
        </w:tc>
        <w:tc>
          <w:tcPr>
            <w:tcW w:w="471" w:type="pct"/>
            <w:vAlign w:val="center"/>
          </w:tcPr>
          <w:p w14:paraId="0B700E35"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64DDCEA9"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2C4E0735"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48773F9D"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21D04F31"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4F7AC685"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341EAD3D" w14:textId="77777777" w:rsidR="004A489F" w:rsidRPr="00DB4141" w:rsidRDefault="004A489F">
            <w:pPr>
              <w:spacing w:before="60" w:after="60"/>
              <w:jc w:val="center"/>
              <w:rPr>
                <w:noProof/>
                <w:sz w:val="20"/>
              </w:rPr>
            </w:pPr>
            <w:r w:rsidRPr="00DB4141">
              <w:rPr>
                <w:noProof/>
                <w:sz w:val="20"/>
              </w:rPr>
              <w:t>p. m.</w:t>
            </w:r>
          </w:p>
        </w:tc>
        <w:tc>
          <w:tcPr>
            <w:tcW w:w="559" w:type="pct"/>
            <w:vAlign w:val="center"/>
          </w:tcPr>
          <w:p w14:paraId="17E8DD98" w14:textId="77777777" w:rsidR="004A489F" w:rsidRPr="00DB4141" w:rsidRDefault="004A489F">
            <w:pPr>
              <w:spacing w:before="60" w:after="60"/>
              <w:jc w:val="center"/>
              <w:rPr>
                <w:noProof/>
                <w:sz w:val="20"/>
              </w:rPr>
            </w:pPr>
            <w:r w:rsidRPr="00DB4141">
              <w:rPr>
                <w:noProof/>
                <w:sz w:val="20"/>
              </w:rPr>
              <w:t>p. m.</w:t>
            </w:r>
          </w:p>
        </w:tc>
      </w:tr>
      <w:tr w:rsidR="004A489F" w:rsidRPr="00DB4141" w14:paraId="1E218E7C" w14:textId="77777777">
        <w:trPr>
          <w:cantSplit/>
        </w:trPr>
        <w:tc>
          <w:tcPr>
            <w:tcW w:w="1147" w:type="pct"/>
          </w:tcPr>
          <w:p w14:paraId="5394C240" w14:textId="77777777" w:rsidR="004A489F" w:rsidRPr="00DB4141" w:rsidRDefault="004A489F">
            <w:pPr>
              <w:rPr>
                <w:noProof/>
                <w:sz w:val="20"/>
              </w:rPr>
            </w:pPr>
            <w:r w:rsidRPr="00DB4141">
              <w:rPr>
                <w:noProof/>
                <w:sz w:val="20"/>
              </w:rPr>
              <w:t>Trečiosios šalys, įskaitant kaimynines šalis</w:t>
            </w:r>
          </w:p>
        </w:tc>
        <w:tc>
          <w:tcPr>
            <w:tcW w:w="471" w:type="pct"/>
            <w:vAlign w:val="center"/>
          </w:tcPr>
          <w:p w14:paraId="0CED0072"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7B36DE2B"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02F5FFC7"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326214FD"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77CC0161"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685DE46A"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7510B236" w14:textId="77777777" w:rsidR="004A489F" w:rsidRPr="00DB4141" w:rsidRDefault="004A489F">
            <w:pPr>
              <w:spacing w:before="60" w:after="60"/>
              <w:jc w:val="center"/>
              <w:rPr>
                <w:noProof/>
                <w:sz w:val="20"/>
              </w:rPr>
            </w:pPr>
            <w:r w:rsidRPr="00DB4141">
              <w:rPr>
                <w:noProof/>
                <w:sz w:val="20"/>
              </w:rPr>
              <w:t>p. m.</w:t>
            </w:r>
          </w:p>
        </w:tc>
        <w:tc>
          <w:tcPr>
            <w:tcW w:w="559" w:type="pct"/>
            <w:vAlign w:val="center"/>
          </w:tcPr>
          <w:p w14:paraId="1C91BD8D" w14:textId="77777777" w:rsidR="004A489F" w:rsidRPr="00DB4141" w:rsidRDefault="004A489F">
            <w:pPr>
              <w:spacing w:before="60" w:after="60"/>
              <w:jc w:val="center"/>
              <w:rPr>
                <w:noProof/>
                <w:sz w:val="20"/>
              </w:rPr>
            </w:pPr>
            <w:r w:rsidRPr="00DB4141">
              <w:rPr>
                <w:noProof/>
                <w:sz w:val="20"/>
              </w:rPr>
              <w:t>p. m.</w:t>
            </w:r>
          </w:p>
        </w:tc>
      </w:tr>
      <w:tr w:rsidR="004A489F" w:rsidRPr="00DB4141" w14:paraId="1D93506E" w14:textId="77777777">
        <w:trPr>
          <w:cantSplit/>
        </w:trPr>
        <w:tc>
          <w:tcPr>
            <w:tcW w:w="1147" w:type="pct"/>
          </w:tcPr>
          <w:p w14:paraId="0863F0BC" w14:textId="77777777" w:rsidR="004A489F" w:rsidRPr="00DB4141" w:rsidRDefault="004A489F">
            <w:pPr>
              <w:spacing w:before="60" w:after="60"/>
              <w:jc w:val="left"/>
              <w:rPr>
                <w:noProof/>
                <w:sz w:val="20"/>
              </w:rPr>
            </w:pPr>
            <w:r w:rsidRPr="00DB4141">
              <w:rPr>
                <w:noProof/>
                <w:sz w:val="20"/>
              </w:rPr>
              <w:t xml:space="preserve">IŠ VISO bendrai finansuojamų asignavimų </w:t>
            </w:r>
          </w:p>
        </w:tc>
        <w:tc>
          <w:tcPr>
            <w:tcW w:w="471" w:type="pct"/>
            <w:vAlign w:val="center"/>
          </w:tcPr>
          <w:p w14:paraId="7D170CEC"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7857B583"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57DB657D"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16D152D7"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7763C131"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48F772C1"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57FA3CFD" w14:textId="77777777" w:rsidR="004A489F" w:rsidRPr="00DB4141" w:rsidRDefault="004A489F">
            <w:pPr>
              <w:spacing w:before="60" w:after="60"/>
              <w:jc w:val="center"/>
              <w:rPr>
                <w:noProof/>
                <w:sz w:val="20"/>
              </w:rPr>
            </w:pPr>
            <w:r w:rsidRPr="00DB4141">
              <w:rPr>
                <w:noProof/>
                <w:sz w:val="20"/>
              </w:rPr>
              <w:t>p. m.</w:t>
            </w:r>
          </w:p>
        </w:tc>
        <w:tc>
          <w:tcPr>
            <w:tcW w:w="559" w:type="pct"/>
            <w:vAlign w:val="center"/>
          </w:tcPr>
          <w:p w14:paraId="36029ED0" w14:textId="77777777" w:rsidR="004A489F" w:rsidRPr="00DB4141" w:rsidRDefault="004A489F">
            <w:pPr>
              <w:spacing w:before="60" w:after="60"/>
              <w:jc w:val="center"/>
              <w:rPr>
                <w:noProof/>
                <w:sz w:val="20"/>
              </w:rPr>
            </w:pPr>
            <w:r w:rsidRPr="00DB4141">
              <w:rPr>
                <w:noProof/>
                <w:sz w:val="20"/>
              </w:rPr>
              <w:t>p. m.</w:t>
            </w:r>
          </w:p>
        </w:tc>
      </w:tr>
    </w:tbl>
    <w:p w14:paraId="37814EA6" w14:textId="77777777" w:rsidR="004A489F" w:rsidRPr="00DB4141" w:rsidRDefault="004A489F" w:rsidP="004A489F">
      <w:pPr>
        <w:outlineLvl w:val="1"/>
        <w:rPr>
          <w:noProof/>
          <w:szCs w:val="24"/>
        </w:rPr>
      </w:pPr>
      <w:r w:rsidRPr="00DB4141">
        <w:rPr>
          <w:noProof/>
        </w:rPr>
        <w:t xml:space="preserve"> </w:t>
      </w:r>
      <w:r w:rsidRPr="00DB4141">
        <w:rPr>
          <w:noProof/>
        </w:rPr>
        <w:br/>
      </w:r>
      <w:bookmarkStart w:id="25" w:name="_Hlk166860179"/>
      <w:r w:rsidRPr="00DB4141">
        <w:rPr>
          <w:noProof/>
        </w:rPr>
        <w:t>3.3.</w:t>
      </w:r>
      <w:r w:rsidRPr="00DB4141">
        <w:rPr>
          <w:noProof/>
        </w:rPr>
        <w:tab/>
        <w:t xml:space="preserve">Numatomas poveikis pajamoms </w:t>
      </w:r>
    </w:p>
    <w:bookmarkEnd w:id="25"/>
    <w:p w14:paraId="76B3031A" w14:textId="77777777" w:rsidR="004A489F" w:rsidRPr="00DB4141" w:rsidRDefault="004A489F" w:rsidP="004A489F">
      <w:pPr>
        <w:pStyle w:val="ListDash1"/>
        <w:rPr>
          <w:noProof/>
        </w:rPr>
      </w:pPr>
      <w:r w:rsidRPr="00DB4141">
        <w:rPr>
          <w:rFonts w:ascii="Wingdings" w:hAnsi="Wingdings"/>
          <w:noProof/>
        </w:rPr>
        <w:t></w:t>
      </w:r>
      <w:r w:rsidRPr="00DB4141">
        <w:rPr>
          <w:noProof/>
        </w:rPr>
        <w:tab/>
        <w:t>Pasiūlymas (iniciatyva) neturi finansinio poveikio pajamoms.</w:t>
      </w:r>
    </w:p>
    <w:p w14:paraId="4C8B039E" w14:textId="77777777" w:rsidR="004A489F" w:rsidRPr="00DB4141" w:rsidRDefault="004A489F" w:rsidP="004A489F">
      <w:pPr>
        <w:pStyle w:val="ListDash1"/>
        <w:rPr>
          <w:noProof/>
        </w:rPr>
      </w:pPr>
      <w:r w:rsidRPr="00DB4141">
        <w:rPr>
          <w:rFonts w:ascii="Wingdings" w:hAnsi="Wingdings"/>
          <w:noProof/>
        </w:rPr>
        <w:t></w:t>
      </w:r>
      <w:r w:rsidRPr="00DB4141">
        <w:rPr>
          <w:noProof/>
        </w:rPr>
        <w:tab/>
        <w:t>Pasiūlymas (iniciatyva) turi finansinį poveikį:</w:t>
      </w:r>
    </w:p>
    <w:p w14:paraId="0C1691F4" w14:textId="77777777" w:rsidR="004A489F" w:rsidRPr="00DB4141" w:rsidRDefault="004A489F" w:rsidP="004A489F">
      <w:pPr>
        <w:pStyle w:val="ListNumberLevel3"/>
        <w:rPr>
          <w:noProof/>
        </w:rPr>
      </w:pPr>
      <w:r w:rsidRPr="00DB4141">
        <w:rPr>
          <w:rFonts w:ascii="Wingdings" w:hAnsi="Wingdings"/>
          <w:noProof/>
        </w:rPr>
        <w:t></w:t>
      </w:r>
      <w:r w:rsidRPr="00DB4141">
        <w:rPr>
          <w:noProof/>
        </w:rPr>
        <w:tab/>
        <w:t xml:space="preserve">nuosaviems ištekliams </w:t>
      </w:r>
    </w:p>
    <w:p w14:paraId="58E9F10A" w14:textId="77777777" w:rsidR="004A489F" w:rsidRPr="00DB4141" w:rsidRDefault="004A489F" w:rsidP="004A489F">
      <w:pPr>
        <w:pStyle w:val="ListNumberLevel3"/>
        <w:rPr>
          <w:noProof/>
        </w:rPr>
      </w:pPr>
      <w:r w:rsidRPr="00DB4141">
        <w:rPr>
          <w:rFonts w:ascii="Wingdings" w:hAnsi="Wingdings"/>
          <w:noProof/>
        </w:rPr>
        <w:t></w:t>
      </w:r>
      <w:r w:rsidRPr="00DB4141">
        <w:rPr>
          <w:noProof/>
        </w:rPr>
        <w:tab/>
        <w:t>kitoms pajamoms</w:t>
      </w:r>
    </w:p>
    <w:p w14:paraId="21D0FDB4" w14:textId="77777777" w:rsidR="004A489F" w:rsidRPr="00DB4141" w:rsidRDefault="004A489F" w:rsidP="004A489F">
      <w:pPr>
        <w:pStyle w:val="ListNumberLevel3"/>
        <w:rPr>
          <w:noProof/>
        </w:rPr>
      </w:pPr>
      <w:r w:rsidRPr="00DB4141">
        <w:rPr>
          <w:rFonts w:ascii="Wingdings" w:hAnsi="Wingdings"/>
          <w:noProof/>
        </w:rPr>
        <w:t></w:t>
      </w:r>
      <w:r w:rsidRPr="00DB4141">
        <w:rPr>
          <w:noProof/>
        </w:rPr>
        <w:tab/>
        <w:t>nurodyti, jei pajamos priskirtos išlaidų eilutėms</w:t>
      </w:r>
    </w:p>
    <w:p w14:paraId="69A19989" w14:textId="77777777" w:rsidR="004A489F" w:rsidRPr="00DB4141" w:rsidRDefault="004A489F" w:rsidP="004A489F">
      <w:pPr>
        <w:jc w:val="right"/>
        <w:rPr>
          <w:noProof/>
          <w:sz w:val="20"/>
        </w:rPr>
      </w:pPr>
      <w:r w:rsidRPr="00DB4141">
        <w:rPr>
          <w:noProof/>
          <w:sz w:val="20"/>
        </w:rPr>
        <w:t xml:space="preserve">     mln. EUR (tūkstantųjų tikslumu)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9"/>
        <w:gridCol w:w="1575"/>
        <w:gridCol w:w="1651"/>
        <w:gridCol w:w="1019"/>
        <w:gridCol w:w="1010"/>
        <w:gridCol w:w="1229"/>
      </w:tblGrid>
      <w:tr w:rsidR="004A489F" w:rsidRPr="00DB4141" w14:paraId="201AF3C4" w14:textId="77777777">
        <w:trPr>
          <w:trHeight w:val="388"/>
        </w:trPr>
        <w:tc>
          <w:tcPr>
            <w:tcW w:w="1423" w:type="pct"/>
            <w:vMerge w:val="restart"/>
            <w:vAlign w:val="center"/>
          </w:tcPr>
          <w:p w14:paraId="778C10FB" w14:textId="77777777" w:rsidR="004A489F" w:rsidRPr="00DB4141" w:rsidRDefault="004A489F">
            <w:pPr>
              <w:spacing w:before="40" w:after="40"/>
              <w:rPr>
                <w:noProof/>
                <w:sz w:val="18"/>
              </w:rPr>
            </w:pPr>
            <w:r w:rsidRPr="00DB4141">
              <w:rPr>
                <w:noProof/>
                <w:sz w:val="18"/>
              </w:rPr>
              <w:t>Biudžeto pajamų eilutė:</w:t>
            </w:r>
          </w:p>
        </w:tc>
        <w:tc>
          <w:tcPr>
            <w:tcW w:w="869" w:type="pct"/>
            <w:vMerge w:val="restart"/>
            <w:vAlign w:val="center"/>
          </w:tcPr>
          <w:p w14:paraId="537462D2" w14:textId="77777777" w:rsidR="004A489F" w:rsidRPr="00DB4141" w:rsidRDefault="004A489F">
            <w:pPr>
              <w:jc w:val="center"/>
              <w:rPr>
                <w:noProof/>
                <w:sz w:val="18"/>
              </w:rPr>
            </w:pPr>
            <w:r w:rsidRPr="00DB4141">
              <w:rPr>
                <w:noProof/>
                <w:sz w:val="18"/>
              </w:rPr>
              <w:t>Einamųjų finansinių metų asignavimai</w:t>
            </w:r>
          </w:p>
        </w:tc>
        <w:tc>
          <w:tcPr>
            <w:tcW w:w="2709" w:type="pct"/>
            <w:gridSpan w:val="4"/>
            <w:vAlign w:val="center"/>
          </w:tcPr>
          <w:p w14:paraId="32FFF306" w14:textId="77777777" w:rsidR="004A489F" w:rsidRPr="00DB4141" w:rsidRDefault="004A489F">
            <w:pPr>
              <w:jc w:val="center"/>
              <w:rPr>
                <w:noProof/>
                <w:sz w:val="18"/>
              </w:rPr>
            </w:pPr>
            <w:r w:rsidRPr="00DB4141">
              <w:rPr>
                <w:noProof/>
                <w:sz w:val="18"/>
              </w:rPr>
              <w:t>Pasiūlymo (iniciatyvos) poveikis</w:t>
            </w:r>
            <w:r w:rsidRPr="00DB4141">
              <w:rPr>
                <w:rStyle w:val="Puslapioinaosnuoroda"/>
                <w:noProof/>
                <w:sz w:val="18"/>
                <w:szCs w:val="18"/>
              </w:rPr>
              <w:footnoteReference w:id="33"/>
            </w:r>
          </w:p>
        </w:tc>
      </w:tr>
      <w:tr w:rsidR="004A489F" w:rsidRPr="00DB4141" w14:paraId="4815B294" w14:textId="77777777">
        <w:trPr>
          <w:trHeight w:val="388"/>
        </w:trPr>
        <w:tc>
          <w:tcPr>
            <w:tcW w:w="1423" w:type="pct"/>
            <w:vMerge/>
          </w:tcPr>
          <w:p w14:paraId="45065DBA" w14:textId="77777777" w:rsidR="004A489F" w:rsidRPr="00DB4141" w:rsidRDefault="004A489F">
            <w:pPr>
              <w:spacing w:before="40" w:after="40"/>
              <w:rPr>
                <w:noProof/>
                <w:sz w:val="18"/>
              </w:rPr>
            </w:pPr>
          </w:p>
        </w:tc>
        <w:tc>
          <w:tcPr>
            <w:tcW w:w="869" w:type="pct"/>
            <w:vMerge/>
          </w:tcPr>
          <w:p w14:paraId="204672E7" w14:textId="77777777" w:rsidR="004A489F" w:rsidRPr="00DB4141" w:rsidRDefault="004A489F">
            <w:pPr>
              <w:spacing w:beforeLines="40" w:before="96" w:afterLines="40" w:after="96"/>
              <w:rPr>
                <w:i/>
                <w:noProof/>
                <w:sz w:val="18"/>
              </w:rPr>
            </w:pPr>
          </w:p>
        </w:tc>
        <w:tc>
          <w:tcPr>
            <w:tcW w:w="911" w:type="pct"/>
            <w:vAlign w:val="center"/>
          </w:tcPr>
          <w:p w14:paraId="49B2C296" w14:textId="77777777" w:rsidR="004A489F" w:rsidRPr="00DB4141" w:rsidRDefault="004A489F">
            <w:pPr>
              <w:jc w:val="center"/>
              <w:rPr>
                <w:noProof/>
                <w:sz w:val="18"/>
              </w:rPr>
            </w:pPr>
            <w:r w:rsidRPr="00DB4141">
              <w:rPr>
                <w:noProof/>
                <w:sz w:val="18"/>
              </w:rPr>
              <w:t xml:space="preserve">Metai </w:t>
            </w:r>
            <w:r w:rsidRPr="00DB4141">
              <w:rPr>
                <w:noProof/>
                <w:sz w:val="18"/>
              </w:rPr>
              <w:br/>
            </w:r>
            <w:r w:rsidRPr="00DB4141">
              <w:rPr>
                <w:b/>
                <w:noProof/>
                <w:sz w:val="18"/>
              </w:rPr>
              <w:t>2024</w:t>
            </w:r>
          </w:p>
        </w:tc>
        <w:tc>
          <w:tcPr>
            <w:tcW w:w="562" w:type="pct"/>
            <w:vAlign w:val="center"/>
          </w:tcPr>
          <w:p w14:paraId="69DFD6F2" w14:textId="77777777" w:rsidR="004A489F" w:rsidRPr="00DB4141" w:rsidRDefault="004A489F">
            <w:pPr>
              <w:jc w:val="center"/>
              <w:rPr>
                <w:noProof/>
                <w:sz w:val="18"/>
              </w:rPr>
            </w:pPr>
            <w:r w:rsidRPr="00DB4141">
              <w:rPr>
                <w:noProof/>
                <w:sz w:val="18"/>
              </w:rPr>
              <w:t xml:space="preserve">Metai </w:t>
            </w:r>
            <w:r w:rsidRPr="00DB4141">
              <w:rPr>
                <w:noProof/>
                <w:sz w:val="18"/>
              </w:rPr>
              <w:br/>
            </w:r>
            <w:r w:rsidRPr="00DB4141">
              <w:rPr>
                <w:b/>
                <w:noProof/>
                <w:sz w:val="18"/>
              </w:rPr>
              <w:t>2025</w:t>
            </w:r>
          </w:p>
        </w:tc>
        <w:tc>
          <w:tcPr>
            <w:tcW w:w="557" w:type="pct"/>
            <w:vAlign w:val="center"/>
          </w:tcPr>
          <w:p w14:paraId="4B45F5AE" w14:textId="77777777" w:rsidR="004A489F" w:rsidRPr="00DB4141" w:rsidRDefault="004A489F">
            <w:pPr>
              <w:jc w:val="center"/>
              <w:rPr>
                <w:noProof/>
                <w:sz w:val="18"/>
              </w:rPr>
            </w:pPr>
            <w:r w:rsidRPr="00DB4141">
              <w:rPr>
                <w:noProof/>
                <w:sz w:val="18"/>
              </w:rPr>
              <w:t xml:space="preserve">Metai </w:t>
            </w:r>
            <w:r w:rsidRPr="00DB4141">
              <w:rPr>
                <w:noProof/>
                <w:sz w:val="18"/>
              </w:rPr>
              <w:br/>
            </w:r>
            <w:r w:rsidRPr="00DB4141">
              <w:rPr>
                <w:b/>
                <w:noProof/>
                <w:sz w:val="18"/>
              </w:rPr>
              <w:t>2026</w:t>
            </w:r>
          </w:p>
        </w:tc>
        <w:tc>
          <w:tcPr>
            <w:tcW w:w="679" w:type="pct"/>
            <w:vAlign w:val="center"/>
          </w:tcPr>
          <w:p w14:paraId="55EEE00A" w14:textId="77777777" w:rsidR="004A489F" w:rsidRPr="00DB4141" w:rsidRDefault="004A489F">
            <w:pPr>
              <w:jc w:val="center"/>
              <w:rPr>
                <w:noProof/>
                <w:sz w:val="18"/>
              </w:rPr>
            </w:pPr>
            <w:r w:rsidRPr="00DB4141">
              <w:rPr>
                <w:noProof/>
                <w:sz w:val="18"/>
              </w:rPr>
              <w:t xml:space="preserve">Metai </w:t>
            </w:r>
            <w:r w:rsidRPr="00DB4141">
              <w:rPr>
                <w:noProof/>
                <w:sz w:val="18"/>
              </w:rPr>
              <w:br/>
            </w:r>
            <w:r w:rsidRPr="00DB4141">
              <w:rPr>
                <w:b/>
                <w:noProof/>
                <w:sz w:val="18"/>
              </w:rPr>
              <w:t>2027</w:t>
            </w:r>
          </w:p>
        </w:tc>
      </w:tr>
      <w:tr w:rsidR="004A489F" w:rsidRPr="00DB4141" w14:paraId="1BD29669" w14:textId="77777777">
        <w:trPr>
          <w:trHeight w:val="388"/>
        </w:trPr>
        <w:tc>
          <w:tcPr>
            <w:tcW w:w="1423" w:type="pct"/>
            <w:vAlign w:val="center"/>
          </w:tcPr>
          <w:p w14:paraId="0370B488" w14:textId="77777777" w:rsidR="004A489F" w:rsidRPr="00DB4141" w:rsidRDefault="004A489F">
            <w:pPr>
              <w:spacing w:before="40" w:after="40"/>
              <w:rPr>
                <w:noProof/>
                <w:sz w:val="18"/>
              </w:rPr>
            </w:pPr>
            <w:r w:rsidRPr="00DB4141">
              <w:rPr>
                <w:noProof/>
                <w:sz w:val="18"/>
              </w:rPr>
              <w:t>…………. straipsnis</w:t>
            </w:r>
          </w:p>
        </w:tc>
        <w:tc>
          <w:tcPr>
            <w:tcW w:w="869" w:type="pct"/>
          </w:tcPr>
          <w:p w14:paraId="15CA73F1" w14:textId="77777777" w:rsidR="004A489F" w:rsidRPr="00DB4141" w:rsidRDefault="004A489F">
            <w:pPr>
              <w:spacing w:beforeLines="40" w:before="96" w:afterLines="40" w:after="96"/>
              <w:jc w:val="center"/>
              <w:rPr>
                <w:i/>
                <w:noProof/>
                <w:sz w:val="18"/>
              </w:rPr>
            </w:pPr>
          </w:p>
        </w:tc>
        <w:tc>
          <w:tcPr>
            <w:tcW w:w="911" w:type="pct"/>
          </w:tcPr>
          <w:p w14:paraId="12CE9050" w14:textId="77777777" w:rsidR="004A489F" w:rsidRPr="00DB4141" w:rsidRDefault="004A489F">
            <w:pPr>
              <w:spacing w:beforeLines="40" w:before="96" w:afterLines="40" w:after="96"/>
              <w:jc w:val="center"/>
              <w:rPr>
                <w:noProof/>
                <w:sz w:val="18"/>
              </w:rPr>
            </w:pPr>
          </w:p>
        </w:tc>
        <w:tc>
          <w:tcPr>
            <w:tcW w:w="562" w:type="pct"/>
          </w:tcPr>
          <w:p w14:paraId="1983038A" w14:textId="77777777" w:rsidR="004A489F" w:rsidRPr="00DB4141" w:rsidRDefault="004A489F">
            <w:pPr>
              <w:spacing w:beforeLines="40" w:before="96" w:afterLines="40" w:after="96"/>
              <w:jc w:val="center"/>
              <w:rPr>
                <w:noProof/>
                <w:sz w:val="18"/>
              </w:rPr>
            </w:pPr>
          </w:p>
        </w:tc>
        <w:tc>
          <w:tcPr>
            <w:tcW w:w="557" w:type="pct"/>
          </w:tcPr>
          <w:p w14:paraId="522B7AA1" w14:textId="77777777" w:rsidR="004A489F" w:rsidRPr="00DB4141" w:rsidRDefault="004A489F">
            <w:pPr>
              <w:spacing w:beforeLines="40" w:before="96" w:afterLines="40" w:after="96"/>
              <w:jc w:val="center"/>
              <w:rPr>
                <w:noProof/>
                <w:sz w:val="18"/>
              </w:rPr>
            </w:pPr>
          </w:p>
        </w:tc>
        <w:tc>
          <w:tcPr>
            <w:tcW w:w="679" w:type="pct"/>
          </w:tcPr>
          <w:p w14:paraId="690C66DA" w14:textId="77777777" w:rsidR="004A489F" w:rsidRPr="00DB4141" w:rsidRDefault="004A489F">
            <w:pPr>
              <w:spacing w:beforeLines="40" w:before="96" w:afterLines="40" w:after="96"/>
              <w:jc w:val="center"/>
              <w:rPr>
                <w:noProof/>
                <w:sz w:val="18"/>
              </w:rPr>
            </w:pPr>
          </w:p>
        </w:tc>
      </w:tr>
    </w:tbl>
    <w:p w14:paraId="78E0EC1E" w14:textId="77777777" w:rsidR="004A489F" w:rsidRPr="00DB4141" w:rsidRDefault="004A489F" w:rsidP="004A489F">
      <w:pPr>
        <w:pStyle w:val="Text1"/>
        <w:rPr>
          <w:noProof/>
          <w:szCs w:val="24"/>
        </w:rPr>
      </w:pPr>
      <w:r w:rsidRPr="00DB4141">
        <w:rPr>
          <w:noProof/>
        </w:rPr>
        <w:lastRenderedPageBreak/>
        <w:t>Asignuotųjų pajamų atveju nurodyti biudžeto išlaidų eilutę (-es), kuriai (-ioms) daromas poveikis.</w:t>
      </w:r>
    </w:p>
    <w:p w14:paraId="67CF4105"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p>
    <w:p w14:paraId="14FE3C0E" w14:textId="77777777" w:rsidR="004A489F" w:rsidRPr="00DB4141" w:rsidRDefault="004A489F" w:rsidP="004A489F">
      <w:pPr>
        <w:pStyle w:val="Text1"/>
        <w:rPr>
          <w:noProof/>
          <w:szCs w:val="24"/>
        </w:rPr>
      </w:pPr>
      <w:r w:rsidRPr="00DB4141">
        <w:rPr>
          <w:noProof/>
        </w:rPr>
        <w:t>Kitos pastabos (pvz., poveikio pajamoms apskaičiavimo metodas (formulė) arba kita informacija).</w:t>
      </w:r>
    </w:p>
    <w:p w14:paraId="78529363"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p>
    <w:p w14:paraId="12ED46E9" w14:textId="77777777" w:rsidR="004A489F" w:rsidRPr="00DB4141" w:rsidRDefault="004A489F" w:rsidP="004A489F">
      <w:pPr>
        <w:pStyle w:val="ManualHeading1"/>
        <w:rPr>
          <w:caps/>
          <w:noProof/>
        </w:rPr>
      </w:pPr>
      <w:r w:rsidRPr="00DB4141">
        <w:rPr>
          <w:noProof/>
        </w:rPr>
        <w:t>4.</w:t>
      </w:r>
      <w:r w:rsidRPr="00DB4141">
        <w:rPr>
          <w:noProof/>
        </w:rPr>
        <w:tab/>
      </w:r>
      <w:bookmarkStart w:id="26" w:name="_Hlk167692977"/>
      <w:r w:rsidRPr="00DB4141">
        <w:rPr>
          <w:caps/>
          <w:noProof/>
        </w:rPr>
        <w:t>Skaitmeniniai aspektai</w:t>
      </w:r>
    </w:p>
    <w:p w14:paraId="33C61B8E" w14:textId="77777777" w:rsidR="004A489F" w:rsidRPr="00DB4141" w:rsidRDefault="004A489F" w:rsidP="004A489F">
      <w:pPr>
        <w:pStyle w:val="ManualHeading2"/>
        <w:rPr>
          <w:noProof/>
        </w:rPr>
        <w:sectPr w:rsidR="004A489F" w:rsidRPr="00DB4141" w:rsidSect="003C5A40">
          <w:headerReference w:type="default" r:id="rId33"/>
          <w:footerReference w:type="default" r:id="rId34"/>
          <w:pgSz w:w="11907" w:h="16839"/>
          <w:pgMar w:top="1134" w:right="1417" w:bottom="1134" w:left="1417" w:header="709" w:footer="709" w:gutter="0"/>
          <w:cols w:space="720"/>
          <w:docGrid w:linePitch="360"/>
        </w:sectPr>
      </w:pPr>
    </w:p>
    <w:p w14:paraId="521BF84B" w14:textId="77777777" w:rsidR="004A489F" w:rsidRPr="00DB4141" w:rsidRDefault="004A489F" w:rsidP="004A489F">
      <w:pPr>
        <w:pStyle w:val="ManualHeading2"/>
        <w:rPr>
          <w:noProof/>
        </w:rPr>
      </w:pPr>
      <w:r w:rsidRPr="00DB4141">
        <w:rPr>
          <w:noProof/>
        </w:rPr>
        <w:lastRenderedPageBreak/>
        <w:t>4.1. Skaitmeninės svarbos reikalavimai</w:t>
      </w:r>
    </w:p>
    <w:p w14:paraId="161129B1" w14:textId="77777777" w:rsidR="004A489F" w:rsidRPr="00DB4141" w:rsidRDefault="004A489F" w:rsidP="004A489F">
      <w:pPr>
        <w:rPr>
          <w:noProof/>
        </w:rPr>
      </w:pPr>
      <w:r w:rsidRPr="00DB4141">
        <w:rPr>
          <w:noProof/>
        </w:rPr>
        <w:t>Jei nustatyta, kad skaitmeninės svarbos reikalavimas politikos iniciatyvai netaikomas:</w:t>
      </w:r>
    </w:p>
    <w:p w14:paraId="2B7939FA" w14:textId="77777777" w:rsidR="004A489F" w:rsidRPr="00DB4141" w:rsidRDefault="004A489F" w:rsidP="004A489F">
      <w:pPr>
        <w:rPr>
          <w:i/>
          <w:noProof/>
        </w:rPr>
      </w:pPr>
      <w:r w:rsidRPr="00DB4141">
        <w:rPr>
          <w:i/>
          <w:noProof/>
        </w:rPr>
        <w:t>Pagrindimas, kodėl skaitmeninės priemonės negali būti naudojamos politikos įgyvendinimui gerinti ir kodėl principas „standartiškai skaitmeninis“ netaikomas</w:t>
      </w:r>
    </w:p>
    <w:tbl>
      <w:tblPr>
        <w:tblStyle w:val="Lentelstinklelis"/>
        <w:tblW w:w="0" w:type="auto"/>
        <w:tblLook w:val="04A0" w:firstRow="1" w:lastRow="0" w:firstColumn="1" w:lastColumn="0" w:noHBand="0" w:noVBand="1"/>
      </w:tblPr>
      <w:tblGrid>
        <w:gridCol w:w="13994"/>
      </w:tblGrid>
      <w:tr w:rsidR="004A489F" w:rsidRPr="00DB4141" w14:paraId="1AF7C86F" w14:textId="77777777">
        <w:tc>
          <w:tcPr>
            <w:tcW w:w="13994" w:type="dxa"/>
          </w:tcPr>
          <w:p w14:paraId="64B1FB05" w14:textId="77777777" w:rsidR="004A489F" w:rsidRPr="00DB4141" w:rsidRDefault="004A489F">
            <w:pPr>
              <w:rPr>
                <w:noProof/>
              </w:rPr>
            </w:pPr>
          </w:p>
        </w:tc>
      </w:tr>
    </w:tbl>
    <w:p w14:paraId="2ED10718" w14:textId="77777777" w:rsidR="004A489F" w:rsidRPr="00DB4141" w:rsidRDefault="004A489F" w:rsidP="004A489F">
      <w:pPr>
        <w:rPr>
          <w:noProof/>
        </w:rPr>
      </w:pPr>
      <w:r w:rsidRPr="00DB4141">
        <w:rPr>
          <w:noProof/>
        </w:rPr>
        <w:t>Kitais atvejais:</w:t>
      </w:r>
    </w:p>
    <w:p w14:paraId="2409E31C" w14:textId="77777777" w:rsidR="004A489F" w:rsidRPr="00DB4141" w:rsidRDefault="004A489F" w:rsidP="004A489F">
      <w:pPr>
        <w:rPr>
          <w:i/>
          <w:noProof/>
        </w:rPr>
      </w:pPr>
      <w:r w:rsidRPr="00DB4141">
        <w:rPr>
          <w:i/>
          <w:noProof/>
        </w:rPr>
        <w:t xml:space="preserve">Skaitmeninės svarbos reikalavimų ir susijusių kategorijų (duomenų, procesų skaitmenizavimo ir automatizavimo, skaitmeninių sprendimų ir (arba) skaitmeninių viešųjų paslaugų) suvestinis aprašas </w:t>
      </w:r>
    </w:p>
    <w:p w14:paraId="2A5A7646" w14:textId="77777777" w:rsidR="004A489F" w:rsidRPr="00DB4141" w:rsidRDefault="004A489F" w:rsidP="004A489F">
      <w:pPr>
        <w:pStyle w:val="Text1"/>
        <w:ind w:left="0"/>
        <w:rPr>
          <w:noProof/>
        </w:rPr>
      </w:pPr>
    </w:p>
    <w:tbl>
      <w:tblPr>
        <w:tblStyle w:val="Lentelstinklelis"/>
        <w:tblW w:w="14170" w:type="dxa"/>
        <w:tblLook w:val="04A0" w:firstRow="1" w:lastRow="0" w:firstColumn="1" w:lastColumn="0" w:noHBand="0" w:noVBand="1"/>
      </w:tblPr>
      <w:tblGrid>
        <w:gridCol w:w="2930"/>
        <w:gridCol w:w="4477"/>
        <w:gridCol w:w="2660"/>
        <w:gridCol w:w="1936"/>
        <w:gridCol w:w="2167"/>
      </w:tblGrid>
      <w:tr w:rsidR="004A489F" w:rsidRPr="00DB4141" w14:paraId="03766361" w14:textId="77777777">
        <w:trPr>
          <w:trHeight w:val="300"/>
        </w:trPr>
        <w:tc>
          <w:tcPr>
            <w:tcW w:w="2972" w:type="dxa"/>
            <w:vAlign w:val="center"/>
          </w:tcPr>
          <w:p w14:paraId="6B7831BF" w14:textId="77777777" w:rsidR="004A489F" w:rsidRPr="00DB4141" w:rsidRDefault="004A489F">
            <w:pPr>
              <w:jc w:val="left"/>
              <w:rPr>
                <w:b/>
                <w:noProof/>
              </w:rPr>
            </w:pPr>
            <w:r w:rsidRPr="00DB4141">
              <w:rPr>
                <w:b/>
                <w:noProof/>
              </w:rPr>
              <w:t>Reikalavimo nuoroda</w:t>
            </w:r>
          </w:p>
        </w:tc>
        <w:tc>
          <w:tcPr>
            <w:tcW w:w="4536" w:type="dxa"/>
            <w:vAlign w:val="center"/>
          </w:tcPr>
          <w:p w14:paraId="7D194FD0" w14:textId="77777777" w:rsidR="004A489F" w:rsidRPr="00DB4141" w:rsidRDefault="004A489F">
            <w:pPr>
              <w:jc w:val="left"/>
              <w:rPr>
                <w:b/>
                <w:noProof/>
              </w:rPr>
            </w:pPr>
            <w:r w:rsidRPr="00DB4141">
              <w:rPr>
                <w:b/>
                <w:noProof/>
              </w:rPr>
              <w:t>Reikalavimo aprašymas</w:t>
            </w:r>
          </w:p>
        </w:tc>
        <w:tc>
          <w:tcPr>
            <w:tcW w:w="2693" w:type="dxa"/>
            <w:vAlign w:val="center"/>
          </w:tcPr>
          <w:p w14:paraId="4F17E043" w14:textId="77777777" w:rsidR="004A489F" w:rsidRPr="00DB4141" w:rsidRDefault="004A489F">
            <w:pPr>
              <w:jc w:val="left"/>
              <w:rPr>
                <w:b/>
                <w:noProof/>
              </w:rPr>
            </w:pPr>
            <w:r w:rsidRPr="00DB4141">
              <w:rPr>
                <w:b/>
                <w:noProof/>
              </w:rPr>
              <w:t>Subjektai, kuriems reikalavimas daro poveikį arba kuriems jis taikomas</w:t>
            </w:r>
          </w:p>
        </w:tc>
        <w:tc>
          <w:tcPr>
            <w:tcW w:w="1785" w:type="dxa"/>
            <w:vAlign w:val="center"/>
          </w:tcPr>
          <w:p w14:paraId="6203545D" w14:textId="77777777" w:rsidR="004A489F" w:rsidRPr="00DB4141" w:rsidRDefault="004A489F">
            <w:pPr>
              <w:jc w:val="left"/>
              <w:rPr>
                <w:b/>
                <w:noProof/>
              </w:rPr>
            </w:pPr>
            <w:r w:rsidRPr="00DB4141">
              <w:rPr>
                <w:b/>
                <w:noProof/>
              </w:rPr>
              <w:t>Suvestiniai procesai</w:t>
            </w:r>
          </w:p>
        </w:tc>
        <w:tc>
          <w:tcPr>
            <w:tcW w:w="2184" w:type="dxa"/>
            <w:vAlign w:val="center"/>
          </w:tcPr>
          <w:p w14:paraId="34C84E73" w14:textId="77777777" w:rsidR="004A489F" w:rsidRPr="00DB4141" w:rsidRDefault="004A489F">
            <w:pPr>
              <w:jc w:val="left"/>
              <w:rPr>
                <w:b/>
                <w:noProof/>
              </w:rPr>
            </w:pPr>
            <w:r w:rsidRPr="00DB4141">
              <w:rPr>
                <w:b/>
                <w:noProof/>
              </w:rPr>
              <w:t>Kategorijos</w:t>
            </w:r>
          </w:p>
        </w:tc>
      </w:tr>
      <w:tr w:rsidR="004A489F" w:rsidRPr="00DB4141" w14:paraId="7640970A" w14:textId="77777777">
        <w:trPr>
          <w:trHeight w:val="300"/>
        </w:trPr>
        <w:tc>
          <w:tcPr>
            <w:tcW w:w="2972" w:type="dxa"/>
            <w:vAlign w:val="center"/>
          </w:tcPr>
          <w:p w14:paraId="6FCF2C4B" w14:textId="77777777" w:rsidR="004A489F" w:rsidRPr="00DB4141" w:rsidRDefault="004A489F">
            <w:pPr>
              <w:rPr>
                <w:noProof/>
              </w:rPr>
            </w:pPr>
            <w:r w:rsidRPr="00DB4141">
              <w:rPr>
                <w:noProof/>
              </w:rPr>
              <w:t>3 straipsnis dėl konkrečių tikslų ir 22 straipsnis dėl NRP plano reikalavimų</w:t>
            </w:r>
          </w:p>
        </w:tc>
        <w:tc>
          <w:tcPr>
            <w:tcW w:w="4536" w:type="dxa"/>
            <w:vAlign w:val="center"/>
          </w:tcPr>
          <w:p w14:paraId="79E331F4" w14:textId="77777777" w:rsidR="004A489F" w:rsidRPr="00DB4141" w:rsidRDefault="004A489F">
            <w:pPr>
              <w:rPr>
                <w:noProof/>
              </w:rPr>
            </w:pPr>
            <w:r w:rsidRPr="00DB4141">
              <w:rPr>
                <w:noProof/>
              </w:rPr>
              <w:t>Planais visapusiškai ir tinkamai prisidedama prie visų konkrečių Fondo tikslų, atsižvelgiant į konkrečius atitinkamos valstybės narės uždavinius, įskaitant:</w:t>
            </w:r>
          </w:p>
          <w:p w14:paraId="1C004F76" w14:textId="77777777" w:rsidR="004A489F" w:rsidRPr="00DB4141" w:rsidRDefault="004A489F" w:rsidP="00C21519">
            <w:pPr>
              <w:pStyle w:val="Sraopastraipa"/>
              <w:numPr>
                <w:ilvl w:val="0"/>
                <w:numId w:val="183"/>
              </w:numPr>
              <w:rPr>
                <w:noProof/>
                <w:color w:val="000000" w:themeColor="text1"/>
                <w:szCs w:val="24"/>
              </w:rPr>
            </w:pPr>
            <w:r w:rsidRPr="00DB4141">
              <w:rPr>
                <w:noProof/>
              </w:rPr>
              <w:t xml:space="preserve">paramą skaitmeninei transformacijai ir pažangių technologijų bei IRT junglumo kūrimo ir naudojimo skatinimui, </w:t>
            </w:r>
            <w:r w:rsidRPr="00DB4141">
              <w:rPr>
                <w:noProof/>
                <w:color w:val="000000" w:themeColor="text1"/>
              </w:rPr>
              <w:t>kartu sprendžiant skaitmeninės atskirties problemą;</w:t>
            </w:r>
          </w:p>
          <w:p w14:paraId="52F5120C" w14:textId="77777777" w:rsidR="00961700" w:rsidRPr="00DB4141" w:rsidRDefault="00961700" w:rsidP="00C21519">
            <w:pPr>
              <w:pStyle w:val="Sraopastraipa"/>
              <w:numPr>
                <w:ilvl w:val="0"/>
                <w:numId w:val="183"/>
              </w:numPr>
              <w:rPr>
                <w:noProof/>
              </w:rPr>
            </w:pPr>
            <w:r w:rsidRPr="00DB4141">
              <w:rPr>
                <w:noProof/>
              </w:rPr>
              <w:t>paramą [...] skaitmeninei transporto pertvarkai;</w:t>
            </w:r>
          </w:p>
          <w:p w14:paraId="1EC22855" w14:textId="77777777" w:rsidR="004A489F" w:rsidRPr="00DB4141" w:rsidRDefault="004A489F" w:rsidP="00C21519">
            <w:pPr>
              <w:pStyle w:val="Sraopastraipa"/>
              <w:numPr>
                <w:ilvl w:val="0"/>
                <w:numId w:val="183"/>
              </w:numPr>
              <w:rPr>
                <w:noProof/>
              </w:rPr>
            </w:pPr>
            <w:r w:rsidRPr="00DB4141">
              <w:rPr>
                <w:noProof/>
              </w:rPr>
              <w:t xml:space="preserve">patrauklumo ir gyvenimo lygio kaimo ir pakrančių vietovėse </w:t>
            </w:r>
            <w:r w:rsidRPr="00DB4141">
              <w:rPr>
                <w:noProof/>
              </w:rPr>
              <w:lastRenderedPageBreak/>
              <w:t>didinimui bei sąžiningų darbo sąlygų sudarymui ir [...] skaitmeninės pertvarkos klestinčiame žemės ūkio maisto produktų sektoriuje spartinimui.</w:t>
            </w:r>
          </w:p>
          <w:p w14:paraId="199213C8" w14:textId="77777777" w:rsidR="004A489F" w:rsidRPr="00DB4141" w:rsidRDefault="004A489F">
            <w:pPr>
              <w:rPr>
                <w:noProof/>
              </w:rPr>
            </w:pPr>
            <w:r w:rsidRPr="00DB4141">
              <w:rPr>
                <w:noProof/>
              </w:rPr>
              <w:t xml:space="preserve">Planai turi derėti, </w:t>
            </w:r>
            <w:r w:rsidRPr="00DB4141">
              <w:rPr>
                <w:i/>
                <w:noProof/>
              </w:rPr>
              <w:t>inter alia</w:t>
            </w:r>
            <w:r w:rsidRPr="00DB4141">
              <w:rPr>
                <w:noProof/>
              </w:rPr>
              <w:t>, su [...] nacionaliniais skaitmeninio dešimtmečio strateginiais veiksmų planais pagal Sprendimą (ES) 2022/2481, ir jais visų pirma turi būti veiksmingai prisidedama prie žemės ūkio ir kaimo vietovių skaitmeninės ir duomenimis grindžiamos pertvarkos rėmimo.</w:t>
            </w:r>
          </w:p>
        </w:tc>
        <w:tc>
          <w:tcPr>
            <w:tcW w:w="2693" w:type="dxa"/>
            <w:vAlign w:val="center"/>
          </w:tcPr>
          <w:p w14:paraId="140D9D66" w14:textId="77777777" w:rsidR="004A489F" w:rsidRPr="00DB4141" w:rsidRDefault="004A489F">
            <w:pPr>
              <w:jc w:val="left"/>
              <w:rPr>
                <w:noProof/>
              </w:rPr>
            </w:pPr>
            <w:r w:rsidRPr="00DB4141">
              <w:rPr>
                <w:noProof/>
              </w:rPr>
              <w:lastRenderedPageBreak/>
              <w:t>Valstybės narės</w:t>
            </w:r>
          </w:p>
        </w:tc>
        <w:tc>
          <w:tcPr>
            <w:tcW w:w="1785" w:type="dxa"/>
            <w:vAlign w:val="center"/>
          </w:tcPr>
          <w:p w14:paraId="695C1F4E" w14:textId="77777777" w:rsidR="004A489F" w:rsidRPr="00DB4141" w:rsidRDefault="004A489F">
            <w:pPr>
              <w:rPr>
                <w:noProof/>
              </w:rPr>
            </w:pPr>
            <w:r w:rsidRPr="00DB4141">
              <w:rPr>
                <w:noProof/>
              </w:rPr>
              <w:t>Parama skaitmeninei pertvarkai</w:t>
            </w:r>
          </w:p>
        </w:tc>
        <w:tc>
          <w:tcPr>
            <w:tcW w:w="2184" w:type="dxa"/>
            <w:vAlign w:val="center"/>
          </w:tcPr>
          <w:p w14:paraId="0E29D798" w14:textId="77777777" w:rsidR="004A489F" w:rsidRPr="00DB4141" w:rsidRDefault="004A489F">
            <w:pPr>
              <w:rPr>
                <w:noProof/>
              </w:rPr>
            </w:pPr>
            <w:r w:rsidRPr="00DB4141">
              <w:rPr>
                <w:noProof/>
              </w:rPr>
              <w:t>Skaitmeniniai sprendimai ir (arba) skaitmeninės viešosios paslaugos, skaitmeninė infrastruktūra, mokymas</w:t>
            </w:r>
          </w:p>
        </w:tc>
      </w:tr>
      <w:tr w:rsidR="004A489F" w:rsidRPr="00DB4141" w14:paraId="76B1C968" w14:textId="77777777">
        <w:trPr>
          <w:trHeight w:val="300"/>
        </w:trPr>
        <w:tc>
          <w:tcPr>
            <w:tcW w:w="2972" w:type="dxa"/>
            <w:vAlign w:val="center"/>
          </w:tcPr>
          <w:p w14:paraId="26EF5D03" w14:textId="77777777" w:rsidR="004A489F" w:rsidRPr="00DB4141" w:rsidRDefault="004A489F">
            <w:pPr>
              <w:rPr>
                <w:noProof/>
              </w:rPr>
            </w:pPr>
            <w:r w:rsidRPr="00DB4141">
              <w:rPr>
                <w:noProof/>
              </w:rPr>
              <w:t>63 straipsnis dėl duomenų rinkimo ir registravimo</w:t>
            </w:r>
          </w:p>
        </w:tc>
        <w:tc>
          <w:tcPr>
            <w:tcW w:w="4536" w:type="dxa"/>
            <w:vAlign w:val="center"/>
          </w:tcPr>
          <w:p w14:paraId="47CFF1AA" w14:textId="77777777" w:rsidR="004A489F" w:rsidRPr="00DB4141" w:rsidRDefault="004A489F">
            <w:pPr>
              <w:rPr>
                <w:rFonts w:eastAsia="Calibri"/>
                <w:noProof/>
              </w:rPr>
            </w:pPr>
            <w:r w:rsidRPr="00DB4141">
              <w:rPr>
                <w:noProof/>
              </w:rPr>
              <w:t xml:space="preserve">Valstybės narės elektroniniu būdu renka, registruoja ir saugo reikalaujamą informaciją apie i) paramos gavėją, ii) gavėją ir galutinį gavėją, iii) rangovą, iv) subrangovą, v) veiksmą, vi) bendruomenės inicijuotą vietos plėtrą, susijusią su kiekviena vietos veiklos grupe (VVG), vii) kiekvieną EIP-AGRI veiklos grupę audito ir kontrolės, skaidrumo ir veiklos stebėsenos, analizės, vertinimo ir statistikos tikslais, kartu užtikrinant duomenų saugumą, vientisumą ir konfidencialumą, taip pat naudojamų duomenų autentiškumo patvirtinimą ir sudarant sąlygas automatiniam keitimuisi duomenimis su Komisijos nustatyta elektronine sistema. </w:t>
            </w:r>
          </w:p>
        </w:tc>
        <w:tc>
          <w:tcPr>
            <w:tcW w:w="2693" w:type="dxa"/>
            <w:vAlign w:val="center"/>
          </w:tcPr>
          <w:p w14:paraId="0F76DBBB" w14:textId="77777777" w:rsidR="004A489F" w:rsidRPr="00DB4141" w:rsidRDefault="004A489F">
            <w:pPr>
              <w:jc w:val="left"/>
              <w:rPr>
                <w:noProof/>
              </w:rPr>
            </w:pPr>
            <w:r w:rsidRPr="00DB4141">
              <w:rPr>
                <w:noProof/>
              </w:rPr>
              <w:t>Valstybės narės, Europos Komisija</w:t>
            </w:r>
          </w:p>
        </w:tc>
        <w:tc>
          <w:tcPr>
            <w:tcW w:w="1785" w:type="dxa"/>
            <w:vAlign w:val="center"/>
          </w:tcPr>
          <w:p w14:paraId="5DD847A9" w14:textId="77777777" w:rsidR="004A489F" w:rsidRPr="00DB4141" w:rsidRDefault="004A489F">
            <w:pPr>
              <w:rPr>
                <w:noProof/>
              </w:rPr>
            </w:pPr>
            <w:r w:rsidRPr="00DB4141">
              <w:rPr>
                <w:noProof/>
              </w:rPr>
              <w:t>Duomenų rinkimas ir registravimas</w:t>
            </w:r>
          </w:p>
        </w:tc>
        <w:tc>
          <w:tcPr>
            <w:tcW w:w="2184" w:type="dxa"/>
            <w:vAlign w:val="center"/>
          </w:tcPr>
          <w:p w14:paraId="4D41F71C" w14:textId="77777777" w:rsidR="004A489F" w:rsidRPr="00DB4141" w:rsidRDefault="004A489F">
            <w:pPr>
              <w:rPr>
                <w:noProof/>
              </w:rPr>
            </w:pPr>
            <w:r w:rsidRPr="00DB4141">
              <w:rPr>
                <w:noProof/>
              </w:rPr>
              <w:t>Duomenys</w:t>
            </w:r>
          </w:p>
        </w:tc>
      </w:tr>
      <w:tr w:rsidR="004A489F" w:rsidRPr="00DB4141" w14:paraId="62319101" w14:textId="77777777">
        <w:trPr>
          <w:trHeight w:val="300"/>
        </w:trPr>
        <w:tc>
          <w:tcPr>
            <w:tcW w:w="2972" w:type="dxa"/>
            <w:vAlign w:val="center"/>
          </w:tcPr>
          <w:p w14:paraId="1D888BA0" w14:textId="77777777" w:rsidR="004A489F" w:rsidRPr="00DB4141" w:rsidRDefault="004A489F">
            <w:pPr>
              <w:rPr>
                <w:noProof/>
              </w:rPr>
            </w:pPr>
            <w:r w:rsidRPr="00DB4141">
              <w:rPr>
                <w:noProof/>
              </w:rPr>
              <w:lastRenderedPageBreak/>
              <w:t>64 straipsnis dėl skaidrumo</w:t>
            </w:r>
          </w:p>
        </w:tc>
        <w:tc>
          <w:tcPr>
            <w:tcW w:w="4536" w:type="dxa"/>
            <w:vAlign w:val="center"/>
          </w:tcPr>
          <w:p w14:paraId="1A6141E2" w14:textId="77777777" w:rsidR="004A489F" w:rsidRPr="00DB4141" w:rsidRDefault="004A489F">
            <w:pPr>
              <w:rPr>
                <w:noProof/>
              </w:rPr>
            </w:pPr>
            <w:r w:rsidRPr="00DB4141">
              <w:rPr>
                <w:noProof/>
              </w:rPr>
              <w:t xml:space="preserve">Valstybės narės užtikrina, kad veiktų interneto svetainė, kurioje būtų prieinama informacija apie paramą pagal šį reglamentą, apimanti plano tikslus, veiklą, esamas finansavimo galimybes ir pasiekimus. </w:t>
            </w:r>
          </w:p>
          <w:p w14:paraId="20293CE4" w14:textId="77777777" w:rsidR="004A489F" w:rsidRPr="00DB4141" w:rsidRDefault="004A489F">
            <w:pPr>
              <w:rPr>
                <w:noProof/>
              </w:rPr>
            </w:pPr>
            <w:r w:rsidRPr="00DB4141">
              <w:rPr>
                <w:noProof/>
              </w:rPr>
              <w:t>Valstybės narės taip pat turėtų užtikrinti, kad interneto svetainėje būtų skelbiama 63 straipsnyje nurodyta informacija. Jos taip pat turėtų užtikrinti, kad interneto svetainėje būtų paskelbti [Veiklos rezultatų reglamente] nurodyti elementai.</w:t>
            </w:r>
          </w:p>
        </w:tc>
        <w:tc>
          <w:tcPr>
            <w:tcW w:w="2693" w:type="dxa"/>
            <w:vAlign w:val="center"/>
          </w:tcPr>
          <w:p w14:paraId="6911BCBC" w14:textId="77777777" w:rsidR="004A489F" w:rsidRPr="00DB4141" w:rsidRDefault="004A489F">
            <w:pPr>
              <w:rPr>
                <w:noProof/>
              </w:rPr>
            </w:pPr>
            <w:r w:rsidRPr="00DB4141">
              <w:rPr>
                <w:noProof/>
              </w:rPr>
              <w:t>Valstybės narės</w:t>
            </w:r>
          </w:p>
        </w:tc>
        <w:tc>
          <w:tcPr>
            <w:tcW w:w="1785" w:type="dxa"/>
            <w:vAlign w:val="center"/>
          </w:tcPr>
          <w:p w14:paraId="68826431" w14:textId="77777777" w:rsidR="004A489F" w:rsidRPr="00DB4141" w:rsidRDefault="004A489F">
            <w:pPr>
              <w:rPr>
                <w:noProof/>
              </w:rPr>
            </w:pPr>
            <w:r w:rsidRPr="00DB4141">
              <w:rPr>
                <w:noProof/>
              </w:rPr>
              <w:t>Skaidrumas</w:t>
            </w:r>
          </w:p>
        </w:tc>
        <w:tc>
          <w:tcPr>
            <w:tcW w:w="2184" w:type="dxa"/>
            <w:vAlign w:val="center"/>
          </w:tcPr>
          <w:p w14:paraId="6D4A9B37" w14:textId="77777777" w:rsidR="004A489F" w:rsidRPr="00DB4141" w:rsidRDefault="004A489F">
            <w:pPr>
              <w:rPr>
                <w:noProof/>
              </w:rPr>
            </w:pPr>
            <w:r w:rsidRPr="00DB4141">
              <w:rPr>
                <w:noProof/>
              </w:rPr>
              <w:t>Duomenys</w:t>
            </w:r>
          </w:p>
        </w:tc>
      </w:tr>
      <w:tr w:rsidR="004A489F" w:rsidRPr="00DB4141" w14:paraId="68B9CF86" w14:textId="77777777">
        <w:trPr>
          <w:trHeight w:val="300"/>
        </w:trPr>
        <w:tc>
          <w:tcPr>
            <w:tcW w:w="2972" w:type="dxa"/>
            <w:vAlign w:val="center"/>
          </w:tcPr>
          <w:p w14:paraId="2294AF4D" w14:textId="77777777" w:rsidR="004A489F" w:rsidRPr="00DB4141" w:rsidRDefault="004A489F">
            <w:pPr>
              <w:rPr>
                <w:noProof/>
              </w:rPr>
            </w:pPr>
            <w:r w:rsidRPr="00DB4141">
              <w:rPr>
                <w:noProof/>
              </w:rPr>
              <w:t>64 straipsnis dėl skaidrumo</w:t>
            </w:r>
          </w:p>
        </w:tc>
        <w:tc>
          <w:tcPr>
            <w:tcW w:w="4536" w:type="dxa"/>
            <w:vAlign w:val="center"/>
          </w:tcPr>
          <w:p w14:paraId="3D15F1F1" w14:textId="77777777" w:rsidR="004A489F" w:rsidRPr="00DB4141" w:rsidRDefault="004A489F">
            <w:pPr>
              <w:rPr>
                <w:noProof/>
              </w:rPr>
            </w:pPr>
            <w:r w:rsidRPr="00DB4141">
              <w:rPr>
                <w:noProof/>
              </w:rPr>
              <w:t xml:space="preserve">Europos Komisija skelbia 63 straipsnyje nurodytus duomenis [Veiklos rezultatų reglamente] nurodytoje centralizuotoje interneto svetainėje.   </w:t>
            </w:r>
          </w:p>
        </w:tc>
        <w:tc>
          <w:tcPr>
            <w:tcW w:w="2693" w:type="dxa"/>
            <w:vAlign w:val="center"/>
          </w:tcPr>
          <w:p w14:paraId="0DEF83A5" w14:textId="77777777" w:rsidR="004A489F" w:rsidRPr="00DB4141" w:rsidRDefault="004A489F">
            <w:pPr>
              <w:rPr>
                <w:noProof/>
              </w:rPr>
            </w:pPr>
            <w:r w:rsidRPr="00DB4141">
              <w:rPr>
                <w:noProof/>
              </w:rPr>
              <w:t>Europos Komisija</w:t>
            </w:r>
          </w:p>
        </w:tc>
        <w:tc>
          <w:tcPr>
            <w:tcW w:w="1785" w:type="dxa"/>
            <w:vAlign w:val="center"/>
          </w:tcPr>
          <w:p w14:paraId="389A034B" w14:textId="77777777" w:rsidR="004A489F" w:rsidRPr="00DB4141" w:rsidRDefault="004A489F">
            <w:pPr>
              <w:rPr>
                <w:noProof/>
              </w:rPr>
            </w:pPr>
            <w:r w:rsidRPr="00DB4141">
              <w:rPr>
                <w:noProof/>
              </w:rPr>
              <w:t>Skaidrumas</w:t>
            </w:r>
          </w:p>
        </w:tc>
        <w:tc>
          <w:tcPr>
            <w:tcW w:w="2184" w:type="dxa"/>
            <w:vAlign w:val="center"/>
          </w:tcPr>
          <w:p w14:paraId="077D307D" w14:textId="77777777" w:rsidR="004A489F" w:rsidRPr="00DB4141" w:rsidRDefault="004A489F">
            <w:pPr>
              <w:rPr>
                <w:noProof/>
              </w:rPr>
            </w:pPr>
            <w:r w:rsidRPr="00DB4141">
              <w:rPr>
                <w:noProof/>
              </w:rPr>
              <w:t>Duomenys</w:t>
            </w:r>
          </w:p>
        </w:tc>
      </w:tr>
      <w:tr w:rsidR="004A489F" w:rsidRPr="00DB4141" w14:paraId="7DEA09CA" w14:textId="77777777">
        <w:trPr>
          <w:trHeight w:val="300"/>
        </w:trPr>
        <w:tc>
          <w:tcPr>
            <w:tcW w:w="2972" w:type="dxa"/>
            <w:vAlign w:val="center"/>
          </w:tcPr>
          <w:p w14:paraId="3B5B36A6" w14:textId="216F3F19" w:rsidR="004A489F" w:rsidRPr="00DB4141" w:rsidRDefault="004A489F">
            <w:pPr>
              <w:rPr>
                <w:noProof/>
              </w:rPr>
            </w:pPr>
            <w:r w:rsidRPr="00DB4141">
              <w:rPr>
                <w:noProof/>
              </w:rPr>
              <w:t xml:space="preserve">58 straipsnis dėl valstybių narių pareigų, IV priedas dėl </w:t>
            </w:r>
            <w:r w:rsidR="00557B11" w:rsidRPr="00DB4141">
              <w:rPr>
                <w:noProof/>
              </w:rPr>
              <w:t xml:space="preserve">pagrindinių </w:t>
            </w:r>
            <w:r w:rsidRPr="00DB4141">
              <w:rPr>
                <w:noProof/>
              </w:rPr>
              <w:t>valstybės narės valdymo, kontrolės ir audito sistemų reikalavimų ir XVI priedas dėl SCF2027</w:t>
            </w:r>
          </w:p>
        </w:tc>
        <w:tc>
          <w:tcPr>
            <w:tcW w:w="4536" w:type="dxa"/>
            <w:vAlign w:val="center"/>
          </w:tcPr>
          <w:p w14:paraId="354C5885" w14:textId="77777777" w:rsidR="004A489F" w:rsidRPr="00DB4141" w:rsidRDefault="004A489F">
            <w:pPr>
              <w:rPr>
                <w:noProof/>
              </w:rPr>
            </w:pPr>
            <w:r w:rsidRPr="00DB4141">
              <w:rPr>
                <w:noProof/>
              </w:rPr>
              <w:t>Valstybės narės užtikrina, kad Komisijos Pažeidimų valdymo sistemoje (IMS) būtų pranešama apie visus įtariamo sukčiavimo, korupcijos ir pažeidimų, įskaitant interesų konfliktą, dvigubą finansavimą ir kitus taikomos teisės pažeidimus, atvejus; Komisija tą informaciją kasmet apibendrina ir paskelbia  ir perduoda ją Europos Parlamentui.</w:t>
            </w:r>
          </w:p>
          <w:p w14:paraId="4CECB477" w14:textId="77777777" w:rsidR="004A489F" w:rsidRPr="00DB4141" w:rsidRDefault="004A489F">
            <w:pPr>
              <w:rPr>
                <w:noProof/>
              </w:rPr>
            </w:pPr>
            <w:r w:rsidRPr="00DB4141">
              <w:rPr>
                <w:noProof/>
              </w:rPr>
              <w:t xml:space="preserve">Valstybės narės užtikrina, kad visa oficialia informacija su Komisija būtų keičiamasi naudojantis XVI priede nurodyta elektroninio keitimosi duomenimis sistema </w:t>
            </w:r>
            <w:r w:rsidRPr="00DB4141">
              <w:rPr>
                <w:noProof/>
              </w:rPr>
              <w:lastRenderedPageBreak/>
              <w:t>[SFC2027: valstybių narių ir Komisijos elektroninio keitimosi duomenimis sistema].</w:t>
            </w:r>
          </w:p>
        </w:tc>
        <w:tc>
          <w:tcPr>
            <w:tcW w:w="2693" w:type="dxa"/>
            <w:vAlign w:val="center"/>
          </w:tcPr>
          <w:p w14:paraId="2FD42461" w14:textId="77777777" w:rsidR="004A489F" w:rsidRPr="00DB4141" w:rsidRDefault="004A489F">
            <w:pPr>
              <w:rPr>
                <w:noProof/>
              </w:rPr>
            </w:pPr>
            <w:r w:rsidRPr="00DB4141">
              <w:rPr>
                <w:noProof/>
              </w:rPr>
              <w:lastRenderedPageBreak/>
              <w:t>Valstybės narės, Europos Komisija</w:t>
            </w:r>
          </w:p>
        </w:tc>
        <w:tc>
          <w:tcPr>
            <w:tcW w:w="1785" w:type="dxa"/>
            <w:vAlign w:val="center"/>
          </w:tcPr>
          <w:p w14:paraId="78846D55" w14:textId="77777777" w:rsidR="004A489F" w:rsidRPr="00DB4141" w:rsidRDefault="004A489F">
            <w:pPr>
              <w:rPr>
                <w:noProof/>
              </w:rPr>
            </w:pPr>
            <w:r w:rsidRPr="00DB4141">
              <w:rPr>
                <w:noProof/>
              </w:rPr>
              <w:t>Duomenų rinkimas ir registravimas</w:t>
            </w:r>
          </w:p>
        </w:tc>
        <w:tc>
          <w:tcPr>
            <w:tcW w:w="2184" w:type="dxa"/>
            <w:vAlign w:val="center"/>
          </w:tcPr>
          <w:p w14:paraId="0B635CC1" w14:textId="77777777" w:rsidR="004A489F" w:rsidRPr="00DB4141" w:rsidRDefault="004A489F">
            <w:pPr>
              <w:rPr>
                <w:noProof/>
              </w:rPr>
            </w:pPr>
            <w:r w:rsidRPr="00DB4141">
              <w:rPr>
                <w:noProof/>
              </w:rPr>
              <w:t>Duomenys</w:t>
            </w:r>
          </w:p>
        </w:tc>
      </w:tr>
      <w:tr w:rsidR="004A489F" w:rsidRPr="00DB4141" w14:paraId="7DDE64E4" w14:textId="77777777">
        <w:trPr>
          <w:trHeight w:val="300"/>
        </w:trPr>
        <w:tc>
          <w:tcPr>
            <w:tcW w:w="2972" w:type="dxa"/>
            <w:vAlign w:val="center"/>
          </w:tcPr>
          <w:p w14:paraId="168674A2" w14:textId="77777777" w:rsidR="004A489F" w:rsidRPr="00DB4141" w:rsidRDefault="004A489F">
            <w:pPr>
              <w:rPr>
                <w:noProof/>
              </w:rPr>
            </w:pPr>
            <w:r w:rsidRPr="00DB4141">
              <w:rPr>
                <w:noProof/>
              </w:rPr>
              <w:t>58 straipsnis dėl valstybių narių pareigų</w:t>
            </w:r>
          </w:p>
        </w:tc>
        <w:tc>
          <w:tcPr>
            <w:tcW w:w="4536" w:type="dxa"/>
            <w:vAlign w:val="center"/>
          </w:tcPr>
          <w:p w14:paraId="3F353435" w14:textId="77777777" w:rsidR="004A489F" w:rsidRPr="00DB4141" w:rsidRDefault="004A489F">
            <w:pPr>
              <w:rPr>
                <w:noProof/>
              </w:rPr>
            </w:pPr>
            <w:r w:rsidRPr="00DB4141">
              <w:rPr>
                <w:noProof/>
              </w:rPr>
              <w:t>Valstybės narės užtikrina, kad visa informacija tarp finansavimo gavėjų ir plano institucijų, taip pat su Komisija būtų keičiamasi naudojantis elektroninio keitimosi duomenimis sistemomis.</w:t>
            </w:r>
          </w:p>
        </w:tc>
        <w:tc>
          <w:tcPr>
            <w:tcW w:w="2693" w:type="dxa"/>
            <w:vAlign w:val="center"/>
          </w:tcPr>
          <w:p w14:paraId="7720A86C" w14:textId="77777777" w:rsidR="004A489F" w:rsidRPr="00DB4141" w:rsidRDefault="004A489F">
            <w:pPr>
              <w:rPr>
                <w:noProof/>
              </w:rPr>
            </w:pPr>
            <w:r w:rsidRPr="00DB4141">
              <w:rPr>
                <w:noProof/>
              </w:rPr>
              <w:t>Valstybės narės</w:t>
            </w:r>
          </w:p>
        </w:tc>
        <w:tc>
          <w:tcPr>
            <w:tcW w:w="1785" w:type="dxa"/>
            <w:vAlign w:val="center"/>
          </w:tcPr>
          <w:p w14:paraId="3AEA28E7" w14:textId="77777777" w:rsidR="004A489F" w:rsidRPr="00DB4141" w:rsidRDefault="004A489F">
            <w:pPr>
              <w:rPr>
                <w:noProof/>
              </w:rPr>
            </w:pPr>
            <w:r w:rsidRPr="00DB4141">
              <w:rPr>
                <w:noProof/>
              </w:rPr>
              <w:t xml:space="preserve">Procesų skaitmenizavimas </w:t>
            </w:r>
          </w:p>
        </w:tc>
        <w:tc>
          <w:tcPr>
            <w:tcW w:w="2184" w:type="dxa"/>
            <w:vAlign w:val="center"/>
          </w:tcPr>
          <w:p w14:paraId="442FEE86" w14:textId="77777777" w:rsidR="004A489F" w:rsidRPr="00DB4141" w:rsidRDefault="004A489F">
            <w:pPr>
              <w:rPr>
                <w:noProof/>
              </w:rPr>
            </w:pPr>
            <w:r w:rsidRPr="00DB4141">
              <w:rPr>
                <w:noProof/>
              </w:rPr>
              <w:t>Duomenys</w:t>
            </w:r>
          </w:p>
        </w:tc>
      </w:tr>
      <w:tr w:rsidR="004A489F" w:rsidRPr="00DB4141" w14:paraId="4B588160" w14:textId="77777777">
        <w:trPr>
          <w:trHeight w:val="300"/>
        </w:trPr>
        <w:tc>
          <w:tcPr>
            <w:tcW w:w="2972" w:type="dxa"/>
          </w:tcPr>
          <w:p w14:paraId="57D17357" w14:textId="77777777" w:rsidR="004A489F" w:rsidRPr="00DB4141" w:rsidRDefault="004A489F">
            <w:pPr>
              <w:rPr>
                <w:noProof/>
              </w:rPr>
            </w:pPr>
            <w:r w:rsidRPr="00DB4141">
              <w:rPr>
                <w:noProof/>
              </w:rPr>
              <w:t>XIV priedas dėl Sąjungos veiksmų, remiamų pagal ES priemonę</w:t>
            </w:r>
          </w:p>
        </w:tc>
        <w:tc>
          <w:tcPr>
            <w:tcW w:w="4536" w:type="dxa"/>
          </w:tcPr>
          <w:p w14:paraId="1942BBD5" w14:textId="77777777" w:rsidR="004A489F" w:rsidRPr="00DB4141" w:rsidRDefault="004A489F">
            <w:pPr>
              <w:rPr>
                <w:noProof/>
                <w:szCs w:val="24"/>
              </w:rPr>
            </w:pPr>
            <w:r w:rsidRPr="00DB4141">
              <w:rPr>
                <w:noProof/>
                <w:color w:val="000000" w:themeColor="text1"/>
              </w:rPr>
              <w:t xml:space="preserve">Priemone remiamas bendros žuvininkystės politikos įgyvendinimas, </w:t>
            </w:r>
            <w:r w:rsidRPr="00DB4141">
              <w:rPr>
                <w:i/>
                <w:noProof/>
                <w:color w:val="000000" w:themeColor="text1"/>
              </w:rPr>
              <w:t>inter alia</w:t>
            </w:r>
            <w:r w:rsidRPr="00DB4141">
              <w:rPr>
                <w:noProof/>
                <w:color w:val="000000" w:themeColor="text1"/>
              </w:rPr>
              <w:t>, teikiant mokslines konsultacijas, renkant duomenis ir žinias siekiant skatinti priimti patikimus ir veiksmingus žuvininkystės valdymo sprendimus, plėtoti ir įgyvendinti ES žuvininkystės kontrolės sistemą, skatinti švarius ir sveikus vandenynus, rengti ir skleisti informaciją apie žvejybos ir akvakultūros produktų rinką, skatinti jūrų saugumą ir priežiūrą.</w:t>
            </w:r>
          </w:p>
        </w:tc>
        <w:tc>
          <w:tcPr>
            <w:tcW w:w="2693" w:type="dxa"/>
          </w:tcPr>
          <w:p w14:paraId="302C8B15" w14:textId="77777777" w:rsidR="004A489F" w:rsidRPr="00DB4141" w:rsidRDefault="004A489F">
            <w:pPr>
              <w:rPr>
                <w:noProof/>
              </w:rPr>
            </w:pPr>
            <w:r w:rsidRPr="00DB4141">
              <w:rPr>
                <w:noProof/>
              </w:rPr>
              <w:t>Europos Komisija</w:t>
            </w:r>
          </w:p>
        </w:tc>
        <w:tc>
          <w:tcPr>
            <w:tcW w:w="1785" w:type="dxa"/>
          </w:tcPr>
          <w:p w14:paraId="37E08104" w14:textId="77777777" w:rsidR="004A489F" w:rsidRPr="00DB4141" w:rsidRDefault="004A489F">
            <w:pPr>
              <w:rPr>
                <w:noProof/>
              </w:rPr>
            </w:pPr>
            <w:r w:rsidRPr="00DB4141">
              <w:rPr>
                <w:noProof/>
              </w:rPr>
              <w:t>Duomenų rinkimas ir registravimas</w:t>
            </w:r>
          </w:p>
        </w:tc>
        <w:tc>
          <w:tcPr>
            <w:tcW w:w="2184" w:type="dxa"/>
          </w:tcPr>
          <w:p w14:paraId="3AC24EDF" w14:textId="77777777" w:rsidR="004A489F" w:rsidRPr="00DB4141" w:rsidRDefault="004A489F">
            <w:pPr>
              <w:rPr>
                <w:noProof/>
              </w:rPr>
            </w:pPr>
            <w:r w:rsidRPr="00DB4141">
              <w:rPr>
                <w:noProof/>
              </w:rPr>
              <w:t>Duomenų skaitmeniniai sprendimai</w:t>
            </w:r>
          </w:p>
        </w:tc>
      </w:tr>
    </w:tbl>
    <w:p w14:paraId="1D681AD7" w14:textId="77777777" w:rsidR="004A489F" w:rsidRPr="00DB4141" w:rsidRDefault="004A489F" w:rsidP="004A489F">
      <w:pPr>
        <w:pStyle w:val="Text1"/>
        <w:ind w:left="0"/>
        <w:rPr>
          <w:rFonts w:eastAsia="Times New Roman"/>
          <w:noProof/>
          <w:szCs w:val="20"/>
          <w:lang w:eastAsia="en-IE"/>
        </w:rPr>
      </w:pPr>
    </w:p>
    <w:p w14:paraId="3DDA7136" w14:textId="77777777" w:rsidR="004A489F" w:rsidRPr="00DB4141" w:rsidRDefault="004A489F" w:rsidP="004A489F">
      <w:pPr>
        <w:pStyle w:val="ManualHeading2"/>
        <w:ind w:left="0" w:firstLine="0"/>
        <w:rPr>
          <w:rFonts w:eastAsia="Times New Roman"/>
          <w:noProof/>
        </w:rPr>
      </w:pPr>
      <w:r w:rsidRPr="00DB4141">
        <w:rPr>
          <w:noProof/>
        </w:rPr>
        <w:t>4.2. Duomenys</w:t>
      </w:r>
    </w:p>
    <w:p w14:paraId="00360CEC" w14:textId="77777777" w:rsidR="004A489F" w:rsidRPr="00DB4141" w:rsidRDefault="004A489F" w:rsidP="004A489F">
      <w:pPr>
        <w:rPr>
          <w:i/>
          <w:noProof/>
        </w:rPr>
      </w:pPr>
      <w:r w:rsidRPr="00DB4141">
        <w:rPr>
          <w:i/>
          <w:noProof/>
        </w:rPr>
        <w:t>Į taikymo sritį patenkančių duomenų suvestinis aprašas</w:t>
      </w:r>
    </w:p>
    <w:tbl>
      <w:tblPr>
        <w:tblStyle w:val="Lentelstinklelis"/>
        <w:tblW w:w="14250" w:type="dxa"/>
        <w:tblLook w:val="04A0" w:firstRow="1" w:lastRow="0" w:firstColumn="1" w:lastColumn="0" w:noHBand="0" w:noVBand="1"/>
      </w:tblPr>
      <w:tblGrid>
        <w:gridCol w:w="5240"/>
        <w:gridCol w:w="3686"/>
        <w:gridCol w:w="5324"/>
      </w:tblGrid>
      <w:tr w:rsidR="004A489F" w:rsidRPr="00DB4141" w14:paraId="0854649B" w14:textId="77777777">
        <w:tc>
          <w:tcPr>
            <w:tcW w:w="5240" w:type="dxa"/>
          </w:tcPr>
          <w:p w14:paraId="349A6738" w14:textId="77777777" w:rsidR="004A489F" w:rsidRPr="00DB4141" w:rsidRDefault="004A489F">
            <w:pPr>
              <w:jc w:val="left"/>
              <w:rPr>
                <w:b/>
                <w:noProof/>
              </w:rPr>
            </w:pPr>
            <w:r w:rsidRPr="00DB4141">
              <w:rPr>
                <w:b/>
                <w:noProof/>
              </w:rPr>
              <w:t xml:space="preserve">Duomenų rūšis </w:t>
            </w:r>
          </w:p>
        </w:tc>
        <w:tc>
          <w:tcPr>
            <w:tcW w:w="3686" w:type="dxa"/>
          </w:tcPr>
          <w:p w14:paraId="22768CA4" w14:textId="77777777" w:rsidR="004A489F" w:rsidRPr="00DB4141" w:rsidRDefault="004A489F">
            <w:pPr>
              <w:jc w:val="left"/>
              <w:rPr>
                <w:b/>
                <w:noProof/>
              </w:rPr>
            </w:pPr>
            <w:r w:rsidRPr="00DB4141">
              <w:rPr>
                <w:b/>
                <w:noProof/>
              </w:rPr>
              <w:t>Reikalavimo (-ų) nuoroda</w:t>
            </w:r>
          </w:p>
        </w:tc>
        <w:tc>
          <w:tcPr>
            <w:tcW w:w="5324" w:type="dxa"/>
          </w:tcPr>
          <w:p w14:paraId="38FE2168" w14:textId="77777777" w:rsidR="004A489F" w:rsidRPr="00DB4141" w:rsidRDefault="004A489F">
            <w:pPr>
              <w:jc w:val="left"/>
              <w:rPr>
                <w:b/>
                <w:noProof/>
              </w:rPr>
            </w:pPr>
            <w:r w:rsidRPr="00DB4141">
              <w:rPr>
                <w:b/>
                <w:noProof/>
              </w:rPr>
              <w:t>Standartas ir (arba) specifikacija (jei taikoma)</w:t>
            </w:r>
          </w:p>
        </w:tc>
      </w:tr>
      <w:tr w:rsidR="004A489F" w:rsidRPr="00DB4141" w14:paraId="6B1AF106" w14:textId="77777777">
        <w:tc>
          <w:tcPr>
            <w:tcW w:w="5240" w:type="dxa"/>
          </w:tcPr>
          <w:p w14:paraId="28A44F46" w14:textId="77777777" w:rsidR="004A489F" w:rsidRPr="00DB4141" w:rsidRDefault="004A489F">
            <w:pPr>
              <w:jc w:val="left"/>
              <w:rPr>
                <w:noProof/>
                <w:szCs w:val="24"/>
              </w:rPr>
            </w:pPr>
            <w:r w:rsidRPr="00DB4141">
              <w:rPr>
                <w:noProof/>
              </w:rPr>
              <w:t xml:space="preserve">Duomenys apie i) gavėją, ii) gavėją ir galutinį gavėją, iii) rangovą, iv) subrangovą, v) veiksmą, vi) bendruomenės inicijuotą vietos plėtrą, susijusius su </w:t>
            </w:r>
            <w:r w:rsidRPr="00DB4141">
              <w:rPr>
                <w:noProof/>
              </w:rPr>
              <w:lastRenderedPageBreak/>
              <w:t>kiekviena vietos veiklos grupe (VVG), vii) kiekvieną EIP-AGRI veiklos grupę.</w:t>
            </w:r>
          </w:p>
        </w:tc>
        <w:tc>
          <w:tcPr>
            <w:tcW w:w="3686" w:type="dxa"/>
          </w:tcPr>
          <w:p w14:paraId="4281F66A" w14:textId="77777777" w:rsidR="004A489F" w:rsidRPr="00DB4141" w:rsidRDefault="004A489F">
            <w:pPr>
              <w:jc w:val="left"/>
              <w:rPr>
                <w:noProof/>
                <w:szCs w:val="24"/>
              </w:rPr>
            </w:pPr>
            <w:r w:rsidRPr="00DB4141">
              <w:rPr>
                <w:noProof/>
              </w:rPr>
              <w:lastRenderedPageBreak/>
              <w:t>63 straipsnis dėl duomenų rinkimo ir registravimo</w:t>
            </w:r>
          </w:p>
        </w:tc>
        <w:tc>
          <w:tcPr>
            <w:tcW w:w="5324" w:type="dxa"/>
          </w:tcPr>
          <w:p w14:paraId="0ED70D03" w14:textId="77777777" w:rsidR="004A489F" w:rsidRPr="00DB4141" w:rsidRDefault="004A489F">
            <w:pPr>
              <w:jc w:val="left"/>
              <w:rPr>
                <w:noProof/>
                <w:szCs w:val="24"/>
              </w:rPr>
            </w:pPr>
            <w:r w:rsidRPr="00DB4141">
              <w:rPr>
                <w:noProof/>
              </w:rPr>
              <w:t xml:space="preserve">Komisija šiuos duomenis, išskyrus reglamente numatytas išimtis, skelbia centralizuotoje interneto svetainėje, kurioje nurodoma [Veiklos rezultatų reglamente] nurodyta Sąjungos įnašo dalis. </w:t>
            </w:r>
            <w:r w:rsidRPr="00DB4141">
              <w:rPr>
                <w:noProof/>
              </w:rPr>
              <w:lastRenderedPageBreak/>
              <w:t>Informacija apie ūkininkų, kurie yra fiziniai asmenys, vardus ir pavardes ir juridinių asmenų pavadinimus neskelbiama, jei per vienerius metus jų gauta suma yra ne didesnė kaip 2 500 EUR.</w:t>
            </w:r>
          </w:p>
        </w:tc>
      </w:tr>
      <w:tr w:rsidR="004A489F" w:rsidRPr="00DB4141" w14:paraId="69EAEDDD" w14:textId="77777777">
        <w:tc>
          <w:tcPr>
            <w:tcW w:w="5240" w:type="dxa"/>
          </w:tcPr>
          <w:p w14:paraId="039D5138" w14:textId="77777777" w:rsidR="004A489F" w:rsidRPr="00DB4141" w:rsidRDefault="004A489F">
            <w:pPr>
              <w:rPr>
                <w:noProof/>
                <w:szCs w:val="24"/>
              </w:rPr>
            </w:pPr>
            <w:r w:rsidRPr="00DB4141">
              <w:rPr>
                <w:noProof/>
              </w:rPr>
              <w:lastRenderedPageBreak/>
              <w:t xml:space="preserve">Informacija apie valstybės narės plano tikslus, veiklą, turimą finansavimą ir galimybes. </w:t>
            </w:r>
          </w:p>
          <w:p w14:paraId="45418352" w14:textId="77777777" w:rsidR="004A489F" w:rsidRPr="00DB4141" w:rsidRDefault="004A489F">
            <w:pPr>
              <w:rPr>
                <w:noProof/>
                <w:szCs w:val="24"/>
              </w:rPr>
            </w:pPr>
            <w:r w:rsidRPr="00DB4141">
              <w:rPr>
                <w:noProof/>
              </w:rPr>
              <w:t>Duomenys apie i) paramos gavėją, ii) gavėją ir galutinį gavėją, iii) rangovą, iv) subrangovą, v) veiksmą, vi) bendruomenės inicijuotą vietos plėtrą, susijusius su kiekviena vietos veiklos grupe (VVG), vii) kiekvieną EIP-AGRI veiklos grupę.</w:t>
            </w:r>
          </w:p>
          <w:p w14:paraId="7D57C08B" w14:textId="77777777" w:rsidR="004A489F" w:rsidRPr="00DB4141" w:rsidRDefault="004A489F">
            <w:pPr>
              <w:rPr>
                <w:noProof/>
                <w:szCs w:val="24"/>
              </w:rPr>
            </w:pPr>
            <w:r w:rsidRPr="00DB4141">
              <w:rPr>
                <w:noProof/>
              </w:rPr>
              <w:t>Informacija, susijusi su atitinkamais Veiklos rezultatų reglamente nurodytais elementais, susijusiais su kvietimais teikti pasiūlymus ir konkursais pagal Fondą.</w:t>
            </w:r>
          </w:p>
          <w:p w14:paraId="2A8299F2" w14:textId="77777777" w:rsidR="004A489F" w:rsidRPr="00DB4141" w:rsidRDefault="004A489F">
            <w:pPr>
              <w:rPr>
                <w:noProof/>
                <w:szCs w:val="24"/>
              </w:rPr>
            </w:pPr>
            <w:r w:rsidRPr="00DB4141">
              <w:rPr>
                <w:noProof/>
              </w:rPr>
              <w:t xml:space="preserve">Planuojamų kvietimų teikti paraiškas pagal Fondą tvarkaraštis. </w:t>
            </w:r>
          </w:p>
        </w:tc>
        <w:tc>
          <w:tcPr>
            <w:tcW w:w="3686" w:type="dxa"/>
          </w:tcPr>
          <w:p w14:paraId="6F589FB8" w14:textId="77777777" w:rsidR="004A489F" w:rsidRPr="00DB4141" w:rsidRDefault="004A489F">
            <w:pPr>
              <w:jc w:val="left"/>
              <w:rPr>
                <w:noProof/>
                <w:szCs w:val="24"/>
              </w:rPr>
            </w:pPr>
            <w:r w:rsidRPr="00DB4141">
              <w:rPr>
                <w:noProof/>
              </w:rPr>
              <w:t>64 straipsnis dėl skaidrumo</w:t>
            </w:r>
          </w:p>
        </w:tc>
        <w:tc>
          <w:tcPr>
            <w:tcW w:w="5324" w:type="dxa"/>
          </w:tcPr>
          <w:p w14:paraId="35F448A3" w14:textId="77777777" w:rsidR="004A489F" w:rsidRPr="00DB4141" w:rsidRDefault="004A489F">
            <w:pPr>
              <w:jc w:val="left"/>
              <w:rPr>
                <w:noProof/>
                <w:szCs w:val="24"/>
              </w:rPr>
            </w:pPr>
            <w:r w:rsidRPr="00DB4141">
              <w:rPr>
                <w:noProof/>
              </w:rPr>
              <w:t>Šie duomenys turėtų būti parengti bent viena iš valstybės narės oficialiųjų kalbų ir (arba) anglų, prancūzų arba vokiečių kalba ir saugomi interneto svetainėje dvejus metus nuo jų pirminio paskelbimo dienos. Svetainėje skelbiami duomenys turi būti skaitmeniniu būdu parengto, atviro, sąveikaus ir kompiuterio skaitomo formato, leidžiančio duomenis rūšiuoti, atlikti jų paiešką, juos gauti, palyginti ir pakartotinai naudoti.</w:t>
            </w:r>
          </w:p>
          <w:p w14:paraId="7793532D" w14:textId="77777777" w:rsidR="004A489F" w:rsidRPr="00DB4141" w:rsidRDefault="004A489F">
            <w:pPr>
              <w:jc w:val="left"/>
              <w:rPr>
                <w:noProof/>
                <w:szCs w:val="24"/>
              </w:rPr>
            </w:pPr>
            <w:r w:rsidRPr="00DB4141">
              <w:rPr>
                <w:noProof/>
              </w:rPr>
              <w:t xml:space="preserve">Informacija atnaujinama ne rečiau kaip kas šešis mėnesius. Informacija apie kvietimus teikti paraiškas atnaujinama ne rečiau kaip du kartus per metus. </w:t>
            </w:r>
          </w:p>
        </w:tc>
      </w:tr>
      <w:tr w:rsidR="004A489F" w:rsidRPr="00DB4141" w14:paraId="31F133EB" w14:textId="77777777">
        <w:tc>
          <w:tcPr>
            <w:tcW w:w="5240" w:type="dxa"/>
          </w:tcPr>
          <w:p w14:paraId="74B435B0" w14:textId="77777777" w:rsidR="004A489F" w:rsidRPr="00DB4141" w:rsidRDefault="004A489F">
            <w:pPr>
              <w:rPr>
                <w:noProof/>
                <w:szCs w:val="24"/>
              </w:rPr>
            </w:pPr>
            <w:r w:rsidRPr="00DB4141">
              <w:rPr>
                <w:noProof/>
              </w:rPr>
              <w:t>Stebėsenos, pažangos ataskaitų, vertinimo, finansų valdymo patikrinimų ir audito duomenys.</w:t>
            </w:r>
          </w:p>
        </w:tc>
        <w:tc>
          <w:tcPr>
            <w:tcW w:w="3686" w:type="dxa"/>
          </w:tcPr>
          <w:p w14:paraId="407C8B30" w14:textId="77777777" w:rsidR="004A489F" w:rsidRPr="00DB4141" w:rsidRDefault="004A489F">
            <w:pPr>
              <w:jc w:val="left"/>
              <w:rPr>
                <w:noProof/>
                <w:szCs w:val="24"/>
              </w:rPr>
            </w:pPr>
            <w:r w:rsidRPr="00DB4141">
              <w:rPr>
                <w:noProof/>
              </w:rPr>
              <w:t>58 straipsnis dėl valstybių narių pareigų ir XVI priedas dėl SCF2027</w:t>
            </w:r>
          </w:p>
        </w:tc>
        <w:tc>
          <w:tcPr>
            <w:tcW w:w="5324" w:type="dxa"/>
          </w:tcPr>
          <w:p w14:paraId="04F479CC" w14:textId="77777777" w:rsidR="004A489F" w:rsidRPr="00DB4141" w:rsidRDefault="004A489F">
            <w:pPr>
              <w:jc w:val="left"/>
              <w:rPr>
                <w:noProof/>
                <w:szCs w:val="24"/>
              </w:rPr>
            </w:pPr>
            <w:r w:rsidRPr="00DB4141">
              <w:rPr>
                <w:noProof/>
              </w:rPr>
              <w:t>Valstybės narės turi nustatytas sistemas ir procedūras, kuriomis užtikrinama, kad visi audito sekai reikalingi patvirtinamieji dokumentai, susiję su Fondo remiama priemone, būtų saugomi tinkamu lygiu dešimt metų nuo tų metų, kuriais Komisija atlieka paskutinį mokėjimą valstybei narei, gruodžio 31 d.;  jeigu buvo inicijuota teisių gynimo procedūra, pateiktas apeliacinis skundas arba pradėtas teismo procesas, patvirtinamieji dokumentai saugomi tol, kol tos procedūros arba visos paskesnės susigrąžinimo procedūros bus užbaigtos.</w:t>
            </w:r>
          </w:p>
        </w:tc>
      </w:tr>
      <w:tr w:rsidR="004A489F" w:rsidRPr="00DB4141" w14:paraId="54AC9D64" w14:textId="77777777">
        <w:tc>
          <w:tcPr>
            <w:tcW w:w="5240" w:type="dxa"/>
          </w:tcPr>
          <w:p w14:paraId="0D6189AD" w14:textId="77777777" w:rsidR="004A489F" w:rsidRPr="00DB4141" w:rsidRDefault="004A489F">
            <w:pPr>
              <w:rPr>
                <w:noProof/>
                <w:szCs w:val="24"/>
              </w:rPr>
            </w:pPr>
            <w:r w:rsidRPr="00DB4141">
              <w:rPr>
                <w:noProof/>
              </w:rPr>
              <w:lastRenderedPageBreak/>
              <w:t>Elektroninio keitimosi duomenimis sistemos.</w:t>
            </w:r>
          </w:p>
        </w:tc>
        <w:tc>
          <w:tcPr>
            <w:tcW w:w="3686" w:type="dxa"/>
          </w:tcPr>
          <w:p w14:paraId="71EB7A60" w14:textId="77777777" w:rsidR="004A489F" w:rsidRPr="00DB4141" w:rsidRDefault="004A489F">
            <w:pPr>
              <w:jc w:val="left"/>
              <w:rPr>
                <w:noProof/>
                <w:szCs w:val="24"/>
              </w:rPr>
            </w:pPr>
            <w:r w:rsidRPr="00DB4141">
              <w:rPr>
                <w:noProof/>
              </w:rPr>
              <w:t>58 straipsnis dėl valstybių narių pareigų</w:t>
            </w:r>
          </w:p>
        </w:tc>
        <w:tc>
          <w:tcPr>
            <w:tcW w:w="5324" w:type="dxa"/>
          </w:tcPr>
          <w:p w14:paraId="71C2AE7B" w14:textId="77777777" w:rsidR="004A489F" w:rsidRPr="00DB4141" w:rsidRDefault="004A489F">
            <w:pPr>
              <w:jc w:val="left"/>
              <w:rPr>
                <w:noProof/>
                <w:szCs w:val="24"/>
              </w:rPr>
            </w:pPr>
            <w:r w:rsidRPr="00DB4141">
              <w:rPr>
                <w:noProof/>
              </w:rPr>
              <w:t>Šios sistemos, kurios, be kita ko, apima automatinių ir interaktyvių formų ir skaičiavimų naudojimą, užtikrina įrašų saugojimą ir duomenų saugojimą sistemoje, kad būtų galima atlikti tiek paramos gavėjų pateiktų mokėjimo prašymų administracinius patikrinimus, tiek auditus, taip pat sudaryti sąlygas automatiškai sinchronizuoti ir perduoti duomenis tarp paramos gavėjų ir valstybių narių sistemų.</w:t>
            </w:r>
          </w:p>
        </w:tc>
      </w:tr>
    </w:tbl>
    <w:p w14:paraId="7D1EF724" w14:textId="77777777" w:rsidR="004A489F" w:rsidRPr="00DB4141" w:rsidRDefault="004A489F" w:rsidP="004A489F">
      <w:pPr>
        <w:tabs>
          <w:tab w:val="left" w:pos="11838"/>
        </w:tabs>
        <w:rPr>
          <w:rFonts w:eastAsia="Calibri"/>
          <w:noProof/>
          <w:szCs w:val="20"/>
        </w:rPr>
      </w:pPr>
      <w:r w:rsidRPr="00DB4141">
        <w:rPr>
          <w:noProof/>
        </w:rPr>
        <w:tab/>
      </w:r>
    </w:p>
    <w:p w14:paraId="27FC1CE9" w14:textId="77777777" w:rsidR="004A489F" w:rsidRPr="00DB4141" w:rsidRDefault="004A489F" w:rsidP="004A489F">
      <w:pPr>
        <w:rPr>
          <w:b/>
          <w:noProof/>
        </w:rPr>
      </w:pPr>
      <w:r w:rsidRPr="00DB4141">
        <w:rPr>
          <w:b/>
          <w:noProof/>
        </w:rPr>
        <w:t>Derėjimas su Europos duomenų strategija</w:t>
      </w:r>
    </w:p>
    <w:p w14:paraId="0DEDE1CD" w14:textId="77777777" w:rsidR="004A489F" w:rsidRPr="00DB4141" w:rsidRDefault="004A489F" w:rsidP="004A489F">
      <w:pPr>
        <w:rPr>
          <w:i/>
          <w:noProof/>
        </w:rPr>
      </w:pPr>
      <w:r w:rsidRPr="00DB4141">
        <w:rPr>
          <w:i/>
          <w:noProof/>
        </w:rPr>
        <w:t>Paaiškinimas, kaip reikalavimas (-ai) dera su Europos duomenų strategija</w:t>
      </w:r>
    </w:p>
    <w:tbl>
      <w:tblPr>
        <w:tblStyle w:val="Lentelstinklelis"/>
        <w:tblW w:w="0" w:type="auto"/>
        <w:tblLook w:val="04A0" w:firstRow="1" w:lastRow="0" w:firstColumn="1" w:lastColumn="0" w:noHBand="0" w:noVBand="1"/>
      </w:tblPr>
      <w:tblGrid>
        <w:gridCol w:w="13994"/>
      </w:tblGrid>
      <w:tr w:rsidR="004A489F" w:rsidRPr="00DB4141" w14:paraId="7F7A665A" w14:textId="77777777">
        <w:tc>
          <w:tcPr>
            <w:tcW w:w="13994" w:type="dxa"/>
          </w:tcPr>
          <w:p w14:paraId="79FC3010" w14:textId="77777777" w:rsidR="004A489F" w:rsidRPr="00DB4141" w:rsidRDefault="004A489F">
            <w:pPr>
              <w:rPr>
                <w:noProof/>
              </w:rPr>
            </w:pPr>
            <w:r w:rsidRPr="00DB4141">
              <w:rPr>
                <w:noProof/>
              </w:rPr>
              <w:t>Reglamentu prisidedama prie bendrųjų Europos duomenų strategijos tikslų, nes juo siekiama sudaryti palankesnes sąlygas šiuolaikiniam ir veiksmingam duomenų valdymui ir dalijimuisi jais, be kita ko, siekiant remti viešojo administravimo institucijas ir sudaryti palankesnes sąlygas geresniam politikos formavimui, t. y. geresnis veiksmingumo duomenų valdymas leis geriau prižiūrėti programų valdymą.</w:t>
            </w:r>
          </w:p>
          <w:p w14:paraId="5ACCD7A9" w14:textId="77777777" w:rsidR="004A489F" w:rsidRPr="00DB4141" w:rsidRDefault="004A489F">
            <w:pPr>
              <w:rPr>
                <w:noProof/>
              </w:rPr>
            </w:pPr>
            <w:r w:rsidRPr="00DB4141">
              <w:rPr>
                <w:noProof/>
              </w:rPr>
              <w:t>Kiekviena valstybė narė, rengdama savo nacionalinės ir regioninės partnerystės planą, taip pat turės užtikrinti suderinamumą su savo atitinkamomis nacionalinėmis skaitmeninio dešimtmečio strateginėmis veiksmų gairėmis pagal Sprendimą (ES) 2022/2481.</w:t>
            </w:r>
          </w:p>
        </w:tc>
      </w:tr>
    </w:tbl>
    <w:p w14:paraId="15B5837C" w14:textId="77777777" w:rsidR="004A489F" w:rsidRPr="00DB4141" w:rsidRDefault="004A489F" w:rsidP="004A489F">
      <w:pPr>
        <w:rPr>
          <w:b/>
          <w:noProof/>
        </w:rPr>
      </w:pPr>
      <w:r w:rsidRPr="00DB4141">
        <w:rPr>
          <w:b/>
          <w:noProof/>
        </w:rPr>
        <w:t>Derėjimas su vienkartinio duomenų pateikimo principu</w:t>
      </w:r>
    </w:p>
    <w:p w14:paraId="6F81D807" w14:textId="77777777" w:rsidR="004A489F" w:rsidRPr="00DB4141" w:rsidRDefault="004A489F" w:rsidP="004A489F">
      <w:pPr>
        <w:rPr>
          <w:i/>
          <w:noProof/>
        </w:rPr>
      </w:pPr>
      <w:r w:rsidRPr="00DB4141">
        <w:rPr>
          <w:i/>
          <w:noProof/>
        </w:rPr>
        <w:t>Paaiškinimas, kaip atsižvelgta į vienkartinio duomenų pateikimo principą ir kaip pasinaudota galimybe pakartotinai naudoti esamus duomenis</w:t>
      </w:r>
    </w:p>
    <w:tbl>
      <w:tblPr>
        <w:tblStyle w:val="Lentelstinklelis"/>
        <w:tblW w:w="0" w:type="auto"/>
        <w:tblLook w:val="04A0" w:firstRow="1" w:lastRow="0" w:firstColumn="1" w:lastColumn="0" w:noHBand="0" w:noVBand="1"/>
      </w:tblPr>
      <w:tblGrid>
        <w:gridCol w:w="13994"/>
      </w:tblGrid>
      <w:tr w:rsidR="004A489F" w:rsidRPr="00DB4141" w14:paraId="144B9E2C" w14:textId="77777777">
        <w:tc>
          <w:tcPr>
            <w:tcW w:w="13994" w:type="dxa"/>
          </w:tcPr>
          <w:p w14:paraId="63497648" w14:textId="77777777" w:rsidR="004A489F" w:rsidRPr="00DB4141" w:rsidRDefault="004A489F">
            <w:pPr>
              <w:rPr>
                <w:noProof/>
              </w:rPr>
            </w:pPr>
            <w:r w:rsidRPr="00DB4141">
              <w:rPr>
                <w:noProof/>
              </w:rPr>
              <w:t>//</w:t>
            </w:r>
          </w:p>
        </w:tc>
      </w:tr>
    </w:tbl>
    <w:p w14:paraId="33FFB4AF" w14:textId="77777777" w:rsidR="004A489F" w:rsidRPr="00DB4141" w:rsidRDefault="004A489F" w:rsidP="004A489F">
      <w:pPr>
        <w:rPr>
          <w:i/>
          <w:noProof/>
        </w:rPr>
      </w:pPr>
      <w:r w:rsidRPr="00DB4141">
        <w:rPr>
          <w:i/>
          <w:noProof/>
        </w:rPr>
        <w:t>Paaiškinimas, kaip nauji duomenys atitinka duomenų randamumo, prieinamumo, sąveikumo ir pakartotinio panaudojimo principus ir aukštos kokybės standartus</w:t>
      </w:r>
    </w:p>
    <w:tbl>
      <w:tblPr>
        <w:tblStyle w:val="Lentelstinklelis"/>
        <w:tblW w:w="0" w:type="auto"/>
        <w:tblLook w:val="04A0" w:firstRow="1" w:lastRow="0" w:firstColumn="1" w:lastColumn="0" w:noHBand="0" w:noVBand="1"/>
      </w:tblPr>
      <w:tblGrid>
        <w:gridCol w:w="13994"/>
      </w:tblGrid>
      <w:tr w:rsidR="004A489F" w:rsidRPr="00DB4141" w14:paraId="2A78C9D3" w14:textId="77777777">
        <w:tc>
          <w:tcPr>
            <w:tcW w:w="13994" w:type="dxa"/>
          </w:tcPr>
          <w:p w14:paraId="73C367FA" w14:textId="77777777" w:rsidR="004A489F" w:rsidRPr="00DB4141" w:rsidRDefault="004A489F">
            <w:pPr>
              <w:rPr>
                <w:noProof/>
              </w:rPr>
            </w:pPr>
            <w:r w:rsidRPr="00DB4141">
              <w:rPr>
                <w:noProof/>
              </w:rPr>
              <w:t>Svetainėje skelbiami duomenys turi būti skaitmeniniu būdu parengto, atviro, sąveikaus ir kompiuterio skaitomo formato, leidžiančio duomenis rūšiuoti, atlikti jų paiešką, juos gauti, palyginti ir pakartotinai naudoti.</w:t>
            </w:r>
          </w:p>
        </w:tc>
      </w:tr>
    </w:tbl>
    <w:p w14:paraId="76E35B9F" w14:textId="77777777" w:rsidR="004A489F" w:rsidRPr="00DB4141" w:rsidRDefault="004A489F" w:rsidP="004A489F">
      <w:pPr>
        <w:rPr>
          <w:b/>
          <w:noProof/>
        </w:rPr>
      </w:pPr>
    </w:p>
    <w:p w14:paraId="0B3ED6E7" w14:textId="77777777" w:rsidR="004A489F" w:rsidRPr="00DB4141" w:rsidRDefault="004A489F" w:rsidP="004A489F">
      <w:pPr>
        <w:tabs>
          <w:tab w:val="left" w:pos="5370"/>
        </w:tabs>
        <w:rPr>
          <w:b/>
          <w:noProof/>
        </w:rPr>
      </w:pPr>
      <w:r w:rsidRPr="00DB4141">
        <w:rPr>
          <w:b/>
          <w:noProof/>
        </w:rPr>
        <w:t>Duomenų srautai</w:t>
      </w:r>
    </w:p>
    <w:p w14:paraId="04C72461" w14:textId="77777777" w:rsidR="004A489F" w:rsidRPr="00DB4141" w:rsidRDefault="004A489F" w:rsidP="004A489F">
      <w:pPr>
        <w:tabs>
          <w:tab w:val="left" w:pos="5370"/>
        </w:tabs>
        <w:rPr>
          <w:i/>
          <w:noProof/>
        </w:rPr>
      </w:pPr>
      <w:r w:rsidRPr="00DB4141">
        <w:rPr>
          <w:i/>
          <w:noProof/>
        </w:rPr>
        <w:t>Duomenų srautų suvestinis aprašas</w:t>
      </w:r>
    </w:p>
    <w:tbl>
      <w:tblPr>
        <w:tblStyle w:val="Lentelstinklelis"/>
        <w:tblW w:w="14078" w:type="dxa"/>
        <w:tblLook w:val="04A0" w:firstRow="1" w:lastRow="0" w:firstColumn="1" w:lastColumn="0" w:noHBand="0" w:noVBand="1"/>
      </w:tblPr>
      <w:tblGrid>
        <w:gridCol w:w="4202"/>
        <w:gridCol w:w="1749"/>
        <w:gridCol w:w="1884"/>
        <w:gridCol w:w="1902"/>
        <w:gridCol w:w="2169"/>
        <w:gridCol w:w="2172"/>
      </w:tblGrid>
      <w:tr w:rsidR="004A489F" w:rsidRPr="00DB4141" w14:paraId="12F307ED" w14:textId="77777777">
        <w:trPr>
          <w:trHeight w:val="300"/>
        </w:trPr>
        <w:tc>
          <w:tcPr>
            <w:tcW w:w="4202" w:type="dxa"/>
          </w:tcPr>
          <w:p w14:paraId="66CB4326" w14:textId="77777777" w:rsidR="004A489F" w:rsidRPr="00DB4141" w:rsidRDefault="004A489F">
            <w:pPr>
              <w:jc w:val="left"/>
              <w:rPr>
                <w:b/>
                <w:noProof/>
              </w:rPr>
            </w:pPr>
            <w:r w:rsidRPr="00DB4141">
              <w:rPr>
                <w:b/>
                <w:noProof/>
              </w:rPr>
              <w:t>Duomenų rūšis</w:t>
            </w:r>
          </w:p>
        </w:tc>
        <w:tc>
          <w:tcPr>
            <w:tcW w:w="1749" w:type="dxa"/>
          </w:tcPr>
          <w:p w14:paraId="1EDC0590" w14:textId="77777777" w:rsidR="004A489F" w:rsidRPr="00DB4141" w:rsidRDefault="004A489F">
            <w:pPr>
              <w:jc w:val="left"/>
              <w:rPr>
                <w:b/>
                <w:noProof/>
              </w:rPr>
            </w:pPr>
            <w:r w:rsidRPr="00DB4141">
              <w:rPr>
                <w:b/>
                <w:noProof/>
              </w:rPr>
              <w:t>Reikalavimo (-ų) nuoroda (-os)</w:t>
            </w:r>
          </w:p>
        </w:tc>
        <w:tc>
          <w:tcPr>
            <w:tcW w:w="1884" w:type="dxa"/>
          </w:tcPr>
          <w:p w14:paraId="79CE2958" w14:textId="77777777" w:rsidR="004A489F" w:rsidRPr="00DB4141" w:rsidRDefault="004A489F">
            <w:pPr>
              <w:jc w:val="left"/>
              <w:rPr>
                <w:b/>
                <w:noProof/>
              </w:rPr>
            </w:pPr>
            <w:r w:rsidRPr="00DB4141">
              <w:rPr>
                <w:b/>
                <w:noProof/>
              </w:rPr>
              <w:t>Duomenis teikiantys subjektai</w:t>
            </w:r>
          </w:p>
        </w:tc>
        <w:tc>
          <w:tcPr>
            <w:tcW w:w="1902" w:type="dxa"/>
          </w:tcPr>
          <w:p w14:paraId="75151279" w14:textId="77777777" w:rsidR="004A489F" w:rsidRPr="00DB4141" w:rsidRDefault="004A489F">
            <w:pPr>
              <w:jc w:val="left"/>
              <w:rPr>
                <w:b/>
                <w:noProof/>
              </w:rPr>
            </w:pPr>
            <w:r w:rsidRPr="00DB4141">
              <w:rPr>
                <w:b/>
                <w:noProof/>
              </w:rPr>
              <w:t>Duomenis gaunantys subjektai</w:t>
            </w:r>
          </w:p>
        </w:tc>
        <w:tc>
          <w:tcPr>
            <w:tcW w:w="2169" w:type="dxa"/>
          </w:tcPr>
          <w:p w14:paraId="44728F63" w14:textId="77777777" w:rsidR="004A489F" w:rsidRPr="00DB4141" w:rsidRDefault="004A489F">
            <w:pPr>
              <w:jc w:val="left"/>
              <w:rPr>
                <w:b/>
                <w:noProof/>
              </w:rPr>
            </w:pPr>
            <w:r w:rsidRPr="00DB4141">
              <w:rPr>
                <w:b/>
                <w:noProof/>
              </w:rPr>
              <w:t>Keitimosi duomenimis priežastis</w:t>
            </w:r>
          </w:p>
        </w:tc>
        <w:tc>
          <w:tcPr>
            <w:tcW w:w="2172" w:type="dxa"/>
          </w:tcPr>
          <w:p w14:paraId="79F3A44D" w14:textId="77777777" w:rsidR="004A489F" w:rsidRPr="00DB4141" w:rsidRDefault="004A489F">
            <w:pPr>
              <w:jc w:val="left"/>
              <w:rPr>
                <w:b/>
                <w:noProof/>
              </w:rPr>
            </w:pPr>
            <w:r w:rsidRPr="00DB4141">
              <w:rPr>
                <w:b/>
                <w:noProof/>
              </w:rPr>
              <w:t>Dažnumas (jei taikoma)</w:t>
            </w:r>
          </w:p>
        </w:tc>
      </w:tr>
      <w:tr w:rsidR="004A489F" w:rsidRPr="00DB4141" w14:paraId="1AAB6C66" w14:textId="77777777">
        <w:trPr>
          <w:trHeight w:val="300"/>
        </w:trPr>
        <w:tc>
          <w:tcPr>
            <w:tcW w:w="4202" w:type="dxa"/>
          </w:tcPr>
          <w:p w14:paraId="1083BC95" w14:textId="77777777" w:rsidR="004A489F" w:rsidRPr="00DB4141" w:rsidRDefault="004A489F">
            <w:pPr>
              <w:rPr>
                <w:noProof/>
                <w:szCs w:val="24"/>
              </w:rPr>
            </w:pPr>
            <w:r w:rsidRPr="00DB4141">
              <w:rPr>
                <w:noProof/>
              </w:rPr>
              <w:t>Duomenys apie i) gavėją, ii) gavėją ir galutinį gavėją, iii) rangovą, iv) subrangovą, v) veiksmą, vi) bendruomenės inicijuotą vietos plėtrą, susijusius su kiekviena vietos veiklos grupe (VVG), vii) kiekvieną EIP-AGRI veiklos grupę.</w:t>
            </w:r>
          </w:p>
        </w:tc>
        <w:tc>
          <w:tcPr>
            <w:tcW w:w="1749" w:type="dxa"/>
          </w:tcPr>
          <w:p w14:paraId="28E65D6C" w14:textId="77777777" w:rsidR="004A489F" w:rsidRPr="00DB4141" w:rsidRDefault="004A489F">
            <w:pPr>
              <w:jc w:val="left"/>
              <w:rPr>
                <w:noProof/>
                <w:szCs w:val="24"/>
              </w:rPr>
            </w:pPr>
            <w:r w:rsidRPr="00DB4141">
              <w:rPr>
                <w:noProof/>
              </w:rPr>
              <w:t>63 straipsnis</w:t>
            </w:r>
          </w:p>
        </w:tc>
        <w:tc>
          <w:tcPr>
            <w:tcW w:w="1884" w:type="dxa"/>
          </w:tcPr>
          <w:p w14:paraId="289AC20A" w14:textId="77777777" w:rsidR="004A489F" w:rsidRPr="00DB4141" w:rsidRDefault="004A489F">
            <w:pPr>
              <w:jc w:val="left"/>
              <w:rPr>
                <w:noProof/>
                <w:szCs w:val="24"/>
              </w:rPr>
            </w:pPr>
            <w:r w:rsidRPr="00DB4141">
              <w:rPr>
                <w:noProof/>
              </w:rPr>
              <w:t>Valstybės narės</w:t>
            </w:r>
          </w:p>
        </w:tc>
        <w:tc>
          <w:tcPr>
            <w:tcW w:w="1902" w:type="dxa"/>
          </w:tcPr>
          <w:p w14:paraId="5412D040" w14:textId="77777777" w:rsidR="004A489F" w:rsidRPr="00DB4141" w:rsidRDefault="004A489F">
            <w:pPr>
              <w:jc w:val="left"/>
              <w:rPr>
                <w:noProof/>
                <w:szCs w:val="24"/>
              </w:rPr>
            </w:pPr>
            <w:r w:rsidRPr="00DB4141">
              <w:rPr>
                <w:noProof/>
              </w:rPr>
              <w:t>Europos Komisija</w:t>
            </w:r>
          </w:p>
        </w:tc>
        <w:tc>
          <w:tcPr>
            <w:tcW w:w="2169" w:type="dxa"/>
          </w:tcPr>
          <w:p w14:paraId="70CC0030" w14:textId="77777777" w:rsidR="004A489F" w:rsidRPr="00DB4141" w:rsidRDefault="004A489F">
            <w:pPr>
              <w:jc w:val="left"/>
              <w:rPr>
                <w:noProof/>
                <w:szCs w:val="24"/>
              </w:rPr>
            </w:pPr>
            <w:r w:rsidRPr="00DB4141">
              <w:rPr>
                <w:noProof/>
              </w:rPr>
              <w:t xml:space="preserve">Sprendimo dėl plano patvirtinimo priėmimas </w:t>
            </w:r>
          </w:p>
        </w:tc>
        <w:tc>
          <w:tcPr>
            <w:tcW w:w="2172" w:type="dxa"/>
          </w:tcPr>
          <w:p w14:paraId="5D302294" w14:textId="77777777" w:rsidR="004A489F" w:rsidRPr="00DB4141" w:rsidRDefault="004A489F">
            <w:pPr>
              <w:jc w:val="left"/>
              <w:rPr>
                <w:noProof/>
                <w:szCs w:val="24"/>
              </w:rPr>
            </w:pPr>
            <w:r w:rsidRPr="00DB4141">
              <w:rPr>
                <w:noProof/>
              </w:rPr>
              <w:t>Du kartus per metus intervencinių priemonių, kuriomis remiama bendra žemės ūkio politika, atveju.</w:t>
            </w:r>
          </w:p>
        </w:tc>
      </w:tr>
      <w:tr w:rsidR="004A489F" w:rsidRPr="00DB4141" w14:paraId="466F490C" w14:textId="77777777">
        <w:trPr>
          <w:trHeight w:val="300"/>
        </w:trPr>
        <w:tc>
          <w:tcPr>
            <w:tcW w:w="4202" w:type="dxa"/>
          </w:tcPr>
          <w:p w14:paraId="3D6A365C" w14:textId="77777777" w:rsidR="004A489F" w:rsidRPr="00DB4141" w:rsidRDefault="004A489F">
            <w:pPr>
              <w:rPr>
                <w:noProof/>
                <w:szCs w:val="24"/>
              </w:rPr>
            </w:pPr>
            <w:r w:rsidRPr="00DB4141">
              <w:rPr>
                <w:noProof/>
              </w:rPr>
              <w:t>Duomenys apie i) gavėją, ii) gavėją ir galutinį gavėją, iii) rangovą, iv) subrangovą, v) veiksmą, vi) bendruomenės inicijuotą vietos plėtrą, susijusius su kiekviena vietos veiklos grupe (VVG), vii) kiekvieną EIP-AGRI veiklos grupę.</w:t>
            </w:r>
          </w:p>
        </w:tc>
        <w:tc>
          <w:tcPr>
            <w:tcW w:w="1749" w:type="dxa"/>
          </w:tcPr>
          <w:p w14:paraId="2EB42ED4" w14:textId="77777777" w:rsidR="004A489F" w:rsidRPr="00DB4141" w:rsidRDefault="004A489F">
            <w:pPr>
              <w:jc w:val="left"/>
              <w:rPr>
                <w:noProof/>
                <w:szCs w:val="24"/>
              </w:rPr>
            </w:pPr>
            <w:r w:rsidRPr="00DB4141">
              <w:rPr>
                <w:noProof/>
              </w:rPr>
              <w:t>64 straipsnis</w:t>
            </w:r>
          </w:p>
        </w:tc>
        <w:tc>
          <w:tcPr>
            <w:tcW w:w="1884" w:type="dxa"/>
          </w:tcPr>
          <w:p w14:paraId="517558D3" w14:textId="77777777" w:rsidR="004A489F" w:rsidRPr="00DB4141" w:rsidRDefault="004A489F">
            <w:pPr>
              <w:jc w:val="left"/>
              <w:rPr>
                <w:noProof/>
                <w:szCs w:val="24"/>
              </w:rPr>
            </w:pPr>
            <w:r w:rsidRPr="00DB4141">
              <w:rPr>
                <w:noProof/>
              </w:rPr>
              <w:t>Europos Komisija</w:t>
            </w:r>
          </w:p>
        </w:tc>
        <w:tc>
          <w:tcPr>
            <w:tcW w:w="1902" w:type="dxa"/>
          </w:tcPr>
          <w:p w14:paraId="1DDD8061" w14:textId="77777777" w:rsidR="004A489F" w:rsidRPr="00DB4141" w:rsidRDefault="004A489F">
            <w:pPr>
              <w:jc w:val="left"/>
              <w:rPr>
                <w:noProof/>
                <w:szCs w:val="24"/>
              </w:rPr>
            </w:pPr>
            <w:r w:rsidRPr="00DB4141">
              <w:rPr>
                <w:noProof/>
              </w:rPr>
              <w:t>Visuomenė</w:t>
            </w:r>
          </w:p>
        </w:tc>
        <w:tc>
          <w:tcPr>
            <w:tcW w:w="2169" w:type="dxa"/>
          </w:tcPr>
          <w:p w14:paraId="5592C807" w14:textId="77777777" w:rsidR="004A489F" w:rsidRPr="00DB4141" w:rsidRDefault="004A489F">
            <w:pPr>
              <w:jc w:val="left"/>
              <w:rPr>
                <w:noProof/>
                <w:szCs w:val="24"/>
              </w:rPr>
            </w:pPr>
            <w:r w:rsidRPr="00DB4141">
              <w:rPr>
                <w:noProof/>
              </w:rPr>
              <w:t>Informacijos gavimas iš valstybės narės</w:t>
            </w:r>
          </w:p>
        </w:tc>
        <w:tc>
          <w:tcPr>
            <w:tcW w:w="2172" w:type="dxa"/>
          </w:tcPr>
          <w:p w14:paraId="7B10969F" w14:textId="77777777" w:rsidR="004A489F" w:rsidRPr="00DB4141" w:rsidRDefault="004A489F">
            <w:pPr>
              <w:jc w:val="left"/>
              <w:rPr>
                <w:noProof/>
                <w:szCs w:val="24"/>
              </w:rPr>
            </w:pPr>
            <w:r w:rsidRPr="00DB4141">
              <w:rPr>
                <w:noProof/>
              </w:rPr>
              <w:t>Reguliarus atnaujinimas remiantis iš valstybių narių gauta informacija.</w:t>
            </w:r>
          </w:p>
        </w:tc>
      </w:tr>
      <w:tr w:rsidR="004A489F" w:rsidRPr="00DB4141" w14:paraId="38470472" w14:textId="77777777">
        <w:trPr>
          <w:trHeight w:val="300"/>
        </w:trPr>
        <w:tc>
          <w:tcPr>
            <w:tcW w:w="4202" w:type="dxa"/>
          </w:tcPr>
          <w:p w14:paraId="365231CB" w14:textId="77777777" w:rsidR="004A489F" w:rsidRPr="00DB4141" w:rsidRDefault="004A489F">
            <w:pPr>
              <w:rPr>
                <w:noProof/>
                <w:szCs w:val="24"/>
              </w:rPr>
            </w:pPr>
            <w:r w:rsidRPr="00DB4141">
              <w:rPr>
                <w:noProof/>
              </w:rPr>
              <w:t xml:space="preserve">Informacija apie valstybės narės plano tikslus, veiklą, turimą finansavimą ir galimybes. </w:t>
            </w:r>
          </w:p>
          <w:p w14:paraId="0A4D09D2" w14:textId="77777777" w:rsidR="004A489F" w:rsidRPr="00DB4141" w:rsidRDefault="004A489F">
            <w:pPr>
              <w:rPr>
                <w:noProof/>
                <w:szCs w:val="24"/>
              </w:rPr>
            </w:pPr>
            <w:r w:rsidRPr="00DB4141">
              <w:rPr>
                <w:noProof/>
              </w:rPr>
              <w:t xml:space="preserve">Duomenys apie i) gavėją, ii) gavėją ir galutinį gavėją, iii) rangovą, iv) subrangovą, v) veiksmą, vi) bendruomenės inicijuotą vietos plėtrą, </w:t>
            </w:r>
            <w:r w:rsidRPr="00DB4141">
              <w:rPr>
                <w:noProof/>
              </w:rPr>
              <w:lastRenderedPageBreak/>
              <w:t>susijusius su kiekviena vietos veiklos grupe (VVG), vii) kiekvieną EIP-AGRI veiklos grupę.</w:t>
            </w:r>
          </w:p>
          <w:p w14:paraId="487E854C" w14:textId="77777777" w:rsidR="004A489F" w:rsidRPr="00DB4141" w:rsidRDefault="004A489F">
            <w:pPr>
              <w:rPr>
                <w:noProof/>
                <w:szCs w:val="24"/>
              </w:rPr>
            </w:pPr>
            <w:r w:rsidRPr="00DB4141">
              <w:rPr>
                <w:noProof/>
              </w:rPr>
              <w:t xml:space="preserve">Informacija, susijusi su Veiklos rezultatų reglamento 10 straipsnio 3 dalimi. </w:t>
            </w:r>
          </w:p>
          <w:p w14:paraId="38CC7D71" w14:textId="77777777" w:rsidR="004A489F" w:rsidRPr="00DB4141" w:rsidRDefault="004A489F">
            <w:pPr>
              <w:jc w:val="left"/>
              <w:rPr>
                <w:noProof/>
                <w:szCs w:val="24"/>
              </w:rPr>
            </w:pPr>
            <w:r w:rsidRPr="00DB4141">
              <w:rPr>
                <w:noProof/>
              </w:rPr>
              <w:t xml:space="preserve">Planuojamų kvietimų teikti paraiškas pagal Fondą tvarkaraštis. </w:t>
            </w:r>
          </w:p>
        </w:tc>
        <w:tc>
          <w:tcPr>
            <w:tcW w:w="1749" w:type="dxa"/>
          </w:tcPr>
          <w:p w14:paraId="17F520CF" w14:textId="77777777" w:rsidR="004A489F" w:rsidRPr="00DB4141" w:rsidRDefault="004A489F">
            <w:pPr>
              <w:jc w:val="left"/>
              <w:rPr>
                <w:noProof/>
                <w:szCs w:val="24"/>
              </w:rPr>
            </w:pPr>
            <w:r w:rsidRPr="00DB4141">
              <w:rPr>
                <w:noProof/>
              </w:rPr>
              <w:lastRenderedPageBreak/>
              <w:t>64 straipsnis</w:t>
            </w:r>
          </w:p>
        </w:tc>
        <w:tc>
          <w:tcPr>
            <w:tcW w:w="1884" w:type="dxa"/>
          </w:tcPr>
          <w:p w14:paraId="31F866FD" w14:textId="77777777" w:rsidR="004A489F" w:rsidRPr="00DB4141" w:rsidRDefault="004A489F">
            <w:pPr>
              <w:jc w:val="left"/>
              <w:rPr>
                <w:noProof/>
                <w:szCs w:val="24"/>
              </w:rPr>
            </w:pPr>
            <w:r w:rsidRPr="00DB4141">
              <w:rPr>
                <w:noProof/>
              </w:rPr>
              <w:t>Valstybės narės</w:t>
            </w:r>
          </w:p>
        </w:tc>
        <w:tc>
          <w:tcPr>
            <w:tcW w:w="1902" w:type="dxa"/>
          </w:tcPr>
          <w:p w14:paraId="2193BDD2" w14:textId="77777777" w:rsidR="004A489F" w:rsidRPr="00DB4141" w:rsidRDefault="004A489F">
            <w:pPr>
              <w:jc w:val="left"/>
              <w:rPr>
                <w:noProof/>
                <w:szCs w:val="24"/>
              </w:rPr>
            </w:pPr>
            <w:r w:rsidRPr="00DB4141">
              <w:rPr>
                <w:noProof/>
              </w:rPr>
              <w:t>Visuomenė</w:t>
            </w:r>
          </w:p>
        </w:tc>
        <w:tc>
          <w:tcPr>
            <w:tcW w:w="2169" w:type="dxa"/>
          </w:tcPr>
          <w:p w14:paraId="3BE5E6D3" w14:textId="77777777" w:rsidR="004A489F" w:rsidRPr="00DB4141" w:rsidRDefault="004A489F">
            <w:pPr>
              <w:jc w:val="left"/>
              <w:rPr>
                <w:noProof/>
                <w:szCs w:val="24"/>
              </w:rPr>
            </w:pPr>
            <w:r w:rsidRPr="00DB4141">
              <w:rPr>
                <w:noProof/>
              </w:rPr>
              <w:t xml:space="preserve">Sprendimo dėl plano patvirtinimo priėmimas </w:t>
            </w:r>
          </w:p>
        </w:tc>
        <w:tc>
          <w:tcPr>
            <w:tcW w:w="2172" w:type="dxa"/>
          </w:tcPr>
          <w:p w14:paraId="7DD4F5B4" w14:textId="77777777" w:rsidR="004A489F" w:rsidRPr="00DB4141" w:rsidRDefault="004A489F">
            <w:pPr>
              <w:jc w:val="left"/>
              <w:rPr>
                <w:noProof/>
                <w:szCs w:val="24"/>
              </w:rPr>
            </w:pPr>
            <w:r w:rsidRPr="00DB4141">
              <w:rPr>
                <w:noProof/>
              </w:rPr>
              <w:t>Interneto svetainė pradeda veikti per 6 mėnesius nuo Komisijos sprendimo dėl plano patvirtinimo priėmimo.</w:t>
            </w:r>
          </w:p>
          <w:p w14:paraId="6DE2FE69" w14:textId="77777777" w:rsidR="004A489F" w:rsidRPr="00DB4141" w:rsidRDefault="004A489F">
            <w:pPr>
              <w:jc w:val="left"/>
              <w:rPr>
                <w:noProof/>
                <w:szCs w:val="24"/>
              </w:rPr>
            </w:pPr>
            <w:r w:rsidRPr="00DB4141">
              <w:rPr>
                <w:noProof/>
              </w:rPr>
              <w:lastRenderedPageBreak/>
              <w:t>Duomenys atnaujinami kas 6 mėnesius.</w:t>
            </w:r>
          </w:p>
        </w:tc>
      </w:tr>
    </w:tbl>
    <w:p w14:paraId="17825E76" w14:textId="77777777" w:rsidR="004A489F" w:rsidRPr="00DB4141" w:rsidRDefault="004A489F" w:rsidP="004A489F">
      <w:pPr>
        <w:tabs>
          <w:tab w:val="left" w:pos="11838"/>
        </w:tabs>
        <w:rPr>
          <w:b/>
          <w:noProof/>
        </w:rPr>
      </w:pPr>
    </w:p>
    <w:p w14:paraId="7F6E8E8F" w14:textId="77777777" w:rsidR="004A489F" w:rsidRPr="00DB4141" w:rsidRDefault="004A489F" w:rsidP="004A489F">
      <w:pPr>
        <w:pStyle w:val="ManualHeading2"/>
        <w:rPr>
          <w:noProof/>
        </w:rPr>
      </w:pPr>
      <w:r w:rsidRPr="00DB4141">
        <w:rPr>
          <w:noProof/>
        </w:rPr>
        <w:t>4.3. Skaitmeniniai sprendimai</w:t>
      </w:r>
    </w:p>
    <w:p w14:paraId="4F5FFEE8" w14:textId="77777777" w:rsidR="004A489F" w:rsidRPr="00DB4141" w:rsidRDefault="004A489F" w:rsidP="004A489F">
      <w:pPr>
        <w:rPr>
          <w:i/>
          <w:noProof/>
        </w:rPr>
      </w:pPr>
      <w:r w:rsidRPr="00DB4141">
        <w:rPr>
          <w:i/>
          <w:noProof/>
        </w:rPr>
        <w:t>Skaitmeninių sprendimų suvestinis aprašas</w:t>
      </w:r>
    </w:p>
    <w:tbl>
      <w:tblPr>
        <w:tblStyle w:val="Lentelstinklelis"/>
        <w:tblW w:w="13993" w:type="dxa"/>
        <w:tblLook w:val="04A0" w:firstRow="1" w:lastRow="0" w:firstColumn="1" w:lastColumn="0" w:noHBand="0" w:noVBand="1"/>
      </w:tblPr>
      <w:tblGrid>
        <w:gridCol w:w="1654"/>
        <w:gridCol w:w="1748"/>
        <w:gridCol w:w="2611"/>
        <w:gridCol w:w="2570"/>
        <w:gridCol w:w="1817"/>
        <w:gridCol w:w="2110"/>
        <w:gridCol w:w="1483"/>
      </w:tblGrid>
      <w:tr w:rsidR="004A489F" w:rsidRPr="00DB4141" w14:paraId="2C989853" w14:textId="77777777">
        <w:trPr>
          <w:trHeight w:val="300"/>
        </w:trPr>
        <w:tc>
          <w:tcPr>
            <w:tcW w:w="1660" w:type="dxa"/>
            <w:vAlign w:val="center"/>
          </w:tcPr>
          <w:p w14:paraId="30C2E6F8" w14:textId="77777777" w:rsidR="004A489F" w:rsidRPr="00DB4141" w:rsidRDefault="004A489F">
            <w:pPr>
              <w:spacing w:before="0" w:after="0"/>
              <w:jc w:val="center"/>
              <w:rPr>
                <w:b/>
                <w:noProof/>
                <w:color w:val="000000"/>
                <w:szCs w:val="24"/>
              </w:rPr>
            </w:pPr>
            <w:r w:rsidRPr="00DB4141">
              <w:rPr>
                <w:b/>
                <w:noProof/>
                <w:color w:val="000000"/>
              </w:rPr>
              <w:t>Skaitmeninis sprendimas</w:t>
            </w:r>
          </w:p>
        </w:tc>
        <w:tc>
          <w:tcPr>
            <w:tcW w:w="1749" w:type="dxa"/>
            <w:vAlign w:val="center"/>
          </w:tcPr>
          <w:p w14:paraId="40238605" w14:textId="77777777" w:rsidR="004A489F" w:rsidRPr="00DB4141" w:rsidRDefault="004A489F">
            <w:pPr>
              <w:jc w:val="center"/>
              <w:rPr>
                <w:b/>
                <w:noProof/>
                <w:szCs w:val="24"/>
              </w:rPr>
            </w:pPr>
            <w:r w:rsidRPr="00DB4141">
              <w:rPr>
                <w:b/>
                <w:noProof/>
              </w:rPr>
              <w:t>Reikalavimo (-ų) nuoroda (-os)</w:t>
            </w:r>
          </w:p>
        </w:tc>
        <w:tc>
          <w:tcPr>
            <w:tcW w:w="2681" w:type="dxa"/>
            <w:vAlign w:val="center"/>
          </w:tcPr>
          <w:p w14:paraId="2DD9440F" w14:textId="77777777" w:rsidR="004A489F" w:rsidRPr="00DB4141" w:rsidRDefault="004A489F">
            <w:pPr>
              <w:spacing w:before="0" w:after="0"/>
              <w:jc w:val="center"/>
              <w:rPr>
                <w:b/>
                <w:noProof/>
                <w:color w:val="000000"/>
                <w:szCs w:val="24"/>
              </w:rPr>
            </w:pPr>
            <w:r w:rsidRPr="00DB4141">
              <w:rPr>
                <w:b/>
                <w:noProof/>
                <w:color w:val="000000"/>
              </w:rPr>
              <w:t>Pagrindinės privalomos funkcijos</w:t>
            </w:r>
          </w:p>
        </w:tc>
        <w:tc>
          <w:tcPr>
            <w:tcW w:w="2649" w:type="dxa"/>
            <w:vAlign w:val="center"/>
          </w:tcPr>
          <w:p w14:paraId="0314CFEA" w14:textId="77777777" w:rsidR="004A489F" w:rsidRPr="00DB4141" w:rsidRDefault="004A489F">
            <w:pPr>
              <w:jc w:val="center"/>
              <w:rPr>
                <w:b/>
                <w:noProof/>
                <w:color w:val="000000" w:themeColor="text1"/>
                <w:szCs w:val="24"/>
              </w:rPr>
            </w:pPr>
            <w:r w:rsidRPr="00DB4141">
              <w:rPr>
                <w:b/>
                <w:noProof/>
                <w:color w:val="000000" w:themeColor="text1"/>
              </w:rPr>
              <w:t>Atsakinga institucija</w:t>
            </w:r>
          </w:p>
        </w:tc>
        <w:tc>
          <w:tcPr>
            <w:tcW w:w="1644" w:type="dxa"/>
            <w:vAlign w:val="center"/>
          </w:tcPr>
          <w:p w14:paraId="5078FD07" w14:textId="77777777" w:rsidR="004A489F" w:rsidRPr="00DB4141" w:rsidRDefault="004A489F">
            <w:pPr>
              <w:spacing w:before="0" w:after="0"/>
              <w:jc w:val="center"/>
              <w:rPr>
                <w:b/>
                <w:noProof/>
                <w:color w:val="000000"/>
                <w:szCs w:val="24"/>
              </w:rPr>
            </w:pPr>
            <w:r w:rsidRPr="00DB4141">
              <w:rPr>
                <w:b/>
                <w:noProof/>
                <w:color w:val="000000"/>
              </w:rPr>
              <w:t>Kaip užtikrinamas prieinamumas?</w:t>
            </w:r>
          </w:p>
        </w:tc>
        <w:tc>
          <w:tcPr>
            <w:tcW w:w="2140" w:type="dxa"/>
            <w:vAlign w:val="center"/>
          </w:tcPr>
          <w:p w14:paraId="4C8FD827" w14:textId="77777777" w:rsidR="004A489F" w:rsidRPr="00DB4141" w:rsidRDefault="004A489F">
            <w:pPr>
              <w:spacing w:before="0" w:after="0"/>
              <w:jc w:val="center"/>
              <w:rPr>
                <w:b/>
                <w:noProof/>
                <w:color w:val="000000"/>
                <w:szCs w:val="24"/>
              </w:rPr>
            </w:pPr>
            <w:r w:rsidRPr="00DB4141">
              <w:rPr>
                <w:b/>
                <w:noProof/>
                <w:color w:val="000000"/>
              </w:rPr>
              <w:t>Kaip atsižvelgiama į pakartotinio naudojimo galimybes?</w:t>
            </w:r>
          </w:p>
        </w:tc>
        <w:tc>
          <w:tcPr>
            <w:tcW w:w="1470" w:type="dxa"/>
            <w:vAlign w:val="center"/>
          </w:tcPr>
          <w:p w14:paraId="45641C25" w14:textId="77777777" w:rsidR="004A489F" w:rsidRPr="00DB4141" w:rsidRDefault="004A489F">
            <w:pPr>
              <w:spacing w:before="0" w:after="0"/>
              <w:jc w:val="center"/>
              <w:rPr>
                <w:b/>
                <w:noProof/>
                <w:color w:val="000000"/>
                <w:szCs w:val="24"/>
              </w:rPr>
            </w:pPr>
            <w:r w:rsidRPr="00DB4141">
              <w:rPr>
                <w:b/>
                <w:noProof/>
                <w:color w:val="000000"/>
              </w:rPr>
              <w:t>DI technologijų naudojimas (jei taikoma)</w:t>
            </w:r>
          </w:p>
        </w:tc>
      </w:tr>
      <w:tr w:rsidR="004A489F" w:rsidRPr="00DB4141" w14:paraId="291D869C" w14:textId="77777777">
        <w:trPr>
          <w:trHeight w:val="300"/>
        </w:trPr>
        <w:tc>
          <w:tcPr>
            <w:tcW w:w="1660" w:type="dxa"/>
          </w:tcPr>
          <w:p w14:paraId="75187CAB" w14:textId="77777777" w:rsidR="004A489F" w:rsidRPr="00DB4141" w:rsidRDefault="004A489F">
            <w:pPr>
              <w:jc w:val="left"/>
              <w:rPr>
                <w:noProof/>
              </w:rPr>
            </w:pPr>
            <w:r w:rsidRPr="00DB4141">
              <w:rPr>
                <w:noProof/>
              </w:rPr>
              <w:t>//</w:t>
            </w:r>
          </w:p>
        </w:tc>
        <w:tc>
          <w:tcPr>
            <w:tcW w:w="1749" w:type="dxa"/>
          </w:tcPr>
          <w:p w14:paraId="4773A821" w14:textId="77777777" w:rsidR="004A489F" w:rsidRPr="00DB4141" w:rsidRDefault="004A489F">
            <w:pPr>
              <w:jc w:val="left"/>
              <w:rPr>
                <w:noProof/>
              </w:rPr>
            </w:pPr>
          </w:p>
        </w:tc>
        <w:tc>
          <w:tcPr>
            <w:tcW w:w="2681" w:type="dxa"/>
          </w:tcPr>
          <w:p w14:paraId="3B05C524" w14:textId="77777777" w:rsidR="004A489F" w:rsidRPr="00DB4141" w:rsidRDefault="004A489F">
            <w:pPr>
              <w:jc w:val="left"/>
              <w:rPr>
                <w:noProof/>
              </w:rPr>
            </w:pPr>
          </w:p>
        </w:tc>
        <w:tc>
          <w:tcPr>
            <w:tcW w:w="2649" w:type="dxa"/>
          </w:tcPr>
          <w:p w14:paraId="6768D709" w14:textId="77777777" w:rsidR="004A489F" w:rsidRPr="00DB4141" w:rsidRDefault="004A489F">
            <w:pPr>
              <w:jc w:val="left"/>
              <w:rPr>
                <w:noProof/>
              </w:rPr>
            </w:pPr>
          </w:p>
        </w:tc>
        <w:tc>
          <w:tcPr>
            <w:tcW w:w="1644" w:type="dxa"/>
          </w:tcPr>
          <w:p w14:paraId="3C0E4FC2" w14:textId="77777777" w:rsidR="004A489F" w:rsidRPr="00DB4141" w:rsidRDefault="004A489F">
            <w:pPr>
              <w:jc w:val="left"/>
              <w:rPr>
                <w:noProof/>
              </w:rPr>
            </w:pPr>
          </w:p>
        </w:tc>
        <w:tc>
          <w:tcPr>
            <w:tcW w:w="2140" w:type="dxa"/>
          </w:tcPr>
          <w:p w14:paraId="0C169701" w14:textId="77777777" w:rsidR="004A489F" w:rsidRPr="00DB4141" w:rsidRDefault="004A489F">
            <w:pPr>
              <w:jc w:val="left"/>
              <w:rPr>
                <w:noProof/>
              </w:rPr>
            </w:pPr>
          </w:p>
        </w:tc>
        <w:tc>
          <w:tcPr>
            <w:tcW w:w="1470" w:type="dxa"/>
          </w:tcPr>
          <w:p w14:paraId="59ABA674" w14:textId="77777777" w:rsidR="004A489F" w:rsidRPr="00DB4141" w:rsidRDefault="004A489F">
            <w:pPr>
              <w:jc w:val="left"/>
              <w:rPr>
                <w:noProof/>
              </w:rPr>
            </w:pPr>
          </w:p>
        </w:tc>
      </w:tr>
    </w:tbl>
    <w:p w14:paraId="6CC1D9AC" w14:textId="77777777" w:rsidR="004A489F" w:rsidRPr="00DB4141" w:rsidRDefault="004A489F" w:rsidP="004A489F">
      <w:pPr>
        <w:rPr>
          <w:i/>
          <w:noProof/>
        </w:rPr>
      </w:pPr>
      <w:r w:rsidRPr="00DB4141">
        <w:rPr>
          <w:i/>
          <w:noProof/>
        </w:rPr>
        <w:t>Paaiškinkite, kaip kiekvienas skaitmeninis sprendimas atitinka taikytiną skaitmeninę politiką ir teisės aktus.</w:t>
      </w:r>
    </w:p>
    <w:p w14:paraId="63C894DE" w14:textId="77777777" w:rsidR="004A489F" w:rsidRPr="00DB4141" w:rsidRDefault="004A489F" w:rsidP="004A489F">
      <w:pPr>
        <w:rPr>
          <w:b/>
          <w:noProof/>
          <w:u w:val="single"/>
        </w:rPr>
      </w:pPr>
      <w:r w:rsidRPr="00DB4141">
        <w:rPr>
          <w:noProof/>
        </w:rPr>
        <w:t>Skaitmeniniai sprendimai, remiami būsimais nacionalinės ir regioninės partnerystės planais, bus pritaikyti prie kiekvienos valstybės narės nacionalinių ir regioninių poreikių ir iššūkių, kad būtų užtikrintas veiksmingas planų tikslų įgyvendinimas ir valstybių narių įsipareigojimų pagal šį reglamentą laikymasis. Komisija taip pat gali kurti naujus skaitmeninius sprendimus ir (arba) atnaujinti esamus sprendimus, jei tai būtina jos pareigoms pagal šį reglamentą vykdyti.</w:t>
      </w:r>
    </w:p>
    <w:p w14:paraId="2103EC61" w14:textId="77777777" w:rsidR="004A489F" w:rsidRPr="00DB4141" w:rsidRDefault="004A489F" w:rsidP="004A489F">
      <w:pPr>
        <w:rPr>
          <w:b/>
          <w:noProof/>
          <w:u w:val="single"/>
        </w:rPr>
      </w:pPr>
      <w:r w:rsidRPr="00DB4141">
        <w:rPr>
          <w:b/>
          <w:noProof/>
          <w:u w:val="single"/>
        </w:rPr>
        <w:t>1 skaitmeninis sprendimas</w:t>
      </w:r>
    </w:p>
    <w:tbl>
      <w:tblPr>
        <w:tblStyle w:val="Lentelstinklelis"/>
        <w:tblW w:w="14077" w:type="dxa"/>
        <w:tblLook w:val="04A0" w:firstRow="1" w:lastRow="0" w:firstColumn="1" w:lastColumn="0" w:noHBand="0" w:noVBand="1"/>
      </w:tblPr>
      <w:tblGrid>
        <w:gridCol w:w="5788"/>
        <w:gridCol w:w="8289"/>
      </w:tblGrid>
      <w:tr w:rsidR="004A489F" w:rsidRPr="00DB4141" w14:paraId="4092AACF" w14:textId="77777777">
        <w:tc>
          <w:tcPr>
            <w:tcW w:w="5788" w:type="dxa"/>
          </w:tcPr>
          <w:p w14:paraId="2E901603" w14:textId="77777777" w:rsidR="004A489F" w:rsidRPr="00DB4141" w:rsidRDefault="004A489F">
            <w:pPr>
              <w:jc w:val="left"/>
              <w:rPr>
                <w:b/>
                <w:noProof/>
              </w:rPr>
            </w:pPr>
            <w:r w:rsidRPr="00DB4141">
              <w:rPr>
                <w:b/>
                <w:noProof/>
              </w:rPr>
              <w:t>Skaitmeninė ir (arba) sektorių politika (kai taikoma)</w:t>
            </w:r>
          </w:p>
        </w:tc>
        <w:tc>
          <w:tcPr>
            <w:tcW w:w="8289" w:type="dxa"/>
          </w:tcPr>
          <w:p w14:paraId="68A94395" w14:textId="77777777" w:rsidR="004A489F" w:rsidRPr="00DB4141" w:rsidRDefault="004A489F">
            <w:pPr>
              <w:jc w:val="left"/>
              <w:rPr>
                <w:b/>
                <w:noProof/>
              </w:rPr>
            </w:pPr>
            <w:r w:rsidRPr="00DB4141">
              <w:rPr>
                <w:b/>
                <w:noProof/>
              </w:rPr>
              <w:t>Derėjimo paaiškinimas</w:t>
            </w:r>
          </w:p>
        </w:tc>
      </w:tr>
      <w:tr w:rsidR="004A489F" w:rsidRPr="00DB4141" w14:paraId="4ADDCAD7" w14:textId="77777777">
        <w:tc>
          <w:tcPr>
            <w:tcW w:w="5788" w:type="dxa"/>
          </w:tcPr>
          <w:p w14:paraId="55AF8E74" w14:textId="77777777" w:rsidR="004A489F" w:rsidRPr="00DB4141" w:rsidRDefault="004A489F">
            <w:pPr>
              <w:jc w:val="left"/>
              <w:rPr>
                <w:b/>
                <w:i/>
                <w:noProof/>
              </w:rPr>
            </w:pPr>
            <w:r w:rsidRPr="00DB4141">
              <w:rPr>
                <w:b/>
                <w:i/>
                <w:noProof/>
              </w:rPr>
              <w:t>DI aktas</w:t>
            </w:r>
          </w:p>
        </w:tc>
        <w:tc>
          <w:tcPr>
            <w:tcW w:w="8289" w:type="dxa"/>
          </w:tcPr>
          <w:p w14:paraId="4AF8EE61" w14:textId="77777777" w:rsidR="004A489F" w:rsidRPr="00DB4141" w:rsidRDefault="004A489F">
            <w:pPr>
              <w:jc w:val="left"/>
              <w:rPr>
                <w:noProof/>
              </w:rPr>
            </w:pPr>
            <w:r w:rsidRPr="00DB4141">
              <w:rPr>
                <w:noProof/>
              </w:rPr>
              <w:t>nėra duomenų</w:t>
            </w:r>
          </w:p>
        </w:tc>
      </w:tr>
      <w:tr w:rsidR="004A489F" w:rsidRPr="00DB4141" w14:paraId="06F29278" w14:textId="77777777">
        <w:tc>
          <w:tcPr>
            <w:tcW w:w="5788" w:type="dxa"/>
          </w:tcPr>
          <w:p w14:paraId="39BB7E83" w14:textId="77777777" w:rsidR="004A489F" w:rsidRPr="00DB4141" w:rsidRDefault="004A489F">
            <w:pPr>
              <w:jc w:val="left"/>
              <w:rPr>
                <w:b/>
                <w:i/>
                <w:noProof/>
              </w:rPr>
            </w:pPr>
            <w:r w:rsidRPr="00DB4141">
              <w:rPr>
                <w:b/>
                <w:i/>
                <w:noProof/>
              </w:rPr>
              <w:lastRenderedPageBreak/>
              <w:t>ES kibernetinio saugumo sistema</w:t>
            </w:r>
          </w:p>
        </w:tc>
        <w:tc>
          <w:tcPr>
            <w:tcW w:w="8289" w:type="dxa"/>
          </w:tcPr>
          <w:p w14:paraId="68F12A59" w14:textId="77777777" w:rsidR="004A489F" w:rsidRPr="00DB4141" w:rsidRDefault="004A489F">
            <w:pPr>
              <w:jc w:val="left"/>
              <w:rPr>
                <w:noProof/>
              </w:rPr>
            </w:pPr>
            <w:r w:rsidRPr="00DB4141">
              <w:rPr>
                <w:noProof/>
              </w:rPr>
              <w:t>nėra duomenų</w:t>
            </w:r>
          </w:p>
        </w:tc>
      </w:tr>
      <w:tr w:rsidR="004A489F" w:rsidRPr="00DB4141" w14:paraId="19DADDDB" w14:textId="77777777">
        <w:tc>
          <w:tcPr>
            <w:tcW w:w="5788" w:type="dxa"/>
          </w:tcPr>
          <w:p w14:paraId="22E9BBEB" w14:textId="77777777" w:rsidR="004A489F" w:rsidRPr="00DB4141" w:rsidRDefault="004A489F">
            <w:pPr>
              <w:jc w:val="left"/>
              <w:rPr>
                <w:b/>
                <w:i/>
                <w:noProof/>
              </w:rPr>
            </w:pPr>
            <w:r w:rsidRPr="00DB4141">
              <w:rPr>
                <w:b/>
                <w:i/>
                <w:noProof/>
              </w:rPr>
              <w:t>eIDAS</w:t>
            </w:r>
          </w:p>
        </w:tc>
        <w:tc>
          <w:tcPr>
            <w:tcW w:w="8289" w:type="dxa"/>
          </w:tcPr>
          <w:p w14:paraId="7BDAF44B" w14:textId="77777777" w:rsidR="004A489F" w:rsidRPr="00DB4141" w:rsidRDefault="004A489F">
            <w:pPr>
              <w:jc w:val="left"/>
              <w:rPr>
                <w:noProof/>
              </w:rPr>
            </w:pPr>
            <w:r w:rsidRPr="00DB4141">
              <w:rPr>
                <w:noProof/>
              </w:rPr>
              <w:t>nėra duomenų</w:t>
            </w:r>
          </w:p>
        </w:tc>
      </w:tr>
      <w:tr w:rsidR="004A489F" w:rsidRPr="00DB4141" w14:paraId="5D55DB27" w14:textId="77777777">
        <w:tc>
          <w:tcPr>
            <w:tcW w:w="5788" w:type="dxa"/>
          </w:tcPr>
          <w:p w14:paraId="7C7DD0BA" w14:textId="77777777" w:rsidR="004A489F" w:rsidRPr="00DB4141" w:rsidRDefault="004A489F">
            <w:pPr>
              <w:jc w:val="left"/>
              <w:rPr>
                <w:b/>
                <w:i/>
                <w:noProof/>
              </w:rPr>
            </w:pPr>
            <w:r w:rsidRPr="00DB4141">
              <w:rPr>
                <w:b/>
                <w:i/>
                <w:noProof/>
              </w:rPr>
              <w:t>Bendrieji skaitmeniniai vartai ir IMI</w:t>
            </w:r>
          </w:p>
        </w:tc>
        <w:tc>
          <w:tcPr>
            <w:tcW w:w="8289" w:type="dxa"/>
          </w:tcPr>
          <w:p w14:paraId="01BD7C4A" w14:textId="77777777" w:rsidR="004A489F" w:rsidRPr="00DB4141" w:rsidRDefault="004A489F">
            <w:pPr>
              <w:jc w:val="left"/>
              <w:rPr>
                <w:noProof/>
              </w:rPr>
            </w:pPr>
            <w:r w:rsidRPr="00DB4141">
              <w:rPr>
                <w:noProof/>
              </w:rPr>
              <w:t>nėra duomenų</w:t>
            </w:r>
          </w:p>
        </w:tc>
      </w:tr>
      <w:tr w:rsidR="004A489F" w:rsidRPr="00DB4141" w14:paraId="0CACD0AD" w14:textId="77777777">
        <w:tc>
          <w:tcPr>
            <w:tcW w:w="5788" w:type="dxa"/>
          </w:tcPr>
          <w:p w14:paraId="41C550D2" w14:textId="77777777" w:rsidR="004A489F" w:rsidRPr="00DB4141" w:rsidRDefault="004A489F">
            <w:pPr>
              <w:jc w:val="left"/>
              <w:rPr>
                <w:b/>
                <w:i/>
                <w:noProof/>
              </w:rPr>
            </w:pPr>
            <w:r w:rsidRPr="00DB4141">
              <w:rPr>
                <w:b/>
                <w:i/>
                <w:noProof/>
              </w:rPr>
              <w:t>Kita</w:t>
            </w:r>
          </w:p>
        </w:tc>
        <w:tc>
          <w:tcPr>
            <w:tcW w:w="8289" w:type="dxa"/>
          </w:tcPr>
          <w:p w14:paraId="49BA571D" w14:textId="77777777" w:rsidR="004A489F" w:rsidRPr="00DB4141" w:rsidRDefault="004A489F">
            <w:pPr>
              <w:jc w:val="left"/>
              <w:rPr>
                <w:rFonts w:eastAsia="Calibri"/>
                <w:noProof/>
              </w:rPr>
            </w:pPr>
            <w:r w:rsidRPr="00DB4141">
              <w:rPr>
                <w:noProof/>
              </w:rPr>
              <w:t>nėra duomenų</w:t>
            </w:r>
          </w:p>
        </w:tc>
      </w:tr>
    </w:tbl>
    <w:p w14:paraId="5CCE27DB" w14:textId="77777777" w:rsidR="004A489F" w:rsidRPr="00DB4141" w:rsidRDefault="004A489F" w:rsidP="004A489F">
      <w:pPr>
        <w:rPr>
          <w:noProof/>
        </w:rPr>
      </w:pPr>
    </w:p>
    <w:p w14:paraId="6BDBE070" w14:textId="77777777" w:rsidR="004A489F" w:rsidRPr="00DB4141" w:rsidRDefault="004A489F" w:rsidP="004A489F">
      <w:pPr>
        <w:pStyle w:val="ManualHeading2"/>
        <w:rPr>
          <w:noProof/>
        </w:rPr>
      </w:pPr>
      <w:r w:rsidRPr="00DB4141">
        <w:rPr>
          <w:noProof/>
        </w:rPr>
        <w:t>4.4. Sąveikumo vertinimas</w:t>
      </w:r>
    </w:p>
    <w:p w14:paraId="6D3E0765" w14:textId="77777777" w:rsidR="004A489F" w:rsidRPr="00DB4141" w:rsidRDefault="004A489F" w:rsidP="004A489F">
      <w:pPr>
        <w:rPr>
          <w:i/>
          <w:noProof/>
        </w:rPr>
      </w:pPr>
      <w:r w:rsidRPr="00DB4141">
        <w:rPr>
          <w:i/>
          <w:noProof/>
        </w:rPr>
        <w:t>Skaitmeninės viešosios paslaugos (-ų), kuriai (-ioms) reikalavimai daro poveikį, suvestinis aprašas</w:t>
      </w:r>
    </w:p>
    <w:tbl>
      <w:tblPr>
        <w:tblStyle w:val="Lentelstinklelis"/>
        <w:tblW w:w="14454" w:type="dxa"/>
        <w:tblLook w:val="04A0" w:firstRow="1" w:lastRow="0" w:firstColumn="1" w:lastColumn="0" w:noHBand="0" w:noVBand="1"/>
      </w:tblPr>
      <w:tblGrid>
        <w:gridCol w:w="2263"/>
        <w:gridCol w:w="3544"/>
        <w:gridCol w:w="2268"/>
        <w:gridCol w:w="2409"/>
        <w:gridCol w:w="3970"/>
      </w:tblGrid>
      <w:tr w:rsidR="004A489F" w:rsidRPr="00DB4141" w14:paraId="6743E90A" w14:textId="77777777">
        <w:trPr>
          <w:trHeight w:val="300"/>
        </w:trPr>
        <w:tc>
          <w:tcPr>
            <w:tcW w:w="2263" w:type="dxa"/>
          </w:tcPr>
          <w:p w14:paraId="7FAE9E4E" w14:textId="77777777" w:rsidR="004A489F" w:rsidRPr="00DB4141" w:rsidRDefault="004A489F">
            <w:pPr>
              <w:spacing w:before="0" w:after="0"/>
              <w:jc w:val="left"/>
              <w:rPr>
                <w:b/>
                <w:noProof/>
                <w:color w:val="000000"/>
                <w:szCs w:val="24"/>
              </w:rPr>
            </w:pPr>
            <w:r w:rsidRPr="00DB4141">
              <w:rPr>
                <w:b/>
                <w:noProof/>
                <w:color w:val="000000" w:themeColor="text1"/>
              </w:rPr>
              <w:t>Skaitmeninė viešoji paslauga arba skaitmeninių viešųjų paslaugų kategorija</w:t>
            </w:r>
          </w:p>
        </w:tc>
        <w:tc>
          <w:tcPr>
            <w:tcW w:w="3544" w:type="dxa"/>
          </w:tcPr>
          <w:p w14:paraId="68FC16D6" w14:textId="77777777" w:rsidR="004A489F" w:rsidRPr="00DB4141" w:rsidRDefault="004A489F">
            <w:pPr>
              <w:jc w:val="left"/>
              <w:rPr>
                <w:b/>
                <w:noProof/>
                <w:szCs w:val="24"/>
              </w:rPr>
            </w:pPr>
            <w:r w:rsidRPr="00DB4141">
              <w:rPr>
                <w:b/>
                <w:noProof/>
              </w:rPr>
              <w:t>Aprašymas</w:t>
            </w:r>
          </w:p>
        </w:tc>
        <w:tc>
          <w:tcPr>
            <w:tcW w:w="2268" w:type="dxa"/>
            <w:shd w:val="clear" w:color="auto" w:fill="FFFFFF" w:themeFill="background1"/>
          </w:tcPr>
          <w:p w14:paraId="2A04FD5D" w14:textId="77777777" w:rsidR="004A489F" w:rsidRPr="00DB4141" w:rsidRDefault="004A489F">
            <w:pPr>
              <w:jc w:val="left"/>
              <w:rPr>
                <w:b/>
                <w:noProof/>
                <w:szCs w:val="24"/>
              </w:rPr>
            </w:pPr>
            <w:r w:rsidRPr="00DB4141">
              <w:rPr>
                <w:b/>
                <w:noProof/>
              </w:rPr>
              <w:t>Reikalavimo (-ų) nuoroda (-os)</w:t>
            </w:r>
          </w:p>
        </w:tc>
        <w:tc>
          <w:tcPr>
            <w:tcW w:w="2409" w:type="dxa"/>
            <w:shd w:val="clear" w:color="auto" w:fill="FFFFFF" w:themeFill="background1"/>
          </w:tcPr>
          <w:p w14:paraId="1C78A8A9" w14:textId="77777777" w:rsidR="004A489F" w:rsidRPr="00DB4141" w:rsidRDefault="004A489F">
            <w:pPr>
              <w:jc w:val="left"/>
              <w:rPr>
                <w:b/>
                <w:noProof/>
                <w:szCs w:val="24"/>
              </w:rPr>
            </w:pPr>
            <w:r w:rsidRPr="00DB4141">
              <w:rPr>
                <w:b/>
                <w:noProof/>
              </w:rPr>
              <w:t xml:space="preserve">Europos sąveikumo sprendimas (-ai) </w:t>
            </w:r>
          </w:p>
        </w:tc>
        <w:tc>
          <w:tcPr>
            <w:tcW w:w="3970" w:type="dxa"/>
            <w:shd w:val="clear" w:color="auto" w:fill="FFFFFF" w:themeFill="background1"/>
          </w:tcPr>
          <w:p w14:paraId="5BEB26FF" w14:textId="77777777" w:rsidR="004A489F" w:rsidRPr="00DB4141" w:rsidRDefault="004A489F">
            <w:pPr>
              <w:jc w:val="left"/>
              <w:rPr>
                <w:b/>
                <w:noProof/>
                <w:szCs w:val="24"/>
              </w:rPr>
            </w:pPr>
            <w:r w:rsidRPr="00DB4141">
              <w:rPr>
                <w:b/>
                <w:noProof/>
              </w:rPr>
              <w:t>Kitas (-i) sąveikumo sprendimas (-ai)</w:t>
            </w:r>
          </w:p>
        </w:tc>
      </w:tr>
      <w:tr w:rsidR="004A489F" w:rsidRPr="00DB4141" w14:paraId="7E06B7EF" w14:textId="77777777">
        <w:trPr>
          <w:trHeight w:val="300"/>
        </w:trPr>
        <w:tc>
          <w:tcPr>
            <w:tcW w:w="2263" w:type="dxa"/>
          </w:tcPr>
          <w:p w14:paraId="33500DC2" w14:textId="77777777" w:rsidR="004A489F" w:rsidRPr="00DB4141" w:rsidRDefault="004A489F">
            <w:pPr>
              <w:jc w:val="left"/>
              <w:rPr>
                <w:noProof/>
                <w:szCs w:val="24"/>
              </w:rPr>
            </w:pPr>
            <w:r w:rsidRPr="00DB4141">
              <w:rPr>
                <w:noProof/>
              </w:rPr>
              <w:t>nėra duomenų</w:t>
            </w:r>
          </w:p>
        </w:tc>
        <w:tc>
          <w:tcPr>
            <w:tcW w:w="3544" w:type="dxa"/>
          </w:tcPr>
          <w:p w14:paraId="212C9F40" w14:textId="77777777" w:rsidR="004A489F" w:rsidRPr="00DB4141" w:rsidRDefault="004A489F">
            <w:pPr>
              <w:jc w:val="left"/>
              <w:rPr>
                <w:noProof/>
                <w:szCs w:val="24"/>
              </w:rPr>
            </w:pPr>
            <w:r w:rsidRPr="00DB4141">
              <w:rPr>
                <w:noProof/>
              </w:rPr>
              <w:t>//</w:t>
            </w:r>
          </w:p>
        </w:tc>
        <w:tc>
          <w:tcPr>
            <w:tcW w:w="2268" w:type="dxa"/>
            <w:shd w:val="clear" w:color="auto" w:fill="FFFFFF" w:themeFill="background1"/>
          </w:tcPr>
          <w:p w14:paraId="47E61093" w14:textId="77777777" w:rsidR="004A489F" w:rsidRPr="00DB4141" w:rsidRDefault="004A489F">
            <w:pPr>
              <w:jc w:val="left"/>
              <w:rPr>
                <w:noProof/>
                <w:szCs w:val="24"/>
              </w:rPr>
            </w:pPr>
            <w:r w:rsidRPr="00DB4141">
              <w:rPr>
                <w:noProof/>
              </w:rPr>
              <w:t>//</w:t>
            </w:r>
          </w:p>
        </w:tc>
        <w:tc>
          <w:tcPr>
            <w:tcW w:w="2409" w:type="dxa"/>
            <w:shd w:val="clear" w:color="auto" w:fill="FFFFFF" w:themeFill="background1"/>
          </w:tcPr>
          <w:p w14:paraId="6016A553" w14:textId="77777777" w:rsidR="004A489F" w:rsidRPr="00DB4141" w:rsidRDefault="004A489F">
            <w:pPr>
              <w:jc w:val="left"/>
              <w:rPr>
                <w:noProof/>
                <w:szCs w:val="24"/>
              </w:rPr>
            </w:pPr>
            <w:r w:rsidRPr="00DB4141">
              <w:rPr>
                <w:noProof/>
              </w:rPr>
              <w:t>//</w:t>
            </w:r>
          </w:p>
        </w:tc>
        <w:tc>
          <w:tcPr>
            <w:tcW w:w="3970" w:type="dxa"/>
            <w:shd w:val="clear" w:color="auto" w:fill="FFFFFF" w:themeFill="background1"/>
          </w:tcPr>
          <w:p w14:paraId="5FD15DC2" w14:textId="77777777" w:rsidR="004A489F" w:rsidRPr="00DB4141" w:rsidRDefault="004A489F">
            <w:pPr>
              <w:jc w:val="left"/>
              <w:rPr>
                <w:noProof/>
                <w:szCs w:val="24"/>
              </w:rPr>
            </w:pPr>
            <w:r w:rsidRPr="00DB4141">
              <w:rPr>
                <w:noProof/>
              </w:rPr>
              <w:t>//</w:t>
            </w:r>
          </w:p>
        </w:tc>
      </w:tr>
    </w:tbl>
    <w:p w14:paraId="62CB5192" w14:textId="77777777" w:rsidR="004A489F" w:rsidRPr="00DB4141" w:rsidRDefault="004A489F" w:rsidP="004A489F">
      <w:pPr>
        <w:rPr>
          <w:noProof/>
          <w:szCs w:val="24"/>
        </w:rPr>
      </w:pPr>
      <w:r w:rsidRPr="00DB4141">
        <w:rPr>
          <w:noProof/>
        </w:rPr>
        <w:t>Vykdydamos savo funkcijas, plano institucijos gali naudotis viena integruota ir sąveikia informacijos ir stebėsenos sistema, įskaitant bendrą duomenų gavybos ir rizikos vertinimo priemonę, kaip nurodyta Finansinio reglamento 36 straipsnio 2 dalies d punkte, kad galėtų susipažinti su atitinkamais duomenimis ir juos analizuoti, kad valstybės narės galėtų juos visuotinai taikyti.</w:t>
      </w:r>
    </w:p>
    <w:p w14:paraId="2D0530B9" w14:textId="77777777" w:rsidR="004A489F" w:rsidRPr="00DB4141" w:rsidRDefault="004A489F" w:rsidP="004A489F">
      <w:pPr>
        <w:rPr>
          <w:b/>
          <w:noProof/>
          <w:szCs w:val="24"/>
          <w:u w:val="single"/>
        </w:rPr>
      </w:pPr>
      <w:r w:rsidRPr="00DB4141">
        <w:rPr>
          <w:i/>
          <w:noProof/>
        </w:rPr>
        <w:t>Kiekvienai skaitmeninei viešajai paslaugai taikomo (-ų) reikalavimo (-ų) poveikis tarpvalstybiniam sąveikumui</w:t>
      </w:r>
    </w:p>
    <w:p w14:paraId="3B2AE526" w14:textId="77777777" w:rsidR="004A489F" w:rsidRPr="00DB4141" w:rsidRDefault="004A489F" w:rsidP="004A489F">
      <w:pPr>
        <w:rPr>
          <w:b/>
          <w:noProof/>
          <w:szCs w:val="24"/>
          <w:u w:val="single"/>
        </w:rPr>
      </w:pPr>
      <w:r w:rsidRPr="00DB4141">
        <w:rPr>
          <w:b/>
          <w:noProof/>
          <w:u w:val="single"/>
        </w:rPr>
        <w:t xml:space="preserve">1 skaitmeninė viešoji paslauga </w:t>
      </w:r>
    </w:p>
    <w:tbl>
      <w:tblPr>
        <w:tblStyle w:val="Lentelstinklelis"/>
        <w:tblW w:w="14479" w:type="dxa"/>
        <w:tblLook w:val="04A0" w:firstRow="1" w:lastRow="0" w:firstColumn="1" w:lastColumn="0" w:noHBand="0" w:noVBand="1"/>
      </w:tblPr>
      <w:tblGrid>
        <w:gridCol w:w="3964"/>
        <w:gridCol w:w="4626"/>
        <w:gridCol w:w="5889"/>
      </w:tblGrid>
      <w:tr w:rsidR="004A489F" w:rsidRPr="00DB4141" w14:paraId="6F81B301" w14:textId="77777777">
        <w:tc>
          <w:tcPr>
            <w:tcW w:w="3964" w:type="dxa"/>
          </w:tcPr>
          <w:p w14:paraId="77A5C8A1" w14:textId="77777777" w:rsidR="004A489F" w:rsidRPr="00DB4141" w:rsidRDefault="004A489F">
            <w:pPr>
              <w:jc w:val="left"/>
              <w:rPr>
                <w:b/>
                <w:noProof/>
                <w:szCs w:val="24"/>
              </w:rPr>
            </w:pPr>
            <w:r w:rsidRPr="00DB4141">
              <w:rPr>
                <w:b/>
                <w:noProof/>
              </w:rPr>
              <w:t>Vertinimas</w:t>
            </w:r>
          </w:p>
        </w:tc>
        <w:tc>
          <w:tcPr>
            <w:tcW w:w="4626" w:type="dxa"/>
          </w:tcPr>
          <w:p w14:paraId="2E0EC2EC" w14:textId="77777777" w:rsidR="004A489F" w:rsidRPr="00DB4141" w:rsidRDefault="004A489F">
            <w:pPr>
              <w:jc w:val="left"/>
              <w:rPr>
                <w:b/>
                <w:noProof/>
                <w:szCs w:val="24"/>
              </w:rPr>
            </w:pPr>
            <w:r w:rsidRPr="00DB4141">
              <w:rPr>
                <w:b/>
                <w:noProof/>
              </w:rPr>
              <w:t>Priemonė (-s)</w:t>
            </w:r>
          </w:p>
        </w:tc>
        <w:tc>
          <w:tcPr>
            <w:tcW w:w="5889" w:type="dxa"/>
          </w:tcPr>
          <w:p w14:paraId="0758AA16" w14:textId="77777777" w:rsidR="004A489F" w:rsidRPr="00DB4141" w:rsidRDefault="004A489F">
            <w:pPr>
              <w:jc w:val="left"/>
              <w:rPr>
                <w:b/>
                <w:noProof/>
                <w:szCs w:val="24"/>
              </w:rPr>
            </w:pPr>
            <w:r w:rsidRPr="00DB4141">
              <w:rPr>
                <w:b/>
                <w:noProof/>
              </w:rPr>
              <w:t>Galimos likusios kliūtys (jei taikoma)</w:t>
            </w:r>
          </w:p>
        </w:tc>
      </w:tr>
      <w:tr w:rsidR="004A489F" w:rsidRPr="00DB4141" w14:paraId="4854106F" w14:textId="77777777">
        <w:tc>
          <w:tcPr>
            <w:tcW w:w="3964" w:type="dxa"/>
          </w:tcPr>
          <w:p w14:paraId="5DBD2339" w14:textId="77777777" w:rsidR="004A489F" w:rsidRPr="00DB4141" w:rsidRDefault="004A489F">
            <w:pPr>
              <w:spacing w:before="0"/>
              <w:jc w:val="left"/>
              <w:rPr>
                <w:rFonts w:eastAsiaTheme="minorEastAsia"/>
                <w:b/>
                <w:noProof/>
                <w:szCs w:val="24"/>
              </w:rPr>
            </w:pPr>
            <w:r w:rsidRPr="00DB4141">
              <w:rPr>
                <w:b/>
                <w:noProof/>
              </w:rPr>
              <w:t xml:space="preserve">Derėjimas su dabartine skaitmenine ir sektorių politika. </w:t>
            </w:r>
          </w:p>
          <w:p w14:paraId="3BFD3745" w14:textId="77777777" w:rsidR="004A489F" w:rsidRPr="00DB4141" w:rsidRDefault="004A489F">
            <w:pPr>
              <w:spacing w:before="0"/>
              <w:jc w:val="left"/>
              <w:rPr>
                <w:b/>
                <w:noProof/>
                <w:szCs w:val="24"/>
              </w:rPr>
            </w:pPr>
            <w:r w:rsidRPr="00DB4141">
              <w:rPr>
                <w:b/>
                <w:noProof/>
              </w:rPr>
              <w:lastRenderedPageBreak/>
              <w:t>Išvardykite nustatytas taikytinas skaitmeninės ir sektorių politikos sritis.</w:t>
            </w:r>
          </w:p>
        </w:tc>
        <w:tc>
          <w:tcPr>
            <w:tcW w:w="4626" w:type="dxa"/>
          </w:tcPr>
          <w:p w14:paraId="7C3E2BAD" w14:textId="77777777" w:rsidR="004A489F" w:rsidRPr="00DB4141" w:rsidRDefault="004A489F">
            <w:pPr>
              <w:spacing w:before="0"/>
              <w:jc w:val="left"/>
              <w:rPr>
                <w:noProof/>
                <w:szCs w:val="24"/>
              </w:rPr>
            </w:pPr>
            <w:r w:rsidRPr="00DB4141">
              <w:rPr>
                <w:noProof/>
              </w:rPr>
              <w:lastRenderedPageBreak/>
              <w:t>nėra duomenų</w:t>
            </w:r>
          </w:p>
        </w:tc>
        <w:tc>
          <w:tcPr>
            <w:tcW w:w="5889" w:type="dxa"/>
          </w:tcPr>
          <w:p w14:paraId="781E9557" w14:textId="77777777" w:rsidR="004A489F" w:rsidRPr="00DB4141" w:rsidRDefault="004A489F">
            <w:pPr>
              <w:tabs>
                <w:tab w:val="left" w:pos="5678"/>
              </w:tabs>
              <w:spacing w:before="0"/>
              <w:jc w:val="left"/>
              <w:rPr>
                <w:noProof/>
                <w:szCs w:val="24"/>
              </w:rPr>
            </w:pPr>
            <w:r w:rsidRPr="00DB4141">
              <w:rPr>
                <w:noProof/>
              </w:rPr>
              <w:t>nėra duomenų</w:t>
            </w:r>
          </w:p>
        </w:tc>
      </w:tr>
      <w:tr w:rsidR="004A489F" w:rsidRPr="00DB4141" w14:paraId="446E72F1" w14:textId="77777777">
        <w:tc>
          <w:tcPr>
            <w:tcW w:w="3964" w:type="dxa"/>
          </w:tcPr>
          <w:p w14:paraId="5C074678" w14:textId="77777777" w:rsidR="004A489F" w:rsidRPr="00DB4141" w:rsidRDefault="004A489F">
            <w:pPr>
              <w:jc w:val="left"/>
              <w:rPr>
                <w:rFonts w:eastAsiaTheme="minorEastAsia"/>
                <w:b/>
                <w:noProof/>
                <w:szCs w:val="24"/>
              </w:rPr>
            </w:pPr>
            <w:r w:rsidRPr="00DB4141">
              <w:rPr>
                <w:b/>
                <w:noProof/>
              </w:rPr>
              <w:t>Organizacinės priemonės sklandžiam tarpvalstybinių skaitmeninių viešųjų paslaugų teikimui užtikrinti.</w:t>
            </w:r>
          </w:p>
          <w:p w14:paraId="1E2742C3" w14:textId="77777777" w:rsidR="004A489F" w:rsidRPr="00DB4141" w:rsidRDefault="004A489F">
            <w:pPr>
              <w:jc w:val="left"/>
              <w:rPr>
                <w:b/>
                <w:noProof/>
                <w:szCs w:val="24"/>
              </w:rPr>
            </w:pPr>
            <w:r w:rsidRPr="00DB4141">
              <w:rPr>
                <w:b/>
                <w:noProof/>
              </w:rPr>
              <w:t>Išvardykite numatytas valdymo priemones.</w:t>
            </w:r>
          </w:p>
        </w:tc>
        <w:tc>
          <w:tcPr>
            <w:tcW w:w="4626" w:type="dxa"/>
          </w:tcPr>
          <w:p w14:paraId="6338EC28" w14:textId="77777777" w:rsidR="004A489F" w:rsidRPr="00DB4141" w:rsidRDefault="004A489F">
            <w:pPr>
              <w:spacing w:before="0"/>
              <w:jc w:val="left"/>
              <w:rPr>
                <w:noProof/>
                <w:szCs w:val="24"/>
              </w:rPr>
            </w:pPr>
            <w:r w:rsidRPr="00DB4141">
              <w:rPr>
                <w:noProof/>
              </w:rPr>
              <w:t>nėra duomenų</w:t>
            </w:r>
          </w:p>
        </w:tc>
        <w:tc>
          <w:tcPr>
            <w:tcW w:w="5889" w:type="dxa"/>
          </w:tcPr>
          <w:p w14:paraId="19C8B903" w14:textId="77777777" w:rsidR="004A489F" w:rsidRPr="00DB4141" w:rsidRDefault="004A489F">
            <w:pPr>
              <w:spacing w:before="0"/>
              <w:jc w:val="left"/>
              <w:rPr>
                <w:noProof/>
                <w:szCs w:val="24"/>
              </w:rPr>
            </w:pPr>
            <w:r w:rsidRPr="00DB4141">
              <w:rPr>
                <w:noProof/>
              </w:rPr>
              <w:t>nėra duomenų</w:t>
            </w:r>
          </w:p>
        </w:tc>
      </w:tr>
      <w:tr w:rsidR="004A489F" w:rsidRPr="00DB4141" w14:paraId="0CF4C10E" w14:textId="77777777">
        <w:tc>
          <w:tcPr>
            <w:tcW w:w="3964" w:type="dxa"/>
          </w:tcPr>
          <w:p w14:paraId="5C3C72FF" w14:textId="77777777" w:rsidR="004A489F" w:rsidRPr="00DB4141" w:rsidRDefault="004A489F">
            <w:pPr>
              <w:jc w:val="left"/>
              <w:rPr>
                <w:rFonts w:eastAsiaTheme="minorEastAsia"/>
                <w:b/>
                <w:noProof/>
                <w:szCs w:val="24"/>
              </w:rPr>
            </w:pPr>
            <w:r w:rsidRPr="00DB4141">
              <w:rPr>
                <w:b/>
                <w:noProof/>
              </w:rPr>
              <w:t>Priemonės, kurių imtasi bendram duomenų supratimui užtikrinti.</w:t>
            </w:r>
          </w:p>
          <w:p w14:paraId="16148C9C" w14:textId="77777777" w:rsidR="004A489F" w:rsidRPr="00DB4141" w:rsidRDefault="004A489F">
            <w:pPr>
              <w:jc w:val="left"/>
              <w:rPr>
                <w:b/>
                <w:noProof/>
                <w:szCs w:val="24"/>
              </w:rPr>
            </w:pPr>
            <w:r w:rsidRPr="00DB4141">
              <w:rPr>
                <w:b/>
                <w:noProof/>
              </w:rPr>
              <w:t>Išvardykite šias priemones.</w:t>
            </w:r>
          </w:p>
        </w:tc>
        <w:tc>
          <w:tcPr>
            <w:tcW w:w="4626" w:type="dxa"/>
          </w:tcPr>
          <w:p w14:paraId="2D630CB2" w14:textId="77777777" w:rsidR="004A489F" w:rsidRPr="00DB4141" w:rsidRDefault="004A489F">
            <w:pPr>
              <w:spacing w:before="0"/>
              <w:jc w:val="left"/>
              <w:rPr>
                <w:noProof/>
                <w:szCs w:val="24"/>
              </w:rPr>
            </w:pPr>
            <w:r w:rsidRPr="00DB4141">
              <w:rPr>
                <w:noProof/>
              </w:rPr>
              <w:t>nėra duomenų</w:t>
            </w:r>
          </w:p>
        </w:tc>
        <w:tc>
          <w:tcPr>
            <w:tcW w:w="5889" w:type="dxa"/>
          </w:tcPr>
          <w:p w14:paraId="4BEAE234" w14:textId="77777777" w:rsidR="004A489F" w:rsidRPr="00DB4141" w:rsidRDefault="004A489F">
            <w:pPr>
              <w:spacing w:before="0"/>
              <w:jc w:val="left"/>
              <w:rPr>
                <w:noProof/>
                <w:szCs w:val="24"/>
              </w:rPr>
            </w:pPr>
            <w:r w:rsidRPr="00DB4141">
              <w:rPr>
                <w:noProof/>
              </w:rPr>
              <w:t>nėra duomenų</w:t>
            </w:r>
          </w:p>
        </w:tc>
      </w:tr>
      <w:tr w:rsidR="004A489F" w:rsidRPr="00DB4141" w14:paraId="7A7E0D3A" w14:textId="77777777">
        <w:tc>
          <w:tcPr>
            <w:tcW w:w="3964" w:type="dxa"/>
          </w:tcPr>
          <w:p w14:paraId="249EF999" w14:textId="77777777" w:rsidR="004A489F" w:rsidRPr="00DB4141" w:rsidRDefault="004A489F">
            <w:pPr>
              <w:jc w:val="left"/>
              <w:rPr>
                <w:rFonts w:eastAsiaTheme="minorEastAsia"/>
                <w:b/>
                <w:noProof/>
                <w:szCs w:val="24"/>
              </w:rPr>
            </w:pPr>
            <w:r w:rsidRPr="00DB4141">
              <w:rPr>
                <w:b/>
                <w:noProof/>
              </w:rPr>
              <w:t>Bendrai sutartų atvirųjų techninių specifikacijų ir standartų naudojimas.</w:t>
            </w:r>
          </w:p>
          <w:p w14:paraId="01DA2F50" w14:textId="77777777" w:rsidR="004A489F" w:rsidRPr="00DB4141" w:rsidRDefault="004A489F">
            <w:pPr>
              <w:jc w:val="left"/>
              <w:rPr>
                <w:b/>
                <w:noProof/>
                <w:szCs w:val="24"/>
              </w:rPr>
            </w:pPr>
            <w:r w:rsidRPr="00DB4141">
              <w:rPr>
                <w:b/>
                <w:noProof/>
              </w:rPr>
              <w:t>Išvardykite šias priemones.</w:t>
            </w:r>
          </w:p>
        </w:tc>
        <w:tc>
          <w:tcPr>
            <w:tcW w:w="4626" w:type="dxa"/>
          </w:tcPr>
          <w:p w14:paraId="2A55C38A" w14:textId="77777777" w:rsidR="004A489F" w:rsidRPr="00DB4141" w:rsidRDefault="004A489F">
            <w:pPr>
              <w:spacing w:before="0"/>
              <w:jc w:val="left"/>
              <w:rPr>
                <w:noProof/>
                <w:szCs w:val="24"/>
              </w:rPr>
            </w:pPr>
            <w:r w:rsidRPr="00DB4141">
              <w:rPr>
                <w:noProof/>
              </w:rPr>
              <w:t>nėra duomenų</w:t>
            </w:r>
          </w:p>
        </w:tc>
        <w:tc>
          <w:tcPr>
            <w:tcW w:w="5889" w:type="dxa"/>
          </w:tcPr>
          <w:p w14:paraId="373B56CF" w14:textId="77777777" w:rsidR="004A489F" w:rsidRPr="00DB4141" w:rsidRDefault="004A489F">
            <w:pPr>
              <w:spacing w:before="0"/>
              <w:jc w:val="left"/>
              <w:rPr>
                <w:noProof/>
                <w:szCs w:val="24"/>
              </w:rPr>
            </w:pPr>
            <w:r w:rsidRPr="00DB4141">
              <w:rPr>
                <w:noProof/>
              </w:rPr>
              <w:t>nėra duomenų</w:t>
            </w:r>
          </w:p>
        </w:tc>
      </w:tr>
    </w:tbl>
    <w:p w14:paraId="50CE5597" w14:textId="77777777" w:rsidR="004A489F" w:rsidRPr="00DB4141" w:rsidRDefault="004A489F" w:rsidP="004A489F">
      <w:pPr>
        <w:rPr>
          <w:noProof/>
        </w:rPr>
      </w:pPr>
    </w:p>
    <w:p w14:paraId="16B674E0" w14:textId="77777777" w:rsidR="004A489F" w:rsidRPr="00DB4141" w:rsidRDefault="004A489F" w:rsidP="004A489F">
      <w:pPr>
        <w:rPr>
          <w:b/>
          <w:noProof/>
          <w:szCs w:val="24"/>
        </w:rPr>
      </w:pPr>
    </w:p>
    <w:p w14:paraId="70AE61E1" w14:textId="77777777" w:rsidR="004A489F" w:rsidRPr="00DB4141" w:rsidRDefault="004A489F" w:rsidP="004A489F">
      <w:pPr>
        <w:pStyle w:val="ManualHeading2"/>
        <w:rPr>
          <w:noProof/>
        </w:rPr>
      </w:pPr>
      <w:r w:rsidRPr="00DB4141">
        <w:rPr>
          <w:noProof/>
        </w:rPr>
        <w:t>4.5. Skaitmeninio įgyvendinimo rėmimo priemonės</w:t>
      </w:r>
    </w:p>
    <w:p w14:paraId="6CEDF0E4" w14:textId="77777777" w:rsidR="004A489F" w:rsidRPr="00DB4141" w:rsidRDefault="004A489F" w:rsidP="004A489F">
      <w:pPr>
        <w:rPr>
          <w:i/>
          <w:noProof/>
          <w:szCs w:val="24"/>
        </w:rPr>
      </w:pPr>
      <w:r w:rsidRPr="00DB4141">
        <w:rPr>
          <w:i/>
          <w:noProof/>
        </w:rPr>
        <w:t>Skaitmeninio įgyvendinimo rėmimo priemonės suvestinis aprašas</w:t>
      </w:r>
    </w:p>
    <w:tbl>
      <w:tblPr>
        <w:tblStyle w:val="Lentelstinklelis"/>
        <w:tblW w:w="13887" w:type="dxa"/>
        <w:tblLook w:val="04A0" w:firstRow="1" w:lastRow="0" w:firstColumn="1" w:lastColumn="0" w:noHBand="0" w:noVBand="1"/>
      </w:tblPr>
      <w:tblGrid>
        <w:gridCol w:w="4248"/>
        <w:gridCol w:w="3544"/>
        <w:gridCol w:w="1843"/>
        <w:gridCol w:w="1842"/>
        <w:gridCol w:w="2410"/>
      </w:tblGrid>
      <w:tr w:rsidR="004A489F" w:rsidRPr="00DB4141" w14:paraId="59FD378E" w14:textId="77777777">
        <w:trPr>
          <w:trHeight w:val="300"/>
        </w:trPr>
        <w:tc>
          <w:tcPr>
            <w:tcW w:w="4248" w:type="dxa"/>
          </w:tcPr>
          <w:p w14:paraId="7F3F5A47" w14:textId="77777777" w:rsidR="004A489F" w:rsidRPr="00DB4141" w:rsidRDefault="004A489F">
            <w:pPr>
              <w:jc w:val="left"/>
              <w:rPr>
                <w:b/>
                <w:noProof/>
                <w:color w:val="000000"/>
                <w:szCs w:val="24"/>
              </w:rPr>
            </w:pPr>
            <w:r w:rsidRPr="00DB4141">
              <w:rPr>
                <w:b/>
                <w:noProof/>
              </w:rPr>
              <w:t>Priemonės aprašymas</w:t>
            </w:r>
          </w:p>
        </w:tc>
        <w:tc>
          <w:tcPr>
            <w:tcW w:w="3544" w:type="dxa"/>
          </w:tcPr>
          <w:p w14:paraId="3C7754F2" w14:textId="77777777" w:rsidR="004A489F" w:rsidRPr="00DB4141" w:rsidRDefault="004A489F">
            <w:pPr>
              <w:jc w:val="left"/>
              <w:rPr>
                <w:b/>
                <w:noProof/>
                <w:szCs w:val="24"/>
              </w:rPr>
            </w:pPr>
            <w:r w:rsidRPr="00DB4141">
              <w:rPr>
                <w:b/>
                <w:noProof/>
              </w:rPr>
              <w:t xml:space="preserve">Reikalavimo (-ų) nuoroda (-os) </w:t>
            </w:r>
          </w:p>
        </w:tc>
        <w:tc>
          <w:tcPr>
            <w:tcW w:w="1843" w:type="dxa"/>
          </w:tcPr>
          <w:p w14:paraId="4902AB32" w14:textId="77777777" w:rsidR="004A489F" w:rsidRPr="00DB4141" w:rsidRDefault="004A489F">
            <w:pPr>
              <w:jc w:val="left"/>
              <w:rPr>
                <w:b/>
                <w:noProof/>
                <w:szCs w:val="24"/>
              </w:rPr>
            </w:pPr>
            <w:r w:rsidRPr="00DB4141">
              <w:rPr>
                <w:b/>
                <w:noProof/>
              </w:rPr>
              <w:t xml:space="preserve">Komisijos vaidmuo </w:t>
            </w:r>
          </w:p>
          <w:p w14:paraId="066E6A7E" w14:textId="77777777" w:rsidR="004A489F" w:rsidRPr="00DB4141" w:rsidRDefault="004A489F">
            <w:pPr>
              <w:jc w:val="left"/>
              <w:rPr>
                <w:b/>
                <w:noProof/>
                <w:szCs w:val="24"/>
              </w:rPr>
            </w:pPr>
            <w:r w:rsidRPr="00DB4141">
              <w:rPr>
                <w:noProof/>
              </w:rPr>
              <w:t>(jei taikoma)</w:t>
            </w:r>
          </w:p>
        </w:tc>
        <w:tc>
          <w:tcPr>
            <w:tcW w:w="1842" w:type="dxa"/>
          </w:tcPr>
          <w:p w14:paraId="54F828A2" w14:textId="77777777" w:rsidR="004A489F" w:rsidRPr="00DB4141" w:rsidRDefault="004A489F">
            <w:pPr>
              <w:jc w:val="left"/>
              <w:rPr>
                <w:b/>
                <w:noProof/>
                <w:szCs w:val="24"/>
              </w:rPr>
            </w:pPr>
            <w:r w:rsidRPr="00DB4141">
              <w:rPr>
                <w:b/>
                <w:noProof/>
              </w:rPr>
              <w:t>Įtrauktini subjektai</w:t>
            </w:r>
          </w:p>
          <w:p w14:paraId="4F3BA5EB" w14:textId="77777777" w:rsidR="004A489F" w:rsidRPr="00DB4141" w:rsidRDefault="004A489F">
            <w:pPr>
              <w:jc w:val="left"/>
              <w:rPr>
                <w:noProof/>
                <w:szCs w:val="24"/>
              </w:rPr>
            </w:pPr>
            <w:r w:rsidRPr="00DB4141">
              <w:rPr>
                <w:noProof/>
              </w:rPr>
              <w:t>(jei taikoma)</w:t>
            </w:r>
          </w:p>
        </w:tc>
        <w:tc>
          <w:tcPr>
            <w:tcW w:w="2410" w:type="dxa"/>
          </w:tcPr>
          <w:p w14:paraId="3E5904C2" w14:textId="77777777" w:rsidR="004A489F" w:rsidRPr="00DB4141" w:rsidRDefault="004A489F">
            <w:pPr>
              <w:jc w:val="left"/>
              <w:rPr>
                <w:b/>
                <w:noProof/>
                <w:szCs w:val="24"/>
              </w:rPr>
            </w:pPr>
            <w:r w:rsidRPr="00DB4141">
              <w:rPr>
                <w:b/>
                <w:noProof/>
              </w:rPr>
              <w:t>Numatomas tvarkaraštis</w:t>
            </w:r>
          </w:p>
          <w:p w14:paraId="78185EE4" w14:textId="77777777" w:rsidR="004A489F" w:rsidRPr="00DB4141" w:rsidRDefault="004A489F">
            <w:pPr>
              <w:jc w:val="left"/>
              <w:rPr>
                <w:noProof/>
                <w:szCs w:val="24"/>
              </w:rPr>
            </w:pPr>
            <w:r w:rsidRPr="00DB4141">
              <w:rPr>
                <w:noProof/>
              </w:rPr>
              <w:t>(jei taikoma)</w:t>
            </w:r>
          </w:p>
        </w:tc>
      </w:tr>
      <w:tr w:rsidR="004A489F" w:rsidRPr="00DB4141" w14:paraId="1165806C" w14:textId="77777777">
        <w:trPr>
          <w:trHeight w:val="300"/>
        </w:trPr>
        <w:tc>
          <w:tcPr>
            <w:tcW w:w="4248" w:type="dxa"/>
          </w:tcPr>
          <w:p w14:paraId="62491D9F" w14:textId="77777777" w:rsidR="004A489F" w:rsidRPr="00DB4141" w:rsidRDefault="004A489F">
            <w:pPr>
              <w:jc w:val="left"/>
              <w:rPr>
                <w:noProof/>
              </w:rPr>
            </w:pPr>
            <w:r w:rsidRPr="00DB4141">
              <w:rPr>
                <w:noProof/>
              </w:rPr>
              <w:lastRenderedPageBreak/>
              <w:t>//</w:t>
            </w:r>
          </w:p>
        </w:tc>
        <w:tc>
          <w:tcPr>
            <w:tcW w:w="3544" w:type="dxa"/>
          </w:tcPr>
          <w:p w14:paraId="2A025134" w14:textId="77777777" w:rsidR="004A489F" w:rsidRPr="00DB4141" w:rsidRDefault="004A489F">
            <w:pPr>
              <w:jc w:val="left"/>
              <w:rPr>
                <w:noProof/>
              </w:rPr>
            </w:pPr>
          </w:p>
        </w:tc>
        <w:tc>
          <w:tcPr>
            <w:tcW w:w="1843" w:type="dxa"/>
          </w:tcPr>
          <w:p w14:paraId="35F1F5B5" w14:textId="77777777" w:rsidR="004A489F" w:rsidRPr="00DB4141" w:rsidRDefault="004A489F">
            <w:pPr>
              <w:jc w:val="left"/>
              <w:rPr>
                <w:noProof/>
              </w:rPr>
            </w:pPr>
          </w:p>
        </w:tc>
        <w:tc>
          <w:tcPr>
            <w:tcW w:w="1842" w:type="dxa"/>
          </w:tcPr>
          <w:p w14:paraId="1E6BF4FA" w14:textId="77777777" w:rsidR="004A489F" w:rsidRPr="00DB4141" w:rsidRDefault="004A489F">
            <w:pPr>
              <w:jc w:val="left"/>
              <w:rPr>
                <w:noProof/>
              </w:rPr>
            </w:pPr>
          </w:p>
        </w:tc>
        <w:tc>
          <w:tcPr>
            <w:tcW w:w="2410" w:type="dxa"/>
          </w:tcPr>
          <w:p w14:paraId="2EA1D497" w14:textId="77777777" w:rsidR="004A489F" w:rsidRPr="00DB4141" w:rsidRDefault="004A489F">
            <w:pPr>
              <w:jc w:val="left"/>
              <w:rPr>
                <w:noProof/>
              </w:rPr>
            </w:pPr>
          </w:p>
        </w:tc>
      </w:tr>
    </w:tbl>
    <w:p w14:paraId="7DFC615C" w14:textId="77777777" w:rsidR="004A489F" w:rsidRPr="00DB4141" w:rsidRDefault="004A489F" w:rsidP="004A489F">
      <w:pPr>
        <w:rPr>
          <w:noProof/>
        </w:rPr>
      </w:pPr>
      <w:r w:rsidRPr="00DB4141">
        <w:rPr>
          <w:noProof/>
        </w:rPr>
        <w:t xml:space="preserve">Nacionalinės ir regioninės partnerystės planuose gali būti numatytos specialios priemonės skaitmeniniam įgyvendinimui remti, įskaitant reformas, mokymo programas ir investicijas į skaitmeninę infrastruktūrą, atsižvelgiant į konkrečius poreikius ir iššūkius, nustatytus atitinkamose valstybėse narėse ir regionuose. </w:t>
      </w:r>
    </w:p>
    <w:bookmarkEnd w:id="26"/>
    <w:p w14:paraId="562FF41E" w14:textId="77777777" w:rsidR="004A489F" w:rsidRPr="00DB4141" w:rsidRDefault="004A489F" w:rsidP="004A489F">
      <w:pPr>
        <w:rPr>
          <w:noProof/>
          <w:color w:val="008000"/>
        </w:rPr>
      </w:pPr>
    </w:p>
    <w:sectPr w:rsidR="004A489F" w:rsidRPr="00DB4141" w:rsidSect="003C5A40">
      <w:headerReference w:type="default" r:id="rId35"/>
      <w:footerReference w:type="default" r:id="rId36"/>
      <w:pgSz w:w="16839" w:h="11907" w:orient="landscape"/>
      <w:pgMar w:top="1418" w:right="1134" w:bottom="1418"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726B" w14:textId="77777777" w:rsidR="00340683" w:rsidRDefault="00340683" w:rsidP="00186A9E">
      <w:pPr>
        <w:spacing w:before="0" w:after="0"/>
      </w:pPr>
      <w:r>
        <w:separator/>
      </w:r>
    </w:p>
  </w:endnote>
  <w:endnote w:type="continuationSeparator" w:id="0">
    <w:p w14:paraId="5DD1291D" w14:textId="77777777" w:rsidR="00340683" w:rsidRDefault="00340683" w:rsidP="00186A9E">
      <w:pPr>
        <w:spacing w:before="0" w:after="0"/>
      </w:pPr>
      <w:r>
        <w:continuationSeparator/>
      </w:r>
    </w:p>
  </w:endnote>
  <w:endnote w:type="continuationNotice" w:id="1">
    <w:p w14:paraId="29BA6A3F" w14:textId="77777777" w:rsidR="00340683" w:rsidRDefault="0034068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New Roman">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EC Square Sans Cond Pro">
    <w:altName w:val="Bahnschrift Light"/>
    <w:charset w:val="00"/>
    <w:family w:val="swiss"/>
    <w:pitch w:val="variable"/>
    <w:sig w:usb0="20000287" w:usb1="00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Times New Roman"/>
    <w:charset w:val="00"/>
    <w:family w:val="auto"/>
    <w:pitch w:val="variable"/>
    <w:sig w:usb0="800002EF" w:usb1="1000E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6FD5" w14:textId="77777777" w:rsidR="001242B8" w:rsidRDefault="001242B8">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FF6E" w14:textId="579E80E6" w:rsidR="003C5A40" w:rsidRPr="003C5A40" w:rsidRDefault="003C5A40" w:rsidP="003C5A40">
    <w:pPr>
      <w:pStyle w:val="FooterLandscape"/>
      <w:rPr>
        <w:rFonts w:ascii="Arial" w:hAnsi="Arial" w:cs="Arial"/>
        <w:b/>
        <w:sz w:val="48"/>
      </w:rPr>
    </w:pPr>
    <w:r w:rsidRPr="003C5A40">
      <w:rPr>
        <w:rFonts w:ascii="Arial" w:hAnsi="Arial" w:cs="Arial"/>
        <w:b/>
        <w:sz w:val="48"/>
      </w:rPr>
      <w:t>LT</w:t>
    </w:r>
    <w:r w:rsidRPr="003C5A4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3C5A40">
      <w:tab/>
    </w:r>
    <w:r w:rsidRPr="003C5A40">
      <w:rPr>
        <w:rFonts w:ascii="Arial" w:hAnsi="Arial" w:cs="Arial"/>
        <w:b/>
        <w:sz w:val="48"/>
      </w:rPr>
      <w:t>LT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3ADF" w14:textId="470CD6C5" w:rsidR="003C5A40" w:rsidRPr="003C5A40" w:rsidRDefault="003C5A40" w:rsidP="003C5A40">
    <w:pPr>
      <w:pStyle w:val="Porat"/>
      <w:rPr>
        <w:rFonts w:ascii="Arial" w:hAnsi="Arial" w:cs="Arial"/>
        <w:b/>
        <w:sz w:val="48"/>
      </w:rPr>
    </w:pPr>
    <w:r w:rsidRPr="003C5A40">
      <w:rPr>
        <w:rFonts w:ascii="Arial" w:hAnsi="Arial" w:cs="Arial"/>
        <w:b/>
        <w:sz w:val="48"/>
      </w:rPr>
      <w:t>LT</w:t>
    </w:r>
    <w:r w:rsidRPr="003C5A4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3C5A40">
      <w:tab/>
    </w:r>
    <w:r w:rsidRPr="003C5A40">
      <w:rPr>
        <w:rFonts w:ascii="Arial" w:hAnsi="Arial" w:cs="Arial"/>
        <w:b/>
        <w:sz w:val="48"/>
      </w:rPr>
      <w:t>LT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1D06" w14:textId="63D6562C" w:rsidR="003C5A40" w:rsidRPr="003C5A40" w:rsidRDefault="003C5A40" w:rsidP="003C5A40">
    <w:pPr>
      <w:pStyle w:val="FooterLandscape"/>
      <w:rPr>
        <w:rFonts w:ascii="Arial" w:hAnsi="Arial" w:cs="Arial"/>
        <w:b/>
        <w:sz w:val="48"/>
      </w:rPr>
    </w:pPr>
    <w:r w:rsidRPr="003C5A40">
      <w:rPr>
        <w:rFonts w:ascii="Arial" w:hAnsi="Arial" w:cs="Arial"/>
        <w:b/>
        <w:sz w:val="48"/>
      </w:rPr>
      <w:t>LT</w:t>
    </w:r>
    <w:r w:rsidRPr="003C5A4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3C5A40">
      <w:tab/>
    </w:r>
    <w:r w:rsidRPr="003C5A40">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0C4A8D" w:rsidRPr="00D94637" w14:paraId="3D89BFA1" w14:textId="77777777" w:rsidTr="000C4A8D">
      <w:trPr>
        <w:jc w:val="center"/>
      </w:trPr>
      <w:tc>
        <w:tcPr>
          <w:tcW w:w="5000" w:type="pct"/>
          <w:gridSpan w:val="7"/>
          <w:tcMar>
            <w:top w:w="57" w:type="dxa"/>
          </w:tcMar>
        </w:tcPr>
        <w:p w14:paraId="5912B3D4" w14:textId="77777777" w:rsidR="000C4A8D" w:rsidRPr="00D94637" w:rsidRDefault="000C4A8D" w:rsidP="00D94637">
          <w:pPr>
            <w:pStyle w:val="FooterText"/>
            <w:pBdr>
              <w:top w:val="single" w:sz="4" w:space="1" w:color="auto"/>
            </w:pBdr>
            <w:spacing w:before="200"/>
            <w:rPr>
              <w:sz w:val="2"/>
              <w:szCs w:val="2"/>
            </w:rPr>
          </w:pPr>
          <w:bookmarkStart w:id="1" w:name="FOOTER_STANDARD"/>
        </w:p>
      </w:tc>
    </w:tr>
    <w:tr w:rsidR="000C4A8D" w:rsidRPr="00B310DC" w14:paraId="0ADB3CA5" w14:textId="77777777" w:rsidTr="000C4A8D">
      <w:trPr>
        <w:jc w:val="center"/>
      </w:trPr>
      <w:tc>
        <w:tcPr>
          <w:tcW w:w="2500" w:type="pct"/>
          <w:gridSpan w:val="2"/>
          <w:tcMar>
            <w:top w:w="0" w:type="dxa"/>
          </w:tcMar>
        </w:tcPr>
        <w:p w14:paraId="688967BD" w14:textId="02200629" w:rsidR="000C4A8D" w:rsidRPr="00AD7BF2" w:rsidRDefault="000C4A8D" w:rsidP="004F54B2">
          <w:pPr>
            <w:pStyle w:val="FooterText"/>
          </w:pPr>
          <w:r>
            <w:t>11815/25</w:t>
          </w:r>
          <w:r w:rsidRPr="002511D8">
            <w:t xml:space="preserve"> </w:t>
          </w:r>
        </w:p>
      </w:tc>
      <w:tc>
        <w:tcPr>
          <w:tcW w:w="625" w:type="pct"/>
          <w:tcMar>
            <w:top w:w="0" w:type="dxa"/>
          </w:tcMar>
        </w:tcPr>
        <w:p w14:paraId="7A5DBF35" w14:textId="77777777" w:rsidR="000C4A8D" w:rsidRPr="00AD7BF2" w:rsidRDefault="000C4A8D" w:rsidP="00D94637">
          <w:pPr>
            <w:pStyle w:val="FooterText"/>
            <w:jc w:val="center"/>
          </w:pPr>
        </w:p>
      </w:tc>
      <w:tc>
        <w:tcPr>
          <w:tcW w:w="1286" w:type="pct"/>
          <w:gridSpan w:val="3"/>
          <w:tcMar>
            <w:top w:w="0" w:type="dxa"/>
          </w:tcMar>
        </w:tcPr>
        <w:p w14:paraId="797D56A0" w14:textId="77777777" w:rsidR="000C4A8D" w:rsidRPr="002511D8" w:rsidRDefault="000C4A8D" w:rsidP="00D94637">
          <w:pPr>
            <w:pStyle w:val="FooterText"/>
            <w:jc w:val="center"/>
          </w:pPr>
        </w:p>
      </w:tc>
      <w:tc>
        <w:tcPr>
          <w:tcW w:w="589" w:type="pct"/>
          <w:tcMar>
            <w:top w:w="0" w:type="dxa"/>
          </w:tcMar>
        </w:tcPr>
        <w:p w14:paraId="58713A6D" w14:textId="6FD7F19B" w:rsidR="000C4A8D" w:rsidRPr="00B310DC" w:rsidRDefault="000C4A8D"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0C4A8D" w:rsidRPr="00D94637" w14:paraId="3EF50FAE" w14:textId="77777777" w:rsidTr="000C4A8D">
      <w:trPr>
        <w:jc w:val="center"/>
      </w:trPr>
      <w:tc>
        <w:tcPr>
          <w:tcW w:w="1774" w:type="pct"/>
        </w:tcPr>
        <w:p w14:paraId="17B23FA4" w14:textId="056D9AE1" w:rsidR="000C4A8D" w:rsidRPr="00AD7BF2" w:rsidRDefault="000C4A8D" w:rsidP="00D94637">
          <w:pPr>
            <w:pStyle w:val="FooterText"/>
            <w:spacing w:before="40"/>
          </w:pPr>
        </w:p>
      </w:tc>
      <w:tc>
        <w:tcPr>
          <w:tcW w:w="1455" w:type="pct"/>
          <w:gridSpan w:val="3"/>
        </w:tcPr>
        <w:p w14:paraId="2C4024CF" w14:textId="080747EB" w:rsidR="000C4A8D" w:rsidRPr="00AD7BF2" w:rsidRDefault="000C4A8D" w:rsidP="00D204D6">
          <w:pPr>
            <w:pStyle w:val="FooterText"/>
            <w:spacing w:before="40"/>
            <w:jc w:val="center"/>
          </w:pPr>
          <w:r>
            <w:t>ECOFIN.</w:t>
          </w:r>
          <w:proofErr w:type="gramStart"/>
          <w:r>
            <w:t>2.A</w:t>
          </w:r>
          <w:proofErr w:type="gramEnd"/>
        </w:p>
      </w:tc>
      <w:tc>
        <w:tcPr>
          <w:tcW w:w="742" w:type="pct"/>
        </w:tcPr>
        <w:p w14:paraId="33D0F5D0" w14:textId="6521C89B" w:rsidR="000C4A8D" w:rsidRPr="00D94637" w:rsidRDefault="000C4A8D" w:rsidP="002F0099">
          <w:pPr>
            <w:pStyle w:val="FooterText"/>
            <w:jc w:val="center"/>
            <w:rPr>
              <w:b/>
              <w:position w:val="-4"/>
              <w:sz w:val="36"/>
            </w:rPr>
          </w:pPr>
        </w:p>
      </w:tc>
      <w:tc>
        <w:tcPr>
          <w:tcW w:w="1029" w:type="pct"/>
          <w:gridSpan w:val="2"/>
        </w:tcPr>
        <w:p w14:paraId="7272F384" w14:textId="7F83A6D3" w:rsidR="000C4A8D" w:rsidRPr="00695BAF" w:rsidRDefault="000C4A8D" w:rsidP="00D94637">
          <w:pPr>
            <w:pStyle w:val="FooterText"/>
            <w:jc w:val="right"/>
            <w:rPr>
              <w:caps/>
              <w:spacing w:val="-20"/>
              <w:sz w:val="16"/>
            </w:rPr>
          </w:pPr>
          <w:r>
            <w:rPr>
              <w:b/>
              <w:caps/>
              <w:spacing w:val="-20"/>
              <w:position w:val="-4"/>
              <w:sz w:val="36"/>
            </w:rPr>
            <w:t>LT</w:t>
          </w:r>
        </w:p>
      </w:tc>
    </w:tr>
    <w:bookmarkEnd w:id="1"/>
  </w:tbl>
  <w:p w14:paraId="010DEA4F" w14:textId="4288310F" w:rsidR="003C5A40" w:rsidRPr="000C4A8D" w:rsidRDefault="003C5A40" w:rsidP="000C4A8D">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0C4A8D" w:rsidRPr="00D94637" w14:paraId="15A8DD91" w14:textId="77777777" w:rsidTr="000C4A8D">
      <w:trPr>
        <w:jc w:val="center"/>
      </w:trPr>
      <w:tc>
        <w:tcPr>
          <w:tcW w:w="5000" w:type="pct"/>
          <w:gridSpan w:val="7"/>
          <w:tcMar>
            <w:top w:w="57" w:type="dxa"/>
          </w:tcMar>
        </w:tcPr>
        <w:p w14:paraId="0FFA700A" w14:textId="77777777" w:rsidR="000C4A8D" w:rsidRPr="00D94637" w:rsidRDefault="000C4A8D" w:rsidP="00D94637">
          <w:pPr>
            <w:pStyle w:val="FooterText"/>
            <w:pBdr>
              <w:top w:val="single" w:sz="4" w:space="1" w:color="auto"/>
            </w:pBdr>
            <w:spacing w:before="200"/>
            <w:rPr>
              <w:sz w:val="2"/>
              <w:szCs w:val="2"/>
            </w:rPr>
          </w:pPr>
        </w:p>
      </w:tc>
    </w:tr>
    <w:tr w:rsidR="000C4A8D" w:rsidRPr="00B310DC" w14:paraId="7CF76ED9" w14:textId="77777777" w:rsidTr="000C4A8D">
      <w:trPr>
        <w:jc w:val="center"/>
      </w:trPr>
      <w:tc>
        <w:tcPr>
          <w:tcW w:w="2500" w:type="pct"/>
          <w:gridSpan w:val="2"/>
          <w:tcMar>
            <w:top w:w="0" w:type="dxa"/>
          </w:tcMar>
        </w:tcPr>
        <w:p w14:paraId="0A48C46B" w14:textId="2536894D" w:rsidR="000C4A8D" w:rsidRPr="00AD7BF2" w:rsidRDefault="000C4A8D" w:rsidP="004F54B2">
          <w:pPr>
            <w:pStyle w:val="FooterText"/>
          </w:pPr>
          <w:r>
            <w:t>11815/25</w:t>
          </w:r>
          <w:r w:rsidRPr="002511D8">
            <w:t xml:space="preserve"> </w:t>
          </w:r>
        </w:p>
      </w:tc>
      <w:tc>
        <w:tcPr>
          <w:tcW w:w="625" w:type="pct"/>
          <w:tcMar>
            <w:top w:w="0" w:type="dxa"/>
          </w:tcMar>
        </w:tcPr>
        <w:p w14:paraId="24A3EDF3" w14:textId="77777777" w:rsidR="000C4A8D" w:rsidRPr="00AD7BF2" w:rsidRDefault="000C4A8D" w:rsidP="00D94637">
          <w:pPr>
            <w:pStyle w:val="FooterText"/>
            <w:jc w:val="center"/>
          </w:pPr>
        </w:p>
      </w:tc>
      <w:tc>
        <w:tcPr>
          <w:tcW w:w="1286" w:type="pct"/>
          <w:gridSpan w:val="3"/>
          <w:tcMar>
            <w:top w:w="0" w:type="dxa"/>
          </w:tcMar>
        </w:tcPr>
        <w:p w14:paraId="3FEC5C25" w14:textId="77777777" w:rsidR="000C4A8D" w:rsidRPr="002511D8" w:rsidRDefault="000C4A8D" w:rsidP="00D94637">
          <w:pPr>
            <w:pStyle w:val="FooterText"/>
            <w:jc w:val="center"/>
          </w:pPr>
        </w:p>
      </w:tc>
      <w:tc>
        <w:tcPr>
          <w:tcW w:w="589" w:type="pct"/>
          <w:tcMar>
            <w:top w:w="0" w:type="dxa"/>
          </w:tcMar>
        </w:tcPr>
        <w:p w14:paraId="6997BB40" w14:textId="5361BEF9" w:rsidR="000C4A8D" w:rsidRPr="00B310DC" w:rsidRDefault="000C4A8D" w:rsidP="00D94637">
          <w:pPr>
            <w:pStyle w:val="FooterText"/>
            <w:jc w:val="right"/>
          </w:pPr>
        </w:p>
      </w:tc>
    </w:tr>
    <w:tr w:rsidR="000C4A8D" w:rsidRPr="00D94637" w14:paraId="19909B12" w14:textId="77777777" w:rsidTr="000C4A8D">
      <w:trPr>
        <w:jc w:val="center"/>
      </w:trPr>
      <w:tc>
        <w:tcPr>
          <w:tcW w:w="1774" w:type="pct"/>
        </w:tcPr>
        <w:p w14:paraId="3B646A8D" w14:textId="77387224" w:rsidR="000C4A8D" w:rsidRPr="00AD7BF2" w:rsidRDefault="000C4A8D" w:rsidP="00D94637">
          <w:pPr>
            <w:pStyle w:val="FooterText"/>
            <w:spacing w:before="40"/>
          </w:pPr>
        </w:p>
      </w:tc>
      <w:tc>
        <w:tcPr>
          <w:tcW w:w="1455" w:type="pct"/>
          <w:gridSpan w:val="3"/>
        </w:tcPr>
        <w:p w14:paraId="16587679" w14:textId="67521560" w:rsidR="000C4A8D" w:rsidRPr="00AD7BF2" w:rsidRDefault="000C4A8D" w:rsidP="00D204D6">
          <w:pPr>
            <w:pStyle w:val="FooterText"/>
            <w:spacing w:before="40"/>
            <w:jc w:val="center"/>
          </w:pPr>
          <w:r>
            <w:t>ECOFIN.</w:t>
          </w:r>
          <w:proofErr w:type="gramStart"/>
          <w:r>
            <w:t>2.A</w:t>
          </w:r>
          <w:proofErr w:type="gramEnd"/>
        </w:p>
      </w:tc>
      <w:tc>
        <w:tcPr>
          <w:tcW w:w="742" w:type="pct"/>
        </w:tcPr>
        <w:p w14:paraId="5AC5ABDD" w14:textId="00EC772F" w:rsidR="000C4A8D" w:rsidRPr="00D94637" w:rsidRDefault="000C4A8D" w:rsidP="002F0099">
          <w:pPr>
            <w:pStyle w:val="FooterText"/>
            <w:jc w:val="center"/>
            <w:rPr>
              <w:b/>
              <w:position w:val="-4"/>
              <w:sz w:val="36"/>
            </w:rPr>
          </w:pPr>
        </w:p>
      </w:tc>
      <w:tc>
        <w:tcPr>
          <w:tcW w:w="1029" w:type="pct"/>
          <w:gridSpan w:val="2"/>
        </w:tcPr>
        <w:p w14:paraId="6C5F280E" w14:textId="10D61FFC" w:rsidR="000C4A8D" w:rsidRPr="00695BAF" w:rsidRDefault="000C4A8D" w:rsidP="00D94637">
          <w:pPr>
            <w:pStyle w:val="FooterText"/>
            <w:jc w:val="right"/>
            <w:rPr>
              <w:caps/>
              <w:spacing w:val="-20"/>
              <w:sz w:val="16"/>
            </w:rPr>
          </w:pPr>
          <w:r>
            <w:rPr>
              <w:b/>
              <w:caps/>
              <w:spacing w:val="-20"/>
              <w:position w:val="-4"/>
              <w:sz w:val="36"/>
            </w:rPr>
            <w:t>LT</w:t>
          </w:r>
        </w:p>
      </w:tc>
    </w:tr>
  </w:tbl>
  <w:p w14:paraId="48E52F96" w14:textId="77777777" w:rsidR="000C4A8D" w:rsidRPr="000C4A8D" w:rsidRDefault="000C4A8D" w:rsidP="000C4A8D">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B2FC" w14:textId="77777777" w:rsidR="000C4A8D" w:rsidRPr="003C5A40" w:rsidRDefault="000C4A8D" w:rsidP="003C5A40">
    <w:pPr>
      <w:pStyle w:val="Porat"/>
      <w:rPr>
        <w:rFonts w:ascii="Arial" w:hAnsi="Arial" w:cs="Arial"/>
        <w:b/>
        <w:sz w:val="48"/>
      </w:rPr>
    </w:pPr>
    <w:r w:rsidRPr="003C5A40">
      <w:rPr>
        <w:rFonts w:ascii="Arial" w:hAnsi="Arial" w:cs="Arial"/>
        <w:b/>
        <w:sz w:val="48"/>
      </w:rPr>
      <w:t>LT</w:t>
    </w:r>
    <w:r w:rsidRPr="003C5A40">
      <w:rPr>
        <w:rFonts w:ascii="Arial" w:hAnsi="Arial" w:cs="Arial"/>
        <w:b/>
        <w:sz w:val="48"/>
      </w:rPr>
      <w:tab/>
    </w:r>
    <w:r w:rsidRPr="003C5A40">
      <w:rPr>
        <w:rFonts w:ascii="Arial" w:hAnsi="Arial" w:cs="Arial"/>
        <w:b/>
        <w:sz w:val="48"/>
      </w:rPr>
      <w:tab/>
    </w:r>
    <w:r w:rsidRPr="003C5A40">
      <w:tab/>
    </w:r>
    <w:proofErr w:type="spellStart"/>
    <w:r w:rsidRPr="003C5A40">
      <w:rPr>
        <w:rFonts w:ascii="Arial" w:hAnsi="Arial" w:cs="Arial"/>
        <w:b/>
        <w:sz w:val="48"/>
      </w:rPr>
      <w:t>LT</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6D8E" w14:textId="77777777" w:rsidR="000C4A8D" w:rsidRPr="003C5A40" w:rsidRDefault="000C4A8D" w:rsidP="003C5A40">
    <w:pPr>
      <w:pStyle w:val="Porat"/>
      <w:rPr>
        <w:rFonts w:ascii="Arial" w:hAnsi="Arial" w:cs="Arial"/>
        <w:b/>
        <w:sz w:val="48"/>
      </w:rPr>
    </w:pPr>
    <w:r w:rsidRPr="003C5A40">
      <w:rPr>
        <w:rFonts w:ascii="Arial" w:hAnsi="Arial" w:cs="Arial"/>
        <w:b/>
        <w:sz w:val="48"/>
      </w:rPr>
      <w:t>LT</w:t>
    </w:r>
    <w:r w:rsidRPr="003C5A40">
      <w:rPr>
        <w:rFonts w:ascii="Arial" w:hAnsi="Arial" w:cs="Arial"/>
        <w:b/>
        <w:sz w:val="48"/>
      </w:rPr>
      <w:tab/>
    </w:r>
    <w:r w:rsidRPr="003C5A40">
      <w:rPr>
        <w:rFonts w:ascii="Arial" w:hAnsi="Arial" w:cs="Arial"/>
        <w:b/>
        <w:sz w:val="48"/>
      </w:rPr>
      <w:tab/>
    </w:r>
    <w:r w:rsidRPr="003C5A40">
      <w:tab/>
    </w:r>
    <w:proofErr w:type="spellStart"/>
    <w:r w:rsidRPr="003C5A40">
      <w:rPr>
        <w:rFonts w:ascii="Arial" w:hAnsi="Arial" w:cs="Arial"/>
        <w:b/>
        <w:sz w:val="48"/>
      </w:rPr>
      <w:t>LT</w:t>
    </w:r>
    <w:proofErr w:type="spellEnd"/>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9E53" w14:textId="77777777" w:rsidR="000C4A8D" w:rsidRDefault="000C4A8D">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05E2" w14:textId="77777777" w:rsidR="003C5A40" w:rsidRDefault="003C5A40">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34F2" w14:textId="432F012D" w:rsidR="003C5A40" w:rsidRPr="003C5A40" w:rsidRDefault="003C5A40" w:rsidP="003C5A40">
    <w:pPr>
      <w:pStyle w:val="Porat"/>
      <w:rPr>
        <w:rFonts w:ascii="Arial" w:hAnsi="Arial" w:cs="Arial"/>
        <w:b/>
        <w:sz w:val="48"/>
      </w:rPr>
    </w:pPr>
    <w:r w:rsidRPr="003C5A40">
      <w:rPr>
        <w:rFonts w:ascii="Arial" w:hAnsi="Arial" w:cs="Arial"/>
        <w:b/>
        <w:sz w:val="48"/>
      </w:rPr>
      <w:t>LT</w:t>
    </w:r>
    <w:r w:rsidRPr="003C5A40">
      <w:rPr>
        <w:rFonts w:ascii="Arial" w:hAnsi="Arial" w:cs="Arial"/>
        <w:b/>
        <w:sz w:val="48"/>
      </w:rPr>
      <w:tab/>
    </w:r>
    <w:r>
      <w:fldChar w:fldCharType="begin"/>
    </w:r>
    <w:r>
      <w:instrText xml:space="preserve"> PAGE  \* MERGEFORMAT </w:instrText>
    </w:r>
    <w:r>
      <w:fldChar w:fldCharType="separate"/>
    </w:r>
    <w:r w:rsidR="00F05C54">
      <w:rPr>
        <w:noProof/>
      </w:rPr>
      <w:t>118</w:t>
    </w:r>
    <w:r>
      <w:fldChar w:fldCharType="end"/>
    </w:r>
    <w:r>
      <w:tab/>
    </w:r>
    <w:r w:rsidRPr="003C5A40">
      <w:tab/>
    </w:r>
    <w:r w:rsidRPr="003C5A40">
      <w:rPr>
        <w:rFonts w:ascii="Arial" w:hAnsi="Arial" w:cs="Arial"/>
        <w:b/>
        <w:sz w:val="48"/>
      </w:rPr>
      <w:t>LT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6833" w14:textId="77777777" w:rsidR="003C5A40" w:rsidRDefault="003C5A40" w:rsidP="003C5A40">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D9536" w14:textId="77777777" w:rsidR="00340683" w:rsidRDefault="00340683" w:rsidP="00186A9E">
      <w:pPr>
        <w:spacing w:before="0" w:after="0"/>
      </w:pPr>
      <w:r>
        <w:separator/>
      </w:r>
    </w:p>
  </w:footnote>
  <w:footnote w:type="continuationSeparator" w:id="0">
    <w:p w14:paraId="496C9120" w14:textId="77777777" w:rsidR="00340683" w:rsidRDefault="00340683" w:rsidP="00186A9E">
      <w:pPr>
        <w:spacing w:before="0" w:after="0"/>
      </w:pPr>
      <w:r>
        <w:continuationSeparator/>
      </w:r>
    </w:p>
  </w:footnote>
  <w:footnote w:type="continuationNotice" w:id="1">
    <w:p w14:paraId="0AC3AE3F" w14:textId="77777777" w:rsidR="00340683" w:rsidRDefault="00340683">
      <w:pPr>
        <w:spacing w:before="0" w:after="0"/>
      </w:pPr>
    </w:p>
  </w:footnote>
  <w:footnote w:id="2">
    <w:p w14:paraId="13A3A56F" w14:textId="77777777" w:rsidR="00794A16" w:rsidRPr="00467DBD" w:rsidRDefault="00794A16" w:rsidP="00794A16">
      <w:pPr>
        <w:pStyle w:val="Puslapioinaostekstas"/>
      </w:pPr>
      <w:r>
        <w:rPr>
          <w:rStyle w:val="Puslapioinaosnuoroda"/>
        </w:rPr>
        <w:footnoteRef/>
      </w:r>
      <w:r>
        <w:tab/>
        <w:t xml:space="preserve">COM(2025) 47 </w:t>
      </w:r>
      <w:r>
        <w:rPr>
          <w:i/>
        </w:rPr>
        <w:t>final</w:t>
      </w:r>
      <w:r>
        <w:t>.</w:t>
      </w:r>
    </w:p>
  </w:footnote>
  <w:footnote w:id="3">
    <w:p w14:paraId="080E4109" w14:textId="77777777" w:rsidR="00794A16" w:rsidRPr="00467DBD" w:rsidRDefault="00794A16" w:rsidP="00794A16">
      <w:pPr>
        <w:pStyle w:val="Puslapioinaostekstas"/>
      </w:pPr>
      <w:r>
        <w:rPr>
          <w:rStyle w:val="Puslapioinaosnuoroda"/>
        </w:rPr>
        <w:footnoteRef/>
      </w:r>
      <w:r>
        <w:tab/>
        <w:t xml:space="preserve">COM(2025) 30 </w:t>
      </w:r>
      <w:r>
        <w:rPr>
          <w:i/>
        </w:rPr>
        <w:t>final</w:t>
      </w:r>
      <w:r>
        <w:t>.</w:t>
      </w:r>
    </w:p>
  </w:footnote>
  <w:footnote w:id="4">
    <w:p w14:paraId="25E1A21B" w14:textId="77777777" w:rsidR="00794A16" w:rsidRPr="00467DBD" w:rsidRDefault="00794A16" w:rsidP="00794A16">
      <w:pPr>
        <w:pStyle w:val="Puslapioinaostekstas"/>
      </w:pPr>
      <w:r>
        <w:rPr>
          <w:rStyle w:val="Puslapioinaosnuoroda"/>
        </w:rPr>
        <w:footnoteRef/>
      </w:r>
      <w:r>
        <w:tab/>
        <w:t xml:space="preserve">COM(2025) 85 </w:t>
      </w:r>
      <w:r>
        <w:rPr>
          <w:i/>
        </w:rPr>
        <w:t>final</w:t>
      </w:r>
      <w:r>
        <w:t>.</w:t>
      </w:r>
    </w:p>
  </w:footnote>
  <w:footnote w:id="5">
    <w:p w14:paraId="5C14A340" w14:textId="77777777" w:rsidR="00794A16" w:rsidRPr="00467DBD" w:rsidRDefault="00794A16" w:rsidP="00794A16">
      <w:pPr>
        <w:pStyle w:val="Puslapioinaostekstas"/>
        <w:rPr>
          <w:rFonts w:ascii="EC Square Sans Cond Pro" w:hAnsi="EC Square Sans Cond Pro"/>
        </w:rPr>
      </w:pPr>
      <w:r>
        <w:rPr>
          <w:rStyle w:val="Puslapioinaosnuoroda"/>
        </w:rPr>
        <w:footnoteRef/>
      </w:r>
      <w:r>
        <w:tab/>
        <w:t xml:space="preserve">COM(2025) 79 </w:t>
      </w:r>
      <w:r>
        <w:rPr>
          <w:i/>
        </w:rPr>
        <w:t>final</w:t>
      </w:r>
      <w:r>
        <w:t>.</w:t>
      </w:r>
    </w:p>
  </w:footnote>
  <w:footnote w:id="6">
    <w:p w14:paraId="1EC7A5FE" w14:textId="77777777" w:rsidR="00794A16" w:rsidRPr="00467DBD" w:rsidRDefault="00794A16" w:rsidP="00794A16">
      <w:pPr>
        <w:pStyle w:val="Puslapioinaostekstas"/>
      </w:pPr>
      <w:r>
        <w:rPr>
          <w:rStyle w:val="Puslapioinaosnuoroda"/>
        </w:rPr>
        <w:footnoteRef/>
      </w:r>
      <w:r>
        <w:tab/>
        <w:t xml:space="preserve">COM(2025) 90 </w:t>
      </w:r>
      <w:r>
        <w:rPr>
          <w:i/>
        </w:rPr>
        <w:t>final</w:t>
      </w:r>
      <w:r>
        <w:t>.</w:t>
      </w:r>
    </w:p>
  </w:footnote>
  <w:footnote w:id="7">
    <w:p w14:paraId="6C37CFA5" w14:textId="77777777" w:rsidR="00794A16" w:rsidRPr="00467DBD" w:rsidRDefault="00794A16" w:rsidP="00794A16">
      <w:pPr>
        <w:pStyle w:val="Puslapioinaostekstas"/>
        <w:rPr>
          <w:rFonts w:ascii="EC Square Sans Cond Pro" w:hAnsi="EC Square Sans Cond Pro"/>
        </w:rPr>
      </w:pPr>
      <w:r>
        <w:rPr>
          <w:rStyle w:val="Puslapioinaosnuoroda"/>
        </w:rPr>
        <w:footnoteRef/>
      </w:r>
      <w:r>
        <w:tab/>
        <w:t xml:space="preserve">COM(2025) 75 </w:t>
      </w:r>
      <w:r>
        <w:rPr>
          <w:i/>
        </w:rPr>
        <w:t>final</w:t>
      </w:r>
      <w:r>
        <w:t>.</w:t>
      </w:r>
    </w:p>
  </w:footnote>
  <w:footnote w:id="8">
    <w:p w14:paraId="3425ECFF" w14:textId="77777777" w:rsidR="000C70BB" w:rsidRDefault="000C70BB" w:rsidP="000C70BB">
      <w:pPr>
        <w:pStyle w:val="Puslapioinaostekstas"/>
      </w:pPr>
      <w:r>
        <w:rPr>
          <w:rStyle w:val="Puslapioinaosnuoroda"/>
        </w:rPr>
        <w:footnoteRef/>
      </w:r>
      <w:r>
        <w:tab/>
        <w:t xml:space="preserve">2025 m. vasario 26 d. „Omnibus I“ ir „Omnibus II“. </w:t>
      </w:r>
    </w:p>
  </w:footnote>
  <w:footnote w:id="9">
    <w:p w14:paraId="2E01B673" w14:textId="77777777" w:rsidR="002962F6" w:rsidRPr="002E795A" w:rsidRDefault="002962F6" w:rsidP="002962F6">
      <w:pPr>
        <w:pStyle w:val="Puslapioinaostekstas"/>
      </w:pPr>
      <w:r>
        <w:rPr>
          <w:rStyle w:val="Puslapioinaosnuoroda"/>
        </w:rPr>
        <w:footnoteRef/>
      </w:r>
      <w:r>
        <w:tab/>
        <w:t xml:space="preserve">COM(2025) 124 </w:t>
      </w:r>
      <w:r>
        <w:rPr>
          <w:i/>
        </w:rPr>
        <w:t>final</w:t>
      </w:r>
      <w:r>
        <w:t>.</w:t>
      </w:r>
    </w:p>
  </w:footnote>
  <w:footnote w:id="10">
    <w:p w14:paraId="12C11C04" w14:textId="77777777" w:rsidR="00950B10" w:rsidRPr="00C64CE5" w:rsidRDefault="00950B10">
      <w:pPr>
        <w:pStyle w:val="Puslapioinaostekstas"/>
      </w:pPr>
      <w:r>
        <w:rPr>
          <w:rStyle w:val="Puslapioinaosnuoroda"/>
        </w:rPr>
        <w:footnoteRef/>
      </w:r>
      <w:r>
        <w:tab/>
        <w:t>2014 m. sausio 7 d. Komisijos deleguotasis reglamentas (ES) Nr. 240/2014 dėl Europos struktūrinių ir investicinių fondų Europos partnerystės elgesio kodekso (OL L 74, 2014 3 14, p. 1).</w:t>
      </w:r>
    </w:p>
  </w:footnote>
  <w:footnote w:id="11">
    <w:p w14:paraId="155C8ED0" w14:textId="77777777" w:rsidR="00FD14FB" w:rsidRPr="00CB7907" w:rsidRDefault="00FD14FB" w:rsidP="00FD14FB">
      <w:pPr>
        <w:pStyle w:val="Puslapioinaostekstas"/>
      </w:pPr>
      <w:r>
        <w:rPr>
          <w:rStyle w:val="Puslapioinaosnuoroda"/>
        </w:rPr>
        <w:footnoteRef/>
      </w:r>
      <w:r>
        <w:tab/>
        <w:t>2020 m. gruodžio 16 d. Europos Parlamento ir Tarybos reglamentas (ES, Euratomas) 2020/2092 dėl bendro Sąjungos biudžeto apsaugos sąlygų režimo (OL L 433 I, 2020 12 22, p. 1, ELI: http://data.europa.eu/eli/reg/2020/2092/oj).</w:t>
      </w:r>
    </w:p>
  </w:footnote>
  <w:footnote w:id="12">
    <w:p w14:paraId="1ADF6E5F" w14:textId="77777777" w:rsidR="005F3BC6" w:rsidRPr="00736AF6" w:rsidRDefault="005F3BC6" w:rsidP="005F3BC6">
      <w:pPr>
        <w:pStyle w:val="Puslapioinaostekstas"/>
      </w:pPr>
      <w:r>
        <w:rPr>
          <w:rStyle w:val="Puslapioinaosnuoroda"/>
        </w:rPr>
        <w:footnoteRef/>
      </w:r>
      <w:r>
        <w:tab/>
        <w:t>2024 m. rugsėjo 23 d. Europos Parlamento ir Tarybos reglamentas (ES, Euratomas) 2024/2509 dėl Sąjungos bendrajam biudžetui taikomų finansinių taisyklių (OL L, 2024/2509, 2024 9 26, ELI: </w:t>
      </w:r>
      <w:hyperlink r:id="rId1" w:tgtFrame="_blank" w:tooltip="Prieiga prie šio dokumento per jo ELI nuorodą." w:history="1">
        <w:r>
          <w:rPr>
            <w:rStyle w:val="Hipersaitas"/>
          </w:rPr>
          <w:t>http://data.europa.eu/eli/reg/2024/2509/oj</w:t>
        </w:r>
      </w:hyperlink>
      <w:r>
        <w:t>).</w:t>
      </w:r>
    </w:p>
  </w:footnote>
  <w:footnote w:id="13">
    <w:p w14:paraId="0899FDD2" w14:textId="77777777" w:rsidR="002F7808" w:rsidRPr="002F7808" w:rsidRDefault="002F7808" w:rsidP="002F7808">
      <w:pPr>
        <w:pStyle w:val="Puslapioinaostekstas"/>
      </w:pPr>
      <w:r>
        <w:rPr>
          <w:rStyle w:val="Puslapioinaosnuoroda"/>
        </w:rPr>
        <w:footnoteRef/>
      </w:r>
      <w:r>
        <w:tab/>
        <w:t>2023 m. gegužės 10 d. Europos Parlamento ir Tarybos reglamentas (ES) 2023/955, kuriuo įsteigiamas Socialinis klimato fondas ir iš dalies keičiamas Reglamentas (ES) 2021/1060, (OL L 130, 2023 5 16, p. 1).</w:t>
      </w:r>
    </w:p>
  </w:footnote>
  <w:footnote w:id="14">
    <w:p w14:paraId="16AB0376" w14:textId="77777777" w:rsidR="008726A1" w:rsidRPr="006D6A32" w:rsidRDefault="008726A1" w:rsidP="008726A1">
      <w:pPr>
        <w:pStyle w:val="Puslapioinaostekstas"/>
      </w:pPr>
      <w:r>
        <w:rPr>
          <w:rStyle w:val="Puslapioinaosnuoroda"/>
        </w:rPr>
        <w:footnoteRef/>
      </w:r>
      <w:r>
        <w:tab/>
        <w:t>OL L 123, 2016 5 12, p. 1,</w:t>
      </w:r>
      <w:r>
        <w:rPr>
          <w:rFonts w:ascii="Segoe UI" w:hAnsi="Segoe UI"/>
          <w:color w:val="333333"/>
          <w:sz w:val="21"/>
          <w:shd w:val="clear" w:color="auto" w:fill="FFFFFF"/>
        </w:rPr>
        <w:t xml:space="preserve"> </w:t>
      </w:r>
      <w:r>
        <w:t>ELI: </w:t>
      </w:r>
      <w:hyperlink r:id="rId2" w:tooltip="Prieiga prie šio dokumento per jo ELI nuorodą." w:history="1">
        <w:r>
          <w:rPr>
            <w:rStyle w:val="Hipersaitas"/>
          </w:rPr>
          <w:t>http://data.europa.eu/eli/agree_interinstit/2016/512/oj</w:t>
        </w:r>
      </w:hyperlink>
      <w:r>
        <w:t>.</w:t>
      </w:r>
    </w:p>
  </w:footnote>
  <w:footnote w:id="15">
    <w:p w14:paraId="39B072C0" w14:textId="77777777" w:rsidR="004A3954" w:rsidRPr="00492661" w:rsidRDefault="004A3954" w:rsidP="004A3954">
      <w:pPr>
        <w:pStyle w:val="Puslapioinaostekstas"/>
      </w:pPr>
      <w:r>
        <w:rPr>
          <w:rStyle w:val="Puslapioinaosnuoroda"/>
        </w:rPr>
        <w:footnoteRef/>
      </w:r>
      <w:r>
        <w:tab/>
        <w:t>2011 m. vasario 16 d. Europos Parlamento ir Tarybos reglamentas (ES) Nr. 182/2011, kuriuo nustatomos valstybių narių vykdomos Komisijos naudojimosi įgyvendinimo įgaliojimais kontrolės mechanizmų taisyklės ir bendrieji principai, (OL L 55, 2011 2 28, p. 13, ELI: http://data.europa.eu/eli/reg/2011/182/oj).</w:t>
      </w:r>
    </w:p>
  </w:footnote>
  <w:footnote w:id="16">
    <w:p w14:paraId="412F0206" w14:textId="77777777" w:rsidR="00F92249" w:rsidRPr="006125B0" w:rsidRDefault="00F92249">
      <w:pPr>
        <w:pStyle w:val="Puslapioinaostekstas"/>
      </w:pPr>
      <w:r>
        <w:rPr>
          <w:rStyle w:val="Puslapioinaosnuoroda"/>
        </w:rPr>
        <w:footnoteRef/>
      </w:r>
      <w:r>
        <w:tab/>
        <w:t xml:space="preserve">2013 m. gruodžio 17 d. Europos Parlamento ir Tarybos reglamentas (ES) Nr. 1308/2013, kuriuo nustatomas bendras žemės ūkio produktų rinkų organizavimas ir panaikinami Tarybos reglamentai (EEB) Nr. 922/72, (EEB) Nr. 234/79, (EB) Nr. 1037/2001 ir (EB) Nr. 1234/2007, (OL L 347, 2013 12 20, p. 671, ELI: </w:t>
      </w:r>
      <w:hyperlink r:id="rId3" w:history="1">
        <w:r>
          <w:rPr>
            <w:rStyle w:val="Hipersaitas"/>
          </w:rPr>
          <w:t>http://data.europa.eu/eli/reg/2013/1308/oj</w:t>
        </w:r>
      </w:hyperlink>
      <w:r>
        <w:t>).</w:t>
      </w:r>
    </w:p>
  </w:footnote>
  <w:footnote w:id="17">
    <w:p w14:paraId="436D6497" w14:textId="77777777" w:rsidR="00D04C54" w:rsidRPr="00467DBD" w:rsidRDefault="00D04C54">
      <w:pPr>
        <w:pStyle w:val="Puslapioinaostekstas"/>
      </w:pPr>
      <w:r>
        <w:rPr>
          <w:rStyle w:val="Puslapioinaosnuoroda"/>
        </w:rPr>
        <w:footnoteRef/>
      </w:r>
      <w:r>
        <w:tab/>
        <w:t>2018 m. gegužės 30 d. Europos Parlamento ir Tarybos reglamentas (ES) 2018/848 dėl ekologinės gamybos ir ekologiškų produktų ženklinimo, kuriuo panaikinamas Tarybos reglamentas (EB) Nr. 834/2007, (OL L 150, 2018 6 14, p. 1).</w:t>
      </w:r>
    </w:p>
  </w:footnote>
  <w:footnote w:id="18">
    <w:p w14:paraId="56B8C879" w14:textId="77777777" w:rsidR="00DF7A6C" w:rsidRPr="00467DBD" w:rsidRDefault="00DF7A6C">
      <w:pPr>
        <w:pStyle w:val="Puslapioinaostekstas"/>
      </w:pPr>
      <w:r>
        <w:rPr>
          <w:rStyle w:val="Puslapioinaosnuoroda"/>
        </w:rPr>
        <w:footnoteRef/>
      </w:r>
      <w:r>
        <w:tab/>
        <w:t>2024 m. birželio 24 d. Europos Parlamento ir Tarybos reglamentas (ES) 2024/1991 dėl gamtos atkūrimo, kuriuo iš dalies keičiamas Reglamentas (ES) 2022/869 (OL L, 2024/1991, 2024 7 29, ELI: http://data.europa.eu/eli/reg/2024/1991/oj).</w:t>
      </w:r>
    </w:p>
  </w:footnote>
  <w:footnote w:id="19">
    <w:p w14:paraId="09EFBF13" w14:textId="77777777" w:rsidR="00B24F29" w:rsidRPr="00467DBD" w:rsidRDefault="00B24F29">
      <w:pPr>
        <w:pStyle w:val="Puslapioinaostekstas"/>
      </w:pPr>
      <w:r>
        <w:rPr>
          <w:rStyle w:val="Puslapioinaosnuoroda"/>
        </w:rPr>
        <w:footnoteRef/>
      </w:r>
      <w:r>
        <w:tab/>
        <w:t>2018 m. gruodžio 11 d. Europos Parlamento ir Tarybos reglamentas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 (OL L 328, 2018 12 21, p. 1, ELI: http://data.europa.eu/eli/reg/2018/1999/oj).</w:t>
      </w:r>
    </w:p>
  </w:footnote>
  <w:footnote w:id="20">
    <w:p w14:paraId="4D81EBB5" w14:textId="77777777" w:rsidR="005F6B94" w:rsidRPr="00467DBD" w:rsidRDefault="005F6B94">
      <w:pPr>
        <w:pStyle w:val="Puslapioinaostekstas"/>
      </w:pPr>
      <w:r>
        <w:rPr>
          <w:rStyle w:val="Puslapioinaosnuoroda"/>
        </w:rPr>
        <w:footnoteRef/>
      </w:r>
      <w:r>
        <w:tab/>
        <w:t>2022 m. gruodžio 14 d. Europos Parlamento ir Tarybos sprendimas (ES) 2022/2481, kuriuo nustatoma 2030 m. Skaitmeninio dešimtmečio politikos programa, (OL L 323, 2022 12 19, p. 4, ELI: http://data.europa.eu/eli/dec/2022/2481/oj).</w:t>
      </w:r>
    </w:p>
  </w:footnote>
  <w:footnote w:id="21">
    <w:p w14:paraId="0C3C5440" w14:textId="77777777" w:rsidR="009B032B" w:rsidRPr="00467DBD" w:rsidRDefault="009B032B">
      <w:pPr>
        <w:pStyle w:val="Puslapioinaostekstas"/>
      </w:pPr>
      <w:r>
        <w:rPr>
          <w:rStyle w:val="Puslapioinaosnuoroda"/>
        </w:rPr>
        <w:footnoteRef/>
      </w:r>
      <w:r>
        <w:tab/>
        <w:t>2024 m. birželio 13 d. Europos Parlamento ir Tarybos reglamentas (ES) 2024/1679 dėl transeuropinio transporto tinklo plėtros Sąjungos gairių, kuriuo iš dalies keičiami reglamentai (ES) 2021/1153 ir (ES) Nr. 913/2010 ir panaikinamas Reglamentas (ES) Nr. 1315/2013, (OL L, 2024/1679, 2024 6 28, ELI: http://data.europa.eu/eli/reg/2024/1679/oj).</w:t>
      </w:r>
    </w:p>
  </w:footnote>
  <w:footnote w:id="22">
    <w:p w14:paraId="0178D865" w14:textId="77777777" w:rsidR="002452F0" w:rsidRPr="00467DBD" w:rsidRDefault="002452F0">
      <w:pPr>
        <w:pStyle w:val="Puslapioinaostekstas"/>
      </w:pPr>
      <w:r>
        <w:rPr>
          <w:rStyle w:val="Puslapioinaosnuoroda"/>
        </w:rPr>
        <w:footnoteRef/>
      </w:r>
      <w:r>
        <w:tab/>
        <w:t>2022 m. gegužės 30 d. Europos Parlamento ir Tarybos reglamentas (ES) 2022/869 dėl transeuropinės energetikos infrastruktūros gairių, kuriuo iš dalies keičiami reglamentai (EB) Nr. 715/2009, (ES) 2019/942 bei (ES) 2019/943 ir direktyvos 2009/73/EB bei (ES) 2019/944 ir panaikinamas Reglamentas (ES) Nr. 347/2013, (OL L 152, 2022 6 3, p. 45, ELI: http://data.europa.eu/eli/reg/2022/869/oj).</w:t>
      </w:r>
    </w:p>
  </w:footnote>
  <w:footnote w:id="23">
    <w:p w14:paraId="14125690" w14:textId="77777777" w:rsidR="00BF0308" w:rsidRPr="00467DBD" w:rsidRDefault="00BF0308">
      <w:pPr>
        <w:pStyle w:val="Puslapioinaostekstas"/>
      </w:pPr>
      <w:r>
        <w:rPr>
          <w:rStyle w:val="Puslapioinaosnuoroda"/>
        </w:rPr>
        <w:footnoteRef/>
      </w:r>
      <w:r>
        <w:tab/>
        <w:t>2014 m. sausio 7 d. Komisijos deleguotasis reglamentas (ES) Nr. 240/2014 dėl Europos struktūrinių ir investicinių fondų Europos partnerystės elgesio kodekso (OL L 74, 2014 3 14, p. 1).</w:t>
      </w:r>
    </w:p>
  </w:footnote>
  <w:footnote w:id="24">
    <w:p w14:paraId="1E8F8AD0" w14:textId="77777777" w:rsidR="00DF506D" w:rsidRPr="005F5878" w:rsidRDefault="00DF506D" w:rsidP="00DF506D">
      <w:pPr>
        <w:pStyle w:val="Puslapioinaostekstas"/>
      </w:pPr>
      <w:r>
        <w:rPr>
          <w:rStyle w:val="Puslapioinaosnuoroda"/>
        </w:rPr>
        <w:footnoteRef/>
      </w:r>
      <w:r>
        <w:tab/>
        <w:t>2015 m. gegužės 20 d. Europos Parlamento ir Tarybos direktyva (ES) 2015/849 dėl finansų sistemos naudojimo pinigų plovimui ar teroristų finansavimui prevencijos, kuria iš dalies keičiamas Europos Parlamento ir Tarybos reglamentas (ES) Nr. 648/2012 ir panaikinama Europos Parlamento ir Tarybos direktyva 2005/60/EB bei Komisijos direktyva 2006/70/EB, (OL L 141, 2015 6 5, p. 73, ELI: http://data.europa.eu/eli/dir/2015/849/oj).</w:t>
      </w:r>
    </w:p>
  </w:footnote>
  <w:footnote w:id="25">
    <w:p w14:paraId="03CD0AE5" w14:textId="77777777" w:rsidR="001D67EF" w:rsidRPr="00042960" w:rsidRDefault="001D67EF">
      <w:pPr>
        <w:pStyle w:val="Puslapioinaostekstas"/>
      </w:pPr>
      <w:r>
        <w:rPr>
          <w:rStyle w:val="Puslapioinaosnuoroda"/>
        </w:rPr>
        <w:footnoteRef/>
      </w:r>
      <w:r>
        <w:tab/>
        <w:t>Kaip numatyta 1991 m. gruodžio 12 d. Tarybos direktyvoje 91/676/EEB dėl vandenų apsaugos nuo taršos nitratais iš žemės ūkio šaltinių (OL L 375, 1991 12 31, p. 1, ELI: http://data.europa.eu/eli/dir/1991/676/oj).</w:t>
      </w:r>
    </w:p>
  </w:footnote>
  <w:footnote w:id="26">
    <w:p w14:paraId="6C27AD4C" w14:textId="77777777" w:rsidR="00606892" w:rsidRPr="00042960" w:rsidRDefault="00606892">
      <w:pPr>
        <w:pStyle w:val="Puslapioinaostekstas"/>
      </w:pPr>
      <w:r>
        <w:rPr>
          <w:rStyle w:val="Puslapioinaosnuoroda"/>
        </w:rPr>
        <w:footnoteRef/>
      </w:r>
      <w:r>
        <w:tab/>
        <w:t>Kaip apibrėžta pagal 2009 m. lapkričio 30 d. Tarybos reglamento (EB) Nr. 1217/2009, sukuriančio žemės ūkio valdų pajamų ir ūkinės veiklos apskaitos duomenų rinkimo tinklą Europos bendrijoje,  (OL L 328, 2009 12 15, p. 27, ELI: </w:t>
      </w:r>
      <w:hyperlink r:id="rId4" w:tooltip="Prieiga prie šio dokumento per jo ELI nuorodą." w:history="1">
        <w:r>
          <w:t>http://data.europa.eu/eli/reg/2009/1217/oj</w:t>
        </w:r>
      </w:hyperlink>
      <w:r>
        <w:t>) 5b straipsnyje nurodytą Sąjungos valdų tipologiją.</w:t>
      </w:r>
    </w:p>
  </w:footnote>
  <w:footnote w:id="27">
    <w:p w14:paraId="49302459" w14:textId="77777777" w:rsidR="0059065F" w:rsidRPr="00467DBD" w:rsidRDefault="0059065F">
      <w:pPr>
        <w:pStyle w:val="Puslapioinaostekstas"/>
      </w:pPr>
      <w:r>
        <w:rPr>
          <w:rStyle w:val="Puslapioinaosnuoroda"/>
        </w:rPr>
        <w:footnoteRef/>
      </w:r>
      <w:r>
        <w:tab/>
        <w:t>Kaip nustatyta 2018 m. gegužės 30 d. Europos Parlamento ir Tarybos reglamente (ES) 2018/848 dėl ekologinės gamybos ir ekologiškų produktų ženklinimo, kuriuo panaikinamas Tarybos reglamentas (EB) Nr. 834/2007, (OL L 150, 2018 6 14, p. 1, ELI: http://data.europa.eu/eli/reg/2018/848/oj).</w:t>
      </w:r>
    </w:p>
  </w:footnote>
  <w:footnote w:id="28">
    <w:p w14:paraId="56EF4392" w14:textId="77777777" w:rsidR="00042960" w:rsidRPr="00042960" w:rsidRDefault="00042960">
      <w:pPr>
        <w:pStyle w:val="Puslapioinaostekstas"/>
      </w:pPr>
      <w:r>
        <w:rPr>
          <w:rStyle w:val="Puslapioinaosnuoroda"/>
        </w:rPr>
        <w:footnoteRef/>
      </w:r>
      <w:r>
        <w:tab/>
        <w:t>2014 m. vasario 26 d. Europos Parlamento ir Tarybos direktyva 2014/24/ES dėl viešųjų pirkimų, kuria panaikinama Direktyva 2004/18/EB, (OL L 94, 2014 3 28, p. 65, ELI: http://data.europa.eu/eli/dir/2014/24/oj).</w:t>
      </w:r>
    </w:p>
  </w:footnote>
  <w:footnote w:id="29">
    <w:p w14:paraId="34001EB1" w14:textId="77777777" w:rsidR="00180A5F" w:rsidRPr="00467DBD" w:rsidRDefault="00180A5F">
      <w:pPr>
        <w:pStyle w:val="Puslapioinaostekstas"/>
      </w:pPr>
      <w:r>
        <w:rPr>
          <w:rStyle w:val="Puslapioinaosnuoroda"/>
        </w:rPr>
        <w:footnoteRef/>
      </w:r>
      <w:r>
        <w:tab/>
        <w:t>2006 m. liepos 24 d. Tarybos reglamentas (EB) Nr. 1184/2006 dėl tam tikrų konkurencijos taisyklių taikymo žemės ūkio produktų gamybai ir prekybai jais (OL L 214, 2006 8 4, p. 7, ELI: http://data.europa.eu/eli/reg/2006/1184/oj).</w:t>
      </w:r>
    </w:p>
  </w:footnote>
  <w:footnote w:id="30">
    <w:p w14:paraId="03A6404D" w14:textId="77777777" w:rsidR="00E2310C" w:rsidRPr="00467DBD" w:rsidRDefault="00E2310C">
      <w:pPr>
        <w:pStyle w:val="Puslapioinaostekstas"/>
      </w:pPr>
      <w:r>
        <w:rPr>
          <w:rStyle w:val="Puslapioinaosnuoroda"/>
        </w:rPr>
        <w:footnoteRef/>
      </w:r>
      <w:r>
        <w:tab/>
        <w:t>2013 m. gruodžio 17 d. Europos Parlamento ir Tarybos reglamentas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L 347, 2013 12 20, p. 320, ELI: http://data.europa.eu/eli/reg/2013/1303/oj).</w:t>
      </w:r>
    </w:p>
  </w:footnote>
  <w:footnote w:id="31">
    <w:p w14:paraId="1BFD6ED7" w14:textId="77777777" w:rsidR="004A489F" w:rsidRPr="00467DBD" w:rsidRDefault="004A489F" w:rsidP="004A489F">
      <w:pPr>
        <w:pStyle w:val="Puslapioinaostekstas"/>
      </w:pPr>
      <w:r>
        <w:rPr>
          <w:rStyle w:val="Puslapioinaosnuoroda"/>
        </w:rPr>
        <w:footnoteRef/>
      </w:r>
      <w:r>
        <w:tab/>
        <w:t>Kaip nurodyta Finansinio reglamento 58 straipsnio 2 dalies a arba b punkte.</w:t>
      </w:r>
    </w:p>
  </w:footnote>
  <w:footnote w:id="32">
    <w:p w14:paraId="6491EFAA" w14:textId="77777777" w:rsidR="004A489F" w:rsidRPr="00467DBD" w:rsidRDefault="004A489F" w:rsidP="004A489F">
      <w:pPr>
        <w:pStyle w:val="Puslapioinaostekstas"/>
      </w:pPr>
      <w:r>
        <w:rPr>
          <w:rStyle w:val="Puslapioinaosnuoroda"/>
        </w:rPr>
        <w:footnoteRef/>
      </w:r>
      <w:r>
        <w:tab/>
        <w:t>Fondas gali būti (iš dalies) perduotas vykdomajai įstaigai, atsižvelgiant į sąnaudų ir naudos analizės ir susijusių sprendimų, kurie turi būti priimti, rezultatus ir į tai, kad susiję administraciniai asignavimai, skirti programos įgyvendinimui Komisijoje ir vykdomojoje įstaigoje, bus atitinkamai pritaikyti.</w:t>
      </w:r>
    </w:p>
  </w:footnote>
  <w:footnote w:id="33">
    <w:p w14:paraId="4DA44A7D" w14:textId="77777777" w:rsidR="004A489F" w:rsidRDefault="004A489F" w:rsidP="004A489F">
      <w:pPr>
        <w:pStyle w:val="Puslapioinaostekstas"/>
        <w:rPr>
          <w:szCs w:val="24"/>
        </w:rPr>
      </w:pPr>
      <w:r>
        <w:rPr>
          <w:rStyle w:val="Puslapioinaosnuoroda"/>
        </w:rPr>
        <w:footnoteRef/>
      </w:r>
      <w:r>
        <w:tab/>
        <w:t>Tradiciniai nuosavi ištekliai (muitai, cukraus mokesčiai) turi būti nurodomi grynosiomis sumomis, t. y. iš bendros sumos atskaičius 20 % surinkimo sąnaudų.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25F2" w14:textId="77777777" w:rsidR="001242B8" w:rsidRDefault="001242B8">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9FB8" w14:textId="77777777" w:rsidR="003C5A40" w:rsidRPr="003C5A40" w:rsidRDefault="003C5A40" w:rsidP="003C5A40">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5574" w14:textId="77777777" w:rsidR="003C5A40" w:rsidRPr="003C5A40" w:rsidRDefault="003C5A40" w:rsidP="003C5A40">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B9F5" w14:textId="2FED1AD9" w:rsidR="000C4A8D" w:rsidRPr="000C4A8D" w:rsidRDefault="000C4A8D" w:rsidP="000C4A8D">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45BD" w14:textId="7A43436F" w:rsidR="000C4A8D" w:rsidRPr="000C4A8D" w:rsidRDefault="000C4A8D" w:rsidP="000C4A8D">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0F59" w14:textId="77777777" w:rsidR="000C4A8D" w:rsidRDefault="000C4A8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77B3" w14:textId="77777777" w:rsidR="000C4A8D" w:rsidRDefault="000C4A8D">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E475" w14:textId="77777777" w:rsidR="000C4A8D" w:rsidRDefault="000C4A8D">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FC5C" w14:textId="77777777" w:rsidR="003C5A40" w:rsidRDefault="003C5A4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A798" w14:textId="77777777" w:rsidR="003C5A40" w:rsidRDefault="003C5A40" w:rsidP="003C5A40">
    <w:pPr>
      <w:pStyle w:val="HeaderLandscap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66B9" w14:textId="77777777" w:rsidR="003C5A40" w:rsidRPr="003C5A40" w:rsidRDefault="003C5A40" w:rsidP="003C5A40">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Sraassunumeriais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A45757"/>
    <w:multiLevelType w:val="hybridMultilevel"/>
    <w:tmpl w:val="91CCCDE0"/>
    <w:lvl w:ilvl="0" w:tplc="16ECB62E">
      <w:start w:val="1"/>
      <w:numFmt w:val="lowerRoman"/>
      <w:lvlText w:val="%1)"/>
      <w:lvlJc w:val="left"/>
      <w:pPr>
        <w:ind w:left="780" w:hanging="720"/>
      </w:pPr>
      <w:rPr>
        <w:rFonts w:hint="default"/>
        <w:color w:val="auto"/>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Sraassunumeriais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Sraassuenkleliais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Sraassuenkleliais"/>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Antrat1"/>
      <w:lvlText w:val="%1."/>
      <w:lvlJc w:val="left"/>
      <w:pPr>
        <w:tabs>
          <w:tab w:val="num" w:pos="850"/>
        </w:tabs>
        <w:ind w:left="850" w:hanging="850"/>
      </w:pPr>
    </w:lvl>
    <w:lvl w:ilvl="1">
      <w:start w:val="1"/>
      <w:numFmt w:val="decimal"/>
      <w:pStyle w:val="Antrat2"/>
      <w:lvlText w:val="%1.%2."/>
      <w:lvlJc w:val="left"/>
      <w:pPr>
        <w:tabs>
          <w:tab w:val="num" w:pos="850"/>
        </w:tabs>
        <w:ind w:left="850" w:hanging="850"/>
      </w:pPr>
    </w:lvl>
    <w:lvl w:ilvl="2">
      <w:start w:val="1"/>
      <w:numFmt w:val="decimal"/>
      <w:pStyle w:val="Antrat3"/>
      <w:lvlText w:val="%1.%2.%3."/>
      <w:lvlJc w:val="left"/>
      <w:pPr>
        <w:tabs>
          <w:tab w:val="num" w:pos="850"/>
        </w:tabs>
        <w:ind w:left="850" w:hanging="850"/>
      </w:pPr>
    </w:lvl>
    <w:lvl w:ilvl="3">
      <w:start w:val="1"/>
      <w:numFmt w:val="decimal"/>
      <w:pStyle w:val="Antrat4"/>
      <w:lvlText w:val="%1.%2.%3.%4."/>
      <w:lvlJc w:val="left"/>
      <w:pPr>
        <w:tabs>
          <w:tab w:val="num" w:pos="850"/>
        </w:tabs>
        <w:ind w:left="850" w:hanging="850"/>
      </w:pPr>
    </w:lvl>
    <w:lvl w:ilvl="4">
      <w:start w:val="1"/>
      <w:numFmt w:val="decimal"/>
      <w:pStyle w:val="Antrat5"/>
      <w:lvlText w:val="%1.%2.%3.%4.%5."/>
      <w:lvlJc w:val="left"/>
      <w:pPr>
        <w:tabs>
          <w:tab w:val="num" w:pos="1417"/>
        </w:tabs>
        <w:ind w:left="1417" w:hanging="1417"/>
      </w:pPr>
    </w:lvl>
    <w:lvl w:ilvl="5">
      <w:start w:val="1"/>
      <w:numFmt w:val="decimal"/>
      <w:pStyle w:val="Antrat6"/>
      <w:lvlText w:val="%1.%2.%3.%4.%5.%6."/>
      <w:lvlJc w:val="left"/>
      <w:pPr>
        <w:tabs>
          <w:tab w:val="num" w:pos="1417"/>
        </w:tabs>
        <w:ind w:left="1417" w:hanging="1417"/>
      </w:pPr>
    </w:lvl>
    <w:lvl w:ilvl="6">
      <w:start w:val="1"/>
      <w:numFmt w:val="decimal"/>
      <w:pStyle w:val="Antra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175B43"/>
    <w:multiLevelType w:val="hybridMultilevel"/>
    <w:tmpl w:val="4C0E105E"/>
    <w:lvl w:ilvl="0" w:tplc="24ECC1F8">
      <w:start w:val="1"/>
      <w:numFmt w:val="lowerRoman"/>
      <w:pStyle w:val="Point2n"/>
      <w:lvlText w:val="(%1)"/>
      <w:lvlJc w:val="right"/>
      <w:pPr>
        <w:ind w:left="1920" w:hanging="360"/>
      </w:pPr>
      <w:rPr>
        <w:rFonts w:hint="default"/>
      </w:rPr>
    </w:lvl>
    <w:lvl w:ilvl="1" w:tplc="175C81F4">
      <w:start w:val="1"/>
      <w:numFmt w:val="lowerLetter"/>
      <w:lvlText w:val="%2."/>
      <w:lvlJc w:val="left"/>
      <w:pPr>
        <w:ind w:left="2640" w:hanging="360"/>
      </w:pPr>
    </w:lvl>
    <w:lvl w:ilvl="2" w:tplc="F2C057F0">
      <w:start w:val="1"/>
      <w:numFmt w:val="lowerRoman"/>
      <w:lvlText w:val="%3."/>
      <w:lvlJc w:val="right"/>
      <w:pPr>
        <w:ind w:left="3360" w:hanging="180"/>
      </w:pPr>
    </w:lvl>
    <w:lvl w:ilvl="3" w:tplc="E954F0FA">
      <w:start w:val="1"/>
      <w:numFmt w:val="decimal"/>
      <w:lvlText w:val="%4."/>
      <w:lvlJc w:val="left"/>
      <w:pPr>
        <w:ind w:left="360" w:hanging="360"/>
      </w:pPr>
    </w:lvl>
    <w:lvl w:ilvl="4" w:tplc="510A454E">
      <w:start w:val="1"/>
      <w:numFmt w:val="lowerLetter"/>
      <w:lvlText w:val="%5."/>
      <w:lvlJc w:val="left"/>
      <w:pPr>
        <w:ind w:left="4800" w:hanging="360"/>
      </w:pPr>
    </w:lvl>
    <w:lvl w:ilvl="5" w:tplc="39F4A8CA">
      <w:start w:val="1"/>
      <w:numFmt w:val="lowerRoman"/>
      <w:lvlText w:val="%6."/>
      <w:lvlJc w:val="right"/>
      <w:pPr>
        <w:ind w:left="5520" w:hanging="180"/>
      </w:pPr>
    </w:lvl>
    <w:lvl w:ilvl="6" w:tplc="D7E4E56A">
      <w:start w:val="1"/>
      <w:numFmt w:val="decimal"/>
      <w:lvlText w:val="%7."/>
      <w:lvlJc w:val="left"/>
      <w:pPr>
        <w:ind w:left="6240" w:hanging="360"/>
      </w:pPr>
    </w:lvl>
    <w:lvl w:ilvl="7" w:tplc="935E04F6">
      <w:start w:val="1"/>
      <w:numFmt w:val="lowerLetter"/>
      <w:lvlText w:val="%8."/>
      <w:lvlJc w:val="left"/>
      <w:pPr>
        <w:ind w:left="6960" w:hanging="360"/>
      </w:pPr>
    </w:lvl>
    <w:lvl w:ilvl="8" w:tplc="B994D646">
      <w:start w:val="1"/>
      <w:numFmt w:val="lowerRoman"/>
      <w:lvlText w:val="%9."/>
      <w:lvlJc w:val="right"/>
      <w:pPr>
        <w:ind w:left="7680" w:hanging="18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6AD07083"/>
    <w:multiLevelType w:val="multilevel"/>
    <w:tmpl w:val="FEE0A2DC"/>
    <w:lvl w:ilvl="0">
      <w:start w:val="8"/>
      <w:numFmt w:val="decimal"/>
      <w:pStyle w:val="Letter0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D48D00"/>
    <w:multiLevelType w:val="multilevel"/>
    <w:tmpl w:val="6BD42436"/>
    <w:lvl w:ilvl="0">
      <w:start w:val="1"/>
      <w:numFmt w:val="lowerLetter"/>
      <w:pStyle w:val="Ponit1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abstractNum w:abstractNumId="32" w15:restartNumberingAfterBreak="0">
    <w:nsid w:val="71F06166"/>
    <w:multiLevelType w:val="multilevel"/>
    <w:tmpl w:val="C08066D2"/>
    <w:name w:val="0.6719891"/>
    <w:lvl w:ilvl="0">
      <w:start w:val="1"/>
      <w:numFmt w:val="decimal"/>
      <w:lvlRestart w:val="0"/>
      <w:pStyle w:val="Sraassunumeriai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3D73F7A"/>
    <w:multiLevelType w:val="singleLevel"/>
    <w:tmpl w:val="26365734"/>
    <w:lvl w:ilvl="0">
      <w:start w:val="1"/>
      <w:numFmt w:val="bullet"/>
      <w:pStyle w:val="Sraassuenkleliais2"/>
      <w:lvlText w:val=""/>
      <w:lvlJc w:val="left"/>
      <w:pPr>
        <w:tabs>
          <w:tab w:val="num" w:pos="1134"/>
        </w:tabs>
        <w:ind w:left="1134" w:hanging="283"/>
      </w:pPr>
      <w:rPr>
        <w:rFonts w:ascii="Symbol" w:hAnsi="Symbol" w:hint="default"/>
      </w:rPr>
    </w:lvl>
  </w:abstractNum>
  <w:abstractNum w:abstractNumId="34" w15:restartNumberingAfterBreak="0">
    <w:nsid w:val="76BC5C11"/>
    <w:multiLevelType w:val="singleLevel"/>
    <w:tmpl w:val="E44CE82E"/>
    <w:lvl w:ilvl="0">
      <w:start w:val="1"/>
      <w:numFmt w:val="bullet"/>
      <w:pStyle w:val="Sraassuenkleliais3"/>
      <w:lvlText w:val=""/>
      <w:lvlJc w:val="left"/>
      <w:pPr>
        <w:tabs>
          <w:tab w:val="num" w:pos="1134"/>
        </w:tabs>
        <w:ind w:left="1134" w:hanging="283"/>
      </w:pPr>
      <w:rPr>
        <w:rFonts w:ascii="Symbol" w:hAnsi="Symbol" w:hint="default"/>
      </w:rPr>
    </w:lvl>
  </w:abstractNum>
  <w:abstractNum w:abstractNumId="3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917545746">
    <w:abstractNumId w:val="0"/>
  </w:num>
  <w:num w:numId="2" w16cid:durableId="1993177528">
    <w:abstractNumId w:val="21"/>
  </w:num>
  <w:num w:numId="3" w16cid:durableId="2072540052">
    <w:abstractNumId w:val="8"/>
  </w:num>
  <w:num w:numId="4" w16cid:durableId="609944390">
    <w:abstractNumId w:val="18"/>
  </w:num>
  <w:num w:numId="5" w16cid:durableId="519779197">
    <w:abstractNumId w:val="17"/>
  </w:num>
  <w:num w:numId="6" w16cid:durableId="1487552247">
    <w:abstractNumId w:val="32"/>
  </w:num>
  <w:num w:numId="7" w16cid:durableId="803624360">
    <w:abstractNumId w:val="25"/>
  </w:num>
  <w:num w:numId="8" w16cid:durableId="1099368244">
    <w:abstractNumId w:val="33"/>
  </w:num>
  <w:num w:numId="9" w16cid:durableId="371541210">
    <w:abstractNumId w:val="34"/>
  </w:num>
  <w:num w:numId="10" w16cid:durableId="1724716567">
    <w:abstractNumId w:val="1"/>
  </w:num>
  <w:num w:numId="11" w16cid:durableId="420953194">
    <w:abstractNumId w:val="10"/>
  </w:num>
  <w:num w:numId="12" w16cid:durableId="1951014187">
    <w:abstractNumId w:val="2"/>
  </w:num>
  <w:num w:numId="13" w16cid:durableId="771316287">
    <w:abstractNumId w:val="11"/>
  </w:num>
  <w:num w:numId="14" w16cid:durableId="997345383">
    <w:abstractNumId w:val="9"/>
  </w:num>
  <w:num w:numId="15" w16cid:durableId="386950664">
    <w:abstractNumId w:val="19"/>
  </w:num>
  <w:num w:numId="16" w16cid:durableId="583877991">
    <w:abstractNumId w:val="7"/>
  </w:num>
  <w:num w:numId="17" w16cid:durableId="178005746">
    <w:abstractNumId w:val="29"/>
  </w:num>
  <w:num w:numId="18" w16cid:durableId="217858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2065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47389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5932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5706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87187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6439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4943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6962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58331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7663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6202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1124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66137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6608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81154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8387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9250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02972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078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7475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8574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87558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2502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94500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30886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90275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0436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876057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587373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07665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72487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4939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98650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5437431">
    <w:abstractNumId w:val="35"/>
    <w:lvlOverride w:ilvl="0">
      <w:startOverride w:val="1"/>
    </w:lvlOverride>
  </w:num>
  <w:num w:numId="53" w16cid:durableId="14156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2044196">
    <w:abstractNumId w:val="27"/>
    <w:lvlOverride w:ilvl="0">
      <w:startOverride w:val="1"/>
    </w:lvlOverride>
  </w:num>
  <w:num w:numId="55" w16cid:durableId="712465952">
    <w:abstractNumId w:val="27"/>
    <w:lvlOverride w:ilvl="0">
      <w:startOverride w:val="1"/>
    </w:lvlOverride>
  </w:num>
  <w:num w:numId="56" w16cid:durableId="112360411">
    <w:abstractNumId w:val="27"/>
    <w:lvlOverride w:ilvl="0">
      <w:startOverride w:val="1"/>
    </w:lvlOverride>
  </w:num>
  <w:num w:numId="57" w16cid:durableId="638387144">
    <w:abstractNumId w:val="27"/>
    <w:lvlOverride w:ilvl="0">
      <w:startOverride w:val="1"/>
    </w:lvlOverride>
  </w:num>
  <w:num w:numId="58" w16cid:durableId="1548955964">
    <w:abstractNumId w:val="27"/>
    <w:lvlOverride w:ilvl="0">
      <w:startOverride w:val="1"/>
    </w:lvlOverride>
  </w:num>
  <w:num w:numId="59" w16cid:durableId="615797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92793813">
    <w:abstractNumId w:val="27"/>
    <w:lvlOverride w:ilvl="0">
      <w:startOverride w:val="1"/>
    </w:lvlOverride>
  </w:num>
  <w:num w:numId="61" w16cid:durableId="13048495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881506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2097858">
    <w:abstractNumId w:val="27"/>
    <w:lvlOverride w:ilvl="0">
      <w:startOverride w:val="1"/>
    </w:lvlOverride>
  </w:num>
  <w:num w:numId="64" w16cid:durableId="229771321">
    <w:abstractNumId w:val="27"/>
    <w:lvlOverride w:ilvl="0">
      <w:startOverride w:val="1"/>
    </w:lvlOverride>
  </w:num>
  <w:num w:numId="65" w16cid:durableId="908272927">
    <w:abstractNumId w:val="27"/>
    <w:lvlOverride w:ilvl="0">
      <w:startOverride w:val="1"/>
    </w:lvlOverride>
  </w:num>
  <w:num w:numId="66" w16cid:durableId="1113793586">
    <w:abstractNumId w:val="5"/>
    <w:lvlOverride w:ilvl="0">
      <w:startOverride w:val="1"/>
    </w:lvlOverride>
  </w:num>
  <w:num w:numId="67" w16cid:durableId="597370525">
    <w:abstractNumId w:val="27"/>
    <w:lvlOverride w:ilvl="0">
      <w:startOverride w:val="1"/>
    </w:lvlOverride>
  </w:num>
  <w:num w:numId="68" w16cid:durableId="2067676562">
    <w:abstractNumId w:val="27"/>
    <w:lvlOverride w:ilvl="0">
      <w:startOverride w:val="1"/>
    </w:lvlOverride>
  </w:num>
  <w:num w:numId="69" w16cid:durableId="737940124">
    <w:abstractNumId w:val="27"/>
    <w:lvlOverride w:ilvl="0">
      <w:startOverride w:val="1"/>
    </w:lvlOverride>
  </w:num>
  <w:num w:numId="70" w16cid:durableId="1197355283">
    <w:abstractNumId w:val="27"/>
    <w:lvlOverride w:ilvl="0">
      <w:startOverride w:val="1"/>
    </w:lvlOverride>
  </w:num>
  <w:num w:numId="71" w16cid:durableId="546838818">
    <w:abstractNumId w:val="27"/>
    <w:lvlOverride w:ilvl="0">
      <w:startOverride w:val="1"/>
    </w:lvlOverride>
  </w:num>
  <w:num w:numId="72" w16cid:durableId="1382747557">
    <w:abstractNumId w:val="27"/>
    <w:lvlOverride w:ilvl="0">
      <w:startOverride w:val="1"/>
    </w:lvlOverride>
  </w:num>
  <w:num w:numId="73" w16cid:durableId="172768186">
    <w:abstractNumId w:val="27"/>
    <w:lvlOverride w:ilvl="0">
      <w:startOverride w:val="1"/>
    </w:lvlOverride>
  </w:num>
  <w:num w:numId="74" w16cid:durableId="1547333823">
    <w:abstractNumId w:val="27"/>
    <w:lvlOverride w:ilvl="0">
      <w:startOverride w:val="1"/>
    </w:lvlOverride>
  </w:num>
  <w:num w:numId="75" w16cid:durableId="3371210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04168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42672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31544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91786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0486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02934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335008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8144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21934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17734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206830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74730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63370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280642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546957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698127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86919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610319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57313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52989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04465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37146382">
    <w:abstractNumId w:val="4"/>
  </w:num>
  <w:num w:numId="98" w16cid:durableId="886187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5743645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97050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114446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41095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78320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36131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128845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557373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848030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622258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7276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81032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660378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45299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23544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10848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896238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5203109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234449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873107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26738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890719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772356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24999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475149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629925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9064994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60951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5165716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54611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1011494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784108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40178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248592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49600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82635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1191074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078891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9853088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6534137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382295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723696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13947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79866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132744630">
    <w:abstractNumId w:val="27"/>
    <w:lvlOverride w:ilvl="0">
      <w:startOverride w:val="1"/>
    </w:lvlOverride>
  </w:num>
  <w:num w:numId="144" w16cid:durableId="108134407">
    <w:abstractNumId w:val="27"/>
    <w:lvlOverride w:ilvl="0">
      <w:startOverride w:val="1"/>
    </w:lvlOverride>
  </w:num>
  <w:num w:numId="145" w16cid:durableId="793715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383019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3234368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50697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115442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3562683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1199048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222719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48266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622272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006781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579215993">
    <w:abstractNumId w:val="27"/>
    <w:lvlOverride w:ilvl="0">
      <w:startOverride w:val="1"/>
    </w:lvlOverride>
  </w:num>
  <w:num w:numId="157" w16cid:durableId="4303934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643773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9190190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4789582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5678414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207836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374697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642849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6816674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8399273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441606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8314833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275762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1551483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7025537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9457760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3918530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601259362">
    <w:abstractNumId w:val="27"/>
    <w:lvlOverride w:ilvl="0">
      <w:startOverride w:val="1"/>
    </w:lvlOverride>
  </w:num>
  <w:num w:numId="175" w16cid:durableId="1180121057">
    <w:abstractNumId w:val="27"/>
    <w:lvlOverride w:ilvl="0">
      <w:startOverride w:val="1"/>
    </w:lvlOverride>
  </w:num>
  <w:num w:numId="176" w16cid:durableId="453794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95714003">
    <w:abstractNumId w:val="27"/>
  </w:num>
  <w:num w:numId="178" w16cid:durableId="93592764">
    <w:abstractNumId w:val="27"/>
    <w:lvlOverride w:ilvl="0">
      <w:startOverride w:val="1"/>
    </w:lvlOverride>
  </w:num>
  <w:num w:numId="179" w16cid:durableId="344206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592588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690135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02966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77699894">
    <w:abstractNumId w:val="13"/>
  </w:num>
  <w:num w:numId="184" w16cid:durableId="586766031">
    <w:abstractNumId w:val="27"/>
    <w:lvlOverride w:ilvl="0">
      <w:startOverride w:val="1"/>
    </w:lvlOverride>
  </w:num>
  <w:num w:numId="185" w16cid:durableId="1756707873">
    <w:abstractNumId w:val="27"/>
    <w:lvlOverride w:ilvl="0">
      <w:startOverride w:val="1"/>
    </w:lvlOverride>
  </w:num>
  <w:num w:numId="186" w16cid:durableId="104034553">
    <w:abstractNumId w:val="27"/>
    <w:lvlOverride w:ilvl="0">
      <w:startOverride w:val="1"/>
    </w:lvlOverride>
  </w:num>
  <w:num w:numId="187" w16cid:durableId="1359699332">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234823880">
    <w:abstractNumId w:val="27"/>
    <w:lvlOverride w:ilvl="0">
      <w:startOverride w:val="1"/>
    </w:lvlOverride>
  </w:num>
  <w:num w:numId="189" w16cid:durableId="581451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72820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333411191">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366686065">
    <w:abstractNumId w:val="27"/>
    <w:lvlOverride w:ilvl="0">
      <w:startOverride w:val="1"/>
    </w:lvlOverride>
  </w:num>
  <w:num w:numId="193" w16cid:durableId="1207915824">
    <w:abstractNumId w:val="27"/>
    <w:lvlOverride w:ilvl="0">
      <w:startOverride w:val="1"/>
    </w:lvlOverride>
  </w:num>
  <w:num w:numId="194" w16cid:durableId="1992630914">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763115961">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862430397">
    <w:abstractNumId w:val="16"/>
    <w:lvlOverride w:ilvl="0">
      <w:startOverride w:val="1"/>
    </w:lvlOverride>
  </w:num>
  <w:num w:numId="197" w16cid:durableId="980505250">
    <w:abstractNumId w:val="5"/>
    <w:lvlOverride w:ilvl="0">
      <w:startOverride w:val="1"/>
    </w:lvlOverride>
  </w:num>
  <w:num w:numId="198" w16cid:durableId="2047751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47382579">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758398733">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920478600">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7986458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990644426">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458299557">
    <w:abstractNumId w:val="3"/>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009410466">
    <w:abstractNumId w:val="3"/>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837886878">
    <w:abstractNumId w:val="3"/>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2870108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76388048">
    <w:abstractNumId w:val="24"/>
  </w:num>
  <w:num w:numId="209" w16cid:durableId="1078557491">
    <w:abstractNumId w:val="12"/>
  </w:num>
  <w:num w:numId="210" w16cid:durableId="1988586615">
    <w:abstractNumId w:val="28"/>
  </w:num>
  <w:num w:numId="211" w16cid:durableId="1246569846">
    <w:abstractNumId w:val="6"/>
  </w:num>
  <w:num w:numId="212" w16cid:durableId="1280187597">
    <w:abstractNumId w:val="14"/>
  </w:num>
  <w:num w:numId="213" w16cid:durableId="8144508">
    <w:abstractNumId w:val="15"/>
  </w:num>
  <w:num w:numId="214" w16cid:durableId="1333526711">
    <w:abstractNumId w:val="4"/>
  </w:num>
  <w:num w:numId="215" w16cid:durableId="1101955026">
    <w:abstractNumId w:val="26"/>
  </w:num>
  <w:num w:numId="216" w16cid:durableId="1993555452">
    <w:abstractNumId w:val="3"/>
  </w:num>
  <w:num w:numId="217" w16cid:durableId="1625504041">
    <w:abstractNumId w:val="16"/>
  </w:num>
  <w:num w:numId="218" w16cid:durableId="637803432">
    <w:abstractNumId w:val="22"/>
  </w:num>
  <w:num w:numId="219" w16cid:durableId="31543478">
    <w:abstractNumId w:val="23"/>
  </w:num>
  <w:num w:numId="220" w16cid:durableId="1174611203">
    <w:abstractNumId w:val="5"/>
  </w:num>
  <w:num w:numId="221" w16cid:durableId="1728991755">
    <w:abstractNumId w:val="20"/>
  </w:num>
  <w:num w:numId="222" w16cid:durableId="1395012226">
    <w:abstractNumId w:val="35"/>
  </w:num>
  <w:num w:numId="223" w16cid:durableId="897402984">
    <w:abstractNumId w:val="31"/>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uncil" w:val="true"/>
    <w:docVar w:name="CoverPageOnWordDoc" w:val="false"/>
    <w:docVar w:name="CR_RefLast" w:val="0"/>
    <w:docVar w:name="DocuWriteMetaData" w:val="&lt;metadataset docuwriteversion=&quot;4.13.1&quot; technicalblockguid=&quot;5384938210222702842&quot;&gt;_x000d__x000a_  &lt;metadata key=&quot;md_DocumentLanguages&quot;&gt;_x000d__x000a_    &lt;basicdatatypelist&gt;_x000d__x000a_      &lt;language key=&quot;LT&quot; text=&quot;LT&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4&quot; text=&quot;PRIDEDAMAS PRANE&amp;#352;IMAS&quot; /&gt;_x000d__x000a_    &lt;/basicdatatype&gt;_x000d__x000a_  &lt;/metadata&gt;_x000d__x000a_  &lt;metadata key=&quot;md_HeadingText&quot;&gt;_x000d__x000a_    &lt;headingtext text=&quot;PRIDEDAMAS PRANE&amp;#352;IMAS&quot;&gt;_x000d__x000a_      &lt;formattedtext&gt;_x000d__x000a_        &lt;xaml text=&quot;PRIDEDAMAS PRANE&amp;#352;IMAS&quot;&gt;&amp;lt;FlowDocument xmlns=&quot;http://schemas.microsoft.com/winfx/2006/xaml/presentation&quot;&amp;gt;&amp;lt;Paragraph&amp;gt;PRIDEDAMAS PRANE&amp;#352;IMAS&amp;lt;/Paragraph&amp;gt;&amp;lt;/FlowDocument&amp;gt;&lt;/xaml&gt;_x000d__x000a_      &lt;/formattedtext&gt;_x000d__x000a_    &lt;/headingtext&gt;_x000d__x000a_  &lt;/metadata&gt;_x000d__x000a_  &lt;metadata key=&quot;md_CustomFootnote&quot;&gt;_x000d__x000a_    &lt;text&gt;&lt;/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Europos S&amp;#261;jungos Taryba&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iuselis&quot; /&gt;_x000d__x000a_    &lt;/basicdatatype&gt;_x000d__x000a_  &lt;/metadata&gt;_x000d__x000a_  &lt;metadata key=&quot;md_DocumentDate&quot;&gt;_x000d__x000a_    &lt;text&gt;2025-07-18&lt;/text&gt;_x000d__x000a_  &lt;/metadata&gt;_x000d__x000a_  &lt;metadata key=&quot;md_Prefix&quot;&gt;_x000d__x000a_    &lt;text&gt;&lt;/text&gt;_x000d__x000a_  &lt;/metadata&gt;_x000d__x000a_  &lt;metadata key=&quot;md_DocumentNumber&quot;&gt;_x000d__x000a_    &lt;text&gt;11815&lt;/text&gt;_x000d__x000a_  &lt;/metadata&gt;_x000d__x000a_  &lt;metadata key=&quot;md_YearDocumentNumber&quot;&gt;_x000d__x000a_    &lt;text&gt;2025&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COH 147&lt;/text&gt;_x000d__x000a_      &lt;text&gt;SOC 537&lt;/text&gt;_x000d__x000a_      &lt;text&gt;AGRI 362&lt;/text&gt;_x000d__x000a_      &lt;text&gt;AGRIFIN 85&lt;/text&gt;_x000d__x000a_      &lt;text&gt;PECHE 224&lt;/text&gt;_x000d__x000a_      &lt;text&gt;FIN 908&lt;/text&gt;_x000d__x000a_      &lt;text&gt;JAI 1111&lt;/text&gt;_x000d__x000a_      &lt;text&gt;SAN 476&lt;/text&gt;_x000d__x000a_      &lt;text&gt;CODEC 1057&lt;/text&gt;_x000d__x000a_      &lt;text&gt;CADREFIN 117&lt;/text&gt;_x000d__x000a_      &lt;text&gt;POLGEN 98&lt;/text&gt;_x000d__x000a_    &lt;/textlist&gt;_x000d__x000a_  &lt;/metadata&gt;_x000d__x000a_  &lt;metadata key=&quot;md_ThirdPartyDistributionMarkers&quot;&gt;_x000d__x000a_    &lt;textlist /&gt;_x000d__x000a_  &lt;/metadata&gt;_x000d__x000a_  &lt;metadata key=&quot;md_Contact&quot;&gt;_x000d__x000a_    &lt;text&gt;&lt;/text&gt;_x000d__x000a_  &lt;/metadata&gt;_x000d__x000a_  &lt;metadata key=&quot;md_ContactPhoneFax&quot;&gt;_x000d__x000a_    &lt;text&gt;&lt;/text&gt;_x000d__x000a_  &lt;/metadata&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gt;_x000d__x000a_    &lt;text&gt;&lt;/text&gt;_x000d__x000a_  &lt;/metadata&gt;_x000d__x000a_  &lt;metadata key=&quot;md_CouncilConfiguration&quot; /&gt;_x000d__x000a_  &lt;metadata key=&quot;md_CouncilIssue&quot; /&gt;_x000d__x000a_  &lt;metadata key=&quot;md_PhoneNumber&quot;&gt;_x000d__x000a_    &lt;text&gt;&lt;/text&gt;_x000d__x000a_  &lt;/metadata&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5/0240 (COD)&lt;/text&gt;_x000d__x000a_    &lt;/textlist&gt;_x000d__x000a_  &lt;/metadata&gt;_x000d__x000a_  &lt;metadata key=&quot;md_AdditionalReferences&quot;&gt;_x000d__x000a_    &lt;textlist&gt;_x000d__x000a_      &lt;text&gt;&lt;/text&gt;_x000d__x000a_    &lt;/textlist&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Europos Komisijos generalin&amp;#279;s sekretor&amp;#279;s, kurios vardu pasira&amp;#353;o direktor&amp;#279; Martine DEPREZ&quot; /&gt;_x000d__x000a_    &lt;/basicdatatype&gt;_x000d__x000a_  &lt;/metadata&gt;_x000d__x000a_  &lt;metadata key=&quot;md_Recipient&quot;&gt;_x000d__x000a_    &lt;basicdatatype&gt;_x000d__x000a_      &lt;recipient key=&quot;re_47&quot; text=&quot;Europos S&amp;#261;jungos Tarybos generalinei sekretorei Thérèse BLANCHET&quot; /&gt;_x000d__x000a_    &lt;/basicdatatype&gt;_x000d__x000a_  &lt;/metadata&gt;_x000d__x000a_  &lt;metadata key=&quot;md_DateOfReceipt&quot;&gt;_x000d__x000a_    &lt;text&gt;2025-07-17&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5) 565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gt;_x000d__x000a_    &lt;basicdatatype&gt;_x000d__x000a_      &lt;location key=&quot;&quot; /&gt;_x000d__x000a_    &lt;/basicdatatype&gt;_x000d__x000a_  &lt;/metadata&gt;_x000d__x000a_  &lt;metadata key=&quot;md_MeetingDate&quot;&gt;_x000d__x000a_    &lt;textlist /&gt;_x000d__x000a_  &lt;/metadata&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asi&amp;#363;lymas d&amp;#279;l EUROPOS PARLAMENTO IR TARYBOS REGLAMENTO, kuriuo &amp;#303;steigiamas 2028&amp;#8211;2034 m. Europos klest&amp;#279;jimo ir saugumo fondas ekonomin&amp;#279;s, teritorin&amp;#279;s ir socialin&amp;#279;s sanglaudos, &amp;#382;em&amp;#279;s &amp;#363;kio ir kaimo pl&amp;#279;tros bei &amp;#382;uvininkyst&amp;#279;s ir j&amp;#363;r&amp;#371; reikalams ir i&amp;#353; dalies kei&amp;#269;iamas Reglamentas (ES) 2023/955 ir Reglamentas (ES, Euratomas) 2024/2509&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Pasi&amp;#363;lymas&amp;lt;Run xml:lang=&quot;en-gb&quot; xml:space=&quot;preserve&quot;&amp;gt; d&amp;lt;/Run&amp;gt;&amp;lt;Run xml:lang=&quot;lt-lt&quot; xml:space=&quot;preserve&quot;&amp;gt;&amp;#279;l &amp;lt;/Run&amp;gt;EUROPOS PARLAMENTO IR TARYBOS REGLAMENT&amp;lt;Run xml:lang=&quot;lt-lt&quot; xml:space=&quot;preserve&quot;&amp;gt;O, &amp;lt;/Run&amp;gt;kuriuo &amp;#303;steigiamas 2028&amp;#8211;2034 m. Europos klest&amp;#279;jimo ir saugumo fondas ekonomin&amp;#279;s, teritorin&amp;#279;s ir socialin&amp;#279;s sanglaudos, &amp;#382;em&amp;#279;s &amp;#363;kio ir kaimo pl&amp;#279;tros bei &amp;#382;uvininkyst&amp;#279;s ir j&amp;#363;r&amp;#371; reikalams ir i&amp;#353; dalies kei&amp;#269;iamas Reglamentas (ES) 2023/955 ir Reglamentas (ES, Euratomas) 2024/2509&amp;lt;/Paragraph&amp;gt;&amp;lt;/FlowDocument&amp;gt;&lt;/xaml&gt;_x000d__x000a_  &lt;/metadata&gt;_x000d__x000a_  &lt;metadata key=&quot;md_SubjectFootnote&quot;&gt;_x000d__x000a_    &lt;text&gt;&lt;/text&gt;_x000d__x000a_  &lt;/metadata&gt;_x000d__x000a_  &lt;metadata key=&quot;md_DG&quot;&gt;_x000d__x000a_    &lt;text&gt;ECOFIN.2.A&lt;/text&gt;_x000d__x000a_  &lt;/metadata&gt;_x000d__x000a_  &lt;metadata key=&quot;md_Initials&quot;&gt;_x000d__x000a_    &lt;text&gt;GJ&lt;/text&gt;_x000d__x000a_  &lt;/metadata&gt;_x000d__x000a_  &lt;metadata key=&quot;md_SensitivityLabel&quot;&gt;_x000d__x000a_    &lt;basicdatatype&gt;_x000d__x000a_      &lt;sensitivity_label key=&quot;senslabel_01&quot; text=&quot;PUBLIC&quot; labelid=&quot;af60b174-6478-47f9-866e-33f097bb6603&quot; siteid=&quot;03ad1c97-0a4d-4e82-8f93-27291a6a0767&quot; isdefault=&quot;fals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5&lt;/text&gt;_x000d__x000a_  &lt;/metadata&gt;_x000d__x000a_  &lt;metadata key=&quot;md_Rectif_Source1_Suffixes&quot; /&gt;_x000d__x000a_  &lt;metadata key=&quot;md_Rectif_Source2_UniqueHeading&quot; /&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 /&gt;_x000d__x000a_  &lt;metadata key=&quot;md_CoverPageDocWithCouncilFooter&quot;&gt;_x000d__x000a_    &lt;text&gt;false&lt;/text&gt;_x000d__x000a_  &lt;/metadata&gt;_x000d__x000a_  &lt;metadata key=&quot;md_SourceDocLanguage&quot;&gt;_x000d__x000a_    &lt;text&gt;LT&lt;/text&gt;_x000d__x000a_  &lt;/metadata&gt;_x000d__x000a_  &lt;metadata key=&quot;md_SourceDocType&quot;&gt;_x000d__x000a_    &lt;text&gt;Pasi&amp;#363;lymas EUROPOS PARLAMENTO IR TARYBOS REGLAMENTAS&lt;/text&gt;_x000d__x000a_  &lt;/metadata&gt;_x000d__x000a_  &lt;metadata key=&quot;md_SourceDocTitle&quot;&gt;_x000d__x000a_    &lt;text&gt;kuriuo &amp;#303;steigiamas 2028&amp;#8211;2034 m. Europos klest&amp;#279;jimo ir saugumo fondas ekonomin&amp;#279;s, teritorin&amp;#279;s ir socialin&amp;#279;s sanglaudos, &amp;#382;em&amp;#279;s &amp;#363;kio ir kaimo pl&amp;#279;tros bei &amp;#382;uvininkyst&amp;#279;s ir j&amp;#363;r&amp;#371; reikalams ir i&amp;#353; dalies kei&amp;#269;iamas Reglamentas (ES) 2023/955 ir Reglamentas (ES, Euratomas) 2024/2509&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xmlns=&quot;http://schemas.microsoft.com/winfx/2006/xaml/presentation&quot;&amp;gt;&amp;lt;Paragraph&amp;gt;&amp;lt;/Paragraph&amp;gt;&amp;lt;/FlowDocument&amp;gt;&lt;/xaml&gt;_x000d__x000a_  &lt;/metadata&gt;_x000d__x000a_  &lt;metadata key=&quot;md_WorkflowLinkStatus&quot;&gt;_x000d__x000a_    &lt;text&gt;No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5-09-08 18:01:4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DW_TechnicalBlockHash" w:val="e92f35461e2bd7c367db7e213a616b096e60cbb1cef413b1fb6129ab040e94ff"/>
    <w:docVar w:name="LW_CORRIGENDUM" w:val="&lt;UNUSED&gt;"/>
    <w:docVar w:name="LW_COVERPAGE_EXISTS" w:val="True"/>
    <w:docVar w:name="LW_COVERPAGE_GUID" w:val="4FDDBBDD-6383-4884-925E-80463A288C32"/>
    <w:docVar w:name="LW_COVERPAGE_TYPE" w:val="1"/>
    <w:docVar w:name="LW_CreatedUtc" w:val="2025-06-26T12:15:25.2555477Z"/>
    <w:docVar w:name="LW_CROSSREFERENCE" w:val="{SWD(2025) 565 final}"/>
    <w:docVar w:name="LW_DocType" w:val="COM"/>
    <w:docVar w:name="LW_EMISSION" w:val="2025 07 16"/>
    <w:docVar w:name="LW_EMISSION_ISODATE" w:val="2025-07-16"/>
    <w:docVar w:name="LW_EMISSION_LOCATION" w:val="BRX"/>
    <w:docVar w:name="LW_EMISSION_PREFIX" w:val="Briuseli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YEAR" w:val="2025"/>
    <w:docVar w:name="LW_REF.II.NEW.CP_NUMBER" w:val="0240"/>
    <w:docVar w:name="LW_REF.INST.NEW" w:val="COM"/>
    <w:docVar w:name="LW_REF.INST.NEW_ADOPTED" w:val="final"/>
    <w:docVar w:name="LW_REF.INST.NEW_TEXT" w:val="(2025) 5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u363?lymas"/>
    <w:docVar w:name="LW_SUPERTITRE" w:val="&lt;UNUSED&gt;"/>
    <w:docVar w:name="LW_TYPE.DOC.CP" w:val="EUROPOS PARLAMENTO IR TARYBOS REGLAMENTAS"/>
    <w:docVar w:name="LW_TITRE.OBJ.CP" w:val="&lt;FMT:Style_Marker&gt;kuriuo \u303?steigiamas 2028\u8211?2034 m. Europos klest\u279?jimo ir saugumo fondas ekonomin\u279?s, teritorin\u279?s ir socialin\u279?s sanglaudos, \u382?em\u279?s \u363?kio ir kaimo pl\u279?tros bei \u382?uvininkyst\u279?s ir j\u363?r\u371? reikalams ir i\u353? dalies kei\u269?iamas Reglamentas (ES) 2023/955 ir Reglamentas (ES, Euratomas) 2024/2509&lt;/FMT&gt;"/>
    <w:docVar w:name="LwApiVersions" w:val="LW4CoDe 1.24.5.0; LW 9.0, Build 20240221"/>
  </w:docVars>
  <w:rsids>
    <w:rsidRoot w:val="00186A9E"/>
    <w:rsid w:val="00000093"/>
    <w:rsid w:val="000001EC"/>
    <w:rsid w:val="00000227"/>
    <w:rsid w:val="000002C7"/>
    <w:rsid w:val="000002DF"/>
    <w:rsid w:val="00000331"/>
    <w:rsid w:val="00000384"/>
    <w:rsid w:val="0000069C"/>
    <w:rsid w:val="000007D2"/>
    <w:rsid w:val="000007D6"/>
    <w:rsid w:val="0000084A"/>
    <w:rsid w:val="000009E1"/>
    <w:rsid w:val="00000A38"/>
    <w:rsid w:val="00000C0E"/>
    <w:rsid w:val="00000CC8"/>
    <w:rsid w:val="00000CDB"/>
    <w:rsid w:val="00000D74"/>
    <w:rsid w:val="00000DA0"/>
    <w:rsid w:val="00000E0C"/>
    <w:rsid w:val="00000E3C"/>
    <w:rsid w:val="00000E59"/>
    <w:rsid w:val="00000E5A"/>
    <w:rsid w:val="00000F8A"/>
    <w:rsid w:val="00000FC7"/>
    <w:rsid w:val="00000FCA"/>
    <w:rsid w:val="00001008"/>
    <w:rsid w:val="00001191"/>
    <w:rsid w:val="00001193"/>
    <w:rsid w:val="0000120A"/>
    <w:rsid w:val="0000124A"/>
    <w:rsid w:val="00001332"/>
    <w:rsid w:val="000014A9"/>
    <w:rsid w:val="00001527"/>
    <w:rsid w:val="00001556"/>
    <w:rsid w:val="0000168D"/>
    <w:rsid w:val="000016AD"/>
    <w:rsid w:val="00001820"/>
    <w:rsid w:val="00001892"/>
    <w:rsid w:val="00001895"/>
    <w:rsid w:val="000018A6"/>
    <w:rsid w:val="00001A71"/>
    <w:rsid w:val="00001AAB"/>
    <w:rsid w:val="00001AE2"/>
    <w:rsid w:val="00001C74"/>
    <w:rsid w:val="00001D34"/>
    <w:rsid w:val="00001D7B"/>
    <w:rsid w:val="00001DB1"/>
    <w:rsid w:val="00001E17"/>
    <w:rsid w:val="00001E6B"/>
    <w:rsid w:val="00001EE3"/>
    <w:rsid w:val="00001F61"/>
    <w:rsid w:val="00001F8C"/>
    <w:rsid w:val="00002003"/>
    <w:rsid w:val="0000204A"/>
    <w:rsid w:val="0000205E"/>
    <w:rsid w:val="000020D1"/>
    <w:rsid w:val="00002173"/>
    <w:rsid w:val="0000217C"/>
    <w:rsid w:val="000021A0"/>
    <w:rsid w:val="000021DA"/>
    <w:rsid w:val="000023B6"/>
    <w:rsid w:val="000023FD"/>
    <w:rsid w:val="0000241E"/>
    <w:rsid w:val="0000262A"/>
    <w:rsid w:val="000026A5"/>
    <w:rsid w:val="0000273D"/>
    <w:rsid w:val="0000279A"/>
    <w:rsid w:val="0000281B"/>
    <w:rsid w:val="00002835"/>
    <w:rsid w:val="000028E7"/>
    <w:rsid w:val="000029B0"/>
    <w:rsid w:val="00002A68"/>
    <w:rsid w:val="00002ABE"/>
    <w:rsid w:val="00002B3E"/>
    <w:rsid w:val="00002B6A"/>
    <w:rsid w:val="00002EC2"/>
    <w:rsid w:val="00002EFB"/>
    <w:rsid w:val="00003379"/>
    <w:rsid w:val="00003481"/>
    <w:rsid w:val="000034F2"/>
    <w:rsid w:val="00003801"/>
    <w:rsid w:val="000038D1"/>
    <w:rsid w:val="00003939"/>
    <w:rsid w:val="00003972"/>
    <w:rsid w:val="00003998"/>
    <w:rsid w:val="0000399C"/>
    <w:rsid w:val="000039FE"/>
    <w:rsid w:val="00003A34"/>
    <w:rsid w:val="00003B17"/>
    <w:rsid w:val="00003C10"/>
    <w:rsid w:val="00003CAC"/>
    <w:rsid w:val="00003F69"/>
    <w:rsid w:val="00004002"/>
    <w:rsid w:val="00004009"/>
    <w:rsid w:val="0000411B"/>
    <w:rsid w:val="0000413D"/>
    <w:rsid w:val="00004296"/>
    <w:rsid w:val="000042FA"/>
    <w:rsid w:val="00004469"/>
    <w:rsid w:val="00004583"/>
    <w:rsid w:val="0000462B"/>
    <w:rsid w:val="00004723"/>
    <w:rsid w:val="00004757"/>
    <w:rsid w:val="000048F7"/>
    <w:rsid w:val="00004905"/>
    <w:rsid w:val="00004AB4"/>
    <w:rsid w:val="00004B73"/>
    <w:rsid w:val="00004D0B"/>
    <w:rsid w:val="00004DA7"/>
    <w:rsid w:val="00004DD8"/>
    <w:rsid w:val="00005061"/>
    <w:rsid w:val="0000506A"/>
    <w:rsid w:val="000050B2"/>
    <w:rsid w:val="000052ED"/>
    <w:rsid w:val="000053CE"/>
    <w:rsid w:val="000053F9"/>
    <w:rsid w:val="00005674"/>
    <w:rsid w:val="0000567B"/>
    <w:rsid w:val="00005BE7"/>
    <w:rsid w:val="00005D0D"/>
    <w:rsid w:val="00005EDD"/>
    <w:rsid w:val="00005FA0"/>
    <w:rsid w:val="00006001"/>
    <w:rsid w:val="00006057"/>
    <w:rsid w:val="000060F2"/>
    <w:rsid w:val="000060FE"/>
    <w:rsid w:val="0000611C"/>
    <w:rsid w:val="00006183"/>
    <w:rsid w:val="000062C4"/>
    <w:rsid w:val="0000635C"/>
    <w:rsid w:val="00006433"/>
    <w:rsid w:val="000064CA"/>
    <w:rsid w:val="00006695"/>
    <w:rsid w:val="000066A0"/>
    <w:rsid w:val="00006735"/>
    <w:rsid w:val="0000678B"/>
    <w:rsid w:val="000067BD"/>
    <w:rsid w:val="0000692E"/>
    <w:rsid w:val="00006A5E"/>
    <w:rsid w:val="00006A84"/>
    <w:rsid w:val="00006DA8"/>
    <w:rsid w:val="00006DB6"/>
    <w:rsid w:val="00006DD7"/>
    <w:rsid w:val="00006E60"/>
    <w:rsid w:val="00007036"/>
    <w:rsid w:val="00007055"/>
    <w:rsid w:val="0000709F"/>
    <w:rsid w:val="0000713B"/>
    <w:rsid w:val="000071E6"/>
    <w:rsid w:val="0000726E"/>
    <w:rsid w:val="00007329"/>
    <w:rsid w:val="00007368"/>
    <w:rsid w:val="000073D9"/>
    <w:rsid w:val="0000740A"/>
    <w:rsid w:val="0000741F"/>
    <w:rsid w:val="00007461"/>
    <w:rsid w:val="0000749A"/>
    <w:rsid w:val="000074CA"/>
    <w:rsid w:val="0000768B"/>
    <w:rsid w:val="000076CD"/>
    <w:rsid w:val="00007742"/>
    <w:rsid w:val="00007790"/>
    <w:rsid w:val="000078E3"/>
    <w:rsid w:val="00007A13"/>
    <w:rsid w:val="00007B2D"/>
    <w:rsid w:val="00007B40"/>
    <w:rsid w:val="00007B9A"/>
    <w:rsid w:val="00007DA2"/>
    <w:rsid w:val="00007E69"/>
    <w:rsid w:val="00007F34"/>
    <w:rsid w:val="00007F39"/>
    <w:rsid w:val="000102A9"/>
    <w:rsid w:val="000103A8"/>
    <w:rsid w:val="00010445"/>
    <w:rsid w:val="00010508"/>
    <w:rsid w:val="00010616"/>
    <w:rsid w:val="00010622"/>
    <w:rsid w:val="0001067E"/>
    <w:rsid w:val="000106D4"/>
    <w:rsid w:val="000107AA"/>
    <w:rsid w:val="00010955"/>
    <w:rsid w:val="00010A83"/>
    <w:rsid w:val="00010A8F"/>
    <w:rsid w:val="00010C58"/>
    <w:rsid w:val="00010CCD"/>
    <w:rsid w:val="00011011"/>
    <w:rsid w:val="0001126E"/>
    <w:rsid w:val="000112EC"/>
    <w:rsid w:val="000112FC"/>
    <w:rsid w:val="00011378"/>
    <w:rsid w:val="000114A3"/>
    <w:rsid w:val="0001160F"/>
    <w:rsid w:val="00011627"/>
    <w:rsid w:val="000116A9"/>
    <w:rsid w:val="00011732"/>
    <w:rsid w:val="00011779"/>
    <w:rsid w:val="0001191A"/>
    <w:rsid w:val="00011BC8"/>
    <w:rsid w:val="00011CF3"/>
    <w:rsid w:val="00011D06"/>
    <w:rsid w:val="00011D1D"/>
    <w:rsid w:val="00011DDA"/>
    <w:rsid w:val="00011E61"/>
    <w:rsid w:val="00011F2F"/>
    <w:rsid w:val="00012160"/>
    <w:rsid w:val="00012177"/>
    <w:rsid w:val="0001217C"/>
    <w:rsid w:val="0001218E"/>
    <w:rsid w:val="0001237B"/>
    <w:rsid w:val="000123BD"/>
    <w:rsid w:val="000124CE"/>
    <w:rsid w:val="000124F1"/>
    <w:rsid w:val="00012534"/>
    <w:rsid w:val="00012571"/>
    <w:rsid w:val="00012573"/>
    <w:rsid w:val="0001268C"/>
    <w:rsid w:val="000126CD"/>
    <w:rsid w:val="0001272D"/>
    <w:rsid w:val="0001275B"/>
    <w:rsid w:val="00012785"/>
    <w:rsid w:val="000128C8"/>
    <w:rsid w:val="00012A6C"/>
    <w:rsid w:val="00012B5E"/>
    <w:rsid w:val="00012C52"/>
    <w:rsid w:val="00012D43"/>
    <w:rsid w:val="00012E01"/>
    <w:rsid w:val="00012E41"/>
    <w:rsid w:val="00012E4D"/>
    <w:rsid w:val="00012E5B"/>
    <w:rsid w:val="00012EC3"/>
    <w:rsid w:val="00013227"/>
    <w:rsid w:val="0001323F"/>
    <w:rsid w:val="00013284"/>
    <w:rsid w:val="000134B5"/>
    <w:rsid w:val="00013533"/>
    <w:rsid w:val="00013584"/>
    <w:rsid w:val="0001358C"/>
    <w:rsid w:val="00013664"/>
    <w:rsid w:val="000136A3"/>
    <w:rsid w:val="000137F5"/>
    <w:rsid w:val="0001385C"/>
    <w:rsid w:val="000138EB"/>
    <w:rsid w:val="00013972"/>
    <w:rsid w:val="0001398F"/>
    <w:rsid w:val="000139C5"/>
    <w:rsid w:val="00013A8A"/>
    <w:rsid w:val="00013AC3"/>
    <w:rsid w:val="00013BD4"/>
    <w:rsid w:val="00013C03"/>
    <w:rsid w:val="00013CDC"/>
    <w:rsid w:val="00013DB4"/>
    <w:rsid w:val="00013DF8"/>
    <w:rsid w:val="00013F5C"/>
    <w:rsid w:val="000140F9"/>
    <w:rsid w:val="00014186"/>
    <w:rsid w:val="00014484"/>
    <w:rsid w:val="0001453A"/>
    <w:rsid w:val="0001459C"/>
    <w:rsid w:val="0001488A"/>
    <w:rsid w:val="0001491A"/>
    <w:rsid w:val="00014924"/>
    <w:rsid w:val="00014970"/>
    <w:rsid w:val="00014AE2"/>
    <w:rsid w:val="00014B12"/>
    <w:rsid w:val="00014C6B"/>
    <w:rsid w:val="00014CBA"/>
    <w:rsid w:val="00014D56"/>
    <w:rsid w:val="00014D7F"/>
    <w:rsid w:val="00014E1E"/>
    <w:rsid w:val="00014ECD"/>
    <w:rsid w:val="00014F1B"/>
    <w:rsid w:val="00015135"/>
    <w:rsid w:val="00015357"/>
    <w:rsid w:val="000153F9"/>
    <w:rsid w:val="0001549C"/>
    <w:rsid w:val="00015503"/>
    <w:rsid w:val="00015538"/>
    <w:rsid w:val="00015675"/>
    <w:rsid w:val="000157F8"/>
    <w:rsid w:val="00015824"/>
    <w:rsid w:val="00015B70"/>
    <w:rsid w:val="00015C06"/>
    <w:rsid w:val="00016004"/>
    <w:rsid w:val="0001603B"/>
    <w:rsid w:val="00016086"/>
    <w:rsid w:val="000160FB"/>
    <w:rsid w:val="00016114"/>
    <w:rsid w:val="00016387"/>
    <w:rsid w:val="000163B9"/>
    <w:rsid w:val="000163C6"/>
    <w:rsid w:val="000163E7"/>
    <w:rsid w:val="0001654E"/>
    <w:rsid w:val="000165C3"/>
    <w:rsid w:val="000166CE"/>
    <w:rsid w:val="0001670E"/>
    <w:rsid w:val="000167ED"/>
    <w:rsid w:val="00016AED"/>
    <w:rsid w:val="00016B3A"/>
    <w:rsid w:val="00016C0F"/>
    <w:rsid w:val="00016CD5"/>
    <w:rsid w:val="00016D54"/>
    <w:rsid w:val="00016DAE"/>
    <w:rsid w:val="00017282"/>
    <w:rsid w:val="000172BE"/>
    <w:rsid w:val="00017390"/>
    <w:rsid w:val="00017493"/>
    <w:rsid w:val="0001757A"/>
    <w:rsid w:val="000175A9"/>
    <w:rsid w:val="00017655"/>
    <w:rsid w:val="0001767D"/>
    <w:rsid w:val="00017768"/>
    <w:rsid w:val="00017786"/>
    <w:rsid w:val="00017790"/>
    <w:rsid w:val="000177ED"/>
    <w:rsid w:val="000177F2"/>
    <w:rsid w:val="00017867"/>
    <w:rsid w:val="000179A3"/>
    <w:rsid w:val="00017A3B"/>
    <w:rsid w:val="00017A82"/>
    <w:rsid w:val="00017AAC"/>
    <w:rsid w:val="00017B06"/>
    <w:rsid w:val="00017BB0"/>
    <w:rsid w:val="00017BB1"/>
    <w:rsid w:val="00017CA1"/>
    <w:rsid w:val="00017CEE"/>
    <w:rsid w:val="00017D35"/>
    <w:rsid w:val="00017FC5"/>
    <w:rsid w:val="0002006B"/>
    <w:rsid w:val="00020186"/>
    <w:rsid w:val="00020216"/>
    <w:rsid w:val="0002023E"/>
    <w:rsid w:val="000202B0"/>
    <w:rsid w:val="000202D6"/>
    <w:rsid w:val="000202F8"/>
    <w:rsid w:val="0002038C"/>
    <w:rsid w:val="0002042B"/>
    <w:rsid w:val="0002061F"/>
    <w:rsid w:val="00020731"/>
    <w:rsid w:val="0002076D"/>
    <w:rsid w:val="00020799"/>
    <w:rsid w:val="00020988"/>
    <w:rsid w:val="00020A42"/>
    <w:rsid w:val="00020A8E"/>
    <w:rsid w:val="00020B1D"/>
    <w:rsid w:val="00020C12"/>
    <w:rsid w:val="00020D2D"/>
    <w:rsid w:val="00020D7E"/>
    <w:rsid w:val="00020DB5"/>
    <w:rsid w:val="00020DE6"/>
    <w:rsid w:val="00020E13"/>
    <w:rsid w:val="00020E37"/>
    <w:rsid w:val="00020E43"/>
    <w:rsid w:val="0002101C"/>
    <w:rsid w:val="00021056"/>
    <w:rsid w:val="000210A4"/>
    <w:rsid w:val="000210E1"/>
    <w:rsid w:val="0002122F"/>
    <w:rsid w:val="0002140E"/>
    <w:rsid w:val="00021569"/>
    <w:rsid w:val="00021634"/>
    <w:rsid w:val="0002166E"/>
    <w:rsid w:val="000216CE"/>
    <w:rsid w:val="00021937"/>
    <w:rsid w:val="00021993"/>
    <w:rsid w:val="00021A3C"/>
    <w:rsid w:val="00021A71"/>
    <w:rsid w:val="00021C1F"/>
    <w:rsid w:val="00021C5F"/>
    <w:rsid w:val="00021CC9"/>
    <w:rsid w:val="00021CD6"/>
    <w:rsid w:val="00021D8F"/>
    <w:rsid w:val="00021DB3"/>
    <w:rsid w:val="00021DD0"/>
    <w:rsid w:val="00021EF3"/>
    <w:rsid w:val="00021F3D"/>
    <w:rsid w:val="00021FC2"/>
    <w:rsid w:val="00021FF1"/>
    <w:rsid w:val="0002200B"/>
    <w:rsid w:val="00022038"/>
    <w:rsid w:val="000220D7"/>
    <w:rsid w:val="00022111"/>
    <w:rsid w:val="0002212D"/>
    <w:rsid w:val="00022293"/>
    <w:rsid w:val="000222A1"/>
    <w:rsid w:val="000222DD"/>
    <w:rsid w:val="0002233E"/>
    <w:rsid w:val="0002238E"/>
    <w:rsid w:val="00022464"/>
    <w:rsid w:val="000224BD"/>
    <w:rsid w:val="00022606"/>
    <w:rsid w:val="00022609"/>
    <w:rsid w:val="000226B0"/>
    <w:rsid w:val="000226BE"/>
    <w:rsid w:val="00022792"/>
    <w:rsid w:val="000229D8"/>
    <w:rsid w:val="00022A4D"/>
    <w:rsid w:val="00022BA6"/>
    <w:rsid w:val="00022CA7"/>
    <w:rsid w:val="00022CE5"/>
    <w:rsid w:val="00022D5A"/>
    <w:rsid w:val="00022D90"/>
    <w:rsid w:val="00022F21"/>
    <w:rsid w:val="00023033"/>
    <w:rsid w:val="00023081"/>
    <w:rsid w:val="000231AD"/>
    <w:rsid w:val="000231B9"/>
    <w:rsid w:val="00023236"/>
    <w:rsid w:val="00023249"/>
    <w:rsid w:val="0002331E"/>
    <w:rsid w:val="00023325"/>
    <w:rsid w:val="00023341"/>
    <w:rsid w:val="000233B9"/>
    <w:rsid w:val="00023527"/>
    <w:rsid w:val="00023564"/>
    <w:rsid w:val="000235A3"/>
    <w:rsid w:val="00023615"/>
    <w:rsid w:val="00023735"/>
    <w:rsid w:val="0002374D"/>
    <w:rsid w:val="00023779"/>
    <w:rsid w:val="000237C6"/>
    <w:rsid w:val="000237CB"/>
    <w:rsid w:val="000238A2"/>
    <w:rsid w:val="00023B81"/>
    <w:rsid w:val="00023C4B"/>
    <w:rsid w:val="00023CA7"/>
    <w:rsid w:val="00023CBE"/>
    <w:rsid w:val="00023D8C"/>
    <w:rsid w:val="00023DBD"/>
    <w:rsid w:val="00023DD1"/>
    <w:rsid w:val="00023DFB"/>
    <w:rsid w:val="00023E02"/>
    <w:rsid w:val="00023E10"/>
    <w:rsid w:val="00023E75"/>
    <w:rsid w:val="00023E89"/>
    <w:rsid w:val="00023EEA"/>
    <w:rsid w:val="00023F09"/>
    <w:rsid w:val="00023F3A"/>
    <w:rsid w:val="00024008"/>
    <w:rsid w:val="00024028"/>
    <w:rsid w:val="0002402D"/>
    <w:rsid w:val="0002420D"/>
    <w:rsid w:val="00024274"/>
    <w:rsid w:val="000243B9"/>
    <w:rsid w:val="000243C8"/>
    <w:rsid w:val="00024574"/>
    <w:rsid w:val="000245E3"/>
    <w:rsid w:val="000245EC"/>
    <w:rsid w:val="0002461F"/>
    <w:rsid w:val="000246BE"/>
    <w:rsid w:val="00024804"/>
    <w:rsid w:val="000248AC"/>
    <w:rsid w:val="00024B0B"/>
    <w:rsid w:val="00024BF5"/>
    <w:rsid w:val="00024ECA"/>
    <w:rsid w:val="00024FEB"/>
    <w:rsid w:val="00025001"/>
    <w:rsid w:val="000251A3"/>
    <w:rsid w:val="00025446"/>
    <w:rsid w:val="000255D4"/>
    <w:rsid w:val="000255E4"/>
    <w:rsid w:val="000256B0"/>
    <w:rsid w:val="000258C0"/>
    <w:rsid w:val="000258DE"/>
    <w:rsid w:val="00025932"/>
    <w:rsid w:val="000259CB"/>
    <w:rsid w:val="00025C62"/>
    <w:rsid w:val="00025C8C"/>
    <w:rsid w:val="00025D31"/>
    <w:rsid w:val="00025D39"/>
    <w:rsid w:val="00025DA4"/>
    <w:rsid w:val="00025DB7"/>
    <w:rsid w:val="00025DBC"/>
    <w:rsid w:val="00025E2F"/>
    <w:rsid w:val="00026151"/>
    <w:rsid w:val="0002617F"/>
    <w:rsid w:val="000263D9"/>
    <w:rsid w:val="00026404"/>
    <w:rsid w:val="00026522"/>
    <w:rsid w:val="00026573"/>
    <w:rsid w:val="0002683D"/>
    <w:rsid w:val="00026967"/>
    <w:rsid w:val="00026B12"/>
    <w:rsid w:val="00026C6B"/>
    <w:rsid w:val="00026CFE"/>
    <w:rsid w:val="00026FDB"/>
    <w:rsid w:val="0002703D"/>
    <w:rsid w:val="00027415"/>
    <w:rsid w:val="0002759C"/>
    <w:rsid w:val="000275F8"/>
    <w:rsid w:val="000276B1"/>
    <w:rsid w:val="000276FE"/>
    <w:rsid w:val="00027728"/>
    <w:rsid w:val="0002774C"/>
    <w:rsid w:val="000277EF"/>
    <w:rsid w:val="00027850"/>
    <w:rsid w:val="0002790B"/>
    <w:rsid w:val="000279A5"/>
    <w:rsid w:val="000279C5"/>
    <w:rsid w:val="000279FA"/>
    <w:rsid w:val="00027A93"/>
    <w:rsid w:val="00027C75"/>
    <w:rsid w:val="00027EA0"/>
    <w:rsid w:val="00027F65"/>
    <w:rsid w:val="00027FF1"/>
    <w:rsid w:val="00030012"/>
    <w:rsid w:val="0003004E"/>
    <w:rsid w:val="0003006F"/>
    <w:rsid w:val="000300E5"/>
    <w:rsid w:val="00030127"/>
    <w:rsid w:val="000301E8"/>
    <w:rsid w:val="0003026B"/>
    <w:rsid w:val="000302B8"/>
    <w:rsid w:val="0003053F"/>
    <w:rsid w:val="000305C4"/>
    <w:rsid w:val="00030682"/>
    <w:rsid w:val="000308F5"/>
    <w:rsid w:val="000309F9"/>
    <w:rsid w:val="00030A12"/>
    <w:rsid w:val="00030A37"/>
    <w:rsid w:val="00030B31"/>
    <w:rsid w:val="00030BAE"/>
    <w:rsid w:val="00030BF6"/>
    <w:rsid w:val="00030C86"/>
    <w:rsid w:val="00030D38"/>
    <w:rsid w:val="00030D9D"/>
    <w:rsid w:val="00030E9D"/>
    <w:rsid w:val="00030ED7"/>
    <w:rsid w:val="00030F19"/>
    <w:rsid w:val="00030F7C"/>
    <w:rsid w:val="00031074"/>
    <w:rsid w:val="000311E4"/>
    <w:rsid w:val="0003122B"/>
    <w:rsid w:val="0003131C"/>
    <w:rsid w:val="000313C0"/>
    <w:rsid w:val="00031596"/>
    <w:rsid w:val="00031687"/>
    <w:rsid w:val="000316AA"/>
    <w:rsid w:val="00031892"/>
    <w:rsid w:val="0003190D"/>
    <w:rsid w:val="00031929"/>
    <w:rsid w:val="00031A12"/>
    <w:rsid w:val="00031AF1"/>
    <w:rsid w:val="00031B15"/>
    <w:rsid w:val="00031B56"/>
    <w:rsid w:val="00031C0B"/>
    <w:rsid w:val="00031C24"/>
    <w:rsid w:val="00031D08"/>
    <w:rsid w:val="00031DCE"/>
    <w:rsid w:val="00031EA5"/>
    <w:rsid w:val="000320EF"/>
    <w:rsid w:val="00032207"/>
    <w:rsid w:val="000322C7"/>
    <w:rsid w:val="000322D7"/>
    <w:rsid w:val="000323D7"/>
    <w:rsid w:val="000324B7"/>
    <w:rsid w:val="000324CC"/>
    <w:rsid w:val="000325C9"/>
    <w:rsid w:val="000326FC"/>
    <w:rsid w:val="00032706"/>
    <w:rsid w:val="00032711"/>
    <w:rsid w:val="00032732"/>
    <w:rsid w:val="00032849"/>
    <w:rsid w:val="00032B6D"/>
    <w:rsid w:val="00032C64"/>
    <w:rsid w:val="00032D77"/>
    <w:rsid w:val="00032D9D"/>
    <w:rsid w:val="00032F34"/>
    <w:rsid w:val="00032F54"/>
    <w:rsid w:val="00032FF3"/>
    <w:rsid w:val="0003309D"/>
    <w:rsid w:val="000330B7"/>
    <w:rsid w:val="00033211"/>
    <w:rsid w:val="00033285"/>
    <w:rsid w:val="00033290"/>
    <w:rsid w:val="00033316"/>
    <w:rsid w:val="0003339E"/>
    <w:rsid w:val="00033426"/>
    <w:rsid w:val="0003350E"/>
    <w:rsid w:val="00033587"/>
    <w:rsid w:val="0003368C"/>
    <w:rsid w:val="000336E9"/>
    <w:rsid w:val="000337E0"/>
    <w:rsid w:val="00033952"/>
    <w:rsid w:val="00033EB4"/>
    <w:rsid w:val="00033F4D"/>
    <w:rsid w:val="0003406C"/>
    <w:rsid w:val="000340C4"/>
    <w:rsid w:val="000340FB"/>
    <w:rsid w:val="0003413A"/>
    <w:rsid w:val="000341D3"/>
    <w:rsid w:val="000341E8"/>
    <w:rsid w:val="00034227"/>
    <w:rsid w:val="000342DA"/>
    <w:rsid w:val="0003435C"/>
    <w:rsid w:val="000343C6"/>
    <w:rsid w:val="000343D0"/>
    <w:rsid w:val="00034611"/>
    <w:rsid w:val="00034779"/>
    <w:rsid w:val="00034816"/>
    <w:rsid w:val="000348F4"/>
    <w:rsid w:val="00034930"/>
    <w:rsid w:val="00034972"/>
    <w:rsid w:val="0003498A"/>
    <w:rsid w:val="000349A9"/>
    <w:rsid w:val="00034AEF"/>
    <w:rsid w:val="00034BBC"/>
    <w:rsid w:val="00034C2F"/>
    <w:rsid w:val="00034CAA"/>
    <w:rsid w:val="00034CB5"/>
    <w:rsid w:val="00034CBB"/>
    <w:rsid w:val="00034D31"/>
    <w:rsid w:val="00034F3D"/>
    <w:rsid w:val="00034F74"/>
    <w:rsid w:val="000351EB"/>
    <w:rsid w:val="00035270"/>
    <w:rsid w:val="00035280"/>
    <w:rsid w:val="000352CA"/>
    <w:rsid w:val="000354C9"/>
    <w:rsid w:val="000354EB"/>
    <w:rsid w:val="000354FE"/>
    <w:rsid w:val="00035553"/>
    <w:rsid w:val="0003559B"/>
    <w:rsid w:val="000355F0"/>
    <w:rsid w:val="0003565A"/>
    <w:rsid w:val="00035688"/>
    <w:rsid w:val="000356D8"/>
    <w:rsid w:val="000356F1"/>
    <w:rsid w:val="000356F8"/>
    <w:rsid w:val="000358BF"/>
    <w:rsid w:val="0003592F"/>
    <w:rsid w:val="000359C7"/>
    <w:rsid w:val="00035A7D"/>
    <w:rsid w:val="00035B8D"/>
    <w:rsid w:val="00035D46"/>
    <w:rsid w:val="00035E5E"/>
    <w:rsid w:val="00035F32"/>
    <w:rsid w:val="00035F82"/>
    <w:rsid w:val="00036115"/>
    <w:rsid w:val="0003615A"/>
    <w:rsid w:val="00036235"/>
    <w:rsid w:val="00036431"/>
    <w:rsid w:val="00036470"/>
    <w:rsid w:val="0003664F"/>
    <w:rsid w:val="0003667B"/>
    <w:rsid w:val="000366D5"/>
    <w:rsid w:val="00036924"/>
    <w:rsid w:val="0003698D"/>
    <w:rsid w:val="000369AA"/>
    <w:rsid w:val="00036A0E"/>
    <w:rsid w:val="00036A79"/>
    <w:rsid w:val="00036B6F"/>
    <w:rsid w:val="00036CA7"/>
    <w:rsid w:val="00036E8E"/>
    <w:rsid w:val="00036EA8"/>
    <w:rsid w:val="00036F31"/>
    <w:rsid w:val="00036F70"/>
    <w:rsid w:val="00036FCC"/>
    <w:rsid w:val="0003705A"/>
    <w:rsid w:val="000370DF"/>
    <w:rsid w:val="0003729B"/>
    <w:rsid w:val="000372A0"/>
    <w:rsid w:val="000372BE"/>
    <w:rsid w:val="00037301"/>
    <w:rsid w:val="00037332"/>
    <w:rsid w:val="00037502"/>
    <w:rsid w:val="000375D5"/>
    <w:rsid w:val="00037684"/>
    <w:rsid w:val="000376D2"/>
    <w:rsid w:val="000377CA"/>
    <w:rsid w:val="00037C58"/>
    <w:rsid w:val="00037D04"/>
    <w:rsid w:val="00037DC8"/>
    <w:rsid w:val="00037F81"/>
    <w:rsid w:val="00037FE7"/>
    <w:rsid w:val="0004005A"/>
    <w:rsid w:val="0004023A"/>
    <w:rsid w:val="000403A5"/>
    <w:rsid w:val="0004040C"/>
    <w:rsid w:val="000404D1"/>
    <w:rsid w:val="0004058F"/>
    <w:rsid w:val="000406F6"/>
    <w:rsid w:val="000407DB"/>
    <w:rsid w:val="000408E3"/>
    <w:rsid w:val="00040914"/>
    <w:rsid w:val="000409BA"/>
    <w:rsid w:val="00040A7F"/>
    <w:rsid w:val="00040B12"/>
    <w:rsid w:val="00040B1D"/>
    <w:rsid w:val="00040BC5"/>
    <w:rsid w:val="00040D0C"/>
    <w:rsid w:val="00040E2C"/>
    <w:rsid w:val="000410AC"/>
    <w:rsid w:val="000410F6"/>
    <w:rsid w:val="00041294"/>
    <w:rsid w:val="0004132B"/>
    <w:rsid w:val="0004136B"/>
    <w:rsid w:val="00041398"/>
    <w:rsid w:val="000413FF"/>
    <w:rsid w:val="00041409"/>
    <w:rsid w:val="000414CF"/>
    <w:rsid w:val="000414E7"/>
    <w:rsid w:val="000414F2"/>
    <w:rsid w:val="000415C5"/>
    <w:rsid w:val="000416AD"/>
    <w:rsid w:val="00041730"/>
    <w:rsid w:val="000417F3"/>
    <w:rsid w:val="0004193F"/>
    <w:rsid w:val="00041AA4"/>
    <w:rsid w:val="00041ADC"/>
    <w:rsid w:val="00041C39"/>
    <w:rsid w:val="00041C64"/>
    <w:rsid w:val="00041DB1"/>
    <w:rsid w:val="00041E4F"/>
    <w:rsid w:val="00041E53"/>
    <w:rsid w:val="00041F12"/>
    <w:rsid w:val="00041F1A"/>
    <w:rsid w:val="00041F62"/>
    <w:rsid w:val="00042036"/>
    <w:rsid w:val="0004203C"/>
    <w:rsid w:val="0004207B"/>
    <w:rsid w:val="0004213A"/>
    <w:rsid w:val="00042178"/>
    <w:rsid w:val="000421E6"/>
    <w:rsid w:val="00042334"/>
    <w:rsid w:val="00042346"/>
    <w:rsid w:val="000423BF"/>
    <w:rsid w:val="000423C7"/>
    <w:rsid w:val="0004242D"/>
    <w:rsid w:val="00042474"/>
    <w:rsid w:val="0004257E"/>
    <w:rsid w:val="0004259C"/>
    <w:rsid w:val="000425C1"/>
    <w:rsid w:val="000428F8"/>
    <w:rsid w:val="00042960"/>
    <w:rsid w:val="00042A5F"/>
    <w:rsid w:val="00042AC0"/>
    <w:rsid w:val="00042AFF"/>
    <w:rsid w:val="00042C32"/>
    <w:rsid w:val="00042C80"/>
    <w:rsid w:val="00042C8D"/>
    <w:rsid w:val="00042CBE"/>
    <w:rsid w:val="00042CC7"/>
    <w:rsid w:val="00042D08"/>
    <w:rsid w:val="00042DBB"/>
    <w:rsid w:val="00042DFA"/>
    <w:rsid w:val="00042E48"/>
    <w:rsid w:val="00042E62"/>
    <w:rsid w:val="00043116"/>
    <w:rsid w:val="000431C1"/>
    <w:rsid w:val="000432BD"/>
    <w:rsid w:val="000433C2"/>
    <w:rsid w:val="0004343B"/>
    <w:rsid w:val="00043466"/>
    <w:rsid w:val="000435B0"/>
    <w:rsid w:val="00043751"/>
    <w:rsid w:val="00043AF5"/>
    <w:rsid w:val="00043B0F"/>
    <w:rsid w:val="00043B42"/>
    <w:rsid w:val="00043B97"/>
    <w:rsid w:val="00043BDA"/>
    <w:rsid w:val="00043BFF"/>
    <w:rsid w:val="00043CCA"/>
    <w:rsid w:val="00043D6F"/>
    <w:rsid w:val="00043EA1"/>
    <w:rsid w:val="00043EDD"/>
    <w:rsid w:val="00043FA6"/>
    <w:rsid w:val="0004401C"/>
    <w:rsid w:val="000440DB"/>
    <w:rsid w:val="000441E3"/>
    <w:rsid w:val="00044213"/>
    <w:rsid w:val="0004423F"/>
    <w:rsid w:val="00044429"/>
    <w:rsid w:val="00044494"/>
    <w:rsid w:val="00044512"/>
    <w:rsid w:val="0004462F"/>
    <w:rsid w:val="00044678"/>
    <w:rsid w:val="00044686"/>
    <w:rsid w:val="000447A8"/>
    <w:rsid w:val="00044939"/>
    <w:rsid w:val="000449FC"/>
    <w:rsid w:val="00044AD1"/>
    <w:rsid w:val="00044B11"/>
    <w:rsid w:val="00044B99"/>
    <w:rsid w:val="00044ECD"/>
    <w:rsid w:val="00044F1F"/>
    <w:rsid w:val="00044FAB"/>
    <w:rsid w:val="000451A7"/>
    <w:rsid w:val="000451D4"/>
    <w:rsid w:val="00045222"/>
    <w:rsid w:val="000452FA"/>
    <w:rsid w:val="000453A5"/>
    <w:rsid w:val="000453D0"/>
    <w:rsid w:val="000455EC"/>
    <w:rsid w:val="0004567F"/>
    <w:rsid w:val="00045779"/>
    <w:rsid w:val="000458B2"/>
    <w:rsid w:val="0004591A"/>
    <w:rsid w:val="000459A7"/>
    <w:rsid w:val="00045AEE"/>
    <w:rsid w:val="00045B7D"/>
    <w:rsid w:val="00045BA9"/>
    <w:rsid w:val="00045C55"/>
    <w:rsid w:val="00045C9C"/>
    <w:rsid w:val="00045D64"/>
    <w:rsid w:val="00045DD3"/>
    <w:rsid w:val="00045E62"/>
    <w:rsid w:val="00046045"/>
    <w:rsid w:val="0004604B"/>
    <w:rsid w:val="00046223"/>
    <w:rsid w:val="00046274"/>
    <w:rsid w:val="00046295"/>
    <w:rsid w:val="000463A5"/>
    <w:rsid w:val="00046444"/>
    <w:rsid w:val="00046562"/>
    <w:rsid w:val="00046733"/>
    <w:rsid w:val="0004677C"/>
    <w:rsid w:val="000468B8"/>
    <w:rsid w:val="00046910"/>
    <w:rsid w:val="00046943"/>
    <w:rsid w:val="000469A7"/>
    <w:rsid w:val="00046A0E"/>
    <w:rsid w:val="00046A31"/>
    <w:rsid w:val="00046A70"/>
    <w:rsid w:val="00046A8F"/>
    <w:rsid w:val="00046C8A"/>
    <w:rsid w:val="00046CDA"/>
    <w:rsid w:val="00046D0F"/>
    <w:rsid w:val="00046D59"/>
    <w:rsid w:val="00046E4A"/>
    <w:rsid w:val="00046F25"/>
    <w:rsid w:val="00046F5A"/>
    <w:rsid w:val="00047036"/>
    <w:rsid w:val="0004703C"/>
    <w:rsid w:val="000470B7"/>
    <w:rsid w:val="000470FC"/>
    <w:rsid w:val="00047144"/>
    <w:rsid w:val="00047196"/>
    <w:rsid w:val="000471D6"/>
    <w:rsid w:val="0004732C"/>
    <w:rsid w:val="00047351"/>
    <w:rsid w:val="00047398"/>
    <w:rsid w:val="0004749C"/>
    <w:rsid w:val="00047532"/>
    <w:rsid w:val="000476F5"/>
    <w:rsid w:val="000477AE"/>
    <w:rsid w:val="00047868"/>
    <w:rsid w:val="00047A9F"/>
    <w:rsid w:val="00047CD4"/>
    <w:rsid w:val="00047E02"/>
    <w:rsid w:val="00047E09"/>
    <w:rsid w:val="00047E12"/>
    <w:rsid w:val="0005002E"/>
    <w:rsid w:val="00050046"/>
    <w:rsid w:val="0005006E"/>
    <w:rsid w:val="00050139"/>
    <w:rsid w:val="00050192"/>
    <w:rsid w:val="00050229"/>
    <w:rsid w:val="00050327"/>
    <w:rsid w:val="0005034D"/>
    <w:rsid w:val="000503AB"/>
    <w:rsid w:val="0005046A"/>
    <w:rsid w:val="0005048F"/>
    <w:rsid w:val="000504DB"/>
    <w:rsid w:val="0005068E"/>
    <w:rsid w:val="0005099D"/>
    <w:rsid w:val="00050A79"/>
    <w:rsid w:val="00050A8D"/>
    <w:rsid w:val="00050AAF"/>
    <w:rsid w:val="00050C8B"/>
    <w:rsid w:val="00050CEA"/>
    <w:rsid w:val="00050D0E"/>
    <w:rsid w:val="00050D4C"/>
    <w:rsid w:val="00050DE1"/>
    <w:rsid w:val="00050E91"/>
    <w:rsid w:val="00050F04"/>
    <w:rsid w:val="00050FE5"/>
    <w:rsid w:val="000510F5"/>
    <w:rsid w:val="0005117C"/>
    <w:rsid w:val="000511C2"/>
    <w:rsid w:val="00051203"/>
    <w:rsid w:val="00051407"/>
    <w:rsid w:val="0005146E"/>
    <w:rsid w:val="000514A7"/>
    <w:rsid w:val="000514FD"/>
    <w:rsid w:val="00051597"/>
    <w:rsid w:val="000515AD"/>
    <w:rsid w:val="0005174D"/>
    <w:rsid w:val="00051883"/>
    <w:rsid w:val="00051902"/>
    <w:rsid w:val="00051985"/>
    <w:rsid w:val="00051999"/>
    <w:rsid w:val="00051AB4"/>
    <w:rsid w:val="00051B9B"/>
    <w:rsid w:val="00051C3C"/>
    <w:rsid w:val="00051CF2"/>
    <w:rsid w:val="00051D1A"/>
    <w:rsid w:val="00051D66"/>
    <w:rsid w:val="00051DCB"/>
    <w:rsid w:val="00051E46"/>
    <w:rsid w:val="00051F34"/>
    <w:rsid w:val="00051FB0"/>
    <w:rsid w:val="00052162"/>
    <w:rsid w:val="00052195"/>
    <w:rsid w:val="00052308"/>
    <w:rsid w:val="0005238B"/>
    <w:rsid w:val="000523B9"/>
    <w:rsid w:val="000523E1"/>
    <w:rsid w:val="00052439"/>
    <w:rsid w:val="000524B4"/>
    <w:rsid w:val="000525C1"/>
    <w:rsid w:val="000525D1"/>
    <w:rsid w:val="00052752"/>
    <w:rsid w:val="000528CF"/>
    <w:rsid w:val="000528ED"/>
    <w:rsid w:val="00052940"/>
    <w:rsid w:val="00052946"/>
    <w:rsid w:val="0005298A"/>
    <w:rsid w:val="00052A4D"/>
    <w:rsid w:val="00052B5B"/>
    <w:rsid w:val="00052B6D"/>
    <w:rsid w:val="00052BCA"/>
    <w:rsid w:val="00052C54"/>
    <w:rsid w:val="00052D5E"/>
    <w:rsid w:val="00052E43"/>
    <w:rsid w:val="00052FCA"/>
    <w:rsid w:val="00052FE5"/>
    <w:rsid w:val="00053082"/>
    <w:rsid w:val="000530AA"/>
    <w:rsid w:val="000530AC"/>
    <w:rsid w:val="000531ED"/>
    <w:rsid w:val="000532CE"/>
    <w:rsid w:val="0005340F"/>
    <w:rsid w:val="00053476"/>
    <w:rsid w:val="000536E3"/>
    <w:rsid w:val="0005371E"/>
    <w:rsid w:val="00053828"/>
    <w:rsid w:val="0005382B"/>
    <w:rsid w:val="00053968"/>
    <w:rsid w:val="00053981"/>
    <w:rsid w:val="00053BB7"/>
    <w:rsid w:val="00053BE1"/>
    <w:rsid w:val="00053C2F"/>
    <w:rsid w:val="00053C5D"/>
    <w:rsid w:val="00053C68"/>
    <w:rsid w:val="00053CB3"/>
    <w:rsid w:val="000541D4"/>
    <w:rsid w:val="000542C9"/>
    <w:rsid w:val="00054307"/>
    <w:rsid w:val="0005430C"/>
    <w:rsid w:val="00054344"/>
    <w:rsid w:val="000543F4"/>
    <w:rsid w:val="000544E4"/>
    <w:rsid w:val="000545A8"/>
    <w:rsid w:val="000545E2"/>
    <w:rsid w:val="00054655"/>
    <w:rsid w:val="000546A0"/>
    <w:rsid w:val="000546C1"/>
    <w:rsid w:val="00054983"/>
    <w:rsid w:val="000549EC"/>
    <w:rsid w:val="00054A09"/>
    <w:rsid w:val="00054A37"/>
    <w:rsid w:val="00054B85"/>
    <w:rsid w:val="00054BE6"/>
    <w:rsid w:val="00054CA4"/>
    <w:rsid w:val="00054D3F"/>
    <w:rsid w:val="00054D7B"/>
    <w:rsid w:val="00054E84"/>
    <w:rsid w:val="00054EC3"/>
    <w:rsid w:val="00054F1C"/>
    <w:rsid w:val="00054F94"/>
    <w:rsid w:val="000550E1"/>
    <w:rsid w:val="00055106"/>
    <w:rsid w:val="000551DE"/>
    <w:rsid w:val="00055283"/>
    <w:rsid w:val="00055296"/>
    <w:rsid w:val="00055385"/>
    <w:rsid w:val="000554BC"/>
    <w:rsid w:val="00055520"/>
    <w:rsid w:val="0005552B"/>
    <w:rsid w:val="000555D2"/>
    <w:rsid w:val="000556DD"/>
    <w:rsid w:val="000556F8"/>
    <w:rsid w:val="00055758"/>
    <w:rsid w:val="0005585B"/>
    <w:rsid w:val="00055924"/>
    <w:rsid w:val="00055973"/>
    <w:rsid w:val="000559CD"/>
    <w:rsid w:val="00055B4C"/>
    <w:rsid w:val="00055BBE"/>
    <w:rsid w:val="00055CF3"/>
    <w:rsid w:val="00055D48"/>
    <w:rsid w:val="00055E87"/>
    <w:rsid w:val="000560AB"/>
    <w:rsid w:val="00056200"/>
    <w:rsid w:val="000562E2"/>
    <w:rsid w:val="0005634D"/>
    <w:rsid w:val="00056368"/>
    <w:rsid w:val="000563E7"/>
    <w:rsid w:val="000563F7"/>
    <w:rsid w:val="0005659E"/>
    <w:rsid w:val="00056762"/>
    <w:rsid w:val="000568DC"/>
    <w:rsid w:val="0005694E"/>
    <w:rsid w:val="00056960"/>
    <w:rsid w:val="000569A3"/>
    <w:rsid w:val="00056A10"/>
    <w:rsid w:val="00056A58"/>
    <w:rsid w:val="00056A94"/>
    <w:rsid w:val="00056CC6"/>
    <w:rsid w:val="00056CD8"/>
    <w:rsid w:val="00056E3D"/>
    <w:rsid w:val="00056EEF"/>
    <w:rsid w:val="00056F6F"/>
    <w:rsid w:val="0005700E"/>
    <w:rsid w:val="000570EC"/>
    <w:rsid w:val="00057188"/>
    <w:rsid w:val="000573AA"/>
    <w:rsid w:val="0005745F"/>
    <w:rsid w:val="0005749B"/>
    <w:rsid w:val="0005752C"/>
    <w:rsid w:val="00057627"/>
    <w:rsid w:val="00057635"/>
    <w:rsid w:val="00057838"/>
    <w:rsid w:val="00057939"/>
    <w:rsid w:val="00057A16"/>
    <w:rsid w:val="00057AB6"/>
    <w:rsid w:val="00057AD5"/>
    <w:rsid w:val="00057CFF"/>
    <w:rsid w:val="00057D09"/>
    <w:rsid w:val="00057D53"/>
    <w:rsid w:val="00057EB7"/>
    <w:rsid w:val="00057EDD"/>
    <w:rsid w:val="00057EF3"/>
    <w:rsid w:val="00060008"/>
    <w:rsid w:val="00060077"/>
    <w:rsid w:val="000600A5"/>
    <w:rsid w:val="000600D7"/>
    <w:rsid w:val="000601A2"/>
    <w:rsid w:val="000601B3"/>
    <w:rsid w:val="000601CA"/>
    <w:rsid w:val="000602F0"/>
    <w:rsid w:val="00060358"/>
    <w:rsid w:val="0006037A"/>
    <w:rsid w:val="00060381"/>
    <w:rsid w:val="00060609"/>
    <w:rsid w:val="0006061D"/>
    <w:rsid w:val="00060683"/>
    <w:rsid w:val="00060928"/>
    <w:rsid w:val="00060A41"/>
    <w:rsid w:val="00060B9E"/>
    <w:rsid w:val="00060D89"/>
    <w:rsid w:val="00060D98"/>
    <w:rsid w:val="00060DC8"/>
    <w:rsid w:val="00060E0F"/>
    <w:rsid w:val="00060EC9"/>
    <w:rsid w:val="00060F40"/>
    <w:rsid w:val="00061000"/>
    <w:rsid w:val="00061025"/>
    <w:rsid w:val="00061096"/>
    <w:rsid w:val="00061149"/>
    <w:rsid w:val="0006129F"/>
    <w:rsid w:val="0006132D"/>
    <w:rsid w:val="000613E5"/>
    <w:rsid w:val="0006150B"/>
    <w:rsid w:val="00061524"/>
    <w:rsid w:val="00061592"/>
    <w:rsid w:val="000617B2"/>
    <w:rsid w:val="00061802"/>
    <w:rsid w:val="00061813"/>
    <w:rsid w:val="00061832"/>
    <w:rsid w:val="00061846"/>
    <w:rsid w:val="000619C8"/>
    <w:rsid w:val="00061A2D"/>
    <w:rsid w:val="00061B60"/>
    <w:rsid w:val="00061C49"/>
    <w:rsid w:val="00061D53"/>
    <w:rsid w:val="00061D7F"/>
    <w:rsid w:val="00061EE4"/>
    <w:rsid w:val="00061F86"/>
    <w:rsid w:val="00061FD4"/>
    <w:rsid w:val="000620E5"/>
    <w:rsid w:val="00062111"/>
    <w:rsid w:val="000621AF"/>
    <w:rsid w:val="000621D6"/>
    <w:rsid w:val="0006231E"/>
    <w:rsid w:val="000623C1"/>
    <w:rsid w:val="0006252D"/>
    <w:rsid w:val="00062567"/>
    <w:rsid w:val="0006262B"/>
    <w:rsid w:val="00062690"/>
    <w:rsid w:val="00062704"/>
    <w:rsid w:val="0006274E"/>
    <w:rsid w:val="000627C9"/>
    <w:rsid w:val="00062804"/>
    <w:rsid w:val="00062806"/>
    <w:rsid w:val="000628F3"/>
    <w:rsid w:val="000629C8"/>
    <w:rsid w:val="00062A56"/>
    <w:rsid w:val="00062ABF"/>
    <w:rsid w:val="00062B12"/>
    <w:rsid w:val="00062B37"/>
    <w:rsid w:val="00062D02"/>
    <w:rsid w:val="00062D87"/>
    <w:rsid w:val="00062DED"/>
    <w:rsid w:val="0006306A"/>
    <w:rsid w:val="00063200"/>
    <w:rsid w:val="00063390"/>
    <w:rsid w:val="000633BE"/>
    <w:rsid w:val="000633C3"/>
    <w:rsid w:val="000636C4"/>
    <w:rsid w:val="00063797"/>
    <w:rsid w:val="000637A1"/>
    <w:rsid w:val="000637A7"/>
    <w:rsid w:val="00063876"/>
    <w:rsid w:val="00063923"/>
    <w:rsid w:val="00063A46"/>
    <w:rsid w:val="00063C61"/>
    <w:rsid w:val="00063E00"/>
    <w:rsid w:val="00063ECF"/>
    <w:rsid w:val="00063EF9"/>
    <w:rsid w:val="00063F08"/>
    <w:rsid w:val="00063F88"/>
    <w:rsid w:val="00063F9D"/>
    <w:rsid w:val="0006416F"/>
    <w:rsid w:val="00064241"/>
    <w:rsid w:val="00064262"/>
    <w:rsid w:val="000642C4"/>
    <w:rsid w:val="00064583"/>
    <w:rsid w:val="00064694"/>
    <w:rsid w:val="00064879"/>
    <w:rsid w:val="0006491E"/>
    <w:rsid w:val="00064937"/>
    <w:rsid w:val="00064B89"/>
    <w:rsid w:val="00064BA4"/>
    <w:rsid w:val="00064C33"/>
    <w:rsid w:val="00064C78"/>
    <w:rsid w:val="00064CE4"/>
    <w:rsid w:val="00064E23"/>
    <w:rsid w:val="00064F68"/>
    <w:rsid w:val="00064FF6"/>
    <w:rsid w:val="00065000"/>
    <w:rsid w:val="000650C7"/>
    <w:rsid w:val="00065348"/>
    <w:rsid w:val="000653D5"/>
    <w:rsid w:val="000653DE"/>
    <w:rsid w:val="000655C4"/>
    <w:rsid w:val="00065774"/>
    <w:rsid w:val="00065843"/>
    <w:rsid w:val="00065891"/>
    <w:rsid w:val="0006591A"/>
    <w:rsid w:val="00065A31"/>
    <w:rsid w:val="00065B1D"/>
    <w:rsid w:val="00065B4E"/>
    <w:rsid w:val="00065BBB"/>
    <w:rsid w:val="00065C83"/>
    <w:rsid w:val="00065CCE"/>
    <w:rsid w:val="00065CE1"/>
    <w:rsid w:val="00065DC1"/>
    <w:rsid w:val="00065DD9"/>
    <w:rsid w:val="00065E21"/>
    <w:rsid w:val="00065E67"/>
    <w:rsid w:val="00065F6A"/>
    <w:rsid w:val="00066044"/>
    <w:rsid w:val="000661C9"/>
    <w:rsid w:val="0006624C"/>
    <w:rsid w:val="000662B7"/>
    <w:rsid w:val="000662F8"/>
    <w:rsid w:val="0006634D"/>
    <w:rsid w:val="000663FB"/>
    <w:rsid w:val="00066487"/>
    <w:rsid w:val="0006651E"/>
    <w:rsid w:val="00066534"/>
    <w:rsid w:val="000665B4"/>
    <w:rsid w:val="0006660E"/>
    <w:rsid w:val="00066754"/>
    <w:rsid w:val="000667BC"/>
    <w:rsid w:val="000667FA"/>
    <w:rsid w:val="00066832"/>
    <w:rsid w:val="00066930"/>
    <w:rsid w:val="00066A20"/>
    <w:rsid w:val="00066A2A"/>
    <w:rsid w:val="00066A2D"/>
    <w:rsid w:val="00066B6E"/>
    <w:rsid w:val="00066B8F"/>
    <w:rsid w:val="00066CA2"/>
    <w:rsid w:val="00066DD1"/>
    <w:rsid w:val="00066EA8"/>
    <w:rsid w:val="00066FB6"/>
    <w:rsid w:val="00067041"/>
    <w:rsid w:val="000671EA"/>
    <w:rsid w:val="00067387"/>
    <w:rsid w:val="000673AF"/>
    <w:rsid w:val="00067494"/>
    <w:rsid w:val="0006763A"/>
    <w:rsid w:val="000676B5"/>
    <w:rsid w:val="00067718"/>
    <w:rsid w:val="00067AA2"/>
    <w:rsid w:val="00067C8F"/>
    <w:rsid w:val="00067C95"/>
    <w:rsid w:val="00067D6A"/>
    <w:rsid w:val="00067DED"/>
    <w:rsid w:val="00067E09"/>
    <w:rsid w:val="00067F8D"/>
    <w:rsid w:val="00067FD4"/>
    <w:rsid w:val="0007013F"/>
    <w:rsid w:val="00070171"/>
    <w:rsid w:val="00070188"/>
    <w:rsid w:val="0007026D"/>
    <w:rsid w:val="0007038C"/>
    <w:rsid w:val="00070433"/>
    <w:rsid w:val="00070485"/>
    <w:rsid w:val="0007050C"/>
    <w:rsid w:val="000705CC"/>
    <w:rsid w:val="000705FE"/>
    <w:rsid w:val="00070842"/>
    <w:rsid w:val="0007095E"/>
    <w:rsid w:val="00070A10"/>
    <w:rsid w:val="00070A32"/>
    <w:rsid w:val="00070A4A"/>
    <w:rsid w:val="00070A72"/>
    <w:rsid w:val="00070B11"/>
    <w:rsid w:val="00070D84"/>
    <w:rsid w:val="00070DB6"/>
    <w:rsid w:val="00070EA4"/>
    <w:rsid w:val="00071009"/>
    <w:rsid w:val="00071041"/>
    <w:rsid w:val="0007106A"/>
    <w:rsid w:val="0007128E"/>
    <w:rsid w:val="000712B8"/>
    <w:rsid w:val="000712E7"/>
    <w:rsid w:val="0007130A"/>
    <w:rsid w:val="000714B8"/>
    <w:rsid w:val="000715B1"/>
    <w:rsid w:val="00071740"/>
    <w:rsid w:val="00071769"/>
    <w:rsid w:val="00071782"/>
    <w:rsid w:val="00071825"/>
    <w:rsid w:val="000719D6"/>
    <w:rsid w:val="00071BD8"/>
    <w:rsid w:val="00071C71"/>
    <w:rsid w:val="00071D40"/>
    <w:rsid w:val="00071E34"/>
    <w:rsid w:val="00071F60"/>
    <w:rsid w:val="0007206C"/>
    <w:rsid w:val="00072182"/>
    <w:rsid w:val="0007219A"/>
    <w:rsid w:val="00072206"/>
    <w:rsid w:val="00072398"/>
    <w:rsid w:val="000724B5"/>
    <w:rsid w:val="000724B7"/>
    <w:rsid w:val="000724EC"/>
    <w:rsid w:val="00072534"/>
    <w:rsid w:val="000728BC"/>
    <w:rsid w:val="000728EA"/>
    <w:rsid w:val="00072976"/>
    <w:rsid w:val="000729F0"/>
    <w:rsid w:val="00072AA4"/>
    <w:rsid w:val="00072D8F"/>
    <w:rsid w:val="00072EEC"/>
    <w:rsid w:val="00072F4F"/>
    <w:rsid w:val="00073083"/>
    <w:rsid w:val="0007309C"/>
    <w:rsid w:val="0007318D"/>
    <w:rsid w:val="00073320"/>
    <w:rsid w:val="00073366"/>
    <w:rsid w:val="00073379"/>
    <w:rsid w:val="00073574"/>
    <w:rsid w:val="00073892"/>
    <w:rsid w:val="000738E7"/>
    <w:rsid w:val="00073908"/>
    <w:rsid w:val="00073BAB"/>
    <w:rsid w:val="00073BCF"/>
    <w:rsid w:val="00073CB5"/>
    <w:rsid w:val="00073D41"/>
    <w:rsid w:val="00073D5D"/>
    <w:rsid w:val="00073E1F"/>
    <w:rsid w:val="00073F64"/>
    <w:rsid w:val="0007400D"/>
    <w:rsid w:val="00074010"/>
    <w:rsid w:val="000740CD"/>
    <w:rsid w:val="00074164"/>
    <w:rsid w:val="00074166"/>
    <w:rsid w:val="00074187"/>
    <w:rsid w:val="000741B1"/>
    <w:rsid w:val="000741F9"/>
    <w:rsid w:val="00074232"/>
    <w:rsid w:val="00074292"/>
    <w:rsid w:val="000742F4"/>
    <w:rsid w:val="0007433E"/>
    <w:rsid w:val="00074357"/>
    <w:rsid w:val="000745CD"/>
    <w:rsid w:val="000745E2"/>
    <w:rsid w:val="0007462D"/>
    <w:rsid w:val="0007471E"/>
    <w:rsid w:val="000747EF"/>
    <w:rsid w:val="00074972"/>
    <w:rsid w:val="00074A66"/>
    <w:rsid w:val="00074AA0"/>
    <w:rsid w:val="00074BCD"/>
    <w:rsid w:val="00074BFA"/>
    <w:rsid w:val="00074C86"/>
    <w:rsid w:val="00074D1A"/>
    <w:rsid w:val="00074D21"/>
    <w:rsid w:val="00075287"/>
    <w:rsid w:val="000753F7"/>
    <w:rsid w:val="0007542D"/>
    <w:rsid w:val="000754B2"/>
    <w:rsid w:val="00075662"/>
    <w:rsid w:val="0007572F"/>
    <w:rsid w:val="00075A07"/>
    <w:rsid w:val="00075A9A"/>
    <w:rsid w:val="00075B8C"/>
    <w:rsid w:val="00075DB8"/>
    <w:rsid w:val="00075E40"/>
    <w:rsid w:val="00075EF1"/>
    <w:rsid w:val="00075EF6"/>
    <w:rsid w:val="00076003"/>
    <w:rsid w:val="0007603F"/>
    <w:rsid w:val="0007613C"/>
    <w:rsid w:val="0007617D"/>
    <w:rsid w:val="000762FF"/>
    <w:rsid w:val="000765D8"/>
    <w:rsid w:val="00076677"/>
    <w:rsid w:val="000766F1"/>
    <w:rsid w:val="000768DE"/>
    <w:rsid w:val="00076B6A"/>
    <w:rsid w:val="00076C8D"/>
    <w:rsid w:val="00076CA2"/>
    <w:rsid w:val="00076CDC"/>
    <w:rsid w:val="000770A6"/>
    <w:rsid w:val="000770AD"/>
    <w:rsid w:val="00077267"/>
    <w:rsid w:val="000772A5"/>
    <w:rsid w:val="00077348"/>
    <w:rsid w:val="000773AC"/>
    <w:rsid w:val="00077454"/>
    <w:rsid w:val="0007759A"/>
    <w:rsid w:val="0007776D"/>
    <w:rsid w:val="00077799"/>
    <w:rsid w:val="000777E5"/>
    <w:rsid w:val="00077862"/>
    <w:rsid w:val="000778AE"/>
    <w:rsid w:val="000778D4"/>
    <w:rsid w:val="000778FB"/>
    <w:rsid w:val="00077974"/>
    <w:rsid w:val="000779A2"/>
    <w:rsid w:val="000779B2"/>
    <w:rsid w:val="00077A87"/>
    <w:rsid w:val="00077B87"/>
    <w:rsid w:val="00077C9C"/>
    <w:rsid w:val="00077D86"/>
    <w:rsid w:val="00077FC4"/>
    <w:rsid w:val="000800E5"/>
    <w:rsid w:val="00080185"/>
    <w:rsid w:val="000803DE"/>
    <w:rsid w:val="00080577"/>
    <w:rsid w:val="00080582"/>
    <w:rsid w:val="0008059F"/>
    <w:rsid w:val="0008064A"/>
    <w:rsid w:val="0008065D"/>
    <w:rsid w:val="000806CC"/>
    <w:rsid w:val="000806D6"/>
    <w:rsid w:val="00080872"/>
    <w:rsid w:val="0008094E"/>
    <w:rsid w:val="000809A5"/>
    <w:rsid w:val="00080A53"/>
    <w:rsid w:val="00080AF6"/>
    <w:rsid w:val="00080B76"/>
    <w:rsid w:val="00080C64"/>
    <w:rsid w:val="00080D97"/>
    <w:rsid w:val="00080E00"/>
    <w:rsid w:val="00080E91"/>
    <w:rsid w:val="00080E9D"/>
    <w:rsid w:val="0008100D"/>
    <w:rsid w:val="000812FA"/>
    <w:rsid w:val="00081303"/>
    <w:rsid w:val="0008165D"/>
    <w:rsid w:val="00081660"/>
    <w:rsid w:val="00081677"/>
    <w:rsid w:val="000816B7"/>
    <w:rsid w:val="000816F0"/>
    <w:rsid w:val="00081723"/>
    <w:rsid w:val="000818F4"/>
    <w:rsid w:val="00081923"/>
    <w:rsid w:val="000819E8"/>
    <w:rsid w:val="00081ACA"/>
    <w:rsid w:val="00081BA3"/>
    <w:rsid w:val="00081C52"/>
    <w:rsid w:val="00081C89"/>
    <w:rsid w:val="00081CDC"/>
    <w:rsid w:val="00081E31"/>
    <w:rsid w:val="00081F70"/>
    <w:rsid w:val="00081FC0"/>
    <w:rsid w:val="00081FED"/>
    <w:rsid w:val="00082020"/>
    <w:rsid w:val="0008209C"/>
    <w:rsid w:val="000820FD"/>
    <w:rsid w:val="00082380"/>
    <w:rsid w:val="0008251B"/>
    <w:rsid w:val="000825EB"/>
    <w:rsid w:val="000826FF"/>
    <w:rsid w:val="00082819"/>
    <w:rsid w:val="00082846"/>
    <w:rsid w:val="0008287E"/>
    <w:rsid w:val="00082905"/>
    <w:rsid w:val="000829CB"/>
    <w:rsid w:val="00082AA7"/>
    <w:rsid w:val="00082B67"/>
    <w:rsid w:val="00082B9B"/>
    <w:rsid w:val="00082BC3"/>
    <w:rsid w:val="00082D81"/>
    <w:rsid w:val="00082EAE"/>
    <w:rsid w:val="00082EC6"/>
    <w:rsid w:val="00082FD2"/>
    <w:rsid w:val="00083014"/>
    <w:rsid w:val="000830BA"/>
    <w:rsid w:val="000830D8"/>
    <w:rsid w:val="00083255"/>
    <w:rsid w:val="000832B2"/>
    <w:rsid w:val="00083361"/>
    <w:rsid w:val="000833FD"/>
    <w:rsid w:val="00083435"/>
    <w:rsid w:val="000834BC"/>
    <w:rsid w:val="000834C6"/>
    <w:rsid w:val="000836BC"/>
    <w:rsid w:val="0008375D"/>
    <w:rsid w:val="00083762"/>
    <w:rsid w:val="00083805"/>
    <w:rsid w:val="00083869"/>
    <w:rsid w:val="0008390A"/>
    <w:rsid w:val="00083A20"/>
    <w:rsid w:val="00083A8E"/>
    <w:rsid w:val="00083BD4"/>
    <w:rsid w:val="00083DE7"/>
    <w:rsid w:val="00083EA9"/>
    <w:rsid w:val="00083EE1"/>
    <w:rsid w:val="000841FF"/>
    <w:rsid w:val="00084335"/>
    <w:rsid w:val="000843AE"/>
    <w:rsid w:val="0008448F"/>
    <w:rsid w:val="0008456D"/>
    <w:rsid w:val="00084822"/>
    <w:rsid w:val="00084882"/>
    <w:rsid w:val="0008492E"/>
    <w:rsid w:val="00084A1A"/>
    <w:rsid w:val="00084A2B"/>
    <w:rsid w:val="00084A54"/>
    <w:rsid w:val="00084AA1"/>
    <w:rsid w:val="00084BD7"/>
    <w:rsid w:val="00084D24"/>
    <w:rsid w:val="00084E53"/>
    <w:rsid w:val="00084EEE"/>
    <w:rsid w:val="00084F89"/>
    <w:rsid w:val="00084FEE"/>
    <w:rsid w:val="0008513D"/>
    <w:rsid w:val="0008519F"/>
    <w:rsid w:val="00085277"/>
    <w:rsid w:val="000852BA"/>
    <w:rsid w:val="0008531D"/>
    <w:rsid w:val="00085320"/>
    <w:rsid w:val="00085325"/>
    <w:rsid w:val="00085380"/>
    <w:rsid w:val="000853E6"/>
    <w:rsid w:val="0008541B"/>
    <w:rsid w:val="0008544A"/>
    <w:rsid w:val="0008556D"/>
    <w:rsid w:val="000855B2"/>
    <w:rsid w:val="000855DD"/>
    <w:rsid w:val="00085690"/>
    <w:rsid w:val="000856C9"/>
    <w:rsid w:val="0008588A"/>
    <w:rsid w:val="00085977"/>
    <w:rsid w:val="00085A77"/>
    <w:rsid w:val="00085AE0"/>
    <w:rsid w:val="00085B03"/>
    <w:rsid w:val="00085B7A"/>
    <w:rsid w:val="00085BC9"/>
    <w:rsid w:val="00085BED"/>
    <w:rsid w:val="00085BFF"/>
    <w:rsid w:val="00085C27"/>
    <w:rsid w:val="00085DB1"/>
    <w:rsid w:val="00085F0C"/>
    <w:rsid w:val="00085F42"/>
    <w:rsid w:val="00086048"/>
    <w:rsid w:val="0008605A"/>
    <w:rsid w:val="000861C6"/>
    <w:rsid w:val="000862E6"/>
    <w:rsid w:val="000862E8"/>
    <w:rsid w:val="000862F1"/>
    <w:rsid w:val="00086449"/>
    <w:rsid w:val="00086493"/>
    <w:rsid w:val="0008661E"/>
    <w:rsid w:val="000866FB"/>
    <w:rsid w:val="00086A00"/>
    <w:rsid w:val="00086B65"/>
    <w:rsid w:val="00086C09"/>
    <w:rsid w:val="00086C13"/>
    <w:rsid w:val="00087073"/>
    <w:rsid w:val="00087323"/>
    <w:rsid w:val="00087414"/>
    <w:rsid w:val="000874EF"/>
    <w:rsid w:val="000876ED"/>
    <w:rsid w:val="00087713"/>
    <w:rsid w:val="000877BD"/>
    <w:rsid w:val="000877D1"/>
    <w:rsid w:val="00087887"/>
    <w:rsid w:val="00087892"/>
    <w:rsid w:val="000878AC"/>
    <w:rsid w:val="000878FF"/>
    <w:rsid w:val="000879CA"/>
    <w:rsid w:val="00087AD0"/>
    <w:rsid w:val="00087B01"/>
    <w:rsid w:val="00087BB9"/>
    <w:rsid w:val="00087BF2"/>
    <w:rsid w:val="00087D44"/>
    <w:rsid w:val="00087D66"/>
    <w:rsid w:val="00087EAB"/>
    <w:rsid w:val="00087EE5"/>
    <w:rsid w:val="0009001E"/>
    <w:rsid w:val="000900CB"/>
    <w:rsid w:val="00090142"/>
    <w:rsid w:val="00090151"/>
    <w:rsid w:val="00090218"/>
    <w:rsid w:val="00090240"/>
    <w:rsid w:val="000904AF"/>
    <w:rsid w:val="000904D5"/>
    <w:rsid w:val="0009052C"/>
    <w:rsid w:val="0009054D"/>
    <w:rsid w:val="0009055F"/>
    <w:rsid w:val="0009060C"/>
    <w:rsid w:val="000906E2"/>
    <w:rsid w:val="00090714"/>
    <w:rsid w:val="00090B6F"/>
    <w:rsid w:val="00090CED"/>
    <w:rsid w:val="00090CFE"/>
    <w:rsid w:val="00090E6C"/>
    <w:rsid w:val="00090EBC"/>
    <w:rsid w:val="00090F57"/>
    <w:rsid w:val="00091018"/>
    <w:rsid w:val="000911BC"/>
    <w:rsid w:val="000912F0"/>
    <w:rsid w:val="00091344"/>
    <w:rsid w:val="00091496"/>
    <w:rsid w:val="00091528"/>
    <w:rsid w:val="0009152F"/>
    <w:rsid w:val="000915E2"/>
    <w:rsid w:val="000915EA"/>
    <w:rsid w:val="00091637"/>
    <w:rsid w:val="0009164A"/>
    <w:rsid w:val="00091688"/>
    <w:rsid w:val="00091A02"/>
    <w:rsid w:val="00091A13"/>
    <w:rsid w:val="00091AF8"/>
    <w:rsid w:val="00091BB5"/>
    <w:rsid w:val="00091C07"/>
    <w:rsid w:val="00091E1C"/>
    <w:rsid w:val="00091E49"/>
    <w:rsid w:val="00091EE1"/>
    <w:rsid w:val="000920BB"/>
    <w:rsid w:val="000921EC"/>
    <w:rsid w:val="00092241"/>
    <w:rsid w:val="000922AA"/>
    <w:rsid w:val="00092348"/>
    <w:rsid w:val="00092481"/>
    <w:rsid w:val="0009248E"/>
    <w:rsid w:val="0009253E"/>
    <w:rsid w:val="0009257E"/>
    <w:rsid w:val="00092846"/>
    <w:rsid w:val="0009293F"/>
    <w:rsid w:val="00092AD6"/>
    <w:rsid w:val="00092AFC"/>
    <w:rsid w:val="00092B9A"/>
    <w:rsid w:val="00092C6D"/>
    <w:rsid w:val="00092CC4"/>
    <w:rsid w:val="00092CE0"/>
    <w:rsid w:val="00092D87"/>
    <w:rsid w:val="00092DCE"/>
    <w:rsid w:val="00092DE6"/>
    <w:rsid w:val="00092E1A"/>
    <w:rsid w:val="00092E45"/>
    <w:rsid w:val="00092E54"/>
    <w:rsid w:val="00092EE7"/>
    <w:rsid w:val="00092F25"/>
    <w:rsid w:val="00092F91"/>
    <w:rsid w:val="0009313C"/>
    <w:rsid w:val="00093216"/>
    <w:rsid w:val="0009323C"/>
    <w:rsid w:val="0009323D"/>
    <w:rsid w:val="00093279"/>
    <w:rsid w:val="00093294"/>
    <w:rsid w:val="000932A9"/>
    <w:rsid w:val="0009353B"/>
    <w:rsid w:val="00093578"/>
    <w:rsid w:val="00093673"/>
    <w:rsid w:val="000938A0"/>
    <w:rsid w:val="0009392D"/>
    <w:rsid w:val="00093A0E"/>
    <w:rsid w:val="00093AD3"/>
    <w:rsid w:val="00093BD5"/>
    <w:rsid w:val="00093CB0"/>
    <w:rsid w:val="00093F41"/>
    <w:rsid w:val="00094074"/>
    <w:rsid w:val="00094118"/>
    <w:rsid w:val="00094272"/>
    <w:rsid w:val="000942D4"/>
    <w:rsid w:val="00094355"/>
    <w:rsid w:val="00094382"/>
    <w:rsid w:val="00094419"/>
    <w:rsid w:val="00094511"/>
    <w:rsid w:val="00094530"/>
    <w:rsid w:val="00094549"/>
    <w:rsid w:val="00094747"/>
    <w:rsid w:val="0009475F"/>
    <w:rsid w:val="000949C5"/>
    <w:rsid w:val="00094A2F"/>
    <w:rsid w:val="00094A9D"/>
    <w:rsid w:val="00094AA7"/>
    <w:rsid w:val="00094AB3"/>
    <w:rsid w:val="00094B7B"/>
    <w:rsid w:val="00094BFB"/>
    <w:rsid w:val="00094C17"/>
    <w:rsid w:val="00094C28"/>
    <w:rsid w:val="00094CDA"/>
    <w:rsid w:val="00094D03"/>
    <w:rsid w:val="00094D56"/>
    <w:rsid w:val="00094EF1"/>
    <w:rsid w:val="0009533E"/>
    <w:rsid w:val="000953ED"/>
    <w:rsid w:val="00095618"/>
    <w:rsid w:val="000956B8"/>
    <w:rsid w:val="000957AD"/>
    <w:rsid w:val="0009585B"/>
    <w:rsid w:val="000958AF"/>
    <w:rsid w:val="000959AD"/>
    <w:rsid w:val="00095B34"/>
    <w:rsid w:val="00095BB7"/>
    <w:rsid w:val="00095BC9"/>
    <w:rsid w:val="00095BDC"/>
    <w:rsid w:val="00095C24"/>
    <w:rsid w:val="00095C25"/>
    <w:rsid w:val="00095E49"/>
    <w:rsid w:val="00095E71"/>
    <w:rsid w:val="000960CE"/>
    <w:rsid w:val="0009618A"/>
    <w:rsid w:val="000961CA"/>
    <w:rsid w:val="000962A3"/>
    <w:rsid w:val="000962AC"/>
    <w:rsid w:val="000962C2"/>
    <w:rsid w:val="00096422"/>
    <w:rsid w:val="00096455"/>
    <w:rsid w:val="00096582"/>
    <w:rsid w:val="000965D8"/>
    <w:rsid w:val="0009669F"/>
    <w:rsid w:val="0009679C"/>
    <w:rsid w:val="00096826"/>
    <w:rsid w:val="000968CF"/>
    <w:rsid w:val="0009692B"/>
    <w:rsid w:val="00096948"/>
    <w:rsid w:val="00096B04"/>
    <w:rsid w:val="00096B8C"/>
    <w:rsid w:val="00096BE5"/>
    <w:rsid w:val="00096C0D"/>
    <w:rsid w:val="00096D2D"/>
    <w:rsid w:val="00096E91"/>
    <w:rsid w:val="00096EA4"/>
    <w:rsid w:val="00096FF0"/>
    <w:rsid w:val="0009705B"/>
    <w:rsid w:val="0009724D"/>
    <w:rsid w:val="00097418"/>
    <w:rsid w:val="0009741D"/>
    <w:rsid w:val="00097429"/>
    <w:rsid w:val="0009757E"/>
    <w:rsid w:val="00097657"/>
    <w:rsid w:val="00097752"/>
    <w:rsid w:val="000979CF"/>
    <w:rsid w:val="00097A38"/>
    <w:rsid w:val="00097B18"/>
    <w:rsid w:val="00097C2C"/>
    <w:rsid w:val="00097D52"/>
    <w:rsid w:val="00097DB9"/>
    <w:rsid w:val="00097DF8"/>
    <w:rsid w:val="00097E38"/>
    <w:rsid w:val="00097F52"/>
    <w:rsid w:val="00097F65"/>
    <w:rsid w:val="00097F73"/>
    <w:rsid w:val="000A0004"/>
    <w:rsid w:val="000A007F"/>
    <w:rsid w:val="000A008B"/>
    <w:rsid w:val="000A0267"/>
    <w:rsid w:val="000A0287"/>
    <w:rsid w:val="000A0348"/>
    <w:rsid w:val="000A03BB"/>
    <w:rsid w:val="000A063A"/>
    <w:rsid w:val="000A06D6"/>
    <w:rsid w:val="000A0792"/>
    <w:rsid w:val="000A07B6"/>
    <w:rsid w:val="000A07C3"/>
    <w:rsid w:val="000A07E2"/>
    <w:rsid w:val="000A0916"/>
    <w:rsid w:val="000A0944"/>
    <w:rsid w:val="000A0A32"/>
    <w:rsid w:val="000A0BE3"/>
    <w:rsid w:val="000A0CB5"/>
    <w:rsid w:val="000A0D1D"/>
    <w:rsid w:val="000A0D53"/>
    <w:rsid w:val="000A0D5A"/>
    <w:rsid w:val="000A102A"/>
    <w:rsid w:val="000A12C6"/>
    <w:rsid w:val="000A1331"/>
    <w:rsid w:val="000A13B8"/>
    <w:rsid w:val="000A1443"/>
    <w:rsid w:val="000A144D"/>
    <w:rsid w:val="000A14AF"/>
    <w:rsid w:val="000A14C0"/>
    <w:rsid w:val="000A14CC"/>
    <w:rsid w:val="000A15EE"/>
    <w:rsid w:val="000A163E"/>
    <w:rsid w:val="000A1777"/>
    <w:rsid w:val="000A1886"/>
    <w:rsid w:val="000A18D7"/>
    <w:rsid w:val="000A1AE1"/>
    <w:rsid w:val="000A1B39"/>
    <w:rsid w:val="000A1C80"/>
    <w:rsid w:val="000A1D8A"/>
    <w:rsid w:val="000A1DD0"/>
    <w:rsid w:val="000A1E33"/>
    <w:rsid w:val="000A1FA6"/>
    <w:rsid w:val="000A2111"/>
    <w:rsid w:val="000A227B"/>
    <w:rsid w:val="000A2285"/>
    <w:rsid w:val="000A22FD"/>
    <w:rsid w:val="000A23DE"/>
    <w:rsid w:val="000A2430"/>
    <w:rsid w:val="000A24F1"/>
    <w:rsid w:val="000A252B"/>
    <w:rsid w:val="000A2548"/>
    <w:rsid w:val="000A2564"/>
    <w:rsid w:val="000A264A"/>
    <w:rsid w:val="000A2690"/>
    <w:rsid w:val="000A27B6"/>
    <w:rsid w:val="000A2824"/>
    <w:rsid w:val="000A2827"/>
    <w:rsid w:val="000A2905"/>
    <w:rsid w:val="000A29CF"/>
    <w:rsid w:val="000A29D5"/>
    <w:rsid w:val="000A2A00"/>
    <w:rsid w:val="000A2AEE"/>
    <w:rsid w:val="000A2CB8"/>
    <w:rsid w:val="000A2CD9"/>
    <w:rsid w:val="000A2D1E"/>
    <w:rsid w:val="000A2D8E"/>
    <w:rsid w:val="000A2DC9"/>
    <w:rsid w:val="000A2E0E"/>
    <w:rsid w:val="000A2F0E"/>
    <w:rsid w:val="000A302E"/>
    <w:rsid w:val="000A30DB"/>
    <w:rsid w:val="000A31F4"/>
    <w:rsid w:val="000A33F2"/>
    <w:rsid w:val="000A345A"/>
    <w:rsid w:val="000A350E"/>
    <w:rsid w:val="000A3561"/>
    <w:rsid w:val="000A35BA"/>
    <w:rsid w:val="000A36EA"/>
    <w:rsid w:val="000A37AB"/>
    <w:rsid w:val="000A3844"/>
    <w:rsid w:val="000A38D0"/>
    <w:rsid w:val="000A390C"/>
    <w:rsid w:val="000A3A2F"/>
    <w:rsid w:val="000A3AA1"/>
    <w:rsid w:val="000A3B57"/>
    <w:rsid w:val="000A3B88"/>
    <w:rsid w:val="000A3E2C"/>
    <w:rsid w:val="000A3F68"/>
    <w:rsid w:val="000A3F76"/>
    <w:rsid w:val="000A4029"/>
    <w:rsid w:val="000A40A7"/>
    <w:rsid w:val="000A40E9"/>
    <w:rsid w:val="000A40F4"/>
    <w:rsid w:val="000A4292"/>
    <w:rsid w:val="000A429D"/>
    <w:rsid w:val="000A42FB"/>
    <w:rsid w:val="000A43A2"/>
    <w:rsid w:val="000A43FF"/>
    <w:rsid w:val="000A46C3"/>
    <w:rsid w:val="000A4812"/>
    <w:rsid w:val="000A48C7"/>
    <w:rsid w:val="000A48CE"/>
    <w:rsid w:val="000A49CB"/>
    <w:rsid w:val="000A4A18"/>
    <w:rsid w:val="000A4BF4"/>
    <w:rsid w:val="000A4C79"/>
    <w:rsid w:val="000A4CB1"/>
    <w:rsid w:val="000A4E1D"/>
    <w:rsid w:val="000A4E5D"/>
    <w:rsid w:val="000A4E9C"/>
    <w:rsid w:val="000A4EC2"/>
    <w:rsid w:val="000A4EF3"/>
    <w:rsid w:val="000A4F53"/>
    <w:rsid w:val="000A505D"/>
    <w:rsid w:val="000A50C6"/>
    <w:rsid w:val="000A522E"/>
    <w:rsid w:val="000A524E"/>
    <w:rsid w:val="000A5264"/>
    <w:rsid w:val="000A5287"/>
    <w:rsid w:val="000A5304"/>
    <w:rsid w:val="000A5351"/>
    <w:rsid w:val="000A5353"/>
    <w:rsid w:val="000A53B2"/>
    <w:rsid w:val="000A53F8"/>
    <w:rsid w:val="000A556B"/>
    <w:rsid w:val="000A5620"/>
    <w:rsid w:val="000A5689"/>
    <w:rsid w:val="000A56C8"/>
    <w:rsid w:val="000A56E2"/>
    <w:rsid w:val="000A5731"/>
    <w:rsid w:val="000A5739"/>
    <w:rsid w:val="000A590C"/>
    <w:rsid w:val="000A59A9"/>
    <w:rsid w:val="000A59BF"/>
    <w:rsid w:val="000A5A2E"/>
    <w:rsid w:val="000A5C68"/>
    <w:rsid w:val="000A5D87"/>
    <w:rsid w:val="000A5E2B"/>
    <w:rsid w:val="000A5F0F"/>
    <w:rsid w:val="000A60C0"/>
    <w:rsid w:val="000A61A9"/>
    <w:rsid w:val="000A6223"/>
    <w:rsid w:val="000A6230"/>
    <w:rsid w:val="000A638F"/>
    <w:rsid w:val="000A645B"/>
    <w:rsid w:val="000A6548"/>
    <w:rsid w:val="000A6785"/>
    <w:rsid w:val="000A67A6"/>
    <w:rsid w:val="000A67FD"/>
    <w:rsid w:val="000A68EB"/>
    <w:rsid w:val="000A69B8"/>
    <w:rsid w:val="000A6BF1"/>
    <w:rsid w:val="000A6C5C"/>
    <w:rsid w:val="000A6DD3"/>
    <w:rsid w:val="000A6DE3"/>
    <w:rsid w:val="000A6E19"/>
    <w:rsid w:val="000A6E2E"/>
    <w:rsid w:val="000A6F0A"/>
    <w:rsid w:val="000A703E"/>
    <w:rsid w:val="000A716E"/>
    <w:rsid w:val="000A7216"/>
    <w:rsid w:val="000A722B"/>
    <w:rsid w:val="000A728A"/>
    <w:rsid w:val="000A72CC"/>
    <w:rsid w:val="000A72FD"/>
    <w:rsid w:val="000A7420"/>
    <w:rsid w:val="000A7422"/>
    <w:rsid w:val="000A745A"/>
    <w:rsid w:val="000A74C0"/>
    <w:rsid w:val="000A7606"/>
    <w:rsid w:val="000A76C3"/>
    <w:rsid w:val="000A7782"/>
    <w:rsid w:val="000A778E"/>
    <w:rsid w:val="000A77B8"/>
    <w:rsid w:val="000A789C"/>
    <w:rsid w:val="000A78AF"/>
    <w:rsid w:val="000A78B3"/>
    <w:rsid w:val="000A7B18"/>
    <w:rsid w:val="000A7B47"/>
    <w:rsid w:val="000A7B53"/>
    <w:rsid w:val="000A7B6C"/>
    <w:rsid w:val="000A7B82"/>
    <w:rsid w:val="000A7B85"/>
    <w:rsid w:val="000A7C0D"/>
    <w:rsid w:val="000A7C53"/>
    <w:rsid w:val="000A7CB6"/>
    <w:rsid w:val="000A7CBB"/>
    <w:rsid w:val="000A7DCC"/>
    <w:rsid w:val="000A7E39"/>
    <w:rsid w:val="000A7EE2"/>
    <w:rsid w:val="000A7FFA"/>
    <w:rsid w:val="000B0084"/>
    <w:rsid w:val="000B009E"/>
    <w:rsid w:val="000B0133"/>
    <w:rsid w:val="000B0205"/>
    <w:rsid w:val="000B02FA"/>
    <w:rsid w:val="000B03AA"/>
    <w:rsid w:val="000B044A"/>
    <w:rsid w:val="000B0582"/>
    <w:rsid w:val="000B05A3"/>
    <w:rsid w:val="000B0651"/>
    <w:rsid w:val="000B0763"/>
    <w:rsid w:val="000B0797"/>
    <w:rsid w:val="000B081F"/>
    <w:rsid w:val="000B0877"/>
    <w:rsid w:val="000B0892"/>
    <w:rsid w:val="000B0ACF"/>
    <w:rsid w:val="000B10D4"/>
    <w:rsid w:val="000B115C"/>
    <w:rsid w:val="000B11BE"/>
    <w:rsid w:val="000B1265"/>
    <w:rsid w:val="000B12CB"/>
    <w:rsid w:val="000B1364"/>
    <w:rsid w:val="000B1392"/>
    <w:rsid w:val="000B13F6"/>
    <w:rsid w:val="000B14EA"/>
    <w:rsid w:val="000B1542"/>
    <w:rsid w:val="000B156B"/>
    <w:rsid w:val="000B15F3"/>
    <w:rsid w:val="000B1673"/>
    <w:rsid w:val="000B1776"/>
    <w:rsid w:val="000B180C"/>
    <w:rsid w:val="000B1858"/>
    <w:rsid w:val="000B1A95"/>
    <w:rsid w:val="000B1AE7"/>
    <w:rsid w:val="000B1B47"/>
    <w:rsid w:val="000B1B60"/>
    <w:rsid w:val="000B1B8B"/>
    <w:rsid w:val="000B1C40"/>
    <w:rsid w:val="000B1C54"/>
    <w:rsid w:val="000B1F5F"/>
    <w:rsid w:val="000B1F8D"/>
    <w:rsid w:val="000B2061"/>
    <w:rsid w:val="000B2085"/>
    <w:rsid w:val="000B2116"/>
    <w:rsid w:val="000B21E5"/>
    <w:rsid w:val="000B22B7"/>
    <w:rsid w:val="000B22BE"/>
    <w:rsid w:val="000B23F7"/>
    <w:rsid w:val="000B244E"/>
    <w:rsid w:val="000B250F"/>
    <w:rsid w:val="000B2564"/>
    <w:rsid w:val="000B2575"/>
    <w:rsid w:val="000B258A"/>
    <w:rsid w:val="000B2648"/>
    <w:rsid w:val="000B27C4"/>
    <w:rsid w:val="000B281A"/>
    <w:rsid w:val="000B2820"/>
    <w:rsid w:val="000B2893"/>
    <w:rsid w:val="000B28C1"/>
    <w:rsid w:val="000B293E"/>
    <w:rsid w:val="000B2A61"/>
    <w:rsid w:val="000B2B9F"/>
    <w:rsid w:val="000B2C64"/>
    <w:rsid w:val="000B2DC6"/>
    <w:rsid w:val="000B2E57"/>
    <w:rsid w:val="000B2E60"/>
    <w:rsid w:val="000B2FC2"/>
    <w:rsid w:val="000B3132"/>
    <w:rsid w:val="000B3212"/>
    <w:rsid w:val="000B328A"/>
    <w:rsid w:val="000B3370"/>
    <w:rsid w:val="000B33AF"/>
    <w:rsid w:val="000B33C5"/>
    <w:rsid w:val="000B34AC"/>
    <w:rsid w:val="000B363F"/>
    <w:rsid w:val="000B37D6"/>
    <w:rsid w:val="000B3884"/>
    <w:rsid w:val="000B3928"/>
    <w:rsid w:val="000B3A08"/>
    <w:rsid w:val="000B3B17"/>
    <w:rsid w:val="000B3B9C"/>
    <w:rsid w:val="000B3BB5"/>
    <w:rsid w:val="000B3BEB"/>
    <w:rsid w:val="000B3C00"/>
    <w:rsid w:val="000B3C49"/>
    <w:rsid w:val="000B3C86"/>
    <w:rsid w:val="000B3C88"/>
    <w:rsid w:val="000B407E"/>
    <w:rsid w:val="000B40A9"/>
    <w:rsid w:val="000B40D2"/>
    <w:rsid w:val="000B42C4"/>
    <w:rsid w:val="000B42D2"/>
    <w:rsid w:val="000B431C"/>
    <w:rsid w:val="000B44AC"/>
    <w:rsid w:val="000B44EB"/>
    <w:rsid w:val="000B4563"/>
    <w:rsid w:val="000B45A2"/>
    <w:rsid w:val="000B46C6"/>
    <w:rsid w:val="000B4735"/>
    <w:rsid w:val="000B47D5"/>
    <w:rsid w:val="000B47E0"/>
    <w:rsid w:val="000B4825"/>
    <w:rsid w:val="000B48A2"/>
    <w:rsid w:val="000B48ED"/>
    <w:rsid w:val="000B4996"/>
    <w:rsid w:val="000B4B2B"/>
    <w:rsid w:val="000B4BF9"/>
    <w:rsid w:val="000B4C71"/>
    <w:rsid w:val="000B4CB8"/>
    <w:rsid w:val="000B501A"/>
    <w:rsid w:val="000B5041"/>
    <w:rsid w:val="000B5050"/>
    <w:rsid w:val="000B506A"/>
    <w:rsid w:val="000B50DB"/>
    <w:rsid w:val="000B5120"/>
    <w:rsid w:val="000B51AF"/>
    <w:rsid w:val="000B51C5"/>
    <w:rsid w:val="000B5288"/>
    <w:rsid w:val="000B52B2"/>
    <w:rsid w:val="000B5400"/>
    <w:rsid w:val="000B547C"/>
    <w:rsid w:val="000B5505"/>
    <w:rsid w:val="000B5524"/>
    <w:rsid w:val="000B56A3"/>
    <w:rsid w:val="000B5814"/>
    <w:rsid w:val="000B59D0"/>
    <w:rsid w:val="000B5AB2"/>
    <w:rsid w:val="000B5CF0"/>
    <w:rsid w:val="000B5D23"/>
    <w:rsid w:val="000B5E14"/>
    <w:rsid w:val="000B5E55"/>
    <w:rsid w:val="000B5EC9"/>
    <w:rsid w:val="000B6094"/>
    <w:rsid w:val="000B60F5"/>
    <w:rsid w:val="000B62E5"/>
    <w:rsid w:val="000B62E8"/>
    <w:rsid w:val="000B6478"/>
    <w:rsid w:val="000B6497"/>
    <w:rsid w:val="000B6515"/>
    <w:rsid w:val="000B6564"/>
    <w:rsid w:val="000B656D"/>
    <w:rsid w:val="000B6685"/>
    <w:rsid w:val="000B6713"/>
    <w:rsid w:val="000B6755"/>
    <w:rsid w:val="000B68CB"/>
    <w:rsid w:val="000B68F5"/>
    <w:rsid w:val="000B691A"/>
    <w:rsid w:val="000B69B6"/>
    <w:rsid w:val="000B6A4E"/>
    <w:rsid w:val="000B6B8E"/>
    <w:rsid w:val="000B6B8F"/>
    <w:rsid w:val="000B6BA4"/>
    <w:rsid w:val="000B6C0E"/>
    <w:rsid w:val="000B6C75"/>
    <w:rsid w:val="000B7021"/>
    <w:rsid w:val="000B703E"/>
    <w:rsid w:val="000B707C"/>
    <w:rsid w:val="000B70D8"/>
    <w:rsid w:val="000B715E"/>
    <w:rsid w:val="000B726F"/>
    <w:rsid w:val="000B72BE"/>
    <w:rsid w:val="000B73A9"/>
    <w:rsid w:val="000B746B"/>
    <w:rsid w:val="000B7520"/>
    <w:rsid w:val="000B75B4"/>
    <w:rsid w:val="000B75DE"/>
    <w:rsid w:val="000B7645"/>
    <w:rsid w:val="000B77B5"/>
    <w:rsid w:val="000B782E"/>
    <w:rsid w:val="000B7889"/>
    <w:rsid w:val="000B78E1"/>
    <w:rsid w:val="000B7A47"/>
    <w:rsid w:val="000B7A54"/>
    <w:rsid w:val="000B7B68"/>
    <w:rsid w:val="000B7BCD"/>
    <w:rsid w:val="000B7C99"/>
    <w:rsid w:val="000B7D5A"/>
    <w:rsid w:val="000B7E25"/>
    <w:rsid w:val="000B7E73"/>
    <w:rsid w:val="000B7ED6"/>
    <w:rsid w:val="000B7F23"/>
    <w:rsid w:val="000B7F4B"/>
    <w:rsid w:val="000B7FA6"/>
    <w:rsid w:val="000B7FBD"/>
    <w:rsid w:val="000C0234"/>
    <w:rsid w:val="000C0334"/>
    <w:rsid w:val="000C03AA"/>
    <w:rsid w:val="000C0461"/>
    <w:rsid w:val="000C0482"/>
    <w:rsid w:val="000C066B"/>
    <w:rsid w:val="000C0676"/>
    <w:rsid w:val="000C0678"/>
    <w:rsid w:val="000C0687"/>
    <w:rsid w:val="000C06A7"/>
    <w:rsid w:val="000C06F0"/>
    <w:rsid w:val="000C0733"/>
    <w:rsid w:val="000C0818"/>
    <w:rsid w:val="000C0856"/>
    <w:rsid w:val="000C097D"/>
    <w:rsid w:val="000C09FB"/>
    <w:rsid w:val="000C0A82"/>
    <w:rsid w:val="000C0AD8"/>
    <w:rsid w:val="000C0CF8"/>
    <w:rsid w:val="000C0DC3"/>
    <w:rsid w:val="000C0F91"/>
    <w:rsid w:val="000C0F9C"/>
    <w:rsid w:val="000C0FAD"/>
    <w:rsid w:val="000C0FCA"/>
    <w:rsid w:val="000C109E"/>
    <w:rsid w:val="000C1157"/>
    <w:rsid w:val="000C115B"/>
    <w:rsid w:val="000C1222"/>
    <w:rsid w:val="000C124B"/>
    <w:rsid w:val="000C1265"/>
    <w:rsid w:val="000C1388"/>
    <w:rsid w:val="000C160D"/>
    <w:rsid w:val="000C1614"/>
    <w:rsid w:val="000C16A6"/>
    <w:rsid w:val="000C17C1"/>
    <w:rsid w:val="000C1806"/>
    <w:rsid w:val="000C188D"/>
    <w:rsid w:val="000C199B"/>
    <w:rsid w:val="000C19A0"/>
    <w:rsid w:val="000C19EE"/>
    <w:rsid w:val="000C1C95"/>
    <w:rsid w:val="000C1CC6"/>
    <w:rsid w:val="000C1E04"/>
    <w:rsid w:val="000C1E44"/>
    <w:rsid w:val="000C1E55"/>
    <w:rsid w:val="000C1F85"/>
    <w:rsid w:val="000C2074"/>
    <w:rsid w:val="000C2179"/>
    <w:rsid w:val="000C2234"/>
    <w:rsid w:val="000C229E"/>
    <w:rsid w:val="000C2358"/>
    <w:rsid w:val="000C23B5"/>
    <w:rsid w:val="000C2468"/>
    <w:rsid w:val="000C2683"/>
    <w:rsid w:val="000C26A4"/>
    <w:rsid w:val="000C26E5"/>
    <w:rsid w:val="000C2749"/>
    <w:rsid w:val="000C27ED"/>
    <w:rsid w:val="000C296B"/>
    <w:rsid w:val="000C29BA"/>
    <w:rsid w:val="000C29DC"/>
    <w:rsid w:val="000C2A7F"/>
    <w:rsid w:val="000C2B68"/>
    <w:rsid w:val="000C2B70"/>
    <w:rsid w:val="000C2C70"/>
    <w:rsid w:val="000C2CED"/>
    <w:rsid w:val="000C2E57"/>
    <w:rsid w:val="000C2E97"/>
    <w:rsid w:val="000C2EC8"/>
    <w:rsid w:val="000C2F42"/>
    <w:rsid w:val="000C2FA0"/>
    <w:rsid w:val="000C3014"/>
    <w:rsid w:val="000C3046"/>
    <w:rsid w:val="000C304D"/>
    <w:rsid w:val="000C30EB"/>
    <w:rsid w:val="000C3121"/>
    <w:rsid w:val="000C3133"/>
    <w:rsid w:val="000C33B6"/>
    <w:rsid w:val="000C3482"/>
    <w:rsid w:val="000C3499"/>
    <w:rsid w:val="000C34EF"/>
    <w:rsid w:val="000C357D"/>
    <w:rsid w:val="000C35CB"/>
    <w:rsid w:val="000C3685"/>
    <w:rsid w:val="000C36A7"/>
    <w:rsid w:val="000C36AA"/>
    <w:rsid w:val="000C36B8"/>
    <w:rsid w:val="000C374B"/>
    <w:rsid w:val="000C37CF"/>
    <w:rsid w:val="000C391F"/>
    <w:rsid w:val="000C3A03"/>
    <w:rsid w:val="000C3A7A"/>
    <w:rsid w:val="000C3ACD"/>
    <w:rsid w:val="000C3B93"/>
    <w:rsid w:val="000C3BC9"/>
    <w:rsid w:val="000C3BD0"/>
    <w:rsid w:val="000C3BFF"/>
    <w:rsid w:val="000C3C20"/>
    <w:rsid w:val="000C3C58"/>
    <w:rsid w:val="000C3CCD"/>
    <w:rsid w:val="000C3CE8"/>
    <w:rsid w:val="000C3D82"/>
    <w:rsid w:val="000C3E22"/>
    <w:rsid w:val="000C3E47"/>
    <w:rsid w:val="000C3EAE"/>
    <w:rsid w:val="000C3EC7"/>
    <w:rsid w:val="000C3FDB"/>
    <w:rsid w:val="000C4126"/>
    <w:rsid w:val="000C41EC"/>
    <w:rsid w:val="000C434A"/>
    <w:rsid w:val="000C43E6"/>
    <w:rsid w:val="000C43F5"/>
    <w:rsid w:val="000C4464"/>
    <w:rsid w:val="000C4485"/>
    <w:rsid w:val="000C4566"/>
    <w:rsid w:val="000C4626"/>
    <w:rsid w:val="000C46FE"/>
    <w:rsid w:val="000C4777"/>
    <w:rsid w:val="000C4980"/>
    <w:rsid w:val="000C4A8D"/>
    <w:rsid w:val="000C4AF8"/>
    <w:rsid w:val="000C4B4F"/>
    <w:rsid w:val="000C4BA3"/>
    <w:rsid w:val="000C4C1A"/>
    <w:rsid w:val="000C4C1E"/>
    <w:rsid w:val="000C4DD0"/>
    <w:rsid w:val="000C4E6D"/>
    <w:rsid w:val="000C4E8D"/>
    <w:rsid w:val="000C4ECA"/>
    <w:rsid w:val="000C5270"/>
    <w:rsid w:val="000C52EA"/>
    <w:rsid w:val="000C5475"/>
    <w:rsid w:val="000C5717"/>
    <w:rsid w:val="000C577E"/>
    <w:rsid w:val="000C5780"/>
    <w:rsid w:val="000C5863"/>
    <w:rsid w:val="000C58DB"/>
    <w:rsid w:val="000C5B31"/>
    <w:rsid w:val="000C5E9B"/>
    <w:rsid w:val="000C60AD"/>
    <w:rsid w:val="000C60D3"/>
    <w:rsid w:val="000C6101"/>
    <w:rsid w:val="000C61A8"/>
    <w:rsid w:val="000C61F7"/>
    <w:rsid w:val="000C630D"/>
    <w:rsid w:val="000C63C5"/>
    <w:rsid w:val="000C63FA"/>
    <w:rsid w:val="000C654F"/>
    <w:rsid w:val="000C65EB"/>
    <w:rsid w:val="000C66E4"/>
    <w:rsid w:val="000C66F5"/>
    <w:rsid w:val="000C67D8"/>
    <w:rsid w:val="000C67E8"/>
    <w:rsid w:val="000C6A0D"/>
    <w:rsid w:val="000C6AE3"/>
    <w:rsid w:val="000C6BED"/>
    <w:rsid w:val="000C6CD8"/>
    <w:rsid w:val="000C6DD7"/>
    <w:rsid w:val="000C6E75"/>
    <w:rsid w:val="000C6ED5"/>
    <w:rsid w:val="000C6FB4"/>
    <w:rsid w:val="000C7060"/>
    <w:rsid w:val="000C70B9"/>
    <w:rsid w:val="000C70BB"/>
    <w:rsid w:val="000C730C"/>
    <w:rsid w:val="000C73E9"/>
    <w:rsid w:val="000C7412"/>
    <w:rsid w:val="000C742E"/>
    <w:rsid w:val="000C7656"/>
    <w:rsid w:val="000C76D1"/>
    <w:rsid w:val="000C7737"/>
    <w:rsid w:val="000C789D"/>
    <w:rsid w:val="000C7A1A"/>
    <w:rsid w:val="000C7A46"/>
    <w:rsid w:val="000C7AA7"/>
    <w:rsid w:val="000C7C12"/>
    <w:rsid w:val="000C7C48"/>
    <w:rsid w:val="000C7C9C"/>
    <w:rsid w:val="000C7D18"/>
    <w:rsid w:val="000C7DA0"/>
    <w:rsid w:val="000C7DA8"/>
    <w:rsid w:val="000C7E88"/>
    <w:rsid w:val="000C7F82"/>
    <w:rsid w:val="000D0023"/>
    <w:rsid w:val="000D0052"/>
    <w:rsid w:val="000D0098"/>
    <w:rsid w:val="000D0171"/>
    <w:rsid w:val="000D01D2"/>
    <w:rsid w:val="000D02A4"/>
    <w:rsid w:val="000D02D7"/>
    <w:rsid w:val="000D0314"/>
    <w:rsid w:val="000D0326"/>
    <w:rsid w:val="000D0470"/>
    <w:rsid w:val="000D05CB"/>
    <w:rsid w:val="000D0631"/>
    <w:rsid w:val="000D0887"/>
    <w:rsid w:val="000D08D2"/>
    <w:rsid w:val="000D0921"/>
    <w:rsid w:val="000D095A"/>
    <w:rsid w:val="000D0A69"/>
    <w:rsid w:val="000D0B7D"/>
    <w:rsid w:val="000D0DD9"/>
    <w:rsid w:val="000D0E13"/>
    <w:rsid w:val="000D0E68"/>
    <w:rsid w:val="000D0E9D"/>
    <w:rsid w:val="000D0F08"/>
    <w:rsid w:val="000D0FB8"/>
    <w:rsid w:val="000D1063"/>
    <w:rsid w:val="000D1232"/>
    <w:rsid w:val="000D1254"/>
    <w:rsid w:val="000D143C"/>
    <w:rsid w:val="000D1486"/>
    <w:rsid w:val="000D148F"/>
    <w:rsid w:val="000D14C1"/>
    <w:rsid w:val="000D1558"/>
    <w:rsid w:val="000D15FF"/>
    <w:rsid w:val="000D161E"/>
    <w:rsid w:val="000D1744"/>
    <w:rsid w:val="000D1824"/>
    <w:rsid w:val="000D1865"/>
    <w:rsid w:val="000D18DF"/>
    <w:rsid w:val="000D18EC"/>
    <w:rsid w:val="000D1A33"/>
    <w:rsid w:val="000D1B8B"/>
    <w:rsid w:val="000D1D6E"/>
    <w:rsid w:val="000D1DC3"/>
    <w:rsid w:val="000D1DDA"/>
    <w:rsid w:val="000D1E6F"/>
    <w:rsid w:val="000D1EF0"/>
    <w:rsid w:val="000D1F3F"/>
    <w:rsid w:val="000D1F6A"/>
    <w:rsid w:val="000D2027"/>
    <w:rsid w:val="000D2050"/>
    <w:rsid w:val="000D20B2"/>
    <w:rsid w:val="000D210E"/>
    <w:rsid w:val="000D22CF"/>
    <w:rsid w:val="000D235B"/>
    <w:rsid w:val="000D2429"/>
    <w:rsid w:val="000D2464"/>
    <w:rsid w:val="000D2474"/>
    <w:rsid w:val="000D247D"/>
    <w:rsid w:val="000D259A"/>
    <w:rsid w:val="000D270A"/>
    <w:rsid w:val="000D2AC9"/>
    <w:rsid w:val="000D2B1D"/>
    <w:rsid w:val="000D2B2E"/>
    <w:rsid w:val="000D2B75"/>
    <w:rsid w:val="000D2BF7"/>
    <w:rsid w:val="000D2EEF"/>
    <w:rsid w:val="000D2F63"/>
    <w:rsid w:val="000D2F8F"/>
    <w:rsid w:val="000D2FDD"/>
    <w:rsid w:val="000D2FEF"/>
    <w:rsid w:val="000D302E"/>
    <w:rsid w:val="000D303F"/>
    <w:rsid w:val="000D3048"/>
    <w:rsid w:val="000D30B1"/>
    <w:rsid w:val="000D3121"/>
    <w:rsid w:val="000D31A7"/>
    <w:rsid w:val="000D31F5"/>
    <w:rsid w:val="000D3218"/>
    <w:rsid w:val="000D3290"/>
    <w:rsid w:val="000D3408"/>
    <w:rsid w:val="000D3485"/>
    <w:rsid w:val="000D353E"/>
    <w:rsid w:val="000D3583"/>
    <w:rsid w:val="000D3630"/>
    <w:rsid w:val="000D36CF"/>
    <w:rsid w:val="000D3752"/>
    <w:rsid w:val="000D3755"/>
    <w:rsid w:val="000D37BA"/>
    <w:rsid w:val="000D3883"/>
    <w:rsid w:val="000D38E5"/>
    <w:rsid w:val="000D3948"/>
    <w:rsid w:val="000D3B0D"/>
    <w:rsid w:val="000D3BEA"/>
    <w:rsid w:val="000D3C90"/>
    <w:rsid w:val="000D3CE3"/>
    <w:rsid w:val="000D3CF9"/>
    <w:rsid w:val="000D3CFF"/>
    <w:rsid w:val="000D3D22"/>
    <w:rsid w:val="000D3D57"/>
    <w:rsid w:val="000D3DB6"/>
    <w:rsid w:val="000D3EA2"/>
    <w:rsid w:val="000D3F75"/>
    <w:rsid w:val="000D3F81"/>
    <w:rsid w:val="000D4049"/>
    <w:rsid w:val="000D4091"/>
    <w:rsid w:val="000D4438"/>
    <w:rsid w:val="000D4445"/>
    <w:rsid w:val="000D44AD"/>
    <w:rsid w:val="000D4521"/>
    <w:rsid w:val="000D466A"/>
    <w:rsid w:val="000D468E"/>
    <w:rsid w:val="000D4742"/>
    <w:rsid w:val="000D4827"/>
    <w:rsid w:val="000D4A18"/>
    <w:rsid w:val="000D4B32"/>
    <w:rsid w:val="000D4BCC"/>
    <w:rsid w:val="000D4C56"/>
    <w:rsid w:val="000D4F34"/>
    <w:rsid w:val="000D4F5B"/>
    <w:rsid w:val="000D4FC4"/>
    <w:rsid w:val="000D5078"/>
    <w:rsid w:val="000D50DD"/>
    <w:rsid w:val="000D5218"/>
    <w:rsid w:val="000D52AA"/>
    <w:rsid w:val="000D545A"/>
    <w:rsid w:val="000D54FD"/>
    <w:rsid w:val="000D56D8"/>
    <w:rsid w:val="000D5749"/>
    <w:rsid w:val="000D57A4"/>
    <w:rsid w:val="000D57CE"/>
    <w:rsid w:val="000D58BD"/>
    <w:rsid w:val="000D5913"/>
    <w:rsid w:val="000D5932"/>
    <w:rsid w:val="000D5980"/>
    <w:rsid w:val="000D5A46"/>
    <w:rsid w:val="000D5BE7"/>
    <w:rsid w:val="000D5C6D"/>
    <w:rsid w:val="000D5DBB"/>
    <w:rsid w:val="000D5E99"/>
    <w:rsid w:val="000D5F87"/>
    <w:rsid w:val="000D611C"/>
    <w:rsid w:val="000D61C6"/>
    <w:rsid w:val="000D6379"/>
    <w:rsid w:val="000D64F7"/>
    <w:rsid w:val="000D66BD"/>
    <w:rsid w:val="000D66D3"/>
    <w:rsid w:val="000D6872"/>
    <w:rsid w:val="000D68F1"/>
    <w:rsid w:val="000D6917"/>
    <w:rsid w:val="000D693A"/>
    <w:rsid w:val="000D6999"/>
    <w:rsid w:val="000D69E6"/>
    <w:rsid w:val="000D6B24"/>
    <w:rsid w:val="000D6BF6"/>
    <w:rsid w:val="000D6C58"/>
    <w:rsid w:val="000D6CE6"/>
    <w:rsid w:val="000D6D65"/>
    <w:rsid w:val="000D6DB7"/>
    <w:rsid w:val="000D6F0D"/>
    <w:rsid w:val="000D7034"/>
    <w:rsid w:val="000D7139"/>
    <w:rsid w:val="000D7233"/>
    <w:rsid w:val="000D72E9"/>
    <w:rsid w:val="000D73CE"/>
    <w:rsid w:val="000D73E0"/>
    <w:rsid w:val="000D7404"/>
    <w:rsid w:val="000D7457"/>
    <w:rsid w:val="000D74FE"/>
    <w:rsid w:val="000D750A"/>
    <w:rsid w:val="000D764A"/>
    <w:rsid w:val="000D7651"/>
    <w:rsid w:val="000D773D"/>
    <w:rsid w:val="000D786B"/>
    <w:rsid w:val="000D787D"/>
    <w:rsid w:val="000D7996"/>
    <w:rsid w:val="000D79B1"/>
    <w:rsid w:val="000D7A10"/>
    <w:rsid w:val="000D7A1D"/>
    <w:rsid w:val="000D7A96"/>
    <w:rsid w:val="000D7AB7"/>
    <w:rsid w:val="000D7B43"/>
    <w:rsid w:val="000D7B50"/>
    <w:rsid w:val="000D7B65"/>
    <w:rsid w:val="000D7B72"/>
    <w:rsid w:val="000D7BD9"/>
    <w:rsid w:val="000D7C1C"/>
    <w:rsid w:val="000D7C2A"/>
    <w:rsid w:val="000D7D3C"/>
    <w:rsid w:val="000D7DF1"/>
    <w:rsid w:val="000D7F0F"/>
    <w:rsid w:val="000D7F1E"/>
    <w:rsid w:val="000D7F21"/>
    <w:rsid w:val="000D7F27"/>
    <w:rsid w:val="000D7FAC"/>
    <w:rsid w:val="000E0146"/>
    <w:rsid w:val="000E01A5"/>
    <w:rsid w:val="000E022D"/>
    <w:rsid w:val="000E023C"/>
    <w:rsid w:val="000E0581"/>
    <w:rsid w:val="000E0644"/>
    <w:rsid w:val="000E0753"/>
    <w:rsid w:val="000E07F7"/>
    <w:rsid w:val="000E0825"/>
    <w:rsid w:val="000E083A"/>
    <w:rsid w:val="000E0999"/>
    <w:rsid w:val="000E0B73"/>
    <w:rsid w:val="000E0BE6"/>
    <w:rsid w:val="000E0D14"/>
    <w:rsid w:val="000E0D6B"/>
    <w:rsid w:val="000E0D88"/>
    <w:rsid w:val="000E0DE8"/>
    <w:rsid w:val="000E0DF1"/>
    <w:rsid w:val="000E0E33"/>
    <w:rsid w:val="000E0EB7"/>
    <w:rsid w:val="000E0F4D"/>
    <w:rsid w:val="000E1041"/>
    <w:rsid w:val="000E1089"/>
    <w:rsid w:val="000E10FA"/>
    <w:rsid w:val="000E1416"/>
    <w:rsid w:val="000E164E"/>
    <w:rsid w:val="000E1739"/>
    <w:rsid w:val="000E194E"/>
    <w:rsid w:val="000E1967"/>
    <w:rsid w:val="000E19AD"/>
    <w:rsid w:val="000E1A09"/>
    <w:rsid w:val="000E1AE8"/>
    <w:rsid w:val="000E1C6D"/>
    <w:rsid w:val="000E1D4A"/>
    <w:rsid w:val="000E1DAB"/>
    <w:rsid w:val="000E1E22"/>
    <w:rsid w:val="000E1EC7"/>
    <w:rsid w:val="000E200D"/>
    <w:rsid w:val="000E203A"/>
    <w:rsid w:val="000E207C"/>
    <w:rsid w:val="000E208F"/>
    <w:rsid w:val="000E2152"/>
    <w:rsid w:val="000E2261"/>
    <w:rsid w:val="000E2284"/>
    <w:rsid w:val="000E2352"/>
    <w:rsid w:val="000E238E"/>
    <w:rsid w:val="000E2489"/>
    <w:rsid w:val="000E2556"/>
    <w:rsid w:val="000E2633"/>
    <w:rsid w:val="000E26F2"/>
    <w:rsid w:val="000E2A1E"/>
    <w:rsid w:val="000E2A34"/>
    <w:rsid w:val="000E2A3D"/>
    <w:rsid w:val="000E2B50"/>
    <w:rsid w:val="000E2B57"/>
    <w:rsid w:val="000E2CF0"/>
    <w:rsid w:val="000E2D0C"/>
    <w:rsid w:val="000E2D62"/>
    <w:rsid w:val="000E2D6D"/>
    <w:rsid w:val="000E2DC8"/>
    <w:rsid w:val="000E2DE4"/>
    <w:rsid w:val="000E2E14"/>
    <w:rsid w:val="000E2E2D"/>
    <w:rsid w:val="000E2EEE"/>
    <w:rsid w:val="000E2F58"/>
    <w:rsid w:val="000E2FBE"/>
    <w:rsid w:val="000E3036"/>
    <w:rsid w:val="000E30AC"/>
    <w:rsid w:val="000E3222"/>
    <w:rsid w:val="000E3354"/>
    <w:rsid w:val="000E3368"/>
    <w:rsid w:val="000E340B"/>
    <w:rsid w:val="000E343A"/>
    <w:rsid w:val="000E3468"/>
    <w:rsid w:val="000E351D"/>
    <w:rsid w:val="000E3576"/>
    <w:rsid w:val="000E3865"/>
    <w:rsid w:val="000E38D1"/>
    <w:rsid w:val="000E39C3"/>
    <w:rsid w:val="000E3A0E"/>
    <w:rsid w:val="000E3AE0"/>
    <w:rsid w:val="000E3B79"/>
    <w:rsid w:val="000E3C10"/>
    <w:rsid w:val="000E3C60"/>
    <w:rsid w:val="000E3C8B"/>
    <w:rsid w:val="000E3C9E"/>
    <w:rsid w:val="000E3D33"/>
    <w:rsid w:val="000E3DF3"/>
    <w:rsid w:val="000E3DF7"/>
    <w:rsid w:val="000E3E2F"/>
    <w:rsid w:val="000E3E86"/>
    <w:rsid w:val="000E3EC4"/>
    <w:rsid w:val="000E3FD2"/>
    <w:rsid w:val="000E40E4"/>
    <w:rsid w:val="000E4180"/>
    <w:rsid w:val="000E41DC"/>
    <w:rsid w:val="000E4285"/>
    <w:rsid w:val="000E43DC"/>
    <w:rsid w:val="000E445E"/>
    <w:rsid w:val="000E446C"/>
    <w:rsid w:val="000E4472"/>
    <w:rsid w:val="000E4545"/>
    <w:rsid w:val="000E4555"/>
    <w:rsid w:val="000E4737"/>
    <w:rsid w:val="000E47ED"/>
    <w:rsid w:val="000E497A"/>
    <w:rsid w:val="000E49C1"/>
    <w:rsid w:val="000E4A02"/>
    <w:rsid w:val="000E4A1B"/>
    <w:rsid w:val="000E4A98"/>
    <w:rsid w:val="000E4AE2"/>
    <w:rsid w:val="000E4B00"/>
    <w:rsid w:val="000E4B42"/>
    <w:rsid w:val="000E4B9B"/>
    <w:rsid w:val="000E4D57"/>
    <w:rsid w:val="000E4D89"/>
    <w:rsid w:val="000E4DE5"/>
    <w:rsid w:val="000E4EBA"/>
    <w:rsid w:val="000E4F0F"/>
    <w:rsid w:val="000E4F28"/>
    <w:rsid w:val="000E4F76"/>
    <w:rsid w:val="000E5070"/>
    <w:rsid w:val="000E50A8"/>
    <w:rsid w:val="000E50AD"/>
    <w:rsid w:val="000E50F0"/>
    <w:rsid w:val="000E50F5"/>
    <w:rsid w:val="000E5124"/>
    <w:rsid w:val="000E52E9"/>
    <w:rsid w:val="000E52F0"/>
    <w:rsid w:val="000E5432"/>
    <w:rsid w:val="000E5567"/>
    <w:rsid w:val="000E55E5"/>
    <w:rsid w:val="000E568F"/>
    <w:rsid w:val="000E56CB"/>
    <w:rsid w:val="000E5712"/>
    <w:rsid w:val="000E57B5"/>
    <w:rsid w:val="000E584A"/>
    <w:rsid w:val="000E5959"/>
    <w:rsid w:val="000E59D5"/>
    <w:rsid w:val="000E59E3"/>
    <w:rsid w:val="000E5AA6"/>
    <w:rsid w:val="000E5B0E"/>
    <w:rsid w:val="000E5C2F"/>
    <w:rsid w:val="000E5D03"/>
    <w:rsid w:val="000E5D80"/>
    <w:rsid w:val="000E5EDD"/>
    <w:rsid w:val="000E5F2C"/>
    <w:rsid w:val="000E5F58"/>
    <w:rsid w:val="000E5FB2"/>
    <w:rsid w:val="000E6124"/>
    <w:rsid w:val="000E61E8"/>
    <w:rsid w:val="000E61F1"/>
    <w:rsid w:val="000E6246"/>
    <w:rsid w:val="000E6269"/>
    <w:rsid w:val="000E627D"/>
    <w:rsid w:val="000E63B1"/>
    <w:rsid w:val="000E6413"/>
    <w:rsid w:val="000E6570"/>
    <w:rsid w:val="000E6651"/>
    <w:rsid w:val="000E6677"/>
    <w:rsid w:val="000E6685"/>
    <w:rsid w:val="000E6AFA"/>
    <w:rsid w:val="000E6B0F"/>
    <w:rsid w:val="000E6D10"/>
    <w:rsid w:val="000E6ED2"/>
    <w:rsid w:val="000E6F8E"/>
    <w:rsid w:val="000E7085"/>
    <w:rsid w:val="000E7255"/>
    <w:rsid w:val="000E727D"/>
    <w:rsid w:val="000E73CD"/>
    <w:rsid w:val="000E7558"/>
    <w:rsid w:val="000E759A"/>
    <w:rsid w:val="000E762A"/>
    <w:rsid w:val="000E7674"/>
    <w:rsid w:val="000E76A0"/>
    <w:rsid w:val="000E7851"/>
    <w:rsid w:val="000E78AB"/>
    <w:rsid w:val="000E79A7"/>
    <w:rsid w:val="000E7A1B"/>
    <w:rsid w:val="000E7A3E"/>
    <w:rsid w:val="000E7AA3"/>
    <w:rsid w:val="000E7AB9"/>
    <w:rsid w:val="000E7AFB"/>
    <w:rsid w:val="000E7B90"/>
    <w:rsid w:val="000E7B97"/>
    <w:rsid w:val="000E7BAA"/>
    <w:rsid w:val="000E7CD0"/>
    <w:rsid w:val="000E7CF5"/>
    <w:rsid w:val="000E7CFA"/>
    <w:rsid w:val="000E7D75"/>
    <w:rsid w:val="000E7E18"/>
    <w:rsid w:val="000E7E26"/>
    <w:rsid w:val="000E7F03"/>
    <w:rsid w:val="000F01D0"/>
    <w:rsid w:val="000F047F"/>
    <w:rsid w:val="000F04E0"/>
    <w:rsid w:val="000F04E1"/>
    <w:rsid w:val="000F05AB"/>
    <w:rsid w:val="000F0777"/>
    <w:rsid w:val="000F07CE"/>
    <w:rsid w:val="000F0852"/>
    <w:rsid w:val="000F091B"/>
    <w:rsid w:val="000F098C"/>
    <w:rsid w:val="000F0F16"/>
    <w:rsid w:val="000F0F68"/>
    <w:rsid w:val="000F0FE0"/>
    <w:rsid w:val="000F109E"/>
    <w:rsid w:val="000F111D"/>
    <w:rsid w:val="000F1241"/>
    <w:rsid w:val="000F1395"/>
    <w:rsid w:val="000F1435"/>
    <w:rsid w:val="000F1443"/>
    <w:rsid w:val="000F15A3"/>
    <w:rsid w:val="000F167C"/>
    <w:rsid w:val="000F170E"/>
    <w:rsid w:val="000F17CB"/>
    <w:rsid w:val="000F18AB"/>
    <w:rsid w:val="000F1A33"/>
    <w:rsid w:val="000F1B0F"/>
    <w:rsid w:val="000F1BFB"/>
    <w:rsid w:val="000F1C26"/>
    <w:rsid w:val="000F1C42"/>
    <w:rsid w:val="000F1CE4"/>
    <w:rsid w:val="000F1D17"/>
    <w:rsid w:val="000F1D75"/>
    <w:rsid w:val="000F1E87"/>
    <w:rsid w:val="000F1F1F"/>
    <w:rsid w:val="000F1F28"/>
    <w:rsid w:val="000F200F"/>
    <w:rsid w:val="000F20AD"/>
    <w:rsid w:val="000F20AE"/>
    <w:rsid w:val="000F2146"/>
    <w:rsid w:val="000F237E"/>
    <w:rsid w:val="000F2394"/>
    <w:rsid w:val="000F23FD"/>
    <w:rsid w:val="000F2400"/>
    <w:rsid w:val="000F24F4"/>
    <w:rsid w:val="000F25B6"/>
    <w:rsid w:val="000F2692"/>
    <w:rsid w:val="000F2902"/>
    <w:rsid w:val="000F2923"/>
    <w:rsid w:val="000F296E"/>
    <w:rsid w:val="000F2D2A"/>
    <w:rsid w:val="000F2E48"/>
    <w:rsid w:val="000F302B"/>
    <w:rsid w:val="000F3043"/>
    <w:rsid w:val="000F3054"/>
    <w:rsid w:val="000F3087"/>
    <w:rsid w:val="000F30E3"/>
    <w:rsid w:val="000F313B"/>
    <w:rsid w:val="000F34E5"/>
    <w:rsid w:val="000F353F"/>
    <w:rsid w:val="000F3578"/>
    <w:rsid w:val="000F360B"/>
    <w:rsid w:val="000F3686"/>
    <w:rsid w:val="000F37A3"/>
    <w:rsid w:val="000F38CB"/>
    <w:rsid w:val="000F38FD"/>
    <w:rsid w:val="000F3A71"/>
    <w:rsid w:val="000F3AC7"/>
    <w:rsid w:val="000F3C32"/>
    <w:rsid w:val="000F3CB4"/>
    <w:rsid w:val="000F3CCD"/>
    <w:rsid w:val="000F3D45"/>
    <w:rsid w:val="000F3D4D"/>
    <w:rsid w:val="000F3DD0"/>
    <w:rsid w:val="000F406D"/>
    <w:rsid w:val="000F4135"/>
    <w:rsid w:val="000F424D"/>
    <w:rsid w:val="000F43A8"/>
    <w:rsid w:val="000F45C1"/>
    <w:rsid w:val="000F46DF"/>
    <w:rsid w:val="000F479C"/>
    <w:rsid w:val="000F4904"/>
    <w:rsid w:val="000F4956"/>
    <w:rsid w:val="000F4A09"/>
    <w:rsid w:val="000F4B7D"/>
    <w:rsid w:val="000F4B9C"/>
    <w:rsid w:val="000F4BD4"/>
    <w:rsid w:val="000F4C34"/>
    <w:rsid w:val="000F4C4D"/>
    <w:rsid w:val="000F4CBB"/>
    <w:rsid w:val="000F4DF5"/>
    <w:rsid w:val="000F4E9A"/>
    <w:rsid w:val="000F50CD"/>
    <w:rsid w:val="000F517B"/>
    <w:rsid w:val="000F51A2"/>
    <w:rsid w:val="000F5296"/>
    <w:rsid w:val="000F52A6"/>
    <w:rsid w:val="000F52F1"/>
    <w:rsid w:val="000F5311"/>
    <w:rsid w:val="000F53A7"/>
    <w:rsid w:val="000F5443"/>
    <w:rsid w:val="000F5597"/>
    <w:rsid w:val="000F5823"/>
    <w:rsid w:val="000F5909"/>
    <w:rsid w:val="000F5A3F"/>
    <w:rsid w:val="000F5AE0"/>
    <w:rsid w:val="000F5B77"/>
    <w:rsid w:val="000F5C16"/>
    <w:rsid w:val="000F5D49"/>
    <w:rsid w:val="000F5E5A"/>
    <w:rsid w:val="000F5EDA"/>
    <w:rsid w:val="000F5EF8"/>
    <w:rsid w:val="000F5F30"/>
    <w:rsid w:val="000F5F55"/>
    <w:rsid w:val="000F5FF0"/>
    <w:rsid w:val="000F602C"/>
    <w:rsid w:val="000F6112"/>
    <w:rsid w:val="000F6123"/>
    <w:rsid w:val="000F6126"/>
    <w:rsid w:val="000F6201"/>
    <w:rsid w:val="000F621C"/>
    <w:rsid w:val="000F6485"/>
    <w:rsid w:val="000F64F5"/>
    <w:rsid w:val="000F662C"/>
    <w:rsid w:val="000F6704"/>
    <w:rsid w:val="000F67E8"/>
    <w:rsid w:val="000F6911"/>
    <w:rsid w:val="000F69BF"/>
    <w:rsid w:val="000F6AB8"/>
    <w:rsid w:val="000F6AC1"/>
    <w:rsid w:val="000F6B40"/>
    <w:rsid w:val="000F6BAF"/>
    <w:rsid w:val="000F6C02"/>
    <w:rsid w:val="000F6DA8"/>
    <w:rsid w:val="000F6E17"/>
    <w:rsid w:val="000F6E4B"/>
    <w:rsid w:val="000F6EA2"/>
    <w:rsid w:val="000F6F5D"/>
    <w:rsid w:val="000F6F80"/>
    <w:rsid w:val="000F6FCB"/>
    <w:rsid w:val="000F704F"/>
    <w:rsid w:val="000F7074"/>
    <w:rsid w:val="000F71DE"/>
    <w:rsid w:val="000F71E2"/>
    <w:rsid w:val="000F7216"/>
    <w:rsid w:val="000F729E"/>
    <w:rsid w:val="000F72CE"/>
    <w:rsid w:val="000F730C"/>
    <w:rsid w:val="000F7320"/>
    <w:rsid w:val="000F73E0"/>
    <w:rsid w:val="000F74C6"/>
    <w:rsid w:val="000F754B"/>
    <w:rsid w:val="000F7622"/>
    <w:rsid w:val="000F7672"/>
    <w:rsid w:val="000F7705"/>
    <w:rsid w:val="000F7777"/>
    <w:rsid w:val="000F78F8"/>
    <w:rsid w:val="000F7954"/>
    <w:rsid w:val="000F7AA6"/>
    <w:rsid w:val="000F7B0B"/>
    <w:rsid w:val="000F7B8B"/>
    <w:rsid w:val="000F7C0E"/>
    <w:rsid w:val="000F7D75"/>
    <w:rsid w:val="000F7F39"/>
    <w:rsid w:val="000F7FAA"/>
    <w:rsid w:val="00100067"/>
    <w:rsid w:val="00100144"/>
    <w:rsid w:val="0010016F"/>
    <w:rsid w:val="001002E6"/>
    <w:rsid w:val="001003E7"/>
    <w:rsid w:val="0010041F"/>
    <w:rsid w:val="001004C9"/>
    <w:rsid w:val="00100557"/>
    <w:rsid w:val="00100667"/>
    <w:rsid w:val="00100671"/>
    <w:rsid w:val="001008DA"/>
    <w:rsid w:val="001008FA"/>
    <w:rsid w:val="00100956"/>
    <w:rsid w:val="00100A03"/>
    <w:rsid w:val="00100A6A"/>
    <w:rsid w:val="00100CF3"/>
    <w:rsid w:val="00100D6C"/>
    <w:rsid w:val="00100E08"/>
    <w:rsid w:val="00100EC6"/>
    <w:rsid w:val="00100F79"/>
    <w:rsid w:val="00100F90"/>
    <w:rsid w:val="00101077"/>
    <w:rsid w:val="00101091"/>
    <w:rsid w:val="0010111B"/>
    <w:rsid w:val="00101202"/>
    <w:rsid w:val="001015DE"/>
    <w:rsid w:val="00101660"/>
    <w:rsid w:val="001016E8"/>
    <w:rsid w:val="00101780"/>
    <w:rsid w:val="00101781"/>
    <w:rsid w:val="001017B0"/>
    <w:rsid w:val="0010182E"/>
    <w:rsid w:val="0010191D"/>
    <w:rsid w:val="00101926"/>
    <w:rsid w:val="00101988"/>
    <w:rsid w:val="001019F0"/>
    <w:rsid w:val="00101BB1"/>
    <w:rsid w:val="00101CE4"/>
    <w:rsid w:val="00101D31"/>
    <w:rsid w:val="00101D5A"/>
    <w:rsid w:val="00102016"/>
    <w:rsid w:val="0010240F"/>
    <w:rsid w:val="0010241A"/>
    <w:rsid w:val="00102487"/>
    <w:rsid w:val="0010248E"/>
    <w:rsid w:val="00102528"/>
    <w:rsid w:val="0010254A"/>
    <w:rsid w:val="001025E7"/>
    <w:rsid w:val="0010262D"/>
    <w:rsid w:val="0010266B"/>
    <w:rsid w:val="001029C8"/>
    <w:rsid w:val="00102A35"/>
    <w:rsid w:val="00102A9C"/>
    <w:rsid w:val="00102C1C"/>
    <w:rsid w:val="00102CFA"/>
    <w:rsid w:val="00102E33"/>
    <w:rsid w:val="00102F8B"/>
    <w:rsid w:val="0010301A"/>
    <w:rsid w:val="00103089"/>
    <w:rsid w:val="001030D0"/>
    <w:rsid w:val="001031ED"/>
    <w:rsid w:val="00103241"/>
    <w:rsid w:val="00103264"/>
    <w:rsid w:val="00103277"/>
    <w:rsid w:val="00103328"/>
    <w:rsid w:val="00103447"/>
    <w:rsid w:val="00103455"/>
    <w:rsid w:val="001034D2"/>
    <w:rsid w:val="0010350C"/>
    <w:rsid w:val="001035BD"/>
    <w:rsid w:val="001036E2"/>
    <w:rsid w:val="001037E1"/>
    <w:rsid w:val="0010382F"/>
    <w:rsid w:val="00103975"/>
    <w:rsid w:val="001039B9"/>
    <w:rsid w:val="001039EE"/>
    <w:rsid w:val="00103A50"/>
    <w:rsid w:val="00103A82"/>
    <w:rsid w:val="00103AEC"/>
    <w:rsid w:val="00103AF3"/>
    <w:rsid w:val="00103B86"/>
    <w:rsid w:val="00103CA0"/>
    <w:rsid w:val="00103CA3"/>
    <w:rsid w:val="00103D04"/>
    <w:rsid w:val="00103D3F"/>
    <w:rsid w:val="00103FA0"/>
    <w:rsid w:val="001040D7"/>
    <w:rsid w:val="00104118"/>
    <w:rsid w:val="00104184"/>
    <w:rsid w:val="0010418D"/>
    <w:rsid w:val="001041F3"/>
    <w:rsid w:val="00104200"/>
    <w:rsid w:val="001042A8"/>
    <w:rsid w:val="001042DE"/>
    <w:rsid w:val="0010440D"/>
    <w:rsid w:val="00104426"/>
    <w:rsid w:val="001045F1"/>
    <w:rsid w:val="00104601"/>
    <w:rsid w:val="00104696"/>
    <w:rsid w:val="001046BC"/>
    <w:rsid w:val="001046CA"/>
    <w:rsid w:val="001046E6"/>
    <w:rsid w:val="001047A4"/>
    <w:rsid w:val="001047BB"/>
    <w:rsid w:val="001047EA"/>
    <w:rsid w:val="00104819"/>
    <w:rsid w:val="00104AD3"/>
    <w:rsid w:val="00104B7C"/>
    <w:rsid w:val="00104BF9"/>
    <w:rsid w:val="00104C4B"/>
    <w:rsid w:val="00104D99"/>
    <w:rsid w:val="00104DFF"/>
    <w:rsid w:val="00104F1C"/>
    <w:rsid w:val="00104F75"/>
    <w:rsid w:val="00104F9F"/>
    <w:rsid w:val="00104FB7"/>
    <w:rsid w:val="00104FB8"/>
    <w:rsid w:val="00104FD6"/>
    <w:rsid w:val="00105045"/>
    <w:rsid w:val="00105105"/>
    <w:rsid w:val="001051C9"/>
    <w:rsid w:val="0010522F"/>
    <w:rsid w:val="00105280"/>
    <w:rsid w:val="0010528C"/>
    <w:rsid w:val="001052A4"/>
    <w:rsid w:val="00105344"/>
    <w:rsid w:val="00105435"/>
    <w:rsid w:val="0010549D"/>
    <w:rsid w:val="001055AC"/>
    <w:rsid w:val="00105824"/>
    <w:rsid w:val="001058F8"/>
    <w:rsid w:val="00105990"/>
    <w:rsid w:val="001059C4"/>
    <w:rsid w:val="00105AD9"/>
    <w:rsid w:val="00105AF9"/>
    <w:rsid w:val="00105BA4"/>
    <w:rsid w:val="00105C02"/>
    <w:rsid w:val="00105C49"/>
    <w:rsid w:val="00105CD6"/>
    <w:rsid w:val="00105CEE"/>
    <w:rsid w:val="00105D38"/>
    <w:rsid w:val="00105DC0"/>
    <w:rsid w:val="00105E29"/>
    <w:rsid w:val="00105E3B"/>
    <w:rsid w:val="00105E3F"/>
    <w:rsid w:val="00105E8A"/>
    <w:rsid w:val="00105FE6"/>
    <w:rsid w:val="00106229"/>
    <w:rsid w:val="0010626C"/>
    <w:rsid w:val="00106371"/>
    <w:rsid w:val="001065A0"/>
    <w:rsid w:val="001065F5"/>
    <w:rsid w:val="001066CD"/>
    <w:rsid w:val="001067AB"/>
    <w:rsid w:val="0010685B"/>
    <w:rsid w:val="001068AD"/>
    <w:rsid w:val="00106960"/>
    <w:rsid w:val="00106968"/>
    <w:rsid w:val="00106A41"/>
    <w:rsid w:val="00106BDF"/>
    <w:rsid w:val="00106C3B"/>
    <w:rsid w:val="00106D82"/>
    <w:rsid w:val="00106E37"/>
    <w:rsid w:val="00106ECB"/>
    <w:rsid w:val="001070ED"/>
    <w:rsid w:val="00107103"/>
    <w:rsid w:val="00107190"/>
    <w:rsid w:val="001071F3"/>
    <w:rsid w:val="001072C2"/>
    <w:rsid w:val="001073CF"/>
    <w:rsid w:val="00107466"/>
    <w:rsid w:val="00107522"/>
    <w:rsid w:val="00107532"/>
    <w:rsid w:val="001075F9"/>
    <w:rsid w:val="00107605"/>
    <w:rsid w:val="001076E3"/>
    <w:rsid w:val="00107739"/>
    <w:rsid w:val="001078B2"/>
    <w:rsid w:val="00107B07"/>
    <w:rsid w:val="00107B21"/>
    <w:rsid w:val="00107C15"/>
    <w:rsid w:val="001100DA"/>
    <w:rsid w:val="001100DD"/>
    <w:rsid w:val="00110258"/>
    <w:rsid w:val="00110270"/>
    <w:rsid w:val="001102A9"/>
    <w:rsid w:val="001102C0"/>
    <w:rsid w:val="00110361"/>
    <w:rsid w:val="0011048A"/>
    <w:rsid w:val="0011049B"/>
    <w:rsid w:val="001104B4"/>
    <w:rsid w:val="0011055E"/>
    <w:rsid w:val="00110607"/>
    <w:rsid w:val="00110637"/>
    <w:rsid w:val="0011094C"/>
    <w:rsid w:val="0011095A"/>
    <w:rsid w:val="00110962"/>
    <w:rsid w:val="00110977"/>
    <w:rsid w:val="00110B42"/>
    <w:rsid w:val="00110BFD"/>
    <w:rsid w:val="00110C47"/>
    <w:rsid w:val="00110C5D"/>
    <w:rsid w:val="00110CDA"/>
    <w:rsid w:val="00110D68"/>
    <w:rsid w:val="00110E55"/>
    <w:rsid w:val="00110ED5"/>
    <w:rsid w:val="00110F8C"/>
    <w:rsid w:val="00111131"/>
    <w:rsid w:val="0011113C"/>
    <w:rsid w:val="00111148"/>
    <w:rsid w:val="0011115F"/>
    <w:rsid w:val="0011117D"/>
    <w:rsid w:val="001111E6"/>
    <w:rsid w:val="00111286"/>
    <w:rsid w:val="001112C7"/>
    <w:rsid w:val="00111411"/>
    <w:rsid w:val="001114BF"/>
    <w:rsid w:val="001114E0"/>
    <w:rsid w:val="00111586"/>
    <w:rsid w:val="0011166C"/>
    <w:rsid w:val="001116C8"/>
    <w:rsid w:val="00111721"/>
    <w:rsid w:val="0011173F"/>
    <w:rsid w:val="00111742"/>
    <w:rsid w:val="001117B7"/>
    <w:rsid w:val="0011182A"/>
    <w:rsid w:val="0011185D"/>
    <w:rsid w:val="00111940"/>
    <w:rsid w:val="00111990"/>
    <w:rsid w:val="00111AF2"/>
    <w:rsid w:val="00111B59"/>
    <w:rsid w:val="00111C29"/>
    <w:rsid w:val="00111D1B"/>
    <w:rsid w:val="00111DD3"/>
    <w:rsid w:val="00111E64"/>
    <w:rsid w:val="00112051"/>
    <w:rsid w:val="0011218A"/>
    <w:rsid w:val="001122B0"/>
    <w:rsid w:val="00112316"/>
    <w:rsid w:val="001123B0"/>
    <w:rsid w:val="0011240E"/>
    <w:rsid w:val="0011244F"/>
    <w:rsid w:val="00112546"/>
    <w:rsid w:val="00112562"/>
    <w:rsid w:val="001125DD"/>
    <w:rsid w:val="0011267D"/>
    <w:rsid w:val="001126D2"/>
    <w:rsid w:val="001126D8"/>
    <w:rsid w:val="00112757"/>
    <w:rsid w:val="00112892"/>
    <w:rsid w:val="001128C0"/>
    <w:rsid w:val="001128F5"/>
    <w:rsid w:val="00112A21"/>
    <w:rsid w:val="00112A59"/>
    <w:rsid w:val="00112CB9"/>
    <w:rsid w:val="00112D97"/>
    <w:rsid w:val="00112EA5"/>
    <w:rsid w:val="00112F4A"/>
    <w:rsid w:val="00113155"/>
    <w:rsid w:val="001132D5"/>
    <w:rsid w:val="001132E3"/>
    <w:rsid w:val="00113427"/>
    <w:rsid w:val="001134C2"/>
    <w:rsid w:val="00113611"/>
    <w:rsid w:val="001136FA"/>
    <w:rsid w:val="001138C9"/>
    <w:rsid w:val="00113906"/>
    <w:rsid w:val="0011393D"/>
    <w:rsid w:val="00113947"/>
    <w:rsid w:val="001139A7"/>
    <w:rsid w:val="00113A0C"/>
    <w:rsid w:val="00113B14"/>
    <w:rsid w:val="00113B25"/>
    <w:rsid w:val="00113B50"/>
    <w:rsid w:val="00113B7B"/>
    <w:rsid w:val="00113BC6"/>
    <w:rsid w:val="00113C0F"/>
    <w:rsid w:val="00113C26"/>
    <w:rsid w:val="00113CC4"/>
    <w:rsid w:val="00113D82"/>
    <w:rsid w:val="00113DB9"/>
    <w:rsid w:val="00113E11"/>
    <w:rsid w:val="00114068"/>
    <w:rsid w:val="0011408D"/>
    <w:rsid w:val="00114113"/>
    <w:rsid w:val="00114268"/>
    <w:rsid w:val="0011431C"/>
    <w:rsid w:val="001143CB"/>
    <w:rsid w:val="001144A6"/>
    <w:rsid w:val="0011455E"/>
    <w:rsid w:val="001145B7"/>
    <w:rsid w:val="001147AF"/>
    <w:rsid w:val="0011494C"/>
    <w:rsid w:val="001149A1"/>
    <w:rsid w:val="00114B0E"/>
    <w:rsid w:val="00114BB2"/>
    <w:rsid w:val="00114C10"/>
    <w:rsid w:val="00114D06"/>
    <w:rsid w:val="00114DA1"/>
    <w:rsid w:val="00114FE0"/>
    <w:rsid w:val="00115034"/>
    <w:rsid w:val="00115049"/>
    <w:rsid w:val="001150AC"/>
    <w:rsid w:val="00115157"/>
    <w:rsid w:val="00115257"/>
    <w:rsid w:val="001153DF"/>
    <w:rsid w:val="001154B3"/>
    <w:rsid w:val="0011563F"/>
    <w:rsid w:val="0011566D"/>
    <w:rsid w:val="001156A5"/>
    <w:rsid w:val="001156D7"/>
    <w:rsid w:val="00115849"/>
    <w:rsid w:val="001158D9"/>
    <w:rsid w:val="00115AD4"/>
    <w:rsid w:val="00115ADA"/>
    <w:rsid w:val="00115B82"/>
    <w:rsid w:val="00115BB7"/>
    <w:rsid w:val="00115CD9"/>
    <w:rsid w:val="00115DB8"/>
    <w:rsid w:val="00115DFE"/>
    <w:rsid w:val="00115E05"/>
    <w:rsid w:val="00115E17"/>
    <w:rsid w:val="00115E21"/>
    <w:rsid w:val="00115EA9"/>
    <w:rsid w:val="00115EFC"/>
    <w:rsid w:val="00115F59"/>
    <w:rsid w:val="0011608B"/>
    <w:rsid w:val="0011608C"/>
    <w:rsid w:val="001161A1"/>
    <w:rsid w:val="001162C2"/>
    <w:rsid w:val="001162DE"/>
    <w:rsid w:val="0011636D"/>
    <w:rsid w:val="00116394"/>
    <w:rsid w:val="0011644A"/>
    <w:rsid w:val="001165B7"/>
    <w:rsid w:val="0011663F"/>
    <w:rsid w:val="001166BB"/>
    <w:rsid w:val="001166D0"/>
    <w:rsid w:val="0011682E"/>
    <w:rsid w:val="00116AA1"/>
    <w:rsid w:val="00116B5C"/>
    <w:rsid w:val="00116BD1"/>
    <w:rsid w:val="00116C2B"/>
    <w:rsid w:val="00116C40"/>
    <w:rsid w:val="00116D98"/>
    <w:rsid w:val="00116E34"/>
    <w:rsid w:val="00116F3B"/>
    <w:rsid w:val="0011704D"/>
    <w:rsid w:val="00117173"/>
    <w:rsid w:val="001171A0"/>
    <w:rsid w:val="001171C9"/>
    <w:rsid w:val="001172E2"/>
    <w:rsid w:val="001173BC"/>
    <w:rsid w:val="001173BD"/>
    <w:rsid w:val="001173C4"/>
    <w:rsid w:val="001173D8"/>
    <w:rsid w:val="001173EB"/>
    <w:rsid w:val="0011746A"/>
    <w:rsid w:val="001174D2"/>
    <w:rsid w:val="00117507"/>
    <w:rsid w:val="00117532"/>
    <w:rsid w:val="0011755E"/>
    <w:rsid w:val="00117596"/>
    <w:rsid w:val="0011776D"/>
    <w:rsid w:val="0011787D"/>
    <w:rsid w:val="001178E2"/>
    <w:rsid w:val="0011792E"/>
    <w:rsid w:val="00117AE2"/>
    <w:rsid w:val="00117AF0"/>
    <w:rsid w:val="00117B5D"/>
    <w:rsid w:val="00117B5E"/>
    <w:rsid w:val="00117C2A"/>
    <w:rsid w:val="00117EC3"/>
    <w:rsid w:val="00117EE9"/>
    <w:rsid w:val="00117FE5"/>
    <w:rsid w:val="0012003D"/>
    <w:rsid w:val="00120138"/>
    <w:rsid w:val="001202DF"/>
    <w:rsid w:val="001202F7"/>
    <w:rsid w:val="001203F4"/>
    <w:rsid w:val="001203FE"/>
    <w:rsid w:val="0012046A"/>
    <w:rsid w:val="001204BA"/>
    <w:rsid w:val="001204FE"/>
    <w:rsid w:val="0012058C"/>
    <w:rsid w:val="001205C7"/>
    <w:rsid w:val="00120697"/>
    <w:rsid w:val="001206D1"/>
    <w:rsid w:val="001206D8"/>
    <w:rsid w:val="00120758"/>
    <w:rsid w:val="00120783"/>
    <w:rsid w:val="00120821"/>
    <w:rsid w:val="001208C3"/>
    <w:rsid w:val="0012093A"/>
    <w:rsid w:val="00120A68"/>
    <w:rsid w:val="00120AA6"/>
    <w:rsid w:val="00120B00"/>
    <w:rsid w:val="00120B60"/>
    <w:rsid w:val="00120BAE"/>
    <w:rsid w:val="00120D8C"/>
    <w:rsid w:val="00120E1C"/>
    <w:rsid w:val="00120F2B"/>
    <w:rsid w:val="00120F42"/>
    <w:rsid w:val="00120F4F"/>
    <w:rsid w:val="0012118D"/>
    <w:rsid w:val="00121222"/>
    <w:rsid w:val="00121244"/>
    <w:rsid w:val="001212FA"/>
    <w:rsid w:val="001213CF"/>
    <w:rsid w:val="00121421"/>
    <w:rsid w:val="00121491"/>
    <w:rsid w:val="001214A6"/>
    <w:rsid w:val="001214BB"/>
    <w:rsid w:val="001214CE"/>
    <w:rsid w:val="00121576"/>
    <w:rsid w:val="00121708"/>
    <w:rsid w:val="00121738"/>
    <w:rsid w:val="001217CD"/>
    <w:rsid w:val="00121817"/>
    <w:rsid w:val="001218AA"/>
    <w:rsid w:val="001218C5"/>
    <w:rsid w:val="001219C0"/>
    <w:rsid w:val="00121A50"/>
    <w:rsid w:val="00121A7D"/>
    <w:rsid w:val="00121D21"/>
    <w:rsid w:val="00121DBF"/>
    <w:rsid w:val="00121E0B"/>
    <w:rsid w:val="00121E83"/>
    <w:rsid w:val="00121EFC"/>
    <w:rsid w:val="00121F07"/>
    <w:rsid w:val="00121F36"/>
    <w:rsid w:val="00121F5F"/>
    <w:rsid w:val="00121F82"/>
    <w:rsid w:val="00121FC8"/>
    <w:rsid w:val="0012203B"/>
    <w:rsid w:val="0012210E"/>
    <w:rsid w:val="00122125"/>
    <w:rsid w:val="00122442"/>
    <w:rsid w:val="00122516"/>
    <w:rsid w:val="0012259B"/>
    <w:rsid w:val="00122613"/>
    <w:rsid w:val="00122707"/>
    <w:rsid w:val="001227D7"/>
    <w:rsid w:val="001227F9"/>
    <w:rsid w:val="001229E4"/>
    <w:rsid w:val="00122A2F"/>
    <w:rsid w:val="00122A86"/>
    <w:rsid w:val="00122B4B"/>
    <w:rsid w:val="00122B9A"/>
    <w:rsid w:val="00122BBB"/>
    <w:rsid w:val="00122C71"/>
    <w:rsid w:val="00122CA6"/>
    <w:rsid w:val="00122CBA"/>
    <w:rsid w:val="00122CC5"/>
    <w:rsid w:val="00123040"/>
    <w:rsid w:val="001232AE"/>
    <w:rsid w:val="001232CE"/>
    <w:rsid w:val="0012346B"/>
    <w:rsid w:val="001235D4"/>
    <w:rsid w:val="00123670"/>
    <w:rsid w:val="0012383A"/>
    <w:rsid w:val="001238EF"/>
    <w:rsid w:val="0012397E"/>
    <w:rsid w:val="00123C02"/>
    <w:rsid w:val="00123C66"/>
    <w:rsid w:val="00123C90"/>
    <w:rsid w:val="00123F6F"/>
    <w:rsid w:val="001240B1"/>
    <w:rsid w:val="00124116"/>
    <w:rsid w:val="001241B4"/>
    <w:rsid w:val="001241FA"/>
    <w:rsid w:val="00124233"/>
    <w:rsid w:val="0012424D"/>
    <w:rsid w:val="001242B8"/>
    <w:rsid w:val="001242EE"/>
    <w:rsid w:val="0012432A"/>
    <w:rsid w:val="0012440C"/>
    <w:rsid w:val="001247A6"/>
    <w:rsid w:val="0012484B"/>
    <w:rsid w:val="0012497A"/>
    <w:rsid w:val="00124998"/>
    <w:rsid w:val="00124ABD"/>
    <w:rsid w:val="00124AEB"/>
    <w:rsid w:val="00124C2C"/>
    <w:rsid w:val="00124C75"/>
    <w:rsid w:val="00124DE0"/>
    <w:rsid w:val="00124E4F"/>
    <w:rsid w:val="00124E56"/>
    <w:rsid w:val="00124F57"/>
    <w:rsid w:val="00124FA8"/>
    <w:rsid w:val="00124FFB"/>
    <w:rsid w:val="001250A6"/>
    <w:rsid w:val="001251B7"/>
    <w:rsid w:val="00125297"/>
    <w:rsid w:val="0012541B"/>
    <w:rsid w:val="00125575"/>
    <w:rsid w:val="001256E8"/>
    <w:rsid w:val="001256F7"/>
    <w:rsid w:val="001257D6"/>
    <w:rsid w:val="00125819"/>
    <w:rsid w:val="00125A13"/>
    <w:rsid w:val="00125A99"/>
    <w:rsid w:val="00125C3F"/>
    <w:rsid w:val="00125E1F"/>
    <w:rsid w:val="00125E58"/>
    <w:rsid w:val="00125E73"/>
    <w:rsid w:val="00125EFF"/>
    <w:rsid w:val="00125F0C"/>
    <w:rsid w:val="00125F79"/>
    <w:rsid w:val="00125FC6"/>
    <w:rsid w:val="00125FF8"/>
    <w:rsid w:val="0012604E"/>
    <w:rsid w:val="0012621A"/>
    <w:rsid w:val="00126238"/>
    <w:rsid w:val="00126365"/>
    <w:rsid w:val="0012642A"/>
    <w:rsid w:val="001264E3"/>
    <w:rsid w:val="001265F9"/>
    <w:rsid w:val="001266EE"/>
    <w:rsid w:val="0012671E"/>
    <w:rsid w:val="00126766"/>
    <w:rsid w:val="0012697B"/>
    <w:rsid w:val="00126990"/>
    <w:rsid w:val="001269C4"/>
    <w:rsid w:val="00126C5D"/>
    <w:rsid w:val="00126D2B"/>
    <w:rsid w:val="00126D96"/>
    <w:rsid w:val="00126F5D"/>
    <w:rsid w:val="00126F85"/>
    <w:rsid w:val="0012702C"/>
    <w:rsid w:val="00127181"/>
    <w:rsid w:val="001271AB"/>
    <w:rsid w:val="0012730F"/>
    <w:rsid w:val="001276F2"/>
    <w:rsid w:val="00127724"/>
    <w:rsid w:val="001277F1"/>
    <w:rsid w:val="001278F5"/>
    <w:rsid w:val="0012791F"/>
    <w:rsid w:val="00127A2E"/>
    <w:rsid w:val="00127AB5"/>
    <w:rsid w:val="00127AC2"/>
    <w:rsid w:val="00127BF8"/>
    <w:rsid w:val="00127C98"/>
    <w:rsid w:val="00127CCF"/>
    <w:rsid w:val="00127D6A"/>
    <w:rsid w:val="00127EB7"/>
    <w:rsid w:val="00127F89"/>
    <w:rsid w:val="00127FA0"/>
    <w:rsid w:val="00130264"/>
    <w:rsid w:val="001302EB"/>
    <w:rsid w:val="001303D2"/>
    <w:rsid w:val="001303EE"/>
    <w:rsid w:val="001303F9"/>
    <w:rsid w:val="0013041E"/>
    <w:rsid w:val="001304CC"/>
    <w:rsid w:val="00130596"/>
    <w:rsid w:val="00130690"/>
    <w:rsid w:val="00130773"/>
    <w:rsid w:val="00130856"/>
    <w:rsid w:val="001308A7"/>
    <w:rsid w:val="001308AE"/>
    <w:rsid w:val="0013092E"/>
    <w:rsid w:val="00130949"/>
    <w:rsid w:val="001309B0"/>
    <w:rsid w:val="001309BF"/>
    <w:rsid w:val="001309F6"/>
    <w:rsid w:val="00130A5B"/>
    <w:rsid w:val="00130B38"/>
    <w:rsid w:val="00130BBB"/>
    <w:rsid w:val="00130C1F"/>
    <w:rsid w:val="00130C87"/>
    <w:rsid w:val="00130CB1"/>
    <w:rsid w:val="00130CE3"/>
    <w:rsid w:val="0013100C"/>
    <w:rsid w:val="0013122A"/>
    <w:rsid w:val="00131485"/>
    <w:rsid w:val="00131590"/>
    <w:rsid w:val="001315E2"/>
    <w:rsid w:val="00131621"/>
    <w:rsid w:val="00131770"/>
    <w:rsid w:val="0013185E"/>
    <w:rsid w:val="00131867"/>
    <w:rsid w:val="0013194C"/>
    <w:rsid w:val="00131B4F"/>
    <w:rsid w:val="00131C7F"/>
    <w:rsid w:val="00131CAE"/>
    <w:rsid w:val="00131CCD"/>
    <w:rsid w:val="00131CEB"/>
    <w:rsid w:val="00131D2F"/>
    <w:rsid w:val="00131D4D"/>
    <w:rsid w:val="00131D98"/>
    <w:rsid w:val="001321C6"/>
    <w:rsid w:val="00132207"/>
    <w:rsid w:val="001322EC"/>
    <w:rsid w:val="00132324"/>
    <w:rsid w:val="00132474"/>
    <w:rsid w:val="001324F2"/>
    <w:rsid w:val="001326B2"/>
    <w:rsid w:val="001327C0"/>
    <w:rsid w:val="001327F3"/>
    <w:rsid w:val="0013285C"/>
    <w:rsid w:val="00132988"/>
    <w:rsid w:val="001329C1"/>
    <w:rsid w:val="00132B85"/>
    <w:rsid w:val="00132D5E"/>
    <w:rsid w:val="00132E60"/>
    <w:rsid w:val="00132ED1"/>
    <w:rsid w:val="00132EDE"/>
    <w:rsid w:val="00132F0F"/>
    <w:rsid w:val="00133027"/>
    <w:rsid w:val="00133243"/>
    <w:rsid w:val="001333E9"/>
    <w:rsid w:val="00133468"/>
    <w:rsid w:val="001338AC"/>
    <w:rsid w:val="00133994"/>
    <w:rsid w:val="00133A30"/>
    <w:rsid w:val="00133B79"/>
    <w:rsid w:val="00133BB2"/>
    <w:rsid w:val="00133CAA"/>
    <w:rsid w:val="00133D4B"/>
    <w:rsid w:val="00133EF3"/>
    <w:rsid w:val="00133F56"/>
    <w:rsid w:val="00133F69"/>
    <w:rsid w:val="00133F6E"/>
    <w:rsid w:val="00134087"/>
    <w:rsid w:val="001340EF"/>
    <w:rsid w:val="00134112"/>
    <w:rsid w:val="00134228"/>
    <w:rsid w:val="001342F5"/>
    <w:rsid w:val="00134350"/>
    <w:rsid w:val="00134426"/>
    <w:rsid w:val="001344A3"/>
    <w:rsid w:val="00134520"/>
    <w:rsid w:val="00134526"/>
    <w:rsid w:val="001345CC"/>
    <w:rsid w:val="00134721"/>
    <w:rsid w:val="0013477D"/>
    <w:rsid w:val="001347D3"/>
    <w:rsid w:val="001348F5"/>
    <w:rsid w:val="001348F9"/>
    <w:rsid w:val="00134921"/>
    <w:rsid w:val="00134982"/>
    <w:rsid w:val="00134A0D"/>
    <w:rsid w:val="00134A65"/>
    <w:rsid w:val="00134B4F"/>
    <w:rsid w:val="00134B74"/>
    <w:rsid w:val="00134B79"/>
    <w:rsid w:val="00134B9D"/>
    <w:rsid w:val="00134BEB"/>
    <w:rsid w:val="00134C95"/>
    <w:rsid w:val="00134CDD"/>
    <w:rsid w:val="00134D17"/>
    <w:rsid w:val="00134D47"/>
    <w:rsid w:val="00134DBB"/>
    <w:rsid w:val="00134E36"/>
    <w:rsid w:val="00134F27"/>
    <w:rsid w:val="00134F77"/>
    <w:rsid w:val="0013503B"/>
    <w:rsid w:val="00135223"/>
    <w:rsid w:val="00135253"/>
    <w:rsid w:val="0013525B"/>
    <w:rsid w:val="00135342"/>
    <w:rsid w:val="0013539A"/>
    <w:rsid w:val="001353E1"/>
    <w:rsid w:val="00135472"/>
    <w:rsid w:val="00135521"/>
    <w:rsid w:val="001355E4"/>
    <w:rsid w:val="0013562C"/>
    <w:rsid w:val="001357E8"/>
    <w:rsid w:val="00135995"/>
    <w:rsid w:val="001359D6"/>
    <w:rsid w:val="00135A33"/>
    <w:rsid w:val="00135A6A"/>
    <w:rsid w:val="00135B82"/>
    <w:rsid w:val="00135BCF"/>
    <w:rsid w:val="00135CEF"/>
    <w:rsid w:val="00135CF4"/>
    <w:rsid w:val="00135D44"/>
    <w:rsid w:val="00135DF3"/>
    <w:rsid w:val="00135E33"/>
    <w:rsid w:val="00135F7E"/>
    <w:rsid w:val="0013602E"/>
    <w:rsid w:val="001360A6"/>
    <w:rsid w:val="001361CD"/>
    <w:rsid w:val="0013621C"/>
    <w:rsid w:val="00136249"/>
    <w:rsid w:val="001362D8"/>
    <w:rsid w:val="001363B4"/>
    <w:rsid w:val="00136498"/>
    <w:rsid w:val="001364C7"/>
    <w:rsid w:val="001365CF"/>
    <w:rsid w:val="001365D2"/>
    <w:rsid w:val="0013661E"/>
    <w:rsid w:val="00136621"/>
    <w:rsid w:val="0013685F"/>
    <w:rsid w:val="001368DF"/>
    <w:rsid w:val="001368FD"/>
    <w:rsid w:val="001369D4"/>
    <w:rsid w:val="00136A1A"/>
    <w:rsid w:val="00136A50"/>
    <w:rsid w:val="00136AD2"/>
    <w:rsid w:val="00136C29"/>
    <w:rsid w:val="00136C3E"/>
    <w:rsid w:val="00136D3D"/>
    <w:rsid w:val="00136E1C"/>
    <w:rsid w:val="00136E7E"/>
    <w:rsid w:val="00137095"/>
    <w:rsid w:val="001370FB"/>
    <w:rsid w:val="0013714A"/>
    <w:rsid w:val="00137194"/>
    <w:rsid w:val="001371BF"/>
    <w:rsid w:val="001371F6"/>
    <w:rsid w:val="00137228"/>
    <w:rsid w:val="001372F0"/>
    <w:rsid w:val="001373EF"/>
    <w:rsid w:val="00137412"/>
    <w:rsid w:val="001374E7"/>
    <w:rsid w:val="001375A1"/>
    <w:rsid w:val="001375C6"/>
    <w:rsid w:val="0013765F"/>
    <w:rsid w:val="00137756"/>
    <w:rsid w:val="00137769"/>
    <w:rsid w:val="001378D4"/>
    <w:rsid w:val="00137999"/>
    <w:rsid w:val="001379E1"/>
    <w:rsid w:val="00137A68"/>
    <w:rsid w:val="00137ACF"/>
    <w:rsid w:val="00137B2C"/>
    <w:rsid w:val="00137C1A"/>
    <w:rsid w:val="00137C68"/>
    <w:rsid w:val="00137C75"/>
    <w:rsid w:val="00137C9D"/>
    <w:rsid w:val="00137DC1"/>
    <w:rsid w:val="00137E08"/>
    <w:rsid w:val="00137EC4"/>
    <w:rsid w:val="00137F21"/>
    <w:rsid w:val="00137FD4"/>
    <w:rsid w:val="00140256"/>
    <w:rsid w:val="0014029B"/>
    <w:rsid w:val="001402D0"/>
    <w:rsid w:val="001402E0"/>
    <w:rsid w:val="00140372"/>
    <w:rsid w:val="001403E4"/>
    <w:rsid w:val="00140601"/>
    <w:rsid w:val="00140651"/>
    <w:rsid w:val="001407EB"/>
    <w:rsid w:val="001408C3"/>
    <w:rsid w:val="001409B9"/>
    <w:rsid w:val="001409F2"/>
    <w:rsid w:val="00140AC1"/>
    <w:rsid w:val="00140B3A"/>
    <w:rsid w:val="00140BBC"/>
    <w:rsid w:val="00140C4B"/>
    <w:rsid w:val="00140C8B"/>
    <w:rsid w:val="00140CA3"/>
    <w:rsid w:val="00140D4A"/>
    <w:rsid w:val="00140DE0"/>
    <w:rsid w:val="00140F59"/>
    <w:rsid w:val="00140F67"/>
    <w:rsid w:val="00141017"/>
    <w:rsid w:val="0014129D"/>
    <w:rsid w:val="001412DC"/>
    <w:rsid w:val="001412EF"/>
    <w:rsid w:val="001413CD"/>
    <w:rsid w:val="00141473"/>
    <w:rsid w:val="0014148F"/>
    <w:rsid w:val="001414FA"/>
    <w:rsid w:val="00141542"/>
    <w:rsid w:val="00141616"/>
    <w:rsid w:val="00141759"/>
    <w:rsid w:val="00141835"/>
    <w:rsid w:val="00141937"/>
    <w:rsid w:val="001419E6"/>
    <w:rsid w:val="00141A97"/>
    <w:rsid w:val="00141B60"/>
    <w:rsid w:val="00141D38"/>
    <w:rsid w:val="00141DAC"/>
    <w:rsid w:val="00141E19"/>
    <w:rsid w:val="00141F2D"/>
    <w:rsid w:val="001420FD"/>
    <w:rsid w:val="00142103"/>
    <w:rsid w:val="00142171"/>
    <w:rsid w:val="00142288"/>
    <w:rsid w:val="0014228A"/>
    <w:rsid w:val="001422B5"/>
    <w:rsid w:val="0014231D"/>
    <w:rsid w:val="0014246A"/>
    <w:rsid w:val="00142479"/>
    <w:rsid w:val="001424E5"/>
    <w:rsid w:val="00142585"/>
    <w:rsid w:val="001425A1"/>
    <w:rsid w:val="001426B8"/>
    <w:rsid w:val="001426D0"/>
    <w:rsid w:val="00142725"/>
    <w:rsid w:val="001427ED"/>
    <w:rsid w:val="0014287F"/>
    <w:rsid w:val="00142949"/>
    <w:rsid w:val="00142B8A"/>
    <w:rsid w:val="00142D64"/>
    <w:rsid w:val="00142EA3"/>
    <w:rsid w:val="00142F2A"/>
    <w:rsid w:val="00142FE8"/>
    <w:rsid w:val="00143014"/>
    <w:rsid w:val="00143017"/>
    <w:rsid w:val="00143164"/>
    <w:rsid w:val="001431D8"/>
    <w:rsid w:val="001433CC"/>
    <w:rsid w:val="001433F1"/>
    <w:rsid w:val="001434AA"/>
    <w:rsid w:val="00143542"/>
    <w:rsid w:val="001435E7"/>
    <w:rsid w:val="00143671"/>
    <w:rsid w:val="00143694"/>
    <w:rsid w:val="0014384C"/>
    <w:rsid w:val="00143968"/>
    <w:rsid w:val="001439DE"/>
    <w:rsid w:val="00143AA1"/>
    <w:rsid w:val="00143B76"/>
    <w:rsid w:val="00143B83"/>
    <w:rsid w:val="00143C38"/>
    <w:rsid w:val="00143CA7"/>
    <w:rsid w:val="00143CF6"/>
    <w:rsid w:val="00143D52"/>
    <w:rsid w:val="00143E43"/>
    <w:rsid w:val="00143EF3"/>
    <w:rsid w:val="00143F56"/>
    <w:rsid w:val="00144169"/>
    <w:rsid w:val="001441D9"/>
    <w:rsid w:val="0014424C"/>
    <w:rsid w:val="00144291"/>
    <w:rsid w:val="001442CE"/>
    <w:rsid w:val="001442E6"/>
    <w:rsid w:val="00144457"/>
    <w:rsid w:val="00144483"/>
    <w:rsid w:val="0014451F"/>
    <w:rsid w:val="001446DE"/>
    <w:rsid w:val="00144873"/>
    <w:rsid w:val="00144879"/>
    <w:rsid w:val="001448E2"/>
    <w:rsid w:val="0014496E"/>
    <w:rsid w:val="001449C6"/>
    <w:rsid w:val="00144A19"/>
    <w:rsid w:val="00144A1B"/>
    <w:rsid w:val="00144A8F"/>
    <w:rsid w:val="00144BF1"/>
    <w:rsid w:val="00144CE2"/>
    <w:rsid w:val="00144D09"/>
    <w:rsid w:val="00144E1E"/>
    <w:rsid w:val="00144E9E"/>
    <w:rsid w:val="00144FE6"/>
    <w:rsid w:val="00145005"/>
    <w:rsid w:val="0014504F"/>
    <w:rsid w:val="00145050"/>
    <w:rsid w:val="001450C8"/>
    <w:rsid w:val="00145117"/>
    <w:rsid w:val="001451CB"/>
    <w:rsid w:val="001451DC"/>
    <w:rsid w:val="001454B3"/>
    <w:rsid w:val="00145684"/>
    <w:rsid w:val="00145689"/>
    <w:rsid w:val="0014573D"/>
    <w:rsid w:val="0014575E"/>
    <w:rsid w:val="0014579D"/>
    <w:rsid w:val="00145872"/>
    <w:rsid w:val="00145917"/>
    <w:rsid w:val="00145A6C"/>
    <w:rsid w:val="00145AD4"/>
    <w:rsid w:val="00145AE8"/>
    <w:rsid w:val="00145BE8"/>
    <w:rsid w:val="00145BF1"/>
    <w:rsid w:val="00145C20"/>
    <w:rsid w:val="00145C2C"/>
    <w:rsid w:val="00145C47"/>
    <w:rsid w:val="00145D05"/>
    <w:rsid w:val="00145E60"/>
    <w:rsid w:val="00145FDA"/>
    <w:rsid w:val="00146131"/>
    <w:rsid w:val="0014622E"/>
    <w:rsid w:val="00146303"/>
    <w:rsid w:val="0014639E"/>
    <w:rsid w:val="001463FF"/>
    <w:rsid w:val="001464F6"/>
    <w:rsid w:val="0014651D"/>
    <w:rsid w:val="0014658C"/>
    <w:rsid w:val="001465DF"/>
    <w:rsid w:val="00146675"/>
    <w:rsid w:val="001466FD"/>
    <w:rsid w:val="0014670B"/>
    <w:rsid w:val="00146870"/>
    <w:rsid w:val="0014688F"/>
    <w:rsid w:val="001468E9"/>
    <w:rsid w:val="00146967"/>
    <w:rsid w:val="00146AD3"/>
    <w:rsid w:val="00146B93"/>
    <w:rsid w:val="00146BD2"/>
    <w:rsid w:val="00146DD3"/>
    <w:rsid w:val="00146E8E"/>
    <w:rsid w:val="001471E9"/>
    <w:rsid w:val="0014722C"/>
    <w:rsid w:val="0014728D"/>
    <w:rsid w:val="0014729E"/>
    <w:rsid w:val="0014737D"/>
    <w:rsid w:val="00147478"/>
    <w:rsid w:val="00147481"/>
    <w:rsid w:val="0014754F"/>
    <w:rsid w:val="001475D5"/>
    <w:rsid w:val="001476B6"/>
    <w:rsid w:val="0014776C"/>
    <w:rsid w:val="001477C9"/>
    <w:rsid w:val="00147818"/>
    <w:rsid w:val="0014781A"/>
    <w:rsid w:val="00147893"/>
    <w:rsid w:val="001479F7"/>
    <w:rsid w:val="00147A7C"/>
    <w:rsid w:val="00147AB3"/>
    <w:rsid w:val="00147AD8"/>
    <w:rsid w:val="00147AE2"/>
    <w:rsid w:val="00147BC0"/>
    <w:rsid w:val="00147BC8"/>
    <w:rsid w:val="00147C75"/>
    <w:rsid w:val="00147CD9"/>
    <w:rsid w:val="00147D23"/>
    <w:rsid w:val="00147DB5"/>
    <w:rsid w:val="00147EFA"/>
    <w:rsid w:val="001500A5"/>
    <w:rsid w:val="001500F1"/>
    <w:rsid w:val="001501B7"/>
    <w:rsid w:val="0015039F"/>
    <w:rsid w:val="001503AE"/>
    <w:rsid w:val="00150431"/>
    <w:rsid w:val="00150480"/>
    <w:rsid w:val="001504DA"/>
    <w:rsid w:val="001504DD"/>
    <w:rsid w:val="001504ED"/>
    <w:rsid w:val="00150590"/>
    <w:rsid w:val="00150732"/>
    <w:rsid w:val="00150749"/>
    <w:rsid w:val="0015089E"/>
    <w:rsid w:val="001508BB"/>
    <w:rsid w:val="001508BE"/>
    <w:rsid w:val="00150970"/>
    <w:rsid w:val="001509FB"/>
    <w:rsid w:val="00150A7E"/>
    <w:rsid w:val="00150AF2"/>
    <w:rsid w:val="00150D3D"/>
    <w:rsid w:val="00150F55"/>
    <w:rsid w:val="00150FC2"/>
    <w:rsid w:val="0015101B"/>
    <w:rsid w:val="001510A0"/>
    <w:rsid w:val="00151132"/>
    <w:rsid w:val="0015127A"/>
    <w:rsid w:val="001513EB"/>
    <w:rsid w:val="001514B6"/>
    <w:rsid w:val="0015153B"/>
    <w:rsid w:val="00151641"/>
    <w:rsid w:val="00151655"/>
    <w:rsid w:val="0015173A"/>
    <w:rsid w:val="001518BE"/>
    <w:rsid w:val="00151969"/>
    <w:rsid w:val="00151A17"/>
    <w:rsid w:val="00151A88"/>
    <w:rsid w:val="00151AC6"/>
    <w:rsid w:val="00151B23"/>
    <w:rsid w:val="00151B76"/>
    <w:rsid w:val="00151B8E"/>
    <w:rsid w:val="00151B9D"/>
    <w:rsid w:val="00151BB9"/>
    <w:rsid w:val="00151BCA"/>
    <w:rsid w:val="00151C29"/>
    <w:rsid w:val="00151DB2"/>
    <w:rsid w:val="00152007"/>
    <w:rsid w:val="00152099"/>
    <w:rsid w:val="00152171"/>
    <w:rsid w:val="001521B1"/>
    <w:rsid w:val="001521F1"/>
    <w:rsid w:val="00152240"/>
    <w:rsid w:val="0015224B"/>
    <w:rsid w:val="00152280"/>
    <w:rsid w:val="001522E0"/>
    <w:rsid w:val="001522F9"/>
    <w:rsid w:val="0015235C"/>
    <w:rsid w:val="00152395"/>
    <w:rsid w:val="001524FD"/>
    <w:rsid w:val="00152680"/>
    <w:rsid w:val="00152723"/>
    <w:rsid w:val="00152773"/>
    <w:rsid w:val="0015285A"/>
    <w:rsid w:val="00152905"/>
    <w:rsid w:val="00152A84"/>
    <w:rsid w:val="00152BAE"/>
    <w:rsid w:val="00152BEF"/>
    <w:rsid w:val="00152C9B"/>
    <w:rsid w:val="00152CEB"/>
    <w:rsid w:val="00152CF1"/>
    <w:rsid w:val="00152D5D"/>
    <w:rsid w:val="00152E01"/>
    <w:rsid w:val="00152FA6"/>
    <w:rsid w:val="00152FE8"/>
    <w:rsid w:val="001530B3"/>
    <w:rsid w:val="00153160"/>
    <w:rsid w:val="0015330C"/>
    <w:rsid w:val="0015340B"/>
    <w:rsid w:val="00153486"/>
    <w:rsid w:val="00153582"/>
    <w:rsid w:val="001535DC"/>
    <w:rsid w:val="001535E8"/>
    <w:rsid w:val="00153783"/>
    <w:rsid w:val="001537D8"/>
    <w:rsid w:val="001537EE"/>
    <w:rsid w:val="001537FD"/>
    <w:rsid w:val="001539D8"/>
    <w:rsid w:val="00153AD2"/>
    <w:rsid w:val="00153B57"/>
    <w:rsid w:val="00153B64"/>
    <w:rsid w:val="00153BB0"/>
    <w:rsid w:val="00153D74"/>
    <w:rsid w:val="00153DB9"/>
    <w:rsid w:val="00153E0B"/>
    <w:rsid w:val="00153EDC"/>
    <w:rsid w:val="00153F2F"/>
    <w:rsid w:val="00153F49"/>
    <w:rsid w:val="00153FAA"/>
    <w:rsid w:val="00153FFC"/>
    <w:rsid w:val="0015401B"/>
    <w:rsid w:val="001542C7"/>
    <w:rsid w:val="001542E0"/>
    <w:rsid w:val="001543C4"/>
    <w:rsid w:val="00154481"/>
    <w:rsid w:val="001545DD"/>
    <w:rsid w:val="00154652"/>
    <w:rsid w:val="001546D5"/>
    <w:rsid w:val="00154767"/>
    <w:rsid w:val="00154814"/>
    <w:rsid w:val="0015491D"/>
    <w:rsid w:val="0015496A"/>
    <w:rsid w:val="00154971"/>
    <w:rsid w:val="001549C6"/>
    <w:rsid w:val="00154A02"/>
    <w:rsid w:val="00154A29"/>
    <w:rsid w:val="00154A37"/>
    <w:rsid w:val="00154A4C"/>
    <w:rsid w:val="00154A4E"/>
    <w:rsid w:val="00154ADF"/>
    <w:rsid w:val="00154BD0"/>
    <w:rsid w:val="00154C02"/>
    <w:rsid w:val="00154C16"/>
    <w:rsid w:val="00154C30"/>
    <w:rsid w:val="00154C86"/>
    <w:rsid w:val="00154CE5"/>
    <w:rsid w:val="00154D17"/>
    <w:rsid w:val="00154D21"/>
    <w:rsid w:val="00154DBA"/>
    <w:rsid w:val="00154EAA"/>
    <w:rsid w:val="001550A7"/>
    <w:rsid w:val="00155229"/>
    <w:rsid w:val="00155255"/>
    <w:rsid w:val="001552E7"/>
    <w:rsid w:val="00155341"/>
    <w:rsid w:val="0015534E"/>
    <w:rsid w:val="00155494"/>
    <w:rsid w:val="001554B2"/>
    <w:rsid w:val="001554D2"/>
    <w:rsid w:val="001554D7"/>
    <w:rsid w:val="00155519"/>
    <w:rsid w:val="0015551C"/>
    <w:rsid w:val="0015552A"/>
    <w:rsid w:val="001556DC"/>
    <w:rsid w:val="00155725"/>
    <w:rsid w:val="00155763"/>
    <w:rsid w:val="00155785"/>
    <w:rsid w:val="0015579B"/>
    <w:rsid w:val="001558F1"/>
    <w:rsid w:val="001559AE"/>
    <w:rsid w:val="00155A06"/>
    <w:rsid w:val="00155A1C"/>
    <w:rsid w:val="00155AA4"/>
    <w:rsid w:val="00155B39"/>
    <w:rsid w:val="00155BE0"/>
    <w:rsid w:val="00155CCB"/>
    <w:rsid w:val="00155CE5"/>
    <w:rsid w:val="00155CEE"/>
    <w:rsid w:val="00155D28"/>
    <w:rsid w:val="00155D4D"/>
    <w:rsid w:val="00155D7D"/>
    <w:rsid w:val="00155D88"/>
    <w:rsid w:val="00155E48"/>
    <w:rsid w:val="00155F64"/>
    <w:rsid w:val="001560B1"/>
    <w:rsid w:val="001560B8"/>
    <w:rsid w:val="001560EA"/>
    <w:rsid w:val="00156169"/>
    <w:rsid w:val="001562AA"/>
    <w:rsid w:val="00156418"/>
    <w:rsid w:val="0015646D"/>
    <w:rsid w:val="0015649E"/>
    <w:rsid w:val="0015652E"/>
    <w:rsid w:val="00156547"/>
    <w:rsid w:val="0015657E"/>
    <w:rsid w:val="00156769"/>
    <w:rsid w:val="0015680C"/>
    <w:rsid w:val="001568E6"/>
    <w:rsid w:val="001569FF"/>
    <w:rsid w:val="00156A7E"/>
    <w:rsid w:val="00156AEF"/>
    <w:rsid w:val="00156B49"/>
    <w:rsid w:val="00156BD8"/>
    <w:rsid w:val="00156C36"/>
    <w:rsid w:val="00156D42"/>
    <w:rsid w:val="00156DCB"/>
    <w:rsid w:val="00156E55"/>
    <w:rsid w:val="00156FC5"/>
    <w:rsid w:val="00156FD3"/>
    <w:rsid w:val="001570A3"/>
    <w:rsid w:val="00157169"/>
    <w:rsid w:val="001571B6"/>
    <w:rsid w:val="001572AB"/>
    <w:rsid w:val="001573E5"/>
    <w:rsid w:val="0015790D"/>
    <w:rsid w:val="00157976"/>
    <w:rsid w:val="00157A2A"/>
    <w:rsid w:val="00157A71"/>
    <w:rsid w:val="00157AAF"/>
    <w:rsid w:val="00157AB7"/>
    <w:rsid w:val="00157C7A"/>
    <w:rsid w:val="00157C8D"/>
    <w:rsid w:val="00157CE3"/>
    <w:rsid w:val="00157E07"/>
    <w:rsid w:val="00157F28"/>
    <w:rsid w:val="00157F8F"/>
    <w:rsid w:val="00160012"/>
    <w:rsid w:val="0016019E"/>
    <w:rsid w:val="00160271"/>
    <w:rsid w:val="001602C3"/>
    <w:rsid w:val="00160308"/>
    <w:rsid w:val="00160344"/>
    <w:rsid w:val="00160418"/>
    <w:rsid w:val="0016041A"/>
    <w:rsid w:val="00160428"/>
    <w:rsid w:val="001604C1"/>
    <w:rsid w:val="0016051E"/>
    <w:rsid w:val="00160534"/>
    <w:rsid w:val="001605E1"/>
    <w:rsid w:val="00160617"/>
    <w:rsid w:val="00160680"/>
    <w:rsid w:val="00160687"/>
    <w:rsid w:val="00160854"/>
    <w:rsid w:val="00160867"/>
    <w:rsid w:val="00160916"/>
    <w:rsid w:val="0016093A"/>
    <w:rsid w:val="00160954"/>
    <w:rsid w:val="0016098C"/>
    <w:rsid w:val="00160AF9"/>
    <w:rsid w:val="00160BB8"/>
    <w:rsid w:val="00160C65"/>
    <w:rsid w:val="00160C97"/>
    <w:rsid w:val="00160CB7"/>
    <w:rsid w:val="00160D1F"/>
    <w:rsid w:val="00160D5E"/>
    <w:rsid w:val="00160F59"/>
    <w:rsid w:val="00160F6E"/>
    <w:rsid w:val="00161070"/>
    <w:rsid w:val="00161072"/>
    <w:rsid w:val="001614A3"/>
    <w:rsid w:val="001614A9"/>
    <w:rsid w:val="001614CE"/>
    <w:rsid w:val="001615B4"/>
    <w:rsid w:val="001615ED"/>
    <w:rsid w:val="00161714"/>
    <w:rsid w:val="00161724"/>
    <w:rsid w:val="0016179A"/>
    <w:rsid w:val="001617D8"/>
    <w:rsid w:val="00161A0F"/>
    <w:rsid w:val="00161B9F"/>
    <w:rsid w:val="00161CE1"/>
    <w:rsid w:val="00161D4F"/>
    <w:rsid w:val="00161E83"/>
    <w:rsid w:val="00161FE3"/>
    <w:rsid w:val="0016203E"/>
    <w:rsid w:val="00162077"/>
    <w:rsid w:val="001620B0"/>
    <w:rsid w:val="001620E7"/>
    <w:rsid w:val="001620F9"/>
    <w:rsid w:val="0016211F"/>
    <w:rsid w:val="00162176"/>
    <w:rsid w:val="00162223"/>
    <w:rsid w:val="0016230F"/>
    <w:rsid w:val="0016238F"/>
    <w:rsid w:val="001624A4"/>
    <w:rsid w:val="001624D3"/>
    <w:rsid w:val="0016258F"/>
    <w:rsid w:val="00162686"/>
    <w:rsid w:val="001626B7"/>
    <w:rsid w:val="001626CC"/>
    <w:rsid w:val="001626D3"/>
    <w:rsid w:val="00162839"/>
    <w:rsid w:val="001628AB"/>
    <w:rsid w:val="00162BF3"/>
    <w:rsid w:val="00162CAA"/>
    <w:rsid w:val="00162CD1"/>
    <w:rsid w:val="00162D61"/>
    <w:rsid w:val="00162D74"/>
    <w:rsid w:val="00162E1A"/>
    <w:rsid w:val="00162E1D"/>
    <w:rsid w:val="001630EC"/>
    <w:rsid w:val="00163173"/>
    <w:rsid w:val="0016319F"/>
    <w:rsid w:val="001631D8"/>
    <w:rsid w:val="001632C7"/>
    <w:rsid w:val="001633BF"/>
    <w:rsid w:val="00163561"/>
    <w:rsid w:val="00163604"/>
    <w:rsid w:val="00163767"/>
    <w:rsid w:val="001637B1"/>
    <w:rsid w:val="001637BE"/>
    <w:rsid w:val="00163845"/>
    <w:rsid w:val="0016385C"/>
    <w:rsid w:val="00163A6B"/>
    <w:rsid w:val="00163A6C"/>
    <w:rsid w:val="00163A7A"/>
    <w:rsid w:val="00163A9E"/>
    <w:rsid w:val="00163B0F"/>
    <w:rsid w:val="00163B75"/>
    <w:rsid w:val="00163CF7"/>
    <w:rsid w:val="00163D26"/>
    <w:rsid w:val="00163E01"/>
    <w:rsid w:val="00163E3B"/>
    <w:rsid w:val="00163EB2"/>
    <w:rsid w:val="0016401C"/>
    <w:rsid w:val="00164052"/>
    <w:rsid w:val="001640A2"/>
    <w:rsid w:val="001640BD"/>
    <w:rsid w:val="001641A3"/>
    <w:rsid w:val="001641ED"/>
    <w:rsid w:val="001642A6"/>
    <w:rsid w:val="00164339"/>
    <w:rsid w:val="001643B6"/>
    <w:rsid w:val="001643D3"/>
    <w:rsid w:val="0016448B"/>
    <w:rsid w:val="00164546"/>
    <w:rsid w:val="00164639"/>
    <w:rsid w:val="00164670"/>
    <w:rsid w:val="001646B9"/>
    <w:rsid w:val="001646DB"/>
    <w:rsid w:val="001646F7"/>
    <w:rsid w:val="0016471B"/>
    <w:rsid w:val="00164797"/>
    <w:rsid w:val="001647D7"/>
    <w:rsid w:val="001648D3"/>
    <w:rsid w:val="00164A08"/>
    <w:rsid w:val="00164AEF"/>
    <w:rsid w:val="00164B52"/>
    <w:rsid w:val="00164C1B"/>
    <w:rsid w:val="00164CB0"/>
    <w:rsid w:val="00164CD3"/>
    <w:rsid w:val="00164D9E"/>
    <w:rsid w:val="00164DE0"/>
    <w:rsid w:val="00164E2F"/>
    <w:rsid w:val="00164F45"/>
    <w:rsid w:val="00164FE8"/>
    <w:rsid w:val="0016514E"/>
    <w:rsid w:val="0016517A"/>
    <w:rsid w:val="00165210"/>
    <w:rsid w:val="00165226"/>
    <w:rsid w:val="00165327"/>
    <w:rsid w:val="00165387"/>
    <w:rsid w:val="001653A0"/>
    <w:rsid w:val="00165412"/>
    <w:rsid w:val="00165415"/>
    <w:rsid w:val="00165471"/>
    <w:rsid w:val="00165507"/>
    <w:rsid w:val="0016562D"/>
    <w:rsid w:val="001657FC"/>
    <w:rsid w:val="001658BE"/>
    <w:rsid w:val="0016597D"/>
    <w:rsid w:val="001659D1"/>
    <w:rsid w:val="00165A30"/>
    <w:rsid w:val="00165A3A"/>
    <w:rsid w:val="00165A3D"/>
    <w:rsid w:val="00165B75"/>
    <w:rsid w:val="00165D07"/>
    <w:rsid w:val="00165D08"/>
    <w:rsid w:val="00165DFB"/>
    <w:rsid w:val="00166033"/>
    <w:rsid w:val="0016608C"/>
    <w:rsid w:val="00166252"/>
    <w:rsid w:val="00166305"/>
    <w:rsid w:val="001663DB"/>
    <w:rsid w:val="001664E5"/>
    <w:rsid w:val="00166669"/>
    <w:rsid w:val="0016670A"/>
    <w:rsid w:val="00166950"/>
    <w:rsid w:val="00166972"/>
    <w:rsid w:val="00166BFA"/>
    <w:rsid w:val="00166C38"/>
    <w:rsid w:val="00166CA2"/>
    <w:rsid w:val="00166CDD"/>
    <w:rsid w:val="00166D6F"/>
    <w:rsid w:val="00166DF1"/>
    <w:rsid w:val="00166EDB"/>
    <w:rsid w:val="00166EDF"/>
    <w:rsid w:val="00166EE2"/>
    <w:rsid w:val="00166EF0"/>
    <w:rsid w:val="00166F00"/>
    <w:rsid w:val="00166F7F"/>
    <w:rsid w:val="00166FE8"/>
    <w:rsid w:val="0016718A"/>
    <w:rsid w:val="0016720C"/>
    <w:rsid w:val="0016722A"/>
    <w:rsid w:val="0016722F"/>
    <w:rsid w:val="00167266"/>
    <w:rsid w:val="00167297"/>
    <w:rsid w:val="001672CE"/>
    <w:rsid w:val="001672ED"/>
    <w:rsid w:val="0016733F"/>
    <w:rsid w:val="001673E8"/>
    <w:rsid w:val="00167447"/>
    <w:rsid w:val="001675B5"/>
    <w:rsid w:val="00167639"/>
    <w:rsid w:val="0016786F"/>
    <w:rsid w:val="001678B7"/>
    <w:rsid w:val="00167915"/>
    <w:rsid w:val="00167949"/>
    <w:rsid w:val="00167979"/>
    <w:rsid w:val="00167A06"/>
    <w:rsid w:val="00167D23"/>
    <w:rsid w:val="00167D3A"/>
    <w:rsid w:val="00167F34"/>
    <w:rsid w:val="00167F38"/>
    <w:rsid w:val="00167F8D"/>
    <w:rsid w:val="0017001F"/>
    <w:rsid w:val="00170039"/>
    <w:rsid w:val="001700CF"/>
    <w:rsid w:val="00170145"/>
    <w:rsid w:val="00170214"/>
    <w:rsid w:val="00170298"/>
    <w:rsid w:val="00170430"/>
    <w:rsid w:val="001705CC"/>
    <w:rsid w:val="001707AB"/>
    <w:rsid w:val="00170844"/>
    <w:rsid w:val="001708A1"/>
    <w:rsid w:val="001708AC"/>
    <w:rsid w:val="00170B37"/>
    <w:rsid w:val="00170BF0"/>
    <w:rsid w:val="00170D3E"/>
    <w:rsid w:val="00170D9F"/>
    <w:rsid w:val="00170E39"/>
    <w:rsid w:val="00170EA6"/>
    <w:rsid w:val="00170EB6"/>
    <w:rsid w:val="00170F58"/>
    <w:rsid w:val="00170F82"/>
    <w:rsid w:val="00170FEA"/>
    <w:rsid w:val="00171085"/>
    <w:rsid w:val="001710E6"/>
    <w:rsid w:val="00171110"/>
    <w:rsid w:val="00171209"/>
    <w:rsid w:val="001714E1"/>
    <w:rsid w:val="00171514"/>
    <w:rsid w:val="00171556"/>
    <w:rsid w:val="0017160A"/>
    <w:rsid w:val="001716AF"/>
    <w:rsid w:val="001718A0"/>
    <w:rsid w:val="0017190A"/>
    <w:rsid w:val="00171BB1"/>
    <w:rsid w:val="00171CAC"/>
    <w:rsid w:val="00171CB8"/>
    <w:rsid w:val="00171CC1"/>
    <w:rsid w:val="00171DB6"/>
    <w:rsid w:val="00171F3E"/>
    <w:rsid w:val="00171FB7"/>
    <w:rsid w:val="00172073"/>
    <w:rsid w:val="0017228E"/>
    <w:rsid w:val="001722E5"/>
    <w:rsid w:val="0017244F"/>
    <w:rsid w:val="0017260C"/>
    <w:rsid w:val="001726FC"/>
    <w:rsid w:val="0017286F"/>
    <w:rsid w:val="001728EE"/>
    <w:rsid w:val="001729DD"/>
    <w:rsid w:val="00172A66"/>
    <w:rsid w:val="00172B31"/>
    <w:rsid w:val="00172BE7"/>
    <w:rsid w:val="00172CE2"/>
    <w:rsid w:val="00172D2F"/>
    <w:rsid w:val="00172E21"/>
    <w:rsid w:val="00172EF6"/>
    <w:rsid w:val="00173018"/>
    <w:rsid w:val="001730B1"/>
    <w:rsid w:val="0017321A"/>
    <w:rsid w:val="001734BB"/>
    <w:rsid w:val="0017361B"/>
    <w:rsid w:val="00173744"/>
    <w:rsid w:val="001737A4"/>
    <w:rsid w:val="0017383C"/>
    <w:rsid w:val="0017389B"/>
    <w:rsid w:val="001738AC"/>
    <w:rsid w:val="00173A3D"/>
    <w:rsid w:val="00173B14"/>
    <w:rsid w:val="00173BFC"/>
    <w:rsid w:val="00173C07"/>
    <w:rsid w:val="00173C3E"/>
    <w:rsid w:val="00173D06"/>
    <w:rsid w:val="00173E22"/>
    <w:rsid w:val="00173EF3"/>
    <w:rsid w:val="00174120"/>
    <w:rsid w:val="00174321"/>
    <w:rsid w:val="001743A2"/>
    <w:rsid w:val="00174439"/>
    <w:rsid w:val="001745B6"/>
    <w:rsid w:val="0017463E"/>
    <w:rsid w:val="0017468A"/>
    <w:rsid w:val="0017483F"/>
    <w:rsid w:val="00174842"/>
    <w:rsid w:val="00174AD1"/>
    <w:rsid w:val="00174B05"/>
    <w:rsid w:val="00174B5C"/>
    <w:rsid w:val="00174B96"/>
    <w:rsid w:val="00174C2B"/>
    <w:rsid w:val="00174CE3"/>
    <w:rsid w:val="00174D64"/>
    <w:rsid w:val="00174DF8"/>
    <w:rsid w:val="00174EE2"/>
    <w:rsid w:val="00174FF3"/>
    <w:rsid w:val="0017503E"/>
    <w:rsid w:val="0017504F"/>
    <w:rsid w:val="00175223"/>
    <w:rsid w:val="001752D5"/>
    <w:rsid w:val="0017534E"/>
    <w:rsid w:val="00175451"/>
    <w:rsid w:val="001754A2"/>
    <w:rsid w:val="00175545"/>
    <w:rsid w:val="001755A8"/>
    <w:rsid w:val="001757A2"/>
    <w:rsid w:val="001758AC"/>
    <w:rsid w:val="0017595F"/>
    <w:rsid w:val="001759CE"/>
    <w:rsid w:val="001759FB"/>
    <w:rsid w:val="00175BC5"/>
    <w:rsid w:val="00175C3E"/>
    <w:rsid w:val="00175DBA"/>
    <w:rsid w:val="00175DE3"/>
    <w:rsid w:val="00175DEA"/>
    <w:rsid w:val="00175E5C"/>
    <w:rsid w:val="0017605B"/>
    <w:rsid w:val="00176144"/>
    <w:rsid w:val="001761FF"/>
    <w:rsid w:val="0017620C"/>
    <w:rsid w:val="00176295"/>
    <w:rsid w:val="00176322"/>
    <w:rsid w:val="0017637B"/>
    <w:rsid w:val="00176399"/>
    <w:rsid w:val="00176461"/>
    <w:rsid w:val="00176649"/>
    <w:rsid w:val="0017688C"/>
    <w:rsid w:val="0017694E"/>
    <w:rsid w:val="00176B1A"/>
    <w:rsid w:val="00176C23"/>
    <w:rsid w:val="00176C90"/>
    <w:rsid w:val="00176CB7"/>
    <w:rsid w:val="00176E30"/>
    <w:rsid w:val="00176E7C"/>
    <w:rsid w:val="00176E92"/>
    <w:rsid w:val="00176FFC"/>
    <w:rsid w:val="0017704C"/>
    <w:rsid w:val="0017710B"/>
    <w:rsid w:val="0017715F"/>
    <w:rsid w:val="00177162"/>
    <w:rsid w:val="00177283"/>
    <w:rsid w:val="00177386"/>
    <w:rsid w:val="00177387"/>
    <w:rsid w:val="00177429"/>
    <w:rsid w:val="0017761D"/>
    <w:rsid w:val="00177766"/>
    <w:rsid w:val="001777BF"/>
    <w:rsid w:val="00177806"/>
    <w:rsid w:val="0017786F"/>
    <w:rsid w:val="001778CD"/>
    <w:rsid w:val="00177A56"/>
    <w:rsid w:val="00177BE4"/>
    <w:rsid w:val="00177C50"/>
    <w:rsid w:val="00177C9E"/>
    <w:rsid w:val="00177D1A"/>
    <w:rsid w:val="00177E39"/>
    <w:rsid w:val="00177E52"/>
    <w:rsid w:val="00177E5D"/>
    <w:rsid w:val="00177E8B"/>
    <w:rsid w:val="00177E96"/>
    <w:rsid w:val="00177EC4"/>
    <w:rsid w:val="00177FAF"/>
    <w:rsid w:val="00177FD3"/>
    <w:rsid w:val="0018000F"/>
    <w:rsid w:val="0018005B"/>
    <w:rsid w:val="00180100"/>
    <w:rsid w:val="0018026B"/>
    <w:rsid w:val="001802E7"/>
    <w:rsid w:val="00180322"/>
    <w:rsid w:val="001803AD"/>
    <w:rsid w:val="00180478"/>
    <w:rsid w:val="0018051E"/>
    <w:rsid w:val="00180579"/>
    <w:rsid w:val="001805F1"/>
    <w:rsid w:val="00180662"/>
    <w:rsid w:val="00180665"/>
    <w:rsid w:val="00180728"/>
    <w:rsid w:val="001807D7"/>
    <w:rsid w:val="001807EF"/>
    <w:rsid w:val="00180919"/>
    <w:rsid w:val="001809A9"/>
    <w:rsid w:val="00180A5F"/>
    <w:rsid w:val="00180AC1"/>
    <w:rsid w:val="00180B3F"/>
    <w:rsid w:val="00180B44"/>
    <w:rsid w:val="00180C32"/>
    <w:rsid w:val="00180C5D"/>
    <w:rsid w:val="00180FF3"/>
    <w:rsid w:val="001810BD"/>
    <w:rsid w:val="001810F4"/>
    <w:rsid w:val="001811D1"/>
    <w:rsid w:val="001812EB"/>
    <w:rsid w:val="0018134B"/>
    <w:rsid w:val="00181357"/>
    <w:rsid w:val="0018149C"/>
    <w:rsid w:val="0018160F"/>
    <w:rsid w:val="00181712"/>
    <w:rsid w:val="00181758"/>
    <w:rsid w:val="001817A1"/>
    <w:rsid w:val="001817AD"/>
    <w:rsid w:val="001817F5"/>
    <w:rsid w:val="001818C8"/>
    <w:rsid w:val="00181A0A"/>
    <w:rsid w:val="00181A77"/>
    <w:rsid w:val="00181A82"/>
    <w:rsid w:val="00181AAE"/>
    <w:rsid w:val="00181BC5"/>
    <w:rsid w:val="00181C36"/>
    <w:rsid w:val="00181D7B"/>
    <w:rsid w:val="00181DE1"/>
    <w:rsid w:val="00181E6F"/>
    <w:rsid w:val="00181F20"/>
    <w:rsid w:val="00181F86"/>
    <w:rsid w:val="00181FA5"/>
    <w:rsid w:val="00182040"/>
    <w:rsid w:val="0018207F"/>
    <w:rsid w:val="00182125"/>
    <w:rsid w:val="0018213B"/>
    <w:rsid w:val="00182198"/>
    <w:rsid w:val="001823AA"/>
    <w:rsid w:val="0018259D"/>
    <w:rsid w:val="00182646"/>
    <w:rsid w:val="00182695"/>
    <w:rsid w:val="001827D7"/>
    <w:rsid w:val="0018295B"/>
    <w:rsid w:val="00182996"/>
    <w:rsid w:val="001829AE"/>
    <w:rsid w:val="00182B3B"/>
    <w:rsid w:val="00182BBA"/>
    <w:rsid w:val="00182C0C"/>
    <w:rsid w:val="00182C8E"/>
    <w:rsid w:val="00182CFD"/>
    <w:rsid w:val="00182D9D"/>
    <w:rsid w:val="00182FDE"/>
    <w:rsid w:val="00183069"/>
    <w:rsid w:val="00183082"/>
    <w:rsid w:val="001831C8"/>
    <w:rsid w:val="00183204"/>
    <w:rsid w:val="00183267"/>
    <w:rsid w:val="00183333"/>
    <w:rsid w:val="00183443"/>
    <w:rsid w:val="001836F0"/>
    <w:rsid w:val="0018378A"/>
    <w:rsid w:val="001837A8"/>
    <w:rsid w:val="00183985"/>
    <w:rsid w:val="00183996"/>
    <w:rsid w:val="00183BAA"/>
    <w:rsid w:val="00183BC1"/>
    <w:rsid w:val="00183C5F"/>
    <w:rsid w:val="00183D99"/>
    <w:rsid w:val="00183FB0"/>
    <w:rsid w:val="00183FDB"/>
    <w:rsid w:val="00184257"/>
    <w:rsid w:val="0018425F"/>
    <w:rsid w:val="00184381"/>
    <w:rsid w:val="001843B4"/>
    <w:rsid w:val="001843BD"/>
    <w:rsid w:val="00184440"/>
    <w:rsid w:val="00184462"/>
    <w:rsid w:val="001845B4"/>
    <w:rsid w:val="00184794"/>
    <w:rsid w:val="0018482B"/>
    <w:rsid w:val="00184A0F"/>
    <w:rsid w:val="00184A5F"/>
    <w:rsid w:val="00184A8D"/>
    <w:rsid w:val="00184B9D"/>
    <w:rsid w:val="00184C08"/>
    <w:rsid w:val="00184CD2"/>
    <w:rsid w:val="00184DD5"/>
    <w:rsid w:val="00184E22"/>
    <w:rsid w:val="00184E4D"/>
    <w:rsid w:val="00184F74"/>
    <w:rsid w:val="0018506A"/>
    <w:rsid w:val="0018507C"/>
    <w:rsid w:val="00185159"/>
    <w:rsid w:val="001851EE"/>
    <w:rsid w:val="0018523C"/>
    <w:rsid w:val="0018526D"/>
    <w:rsid w:val="00185347"/>
    <w:rsid w:val="0018536E"/>
    <w:rsid w:val="0018539C"/>
    <w:rsid w:val="0018544E"/>
    <w:rsid w:val="001854F3"/>
    <w:rsid w:val="001855D9"/>
    <w:rsid w:val="0018576B"/>
    <w:rsid w:val="001857F3"/>
    <w:rsid w:val="00185889"/>
    <w:rsid w:val="00185942"/>
    <w:rsid w:val="00185996"/>
    <w:rsid w:val="00185B6E"/>
    <w:rsid w:val="00185C3F"/>
    <w:rsid w:val="00185E79"/>
    <w:rsid w:val="00185F84"/>
    <w:rsid w:val="00186055"/>
    <w:rsid w:val="001860B4"/>
    <w:rsid w:val="00186196"/>
    <w:rsid w:val="001862A3"/>
    <w:rsid w:val="001862DD"/>
    <w:rsid w:val="001862F7"/>
    <w:rsid w:val="00186327"/>
    <w:rsid w:val="00186427"/>
    <w:rsid w:val="0018643F"/>
    <w:rsid w:val="0018644C"/>
    <w:rsid w:val="0018644F"/>
    <w:rsid w:val="001865DC"/>
    <w:rsid w:val="0018688B"/>
    <w:rsid w:val="001869DF"/>
    <w:rsid w:val="00186A9E"/>
    <w:rsid w:val="00186BC3"/>
    <w:rsid w:val="00186D09"/>
    <w:rsid w:val="00186DF6"/>
    <w:rsid w:val="00186E2A"/>
    <w:rsid w:val="00186F5B"/>
    <w:rsid w:val="0018723B"/>
    <w:rsid w:val="00187273"/>
    <w:rsid w:val="001872EC"/>
    <w:rsid w:val="0018731F"/>
    <w:rsid w:val="00187355"/>
    <w:rsid w:val="00187379"/>
    <w:rsid w:val="001875D0"/>
    <w:rsid w:val="001875E1"/>
    <w:rsid w:val="0018767D"/>
    <w:rsid w:val="00187698"/>
    <w:rsid w:val="001876CF"/>
    <w:rsid w:val="00187710"/>
    <w:rsid w:val="0018791E"/>
    <w:rsid w:val="001879F8"/>
    <w:rsid w:val="00187A71"/>
    <w:rsid w:val="00187A8E"/>
    <w:rsid w:val="00187AAF"/>
    <w:rsid w:val="00187BD0"/>
    <w:rsid w:val="00187F3E"/>
    <w:rsid w:val="00187F4C"/>
    <w:rsid w:val="00190025"/>
    <w:rsid w:val="001900C5"/>
    <w:rsid w:val="00190195"/>
    <w:rsid w:val="001901AD"/>
    <w:rsid w:val="001901D3"/>
    <w:rsid w:val="001901FA"/>
    <w:rsid w:val="00190203"/>
    <w:rsid w:val="00190204"/>
    <w:rsid w:val="001902F4"/>
    <w:rsid w:val="001903D9"/>
    <w:rsid w:val="00190429"/>
    <w:rsid w:val="0019046F"/>
    <w:rsid w:val="00190764"/>
    <w:rsid w:val="001908E4"/>
    <w:rsid w:val="00190950"/>
    <w:rsid w:val="00190AA8"/>
    <w:rsid w:val="00190AC0"/>
    <w:rsid w:val="00190B07"/>
    <w:rsid w:val="00190CCD"/>
    <w:rsid w:val="00190CE2"/>
    <w:rsid w:val="00190D30"/>
    <w:rsid w:val="00190D37"/>
    <w:rsid w:val="00190D73"/>
    <w:rsid w:val="00190E2A"/>
    <w:rsid w:val="00190FAA"/>
    <w:rsid w:val="001911C1"/>
    <w:rsid w:val="0019124D"/>
    <w:rsid w:val="00191270"/>
    <w:rsid w:val="00191272"/>
    <w:rsid w:val="0019131E"/>
    <w:rsid w:val="0019146A"/>
    <w:rsid w:val="001915AD"/>
    <w:rsid w:val="0019165D"/>
    <w:rsid w:val="001917EF"/>
    <w:rsid w:val="00191905"/>
    <w:rsid w:val="0019197D"/>
    <w:rsid w:val="001919B0"/>
    <w:rsid w:val="001919FA"/>
    <w:rsid w:val="00191A08"/>
    <w:rsid w:val="00191AC1"/>
    <w:rsid w:val="00191C0C"/>
    <w:rsid w:val="00191C1D"/>
    <w:rsid w:val="00191D66"/>
    <w:rsid w:val="00191EE5"/>
    <w:rsid w:val="00191FE5"/>
    <w:rsid w:val="00192095"/>
    <w:rsid w:val="001920EF"/>
    <w:rsid w:val="001921D5"/>
    <w:rsid w:val="0019223B"/>
    <w:rsid w:val="00192262"/>
    <w:rsid w:val="001922C7"/>
    <w:rsid w:val="00192362"/>
    <w:rsid w:val="0019238F"/>
    <w:rsid w:val="001924C7"/>
    <w:rsid w:val="00192542"/>
    <w:rsid w:val="00192560"/>
    <w:rsid w:val="0019259D"/>
    <w:rsid w:val="00192719"/>
    <w:rsid w:val="0019272F"/>
    <w:rsid w:val="00192773"/>
    <w:rsid w:val="00192816"/>
    <w:rsid w:val="00192842"/>
    <w:rsid w:val="001928C4"/>
    <w:rsid w:val="00192B96"/>
    <w:rsid w:val="00192C41"/>
    <w:rsid w:val="00192EB1"/>
    <w:rsid w:val="00192FF9"/>
    <w:rsid w:val="001930AE"/>
    <w:rsid w:val="00193110"/>
    <w:rsid w:val="00193183"/>
    <w:rsid w:val="001932EC"/>
    <w:rsid w:val="00193377"/>
    <w:rsid w:val="001933C0"/>
    <w:rsid w:val="001933E9"/>
    <w:rsid w:val="00193423"/>
    <w:rsid w:val="0019344E"/>
    <w:rsid w:val="00193468"/>
    <w:rsid w:val="001935BB"/>
    <w:rsid w:val="001935DE"/>
    <w:rsid w:val="0019368C"/>
    <w:rsid w:val="0019372C"/>
    <w:rsid w:val="00193748"/>
    <w:rsid w:val="001939CA"/>
    <w:rsid w:val="00193A47"/>
    <w:rsid w:val="00193C3A"/>
    <w:rsid w:val="00193D25"/>
    <w:rsid w:val="00193D35"/>
    <w:rsid w:val="00193E4E"/>
    <w:rsid w:val="00193EC7"/>
    <w:rsid w:val="00193EFA"/>
    <w:rsid w:val="00193F25"/>
    <w:rsid w:val="00193F63"/>
    <w:rsid w:val="0019400D"/>
    <w:rsid w:val="001940C6"/>
    <w:rsid w:val="001941B9"/>
    <w:rsid w:val="001943B8"/>
    <w:rsid w:val="00194506"/>
    <w:rsid w:val="00194540"/>
    <w:rsid w:val="00194569"/>
    <w:rsid w:val="001945AF"/>
    <w:rsid w:val="00194634"/>
    <w:rsid w:val="0019475D"/>
    <w:rsid w:val="0019489E"/>
    <w:rsid w:val="001949E8"/>
    <w:rsid w:val="00194A6C"/>
    <w:rsid w:val="00194A74"/>
    <w:rsid w:val="00194AC2"/>
    <w:rsid w:val="00194B2A"/>
    <w:rsid w:val="00194CD4"/>
    <w:rsid w:val="00194D2B"/>
    <w:rsid w:val="00194F69"/>
    <w:rsid w:val="00195083"/>
    <w:rsid w:val="0019521B"/>
    <w:rsid w:val="001952B5"/>
    <w:rsid w:val="001952E2"/>
    <w:rsid w:val="0019533F"/>
    <w:rsid w:val="001953C1"/>
    <w:rsid w:val="00195536"/>
    <w:rsid w:val="00195622"/>
    <w:rsid w:val="0019570F"/>
    <w:rsid w:val="0019584B"/>
    <w:rsid w:val="00195B1D"/>
    <w:rsid w:val="00195B68"/>
    <w:rsid w:val="00195B7D"/>
    <w:rsid w:val="00195BC0"/>
    <w:rsid w:val="00195C3C"/>
    <w:rsid w:val="00195E58"/>
    <w:rsid w:val="00195EA1"/>
    <w:rsid w:val="00196092"/>
    <w:rsid w:val="001961EE"/>
    <w:rsid w:val="0019637C"/>
    <w:rsid w:val="0019648B"/>
    <w:rsid w:val="001965C1"/>
    <w:rsid w:val="00196635"/>
    <w:rsid w:val="00196865"/>
    <w:rsid w:val="001968AC"/>
    <w:rsid w:val="001968BA"/>
    <w:rsid w:val="00196B24"/>
    <w:rsid w:val="00196B6B"/>
    <w:rsid w:val="00196C93"/>
    <w:rsid w:val="00196CA7"/>
    <w:rsid w:val="00196CAB"/>
    <w:rsid w:val="00196D49"/>
    <w:rsid w:val="00196D60"/>
    <w:rsid w:val="00196DF5"/>
    <w:rsid w:val="00196EB1"/>
    <w:rsid w:val="00196F44"/>
    <w:rsid w:val="00196F4A"/>
    <w:rsid w:val="00197075"/>
    <w:rsid w:val="00197126"/>
    <w:rsid w:val="001971EE"/>
    <w:rsid w:val="00197249"/>
    <w:rsid w:val="001973C7"/>
    <w:rsid w:val="0019743B"/>
    <w:rsid w:val="00197493"/>
    <w:rsid w:val="001974EC"/>
    <w:rsid w:val="00197613"/>
    <w:rsid w:val="001976C9"/>
    <w:rsid w:val="001976E4"/>
    <w:rsid w:val="001976FE"/>
    <w:rsid w:val="0019774A"/>
    <w:rsid w:val="00197954"/>
    <w:rsid w:val="00197B5B"/>
    <w:rsid w:val="00197C6C"/>
    <w:rsid w:val="00197C83"/>
    <w:rsid w:val="00197DB4"/>
    <w:rsid w:val="00197EFF"/>
    <w:rsid w:val="001A0022"/>
    <w:rsid w:val="001A003D"/>
    <w:rsid w:val="001A0118"/>
    <w:rsid w:val="001A03F8"/>
    <w:rsid w:val="001A048A"/>
    <w:rsid w:val="001A04BE"/>
    <w:rsid w:val="001A054C"/>
    <w:rsid w:val="001A0586"/>
    <w:rsid w:val="001A05E7"/>
    <w:rsid w:val="001A0628"/>
    <w:rsid w:val="001A0685"/>
    <w:rsid w:val="001A0767"/>
    <w:rsid w:val="001A0813"/>
    <w:rsid w:val="001A097A"/>
    <w:rsid w:val="001A0B28"/>
    <w:rsid w:val="001A0BA7"/>
    <w:rsid w:val="001A0BAB"/>
    <w:rsid w:val="001A0BF6"/>
    <w:rsid w:val="001A0C76"/>
    <w:rsid w:val="001A0CDC"/>
    <w:rsid w:val="001A0DDA"/>
    <w:rsid w:val="001A0DE4"/>
    <w:rsid w:val="001A0E10"/>
    <w:rsid w:val="001A0E71"/>
    <w:rsid w:val="001A0EC5"/>
    <w:rsid w:val="001A0F80"/>
    <w:rsid w:val="001A10DD"/>
    <w:rsid w:val="001A115B"/>
    <w:rsid w:val="001A118F"/>
    <w:rsid w:val="001A11D4"/>
    <w:rsid w:val="001A1227"/>
    <w:rsid w:val="001A12A2"/>
    <w:rsid w:val="001A1349"/>
    <w:rsid w:val="001A139B"/>
    <w:rsid w:val="001A1435"/>
    <w:rsid w:val="001A1495"/>
    <w:rsid w:val="001A159D"/>
    <w:rsid w:val="001A1624"/>
    <w:rsid w:val="001A1668"/>
    <w:rsid w:val="001A166D"/>
    <w:rsid w:val="001A1816"/>
    <w:rsid w:val="001A1951"/>
    <w:rsid w:val="001A1A71"/>
    <w:rsid w:val="001A1B95"/>
    <w:rsid w:val="001A1BD3"/>
    <w:rsid w:val="001A1C12"/>
    <w:rsid w:val="001A1C78"/>
    <w:rsid w:val="001A1CB6"/>
    <w:rsid w:val="001A1D07"/>
    <w:rsid w:val="001A1DCE"/>
    <w:rsid w:val="001A1EDC"/>
    <w:rsid w:val="001A1EE3"/>
    <w:rsid w:val="001A206A"/>
    <w:rsid w:val="001A20BB"/>
    <w:rsid w:val="001A211A"/>
    <w:rsid w:val="001A216D"/>
    <w:rsid w:val="001A21E7"/>
    <w:rsid w:val="001A22F4"/>
    <w:rsid w:val="001A239C"/>
    <w:rsid w:val="001A23D5"/>
    <w:rsid w:val="001A24BD"/>
    <w:rsid w:val="001A25D8"/>
    <w:rsid w:val="001A2791"/>
    <w:rsid w:val="001A27CB"/>
    <w:rsid w:val="001A2988"/>
    <w:rsid w:val="001A29E9"/>
    <w:rsid w:val="001A2A4E"/>
    <w:rsid w:val="001A2A91"/>
    <w:rsid w:val="001A2B4D"/>
    <w:rsid w:val="001A2C66"/>
    <w:rsid w:val="001A2E80"/>
    <w:rsid w:val="001A306F"/>
    <w:rsid w:val="001A311D"/>
    <w:rsid w:val="001A312F"/>
    <w:rsid w:val="001A31BD"/>
    <w:rsid w:val="001A3248"/>
    <w:rsid w:val="001A32A1"/>
    <w:rsid w:val="001A32F1"/>
    <w:rsid w:val="001A3387"/>
    <w:rsid w:val="001A33B2"/>
    <w:rsid w:val="001A3412"/>
    <w:rsid w:val="001A370F"/>
    <w:rsid w:val="001A385E"/>
    <w:rsid w:val="001A39F4"/>
    <w:rsid w:val="001A3AC2"/>
    <w:rsid w:val="001A3BD1"/>
    <w:rsid w:val="001A3C92"/>
    <w:rsid w:val="001A3D7D"/>
    <w:rsid w:val="001A3D95"/>
    <w:rsid w:val="001A3E5D"/>
    <w:rsid w:val="001A3E93"/>
    <w:rsid w:val="001A400B"/>
    <w:rsid w:val="001A40B6"/>
    <w:rsid w:val="001A40C8"/>
    <w:rsid w:val="001A413C"/>
    <w:rsid w:val="001A4192"/>
    <w:rsid w:val="001A41C9"/>
    <w:rsid w:val="001A4215"/>
    <w:rsid w:val="001A4219"/>
    <w:rsid w:val="001A42A3"/>
    <w:rsid w:val="001A43AF"/>
    <w:rsid w:val="001A43BA"/>
    <w:rsid w:val="001A4411"/>
    <w:rsid w:val="001A4468"/>
    <w:rsid w:val="001A4483"/>
    <w:rsid w:val="001A4537"/>
    <w:rsid w:val="001A4546"/>
    <w:rsid w:val="001A45BE"/>
    <w:rsid w:val="001A47DB"/>
    <w:rsid w:val="001A4808"/>
    <w:rsid w:val="001A483D"/>
    <w:rsid w:val="001A486C"/>
    <w:rsid w:val="001A49A6"/>
    <w:rsid w:val="001A4A5F"/>
    <w:rsid w:val="001A4A7C"/>
    <w:rsid w:val="001A4B28"/>
    <w:rsid w:val="001A4B6C"/>
    <w:rsid w:val="001A4BC4"/>
    <w:rsid w:val="001A4C30"/>
    <w:rsid w:val="001A4CE8"/>
    <w:rsid w:val="001A5040"/>
    <w:rsid w:val="001A5128"/>
    <w:rsid w:val="001A5425"/>
    <w:rsid w:val="001A545D"/>
    <w:rsid w:val="001A5649"/>
    <w:rsid w:val="001A56B3"/>
    <w:rsid w:val="001A56B5"/>
    <w:rsid w:val="001A56DC"/>
    <w:rsid w:val="001A57D0"/>
    <w:rsid w:val="001A58FB"/>
    <w:rsid w:val="001A5925"/>
    <w:rsid w:val="001A593B"/>
    <w:rsid w:val="001A5A75"/>
    <w:rsid w:val="001A5AA3"/>
    <w:rsid w:val="001A5D19"/>
    <w:rsid w:val="001A5D1D"/>
    <w:rsid w:val="001A5D51"/>
    <w:rsid w:val="001A5E19"/>
    <w:rsid w:val="001A5EC8"/>
    <w:rsid w:val="001A5EEC"/>
    <w:rsid w:val="001A5F41"/>
    <w:rsid w:val="001A61D9"/>
    <w:rsid w:val="001A659C"/>
    <w:rsid w:val="001A65A7"/>
    <w:rsid w:val="001A665E"/>
    <w:rsid w:val="001A6709"/>
    <w:rsid w:val="001A67DC"/>
    <w:rsid w:val="001A67F7"/>
    <w:rsid w:val="001A6993"/>
    <w:rsid w:val="001A6AEC"/>
    <w:rsid w:val="001A6B4F"/>
    <w:rsid w:val="001A6BEA"/>
    <w:rsid w:val="001A6CDA"/>
    <w:rsid w:val="001A6D2D"/>
    <w:rsid w:val="001A6DF1"/>
    <w:rsid w:val="001A6E7B"/>
    <w:rsid w:val="001A6EF1"/>
    <w:rsid w:val="001A6F55"/>
    <w:rsid w:val="001A7022"/>
    <w:rsid w:val="001A70F7"/>
    <w:rsid w:val="001A73FF"/>
    <w:rsid w:val="001A74C1"/>
    <w:rsid w:val="001A7543"/>
    <w:rsid w:val="001A7580"/>
    <w:rsid w:val="001A761E"/>
    <w:rsid w:val="001A774B"/>
    <w:rsid w:val="001A7798"/>
    <w:rsid w:val="001A782C"/>
    <w:rsid w:val="001A78CE"/>
    <w:rsid w:val="001A78D7"/>
    <w:rsid w:val="001A7AD7"/>
    <w:rsid w:val="001A7B76"/>
    <w:rsid w:val="001A7B7A"/>
    <w:rsid w:val="001A7B9B"/>
    <w:rsid w:val="001A7CFD"/>
    <w:rsid w:val="001A7D7F"/>
    <w:rsid w:val="001A7E73"/>
    <w:rsid w:val="001A7E9F"/>
    <w:rsid w:val="001B000C"/>
    <w:rsid w:val="001B0042"/>
    <w:rsid w:val="001B00F8"/>
    <w:rsid w:val="001B01A8"/>
    <w:rsid w:val="001B02AC"/>
    <w:rsid w:val="001B0332"/>
    <w:rsid w:val="001B0338"/>
    <w:rsid w:val="001B05BD"/>
    <w:rsid w:val="001B0668"/>
    <w:rsid w:val="001B07B9"/>
    <w:rsid w:val="001B0868"/>
    <w:rsid w:val="001B08D7"/>
    <w:rsid w:val="001B096D"/>
    <w:rsid w:val="001B09A5"/>
    <w:rsid w:val="001B09BC"/>
    <w:rsid w:val="001B09EB"/>
    <w:rsid w:val="001B0A5D"/>
    <w:rsid w:val="001B0D56"/>
    <w:rsid w:val="001B0DDF"/>
    <w:rsid w:val="001B0E26"/>
    <w:rsid w:val="001B0E90"/>
    <w:rsid w:val="001B0F7A"/>
    <w:rsid w:val="001B0FE9"/>
    <w:rsid w:val="001B107F"/>
    <w:rsid w:val="001B11DE"/>
    <w:rsid w:val="001B1289"/>
    <w:rsid w:val="001B132C"/>
    <w:rsid w:val="001B13A5"/>
    <w:rsid w:val="001B1422"/>
    <w:rsid w:val="001B15E5"/>
    <w:rsid w:val="001B15F0"/>
    <w:rsid w:val="001B1684"/>
    <w:rsid w:val="001B17BA"/>
    <w:rsid w:val="001B1812"/>
    <w:rsid w:val="001B1911"/>
    <w:rsid w:val="001B1A14"/>
    <w:rsid w:val="001B1F1C"/>
    <w:rsid w:val="001B1F4C"/>
    <w:rsid w:val="001B1F77"/>
    <w:rsid w:val="001B216A"/>
    <w:rsid w:val="001B2320"/>
    <w:rsid w:val="001B2537"/>
    <w:rsid w:val="001B25FB"/>
    <w:rsid w:val="001B264E"/>
    <w:rsid w:val="001B2742"/>
    <w:rsid w:val="001B274E"/>
    <w:rsid w:val="001B2898"/>
    <w:rsid w:val="001B28E6"/>
    <w:rsid w:val="001B2960"/>
    <w:rsid w:val="001B2A86"/>
    <w:rsid w:val="001B2CBE"/>
    <w:rsid w:val="001B2CBF"/>
    <w:rsid w:val="001B3129"/>
    <w:rsid w:val="001B312B"/>
    <w:rsid w:val="001B3281"/>
    <w:rsid w:val="001B32BA"/>
    <w:rsid w:val="001B32D2"/>
    <w:rsid w:val="001B338C"/>
    <w:rsid w:val="001B33BD"/>
    <w:rsid w:val="001B349D"/>
    <w:rsid w:val="001B34F0"/>
    <w:rsid w:val="001B356E"/>
    <w:rsid w:val="001B35EF"/>
    <w:rsid w:val="001B360C"/>
    <w:rsid w:val="001B3623"/>
    <w:rsid w:val="001B3642"/>
    <w:rsid w:val="001B3658"/>
    <w:rsid w:val="001B36FF"/>
    <w:rsid w:val="001B3701"/>
    <w:rsid w:val="001B371C"/>
    <w:rsid w:val="001B3804"/>
    <w:rsid w:val="001B3873"/>
    <w:rsid w:val="001B3967"/>
    <w:rsid w:val="001B3A4D"/>
    <w:rsid w:val="001B3B4B"/>
    <w:rsid w:val="001B3B5F"/>
    <w:rsid w:val="001B3BBB"/>
    <w:rsid w:val="001B3D59"/>
    <w:rsid w:val="001B3E34"/>
    <w:rsid w:val="001B3E43"/>
    <w:rsid w:val="001B400E"/>
    <w:rsid w:val="001B4180"/>
    <w:rsid w:val="001B4464"/>
    <w:rsid w:val="001B4499"/>
    <w:rsid w:val="001B44BE"/>
    <w:rsid w:val="001B45D4"/>
    <w:rsid w:val="001B469D"/>
    <w:rsid w:val="001B480C"/>
    <w:rsid w:val="001B48A4"/>
    <w:rsid w:val="001B48DD"/>
    <w:rsid w:val="001B490F"/>
    <w:rsid w:val="001B49FA"/>
    <w:rsid w:val="001B4A4F"/>
    <w:rsid w:val="001B4A86"/>
    <w:rsid w:val="001B4CB3"/>
    <w:rsid w:val="001B4D26"/>
    <w:rsid w:val="001B4D36"/>
    <w:rsid w:val="001B4D75"/>
    <w:rsid w:val="001B4E34"/>
    <w:rsid w:val="001B4E46"/>
    <w:rsid w:val="001B4F8E"/>
    <w:rsid w:val="001B4FE3"/>
    <w:rsid w:val="001B4FFC"/>
    <w:rsid w:val="001B5049"/>
    <w:rsid w:val="001B514A"/>
    <w:rsid w:val="001B5305"/>
    <w:rsid w:val="001B53E6"/>
    <w:rsid w:val="001B545C"/>
    <w:rsid w:val="001B56BD"/>
    <w:rsid w:val="001B572E"/>
    <w:rsid w:val="001B5770"/>
    <w:rsid w:val="001B5798"/>
    <w:rsid w:val="001B5931"/>
    <w:rsid w:val="001B5A08"/>
    <w:rsid w:val="001B5B6D"/>
    <w:rsid w:val="001B5C35"/>
    <w:rsid w:val="001B5C5A"/>
    <w:rsid w:val="001B5C5F"/>
    <w:rsid w:val="001B5C92"/>
    <w:rsid w:val="001B5CA7"/>
    <w:rsid w:val="001B5DA4"/>
    <w:rsid w:val="001B5DCF"/>
    <w:rsid w:val="001B5E32"/>
    <w:rsid w:val="001B5E62"/>
    <w:rsid w:val="001B5FBE"/>
    <w:rsid w:val="001B6062"/>
    <w:rsid w:val="001B613B"/>
    <w:rsid w:val="001B6198"/>
    <w:rsid w:val="001B6303"/>
    <w:rsid w:val="001B6322"/>
    <w:rsid w:val="001B633B"/>
    <w:rsid w:val="001B651C"/>
    <w:rsid w:val="001B6544"/>
    <w:rsid w:val="001B66E6"/>
    <w:rsid w:val="001B67A7"/>
    <w:rsid w:val="001B67D8"/>
    <w:rsid w:val="001B6809"/>
    <w:rsid w:val="001B684C"/>
    <w:rsid w:val="001B6955"/>
    <w:rsid w:val="001B6AA3"/>
    <w:rsid w:val="001B6B4D"/>
    <w:rsid w:val="001B6BCF"/>
    <w:rsid w:val="001B6CB4"/>
    <w:rsid w:val="001B6E73"/>
    <w:rsid w:val="001B6E92"/>
    <w:rsid w:val="001B6ECD"/>
    <w:rsid w:val="001B6ED4"/>
    <w:rsid w:val="001B6EF8"/>
    <w:rsid w:val="001B6FB8"/>
    <w:rsid w:val="001B73B4"/>
    <w:rsid w:val="001B73DC"/>
    <w:rsid w:val="001B7468"/>
    <w:rsid w:val="001B7503"/>
    <w:rsid w:val="001B7524"/>
    <w:rsid w:val="001B765F"/>
    <w:rsid w:val="001B792D"/>
    <w:rsid w:val="001B79FD"/>
    <w:rsid w:val="001B7A05"/>
    <w:rsid w:val="001B7ADC"/>
    <w:rsid w:val="001B7B09"/>
    <w:rsid w:val="001B7B2E"/>
    <w:rsid w:val="001B7CB4"/>
    <w:rsid w:val="001B7CB5"/>
    <w:rsid w:val="001B7EF1"/>
    <w:rsid w:val="001C00A6"/>
    <w:rsid w:val="001C00F8"/>
    <w:rsid w:val="001C015F"/>
    <w:rsid w:val="001C0298"/>
    <w:rsid w:val="001C0345"/>
    <w:rsid w:val="001C0357"/>
    <w:rsid w:val="001C0453"/>
    <w:rsid w:val="001C04F7"/>
    <w:rsid w:val="001C059C"/>
    <w:rsid w:val="001C05FB"/>
    <w:rsid w:val="001C069C"/>
    <w:rsid w:val="001C07AC"/>
    <w:rsid w:val="001C083A"/>
    <w:rsid w:val="001C08F2"/>
    <w:rsid w:val="001C09BE"/>
    <w:rsid w:val="001C0AB7"/>
    <w:rsid w:val="001C0B24"/>
    <w:rsid w:val="001C0BB5"/>
    <w:rsid w:val="001C0CBF"/>
    <w:rsid w:val="001C0CEC"/>
    <w:rsid w:val="001C0D26"/>
    <w:rsid w:val="001C0E48"/>
    <w:rsid w:val="001C1130"/>
    <w:rsid w:val="001C11F5"/>
    <w:rsid w:val="001C125B"/>
    <w:rsid w:val="001C13BE"/>
    <w:rsid w:val="001C13BF"/>
    <w:rsid w:val="001C14B2"/>
    <w:rsid w:val="001C14D9"/>
    <w:rsid w:val="001C162B"/>
    <w:rsid w:val="001C178D"/>
    <w:rsid w:val="001C17E1"/>
    <w:rsid w:val="001C1BFE"/>
    <w:rsid w:val="001C1E56"/>
    <w:rsid w:val="001C1E6F"/>
    <w:rsid w:val="001C1E90"/>
    <w:rsid w:val="001C1EE4"/>
    <w:rsid w:val="001C1F57"/>
    <w:rsid w:val="001C2097"/>
    <w:rsid w:val="001C2138"/>
    <w:rsid w:val="001C2167"/>
    <w:rsid w:val="001C2183"/>
    <w:rsid w:val="001C2273"/>
    <w:rsid w:val="001C2314"/>
    <w:rsid w:val="001C2320"/>
    <w:rsid w:val="001C233C"/>
    <w:rsid w:val="001C2346"/>
    <w:rsid w:val="001C243D"/>
    <w:rsid w:val="001C249B"/>
    <w:rsid w:val="001C24EA"/>
    <w:rsid w:val="001C254E"/>
    <w:rsid w:val="001C25CA"/>
    <w:rsid w:val="001C25F6"/>
    <w:rsid w:val="001C265C"/>
    <w:rsid w:val="001C2707"/>
    <w:rsid w:val="001C2709"/>
    <w:rsid w:val="001C28C4"/>
    <w:rsid w:val="001C29A7"/>
    <w:rsid w:val="001C29AB"/>
    <w:rsid w:val="001C2A81"/>
    <w:rsid w:val="001C2B49"/>
    <w:rsid w:val="001C2B4A"/>
    <w:rsid w:val="001C2B71"/>
    <w:rsid w:val="001C2C0E"/>
    <w:rsid w:val="001C2DE4"/>
    <w:rsid w:val="001C30C0"/>
    <w:rsid w:val="001C311F"/>
    <w:rsid w:val="001C3181"/>
    <w:rsid w:val="001C323D"/>
    <w:rsid w:val="001C32DF"/>
    <w:rsid w:val="001C33BB"/>
    <w:rsid w:val="001C33D1"/>
    <w:rsid w:val="001C34CA"/>
    <w:rsid w:val="001C35D5"/>
    <w:rsid w:val="001C3606"/>
    <w:rsid w:val="001C3631"/>
    <w:rsid w:val="001C392C"/>
    <w:rsid w:val="001C396B"/>
    <w:rsid w:val="001C3BCB"/>
    <w:rsid w:val="001C3C12"/>
    <w:rsid w:val="001C3C53"/>
    <w:rsid w:val="001C3C8E"/>
    <w:rsid w:val="001C3CC2"/>
    <w:rsid w:val="001C3D7B"/>
    <w:rsid w:val="001C3DE9"/>
    <w:rsid w:val="001C4036"/>
    <w:rsid w:val="001C406C"/>
    <w:rsid w:val="001C40C8"/>
    <w:rsid w:val="001C4135"/>
    <w:rsid w:val="001C419A"/>
    <w:rsid w:val="001C4302"/>
    <w:rsid w:val="001C446B"/>
    <w:rsid w:val="001C4536"/>
    <w:rsid w:val="001C455C"/>
    <w:rsid w:val="001C46B1"/>
    <w:rsid w:val="001C4729"/>
    <w:rsid w:val="001C479E"/>
    <w:rsid w:val="001C4818"/>
    <w:rsid w:val="001C4848"/>
    <w:rsid w:val="001C4851"/>
    <w:rsid w:val="001C4AC5"/>
    <w:rsid w:val="001C4ACA"/>
    <w:rsid w:val="001C4ACF"/>
    <w:rsid w:val="001C4C6D"/>
    <w:rsid w:val="001C4CA3"/>
    <w:rsid w:val="001C4E2F"/>
    <w:rsid w:val="001C4E59"/>
    <w:rsid w:val="001C4FB0"/>
    <w:rsid w:val="001C5014"/>
    <w:rsid w:val="001C5015"/>
    <w:rsid w:val="001C506B"/>
    <w:rsid w:val="001C5070"/>
    <w:rsid w:val="001C50F9"/>
    <w:rsid w:val="001C511D"/>
    <w:rsid w:val="001C5296"/>
    <w:rsid w:val="001C533E"/>
    <w:rsid w:val="001C5453"/>
    <w:rsid w:val="001C5488"/>
    <w:rsid w:val="001C54B1"/>
    <w:rsid w:val="001C5522"/>
    <w:rsid w:val="001C5737"/>
    <w:rsid w:val="001C5944"/>
    <w:rsid w:val="001C5976"/>
    <w:rsid w:val="001C5A18"/>
    <w:rsid w:val="001C5A4D"/>
    <w:rsid w:val="001C5A8B"/>
    <w:rsid w:val="001C5AD2"/>
    <w:rsid w:val="001C5C61"/>
    <w:rsid w:val="001C5D2B"/>
    <w:rsid w:val="001C5E29"/>
    <w:rsid w:val="001C5E6C"/>
    <w:rsid w:val="001C5F05"/>
    <w:rsid w:val="001C5FDF"/>
    <w:rsid w:val="001C606E"/>
    <w:rsid w:val="001C6103"/>
    <w:rsid w:val="001C6112"/>
    <w:rsid w:val="001C6179"/>
    <w:rsid w:val="001C61EA"/>
    <w:rsid w:val="001C620A"/>
    <w:rsid w:val="001C6214"/>
    <w:rsid w:val="001C6289"/>
    <w:rsid w:val="001C636C"/>
    <w:rsid w:val="001C639D"/>
    <w:rsid w:val="001C6472"/>
    <w:rsid w:val="001C64F3"/>
    <w:rsid w:val="001C676D"/>
    <w:rsid w:val="001C67C3"/>
    <w:rsid w:val="001C6845"/>
    <w:rsid w:val="001C68D1"/>
    <w:rsid w:val="001C68E8"/>
    <w:rsid w:val="001C6C20"/>
    <w:rsid w:val="001C6D23"/>
    <w:rsid w:val="001C6D3A"/>
    <w:rsid w:val="001C6D58"/>
    <w:rsid w:val="001C6DCB"/>
    <w:rsid w:val="001C6E25"/>
    <w:rsid w:val="001C6F5F"/>
    <w:rsid w:val="001C6FA3"/>
    <w:rsid w:val="001C7094"/>
    <w:rsid w:val="001C70EA"/>
    <w:rsid w:val="001C725F"/>
    <w:rsid w:val="001C7265"/>
    <w:rsid w:val="001C72AC"/>
    <w:rsid w:val="001C72CE"/>
    <w:rsid w:val="001C7334"/>
    <w:rsid w:val="001C7632"/>
    <w:rsid w:val="001C77B0"/>
    <w:rsid w:val="001C78BD"/>
    <w:rsid w:val="001C7926"/>
    <w:rsid w:val="001C7A1F"/>
    <w:rsid w:val="001C7CC3"/>
    <w:rsid w:val="001C7FF0"/>
    <w:rsid w:val="001D009C"/>
    <w:rsid w:val="001D0127"/>
    <w:rsid w:val="001D02DC"/>
    <w:rsid w:val="001D030D"/>
    <w:rsid w:val="001D0395"/>
    <w:rsid w:val="001D03D0"/>
    <w:rsid w:val="001D03DC"/>
    <w:rsid w:val="001D0437"/>
    <w:rsid w:val="001D04B4"/>
    <w:rsid w:val="001D0528"/>
    <w:rsid w:val="001D05C3"/>
    <w:rsid w:val="001D0652"/>
    <w:rsid w:val="001D06AD"/>
    <w:rsid w:val="001D084F"/>
    <w:rsid w:val="001D09BF"/>
    <w:rsid w:val="001D09C2"/>
    <w:rsid w:val="001D09F3"/>
    <w:rsid w:val="001D0A10"/>
    <w:rsid w:val="001D0A48"/>
    <w:rsid w:val="001D0ADB"/>
    <w:rsid w:val="001D0C1B"/>
    <w:rsid w:val="001D0C6B"/>
    <w:rsid w:val="001D0CB9"/>
    <w:rsid w:val="001D0CD1"/>
    <w:rsid w:val="001D1023"/>
    <w:rsid w:val="001D1069"/>
    <w:rsid w:val="001D10AB"/>
    <w:rsid w:val="001D1138"/>
    <w:rsid w:val="001D1212"/>
    <w:rsid w:val="001D1498"/>
    <w:rsid w:val="001D14C8"/>
    <w:rsid w:val="001D1558"/>
    <w:rsid w:val="001D160C"/>
    <w:rsid w:val="001D17D3"/>
    <w:rsid w:val="001D1A97"/>
    <w:rsid w:val="001D1AD1"/>
    <w:rsid w:val="001D1B1C"/>
    <w:rsid w:val="001D1CA6"/>
    <w:rsid w:val="001D1D64"/>
    <w:rsid w:val="001D1D7C"/>
    <w:rsid w:val="001D1E09"/>
    <w:rsid w:val="001D1E5E"/>
    <w:rsid w:val="001D1E9A"/>
    <w:rsid w:val="001D1EDC"/>
    <w:rsid w:val="001D1F88"/>
    <w:rsid w:val="001D1FA0"/>
    <w:rsid w:val="001D2083"/>
    <w:rsid w:val="001D22CC"/>
    <w:rsid w:val="001D2308"/>
    <w:rsid w:val="001D23D3"/>
    <w:rsid w:val="001D2453"/>
    <w:rsid w:val="001D2481"/>
    <w:rsid w:val="001D24FA"/>
    <w:rsid w:val="001D25C4"/>
    <w:rsid w:val="001D2986"/>
    <w:rsid w:val="001D2A73"/>
    <w:rsid w:val="001D2C1D"/>
    <w:rsid w:val="001D2D5C"/>
    <w:rsid w:val="001D2D78"/>
    <w:rsid w:val="001D2D96"/>
    <w:rsid w:val="001D316E"/>
    <w:rsid w:val="001D318B"/>
    <w:rsid w:val="001D320A"/>
    <w:rsid w:val="001D3257"/>
    <w:rsid w:val="001D32CD"/>
    <w:rsid w:val="001D3307"/>
    <w:rsid w:val="001D3328"/>
    <w:rsid w:val="001D3432"/>
    <w:rsid w:val="001D346F"/>
    <w:rsid w:val="001D3672"/>
    <w:rsid w:val="001D36AE"/>
    <w:rsid w:val="001D377A"/>
    <w:rsid w:val="001D37B3"/>
    <w:rsid w:val="001D37B6"/>
    <w:rsid w:val="001D3834"/>
    <w:rsid w:val="001D3A29"/>
    <w:rsid w:val="001D3AED"/>
    <w:rsid w:val="001D3B7C"/>
    <w:rsid w:val="001D3C2F"/>
    <w:rsid w:val="001D3C4C"/>
    <w:rsid w:val="001D3D6A"/>
    <w:rsid w:val="001D3D81"/>
    <w:rsid w:val="001D3FAD"/>
    <w:rsid w:val="001D4036"/>
    <w:rsid w:val="001D4099"/>
    <w:rsid w:val="001D40BD"/>
    <w:rsid w:val="001D4279"/>
    <w:rsid w:val="001D455E"/>
    <w:rsid w:val="001D45DB"/>
    <w:rsid w:val="001D45EA"/>
    <w:rsid w:val="001D4665"/>
    <w:rsid w:val="001D46D0"/>
    <w:rsid w:val="001D47F9"/>
    <w:rsid w:val="001D4886"/>
    <w:rsid w:val="001D4A35"/>
    <w:rsid w:val="001D4AA8"/>
    <w:rsid w:val="001D4B3D"/>
    <w:rsid w:val="001D4EDD"/>
    <w:rsid w:val="001D4F22"/>
    <w:rsid w:val="001D4F2C"/>
    <w:rsid w:val="001D4F61"/>
    <w:rsid w:val="001D508E"/>
    <w:rsid w:val="001D5180"/>
    <w:rsid w:val="001D51C9"/>
    <w:rsid w:val="001D52B6"/>
    <w:rsid w:val="001D531D"/>
    <w:rsid w:val="001D53AA"/>
    <w:rsid w:val="001D55CE"/>
    <w:rsid w:val="001D5630"/>
    <w:rsid w:val="001D5679"/>
    <w:rsid w:val="001D5730"/>
    <w:rsid w:val="001D57C6"/>
    <w:rsid w:val="001D5A2C"/>
    <w:rsid w:val="001D5AA7"/>
    <w:rsid w:val="001D5CC4"/>
    <w:rsid w:val="001D5E99"/>
    <w:rsid w:val="001D5EB0"/>
    <w:rsid w:val="001D5F84"/>
    <w:rsid w:val="001D5FB2"/>
    <w:rsid w:val="001D5FBF"/>
    <w:rsid w:val="001D6006"/>
    <w:rsid w:val="001D6062"/>
    <w:rsid w:val="001D61C4"/>
    <w:rsid w:val="001D6204"/>
    <w:rsid w:val="001D6292"/>
    <w:rsid w:val="001D6380"/>
    <w:rsid w:val="001D63D6"/>
    <w:rsid w:val="001D65D0"/>
    <w:rsid w:val="001D668F"/>
    <w:rsid w:val="001D66AC"/>
    <w:rsid w:val="001D67EF"/>
    <w:rsid w:val="001D6A02"/>
    <w:rsid w:val="001D6AC4"/>
    <w:rsid w:val="001D6B4A"/>
    <w:rsid w:val="001D6BBC"/>
    <w:rsid w:val="001D6C09"/>
    <w:rsid w:val="001D6CF0"/>
    <w:rsid w:val="001D6D85"/>
    <w:rsid w:val="001D6DEE"/>
    <w:rsid w:val="001D6E8A"/>
    <w:rsid w:val="001D6EDB"/>
    <w:rsid w:val="001D704D"/>
    <w:rsid w:val="001D723C"/>
    <w:rsid w:val="001D733D"/>
    <w:rsid w:val="001D73E7"/>
    <w:rsid w:val="001D74A3"/>
    <w:rsid w:val="001D7557"/>
    <w:rsid w:val="001D75AD"/>
    <w:rsid w:val="001D7631"/>
    <w:rsid w:val="001D76A4"/>
    <w:rsid w:val="001D77CF"/>
    <w:rsid w:val="001D77F4"/>
    <w:rsid w:val="001D78A8"/>
    <w:rsid w:val="001D78AC"/>
    <w:rsid w:val="001D79CD"/>
    <w:rsid w:val="001D7AC0"/>
    <w:rsid w:val="001D7BFF"/>
    <w:rsid w:val="001D7CB1"/>
    <w:rsid w:val="001D7CCE"/>
    <w:rsid w:val="001D7E1A"/>
    <w:rsid w:val="001D7E4D"/>
    <w:rsid w:val="001D7E8B"/>
    <w:rsid w:val="001D7F3A"/>
    <w:rsid w:val="001D7FD9"/>
    <w:rsid w:val="001E00E8"/>
    <w:rsid w:val="001E01C0"/>
    <w:rsid w:val="001E036E"/>
    <w:rsid w:val="001E03DB"/>
    <w:rsid w:val="001E049B"/>
    <w:rsid w:val="001E056D"/>
    <w:rsid w:val="001E05AB"/>
    <w:rsid w:val="001E05E1"/>
    <w:rsid w:val="001E06F4"/>
    <w:rsid w:val="001E072A"/>
    <w:rsid w:val="001E0895"/>
    <w:rsid w:val="001E0896"/>
    <w:rsid w:val="001E0944"/>
    <w:rsid w:val="001E0A65"/>
    <w:rsid w:val="001E0BA5"/>
    <w:rsid w:val="001E0C0C"/>
    <w:rsid w:val="001E0C2A"/>
    <w:rsid w:val="001E0C38"/>
    <w:rsid w:val="001E0C54"/>
    <w:rsid w:val="001E0C82"/>
    <w:rsid w:val="001E0DC2"/>
    <w:rsid w:val="001E0E54"/>
    <w:rsid w:val="001E0E7C"/>
    <w:rsid w:val="001E0F57"/>
    <w:rsid w:val="001E0FC1"/>
    <w:rsid w:val="001E100E"/>
    <w:rsid w:val="001E108A"/>
    <w:rsid w:val="001E10A1"/>
    <w:rsid w:val="001E1166"/>
    <w:rsid w:val="001E11CD"/>
    <w:rsid w:val="001E13F0"/>
    <w:rsid w:val="001E1437"/>
    <w:rsid w:val="001E145D"/>
    <w:rsid w:val="001E146E"/>
    <w:rsid w:val="001E14DD"/>
    <w:rsid w:val="001E1510"/>
    <w:rsid w:val="001E1587"/>
    <w:rsid w:val="001E15F3"/>
    <w:rsid w:val="001E165B"/>
    <w:rsid w:val="001E1709"/>
    <w:rsid w:val="001E1739"/>
    <w:rsid w:val="001E180C"/>
    <w:rsid w:val="001E1979"/>
    <w:rsid w:val="001E19C4"/>
    <w:rsid w:val="001E1A16"/>
    <w:rsid w:val="001E1C57"/>
    <w:rsid w:val="001E1C6A"/>
    <w:rsid w:val="001E1C7C"/>
    <w:rsid w:val="001E1D90"/>
    <w:rsid w:val="001E1DE9"/>
    <w:rsid w:val="001E1E0D"/>
    <w:rsid w:val="001E1E13"/>
    <w:rsid w:val="001E1FC5"/>
    <w:rsid w:val="001E200D"/>
    <w:rsid w:val="001E201C"/>
    <w:rsid w:val="001E2068"/>
    <w:rsid w:val="001E209B"/>
    <w:rsid w:val="001E20B9"/>
    <w:rsid w:val="001E20CB"/>
    <w:rsid w:val="001E2170"/>
    <w:rsid w:val="001E2497"/>
    <w:rsid w:val="001E254D"/>
    <w:rsid w:val="001E255A"/>
    <w:rsid w:val="001E25F8"/>
    <w:rsid w:val="001E260D"/>
    <w:rsid w:val="001E26AE"/>
    <w:rsid w:val="001E26C2"/>
    <w:rsid w:val="001E27AC"/>
    <w:rsid w:val="001E27DE"/>
    <w:rsid w:val="001E2807"/>
    <w:rsid w:val="001E288B"/>
    <w:rsid w:val="001E28DB"/>
    <w:rsid w:val="001E28FD"/>
    <w:rsid w:val="001E29AB"/>
    <w:rsid w:val="001E2A3C"/>
    <w:rsid w:val="001E2A66"/>
    <w:rsid w:val="001E2CDB"/>
    <w:rsid w:val="001E2D08"/>
    <w:rsid w:val="001E2E6D"/>
    <w:rsid w:val="001E3011"/>
    <w:rsid w:val="001E3169"/>
    <w:rsid w:val="001E3367"/>
    <w:rsid w:val="001E33CD"/>
    <w:rsid w:val="001E344F"/>
    <w:rsid w:val="001E34C4"/>
    <w:rsid w:val="001E3640"/>
    <w:rsid w:val="001E36BC"/>
    <w:rsid w:val="001E3738"/>
    <w:rsid w:val="001E3808"/>
    <w:rsid w:val="001E383D"/>
    <w:rsid w:val="001E3A3D"/>
    <w:rsid w:val="001E3E33"/>
    <w:rsid w:val="001E3E61"/>
    <w:rsid w:val="001E3ED2"/>
    <w:rsid w:val="001E3FBA"/>
    <w:rsid w:val="001E409B"/>
    <w:rsid w:val="001E418C"/>
    <w:rsid w:val="001E4349"/>
    <w:rsid w:val="001E43B3"/>
    <w:rsid w:val="001E4499"/>
    <w:rsid w:val="001E46F8"/>
    <w:rsid w:val="001E4724"/>
    <w:rsid w:val="001E47E1"/>
    <w:rsid w:val="001E482D"/>
    <w:rsid w:val="001E4927"/>
    <w:rsid w:val="001E4B2F"/>
    <w:rsid w:val="001E4BCE"/>
    <w:rsid w:val="001E500D"/>
    <w:rsid w:val="001E523D"/>
    <w:rsid w:val="001E529E"/>
    <w:rsid w:val="001E52CD"/>
    <w:rsid w:val="001E538B"/>
    <w:rsid w:val="001E53ED"/>
    <w:rsid w:val="001E5420"/>
    <w:rsid w:val="001E5480"/>
    <w:rsid w:val="001E54B7"/>
    <w:rsid w:val="001E55B0"/>
    <w:rsid w:val="001E55BC"/>
    <w:rsid w:val="001E56BA"/>
    <w:rsid w:val="001E581B"/>
    <w:rsid w:val="001E5855"/>
    <w:rsid w:val="001E586D"/>
    <w:rsid w:val="001E58F8"/>
    <w:rsid w:val="001E5A18"/>
    <w:rsid w:val="001E5A1F"/>
    <w:rsid w:val="001E5A2B"/>
    <w:rsid w:val="001E5AFB"/>
    <w:rsid w:val="001E5C09"/>
    <w:rsid w:val="001E5C32"/>
    <w:rsid w:val="001E5C37"/>
    <w:rsid w:val="001E5CA6"/>
    <w:rsid w:val="001E5DD6"/>
    <w:rsid w:val="001E5EAE"/>
    <w:rsid w:val="001E5F44"/>
    <w:rsid w:val="001E5F4B"/>
    <w:rsid w:val="001E5F4F"/>
    <w:rsid w:val="001E5F58"/>
    <w:rsid w:val="001E607B"/>
    <w:rsid w:val="001E60CD"/>
    <w:rsid w:val="001E60DC"/>
    <w:rsid w:val="001E61AE"/>
    <w:rsid w:val="001E628C"/>
    <w:rsid w:val="001E6319"/>
    <w:rsid w:val="001E632E"/>
    <w:rsid w:val="001E645E"/>
    <w:rsid w:val="001E6464"/>
    <w:rsid w:val="001E6618"/>
    <w:rsid w:val="001E67F5"/>
    <w:rsid w:val="001E68F6"/>
    <w:rsid w:val="001E6952"/>
    <w:rsid w:val="001E6B54"/>
    <w:rsid w:val="001E6C3D"/>
    <w:rsid w:val="001E6C67"/>
    <w:rsid w:val="001E6C7E"/>
    <w:rsid w:val="001E6DA0"/>
    <w:rsid w:val="001E6DB0"/>
    <w:rsid w:val="001E6E68"/>
    <w:rsid w:val="001E6EE9"/>
    <w:rsid w:val="001E6FB8"/>
    <w:rsid w:val="001E6FE0"/>
    <w:rsid w:val="001E7020"/>
    <w:rsid w:val="001E708A"/>
    <w:rsid w:val="001E70B3"/>
    <w:rsid w:val="001E7132"/>
    <w:rsid w:val="001E71A6"/>
    <w:rsid w:val="001E71DA"/>
    <w:rsid w:val="001E71E7"/>
    <w:rsid w:val="001E71F3"/>
    <w:rsid w:val="001E7351"/>
    <w:rsid w:val="001E7390"/>
    <w:rsid w:val="001E73FA"/>
    <w:rsid w:val="001E7485"/>
    <w:rsid w:val="001E74A1"/>
    <w:rsid w:val="001E76C7"/>
    <w:rsid w:val="001E76D7"/>
    <w:rsid w:val="001E7892"/>
    <w:rsid w:val="001E7897"/>
    <w:rsid w:val="001E79AF"/>
    <w:rsid w:val="001E7A6B"/>
    <w:rsid w:val="001E7AA4"/>
    <w:rsid w:val="001E7B5C"/>
    <w:rsid w:val="001E7BF3"/>
    <w:rsid w:val="001E7C14"/>
    <w:rsid w:val="001E7D24"/>
    <w:rsid w:val="001E7E0E"/>
    <w:rsid w:val="001E7EAF"/>
    <w:rsid w:val="001E7F13"/>
    <w:rsid w:val="001E7FE8"/>
    <w:rsid w:val="001F01B7"/>
    <w:rsid w:val="001F01CD"/>
    <w:rsid w:val="001F021A"/>
    <w:rsid w:val="001F0374"/>
    <w:rsid w:val="001F0534"/>
    <w:rsid w:val="001F0596"/>
    <w:rsid w:val="001F059F"/>
    <w:rsid w:val="001F089C"/>
    <w:rsid w:val="001F08D2"/>
    <w:rsid w:val="001F096A"/>
    <w:rsid w:val="001F09DC"/>
    <w:rsid w:val="001F0B68"/>
    <w:rsid w:val="001F0BE9"/>
    <w:rsid w:val="001F0D06"/>
    <w:rsid w:val="001F0DB4"/>
    <w:rsid w:val="001F0EE7"/>
    <w:rsid w:val="001F0FC7"/>
    <w:rsid w:val="001F100C"/>
    <w:rsid w:val="001F1077"/>
    <w:rsid w:val="001F10F0"/>
    <w:rsid w:val="001F1242"/>
    <w:rsid w:val="001F124F"/>
    <w:rsid w:val="001F1392"/>
    <w:rsid w:val="001F1520"/>
    <w:rsid w:val="001F15EB"/>
    <w:rsid w:val="001F15FD"/>
    <w:rsid w:val="001F1668"/>
    <w:rsid w:val="001F16A7"/>
    <w:rsid w:val="001F16D2"/>
    <w:rsid w:val="001F16EB"/>
    <w:rsid w:val="001F17E7"/>
    <w:rsid w:val="001F17EC"/>
    <w:rsid w:val="001F1910"/>
    <w:rsid w:val="001F1952"/>
    <w:rsid w:val="001F19C2"/>
    <w:rsid w:val="001F1A7F"/>
    <w:rsid w:val="001F1A8D"/>
    <w:rsid w:val="001F1B4C"/>
    <w:rsid w:val="001F1BDE"/>
    <w:rsid w:val="001F1CE7"/>
    <w:rsid w:val="001F1E9E"/>
    <w:rsid w:val="001F1EC4"/>
    <w:rsid w:val="001F1F45"/>
    <w:rsid w:val="001F203B"/>
    <w:rsid w:val="001F20A1"/>
    <w:rsid w:val="001F2195"/>
    <w:rsid w:val="001F23EF"/>
    <w:rsid w:val="001F2468"/>
    <w:rsid w:val="001F255C"/>
    <w:rsid w:val="001F271B"/>
    <w:rsid w:val="001F28FB"/>
    <w:rsid w:val="001F291E"/>
    <w:rsid w:val="001F293C"/>
    <w:rsid w:val="001F29C7"/>
    <w:rsid w:val="001F2A1E"/>
    <w:rsid w:val="001F2B39"/>
    <w:rsid w:val="001F2B79"/>
    <w:rsid w:val="001F2BF3"/>
    <w:rsid w:val="001F2C53"/>
    <w:rsid w:val="001F2D73"/>
    <w:rsid w:val="001F2E5F"/>
    <w:rsid w:val="001F2E8E"/>
    <w:rsid w:val="001F2EBC"/>
    <w:rsid w:val="001F2FA9"/>
    <w:rsid w:val="001F305E"/>
    <w:rsid w:val="001F3090"/>
    <w:rsid w:val="001F31B1"/>
    <w:rsid w:val="001F31E0"/>
    <w:rsid w:val="001F3400"/>
    <w:rsid w:val="001F342F"/>
    <w:rsid w:val="001F3713"/>
    <w:rsid w:val="001F3722"/>
    <w:rsid w:val="001F37D4"/>
    <w:rsid w:val="001F383E"/>
    <w:rsid w:val="001F3877"/>
    <w:rsid w:val="001F38E7"/>
    <w:rsid w:val="001F3999"/>
    <w:rsid w:val="001F3A9D"/>
    <w:rsid w:val="001F3AF5"/>
    <w:rsid w:val="001F3BE2"/>
    <w:rsid w:val="001F3C22"/>
    <w:rsid w:val="001F3C88"/>
    <w:rsid w:val="001F3D03"/>
    <w:rsid w:val="001F3DA0"/>
    <w:rsid w:val="001F3DAC"/>
    <w:rsid w:val="001F3DBC"/>
    <w:rsid w:val="001F3EB6"/>
    <w:rsid w:val="001F3ECA"/>
    <w:rsid w:val="001F3FA8"/>
    <w:rsid w:val="001F4004"/>
    <w:rsid w:val="001F4027"/>
    <w:rsid w:val="001F4060"/>
    <w:rsid w:val="001F407F"/>
    <w:rsid w:val="001F4196"/>
    <w:rsid w:val="001F41C6"/>
    <w:rsid w:val="001F4296"/>
    <w:rsid w:val="001F42A5"/>
    <w:rsid w:val="001F42FA"/>
    <w:rsid w:val="001F4304"/>
    <w:rsid w:val="001F4357"/>
    <w:rsid w:val="001F4616"/>
    <w:rsid w:val="001F4649"/>
    <w:rsid w:val="001F471D"/>
    <w:rsid w:val="001F4910"/>
    <w:rsid w:val="001F493C"/>
    <w:rsid w:val="001F494C"/>
    <w:rsid w:val="001F4985"/>
    <w:rsid w:val="001F498F"/>
    <w:rsid w:val="001F49C8"/>
    <w:rsid w:val="001F4B09"/>
    <w:rsid w:val="001F4B16"/>
    <w:rsid w:val="001F4B56"/>
    <w:rsid w:val="001F4C8F"/>
    <w:rsid w:val="001F4D4E"/>
    <w:rsid w:val="001F4E51"/>
    <w:rsid w:val="001F4F28"/>
    <w:rsid w:val="001F4F38"/>
    <w:rsid w:val="001F4FAD"/>
    <w:rsid w:val="001F511E"/>
    <w:rsid w:val="001F5130"/>
    <w:rsid w:val="001F5148"/>
    <w:rsid w:val="001F515E"/>
    <w:rsid w:val="001F5198"/>
    <w:rsid w:val="001F542D"/>
    <w:rsid w:val="001F5458"/>
    <w:rsid w:val="001F54C3"/>
    <w:rsid w:val="001F55A2"/>
    <w:rsid w:val="001F55C0"/>
    <w:rsid w:val="001F56A0"/>
    <w:rsid w:val="001F578A"/>
    <w:rsid w:val="001F57DE"/>
    <w:rsid w:val="001F586E"/>
    <w:rsid w:val="001F58A4"/>
    <w:rsid w:val="001F5A0B"/>
    <w:rsid w:val="001F5AB7"/>
    <w:rsid w:val="001F5C70"/>
    <w:rsid w:val="001F5C85"/>
    <w:rsid w:val="001F5CD7"/>
    <w:rsid w:val="001F5F3C"/>
    <w:rsid w:val="001F5FBD"/>
    <w:rsid w:val="001F605B"/>
    <w:rsid w:val="001F6139"/>
    <w:rsid w:val="001F619C"/>
    <w:rsid w:val="001F6258"/>
    <w:rsid w:val="001F6304"/>
    <w:rsid w:val="001F6391"/>
    <w:rsid w:val="001F63C3"/>
    <w:rsid w:val="001F64DD"/>
    <w:rsid w:val="001F6564"/>
    <w:rsid w:val="001F6571"/>
    <w:rsid w:val="001F6576"/>
    <w:rsid w:val="001F6600"/>
    <w:rsid w:val="001F663F"/>
    <w:rsid w:val="001F6662"/>
    <w:rsid w:val="001F6806"/>
    <w:rsid w:val="001F6862"/>
    <w:rsid w:val="001F68E5"/>
    <w:rsid w:val="001F68F7"/>
    <w:rsid w:val="001F6D0B"/>
    <w:rsid w:val="001F6DD3"/>
    <w:rsid w:val="001F6DEF"/>
    <w:rsid w:val="001F6F2E"/>
    <w:rsid w:val="001F6F55"/>
    <w:rsid w:val="001F6F5A"/>
    <w:rsid w:val="001F7077"/>
    <w:rsid w:val="001F7299"/>
    <w:rsid w:val="001F72D6"/>
    <w:rsid w:val="001F7545"/>
    <w:rsid w:val="001F76AB"/>
    <w:rsid w:val="001F76AC"/>
    <w:rsid w:val="001F7712"/>
    <w:rsid w:val="001F772D"/>
    <w:rsid w:val="001F7796"/>
    <w:rsid w:val="001F7878"/>
    <w:rsid w:val="001F7A83"/>
    <w:rsid w:val="001F7B33"/>
    <w:rsid w:val="001F7B43"/>
    <w:rsid w:val="001F7C77"/>
    <w:rsid w:val="001F7C90"/>
    <w:rsid w:val="001F7DB1"/>
    <w:rsid w:val="001F7DC7"/>
    <w:rsid w:val="001F7E4E"/>
    <w:rsid w:val="001F7E8D"/>
    <w:rsid w:val="001F7EA4"/>
    <w:rsid w:val="001F7F36"/>
    <w:rsid w:val="001F7F55"/>
    <w:rsid w:val="00200016"/>
    <w:rsid w:val="002000A7"/>
    <w:rsid w:val="0020018E"/>
    <w:rsid w:val="0020019C"/>
    <w:rsid w:val="0020026D"/>
    <w:rsid w:val="00200357"/>
    <w:rsid w:val="002003F2"/>
    <w:rsid w:val="00200609"/>
    <w:rsid w:val="00200684"/>
    <w:rsid w:val="00200695"/>
    <w:rsid w:val="00200744"/>
    <w:rsid w:val="002009F8"/>
    <w:rsid w:val="00200A3F"/>
    <w:rsid w:val="00200B06"/>
    <w:rsid w:val="00200B76"/>
    <w:rsid w:val="00200B88"/>
    <w:rsid w:val="00200BBF"/>
    <w:rsid w:val="00200BCE"/>
    <w:rsid w:val="00200DD3"/>
    <w:rsid w:val="00200E7B"/>
    <w:rsid w:val="00200F02"/>
    <w:rsid w:val="00200F43"/>
    <w:rsid w:val="00200FC0"/>
    <w:rsid w:val="002010B8"/>
    <w:rsid w:val="00201419"/>
    <w:rsid w:val="0020141E"/>
    <w:rsid w:val="002014D4"/>
    <w:rsid w:val="002014EA"/>
    <w:rsid w:val="00201519"/>
    <w:rsid w:val="00201560"/>
    <w:rsid w:val="0020157B"/>
    <w:rsid w:val="00201603"/>
    <w:rsid w:val="00201632"/>
    <w:rsid w:val="00201762"/>
    <w:rsid w:val="0020189E"/>
    <w:rsid w:val="002018C0"/>
    <w:rsid w:val="00201957"/>
    <w:rsid w:val="002019B7"/>
    <w:rsid w:val="00201AAD"/>
    <w:rsid w:val="00201C85"/>
    <w:rsid w:val="00201CD0"/>
    <w:rsid w:val="00201D37"/>
    <w:rsid w:val="00201D75"/>
    <w:rsid w:val="00201D77"/>
    <w:rsid w:val="00201EF9"/>
    <w:rsid w:val="00202139"/>
    <w:rsid w:val="00202153"/>
    <w:rsid w:val="00202276"/>
    <w:rsid w:val="002022A9"/>
    <w:rsid w:val="00202339"/>
    <w:rsid w:val="00202353"/>
    <w:rsid w:val="00202356"/>
    <w:rsid w:val="00202392"/>
    <w:rsid w:val="00202418"/>
    <w:rsid w:val="0020243D"/>
    <w:rsid w:val="00202441"/>
    <w:rsid w:val="0020246A"/>
    <w:rsid w:val="0020249E"/>
    <w:rsid w:val="0020251F"/>
    <w:rsid w:val="00202559"/>
    <w:rsid w:val="002025AC"/>
    <w:rsid w:val="002026CD"/>
    <w:rsid w:val="002027B6"/>
    <w:rsid w:val="00202829"/>
    <w:rsid w:val="00202A9B"/>
    <w:rsid w:val="00202B81"/>
    <w:rsid w:val="00202C09"/>
    <w:rsid w:val="00202CC0"/>
    <w:rsid w:val="00202D4D"/>
    <w:rsid w:val="00202E03"/>
    <w:rsid w:val="00202F2E"/>
    <w:rsid w:val="00202F5B"/>
    <w:rsid w:val="00202F96"/>
    <w:rsid w:val="00203098"/>
    <w:rsid w:val="002030A1"/>
    <w:rsid w:val="00203278"/>
    <w:rsid w:val="00203339"/>
    <w:rsid w:val="0020339E"/>
    <w:rsid w:val="00203409"/>
    <w:rsid w:val="0020346A"/>
    <w:rsid w:val="002034C2"/>
    <w:rsid w:val="0020367D"/>
    <w:rsid w:val="002036BE"/>
    <w:rsid w:val="00203722"/>
    <w:rsid w:val="00203726"/>
    <w:rsid w:val="00203760"/>
    <w:rsid w:val="002037D1"/>
    <w:rsid w:val="0020388E"/>
    <w:rsid w:val="002038BA"/>
    <w:rsid w:val="00203BB7"/>
    <w:rsid w:val="00203BDA"/>
    <w:rsid w:val="00203C3D"/>
    <w:rsid w:val="00203CF2"/>
    <w:rsid w:val="00203DA8"/>
    <w:rsid w:val="00203F43"/>
    <w:rsid w:val="00203FB7"/>
    <w:rsid w:val="00204061"/>
    <w:rsid w:val="002041F0"/>
    <w:rsid w:val="00204260"/>
    <w:rsid w:val="002042FF"/>
    <w:rsid w:val="00204343"/>
    <w:rsid w:val="002046CA"/>
    <w:rsid w:val="002046F9"/>
    <w:rsid w:val="00204A52"/>
    <w:rsid w:val="00204B41"/>
    <w:rsid w:val="00204C1E"/>
    <w:rsid w:val="00204D26"/>
    <w:rsid w:val="00204DFD"/>
    <w:rsid w:val="00204E06"/>
    <w:rsid w:val="00204E55"/>
    <w:rsid w:val="00204E66"/>
    <w:rsid w:val="002050BA"/>
    <w:rsid w:val="002050BC"/>
    <w:rsid w:val="0020516D"/>
    <w:rsid w:val="00205373"/>
    <w:rsid w:val="002053A7"/>
    <w:rsid w:val="0020544A"/>
    <w:rsid w:val="00205491"/>
    <w:rsid w:val="002054EE"/>
    <w:rsid w:val="0020557C"/>
    <w:rsid w:val="002055D6"/>
    <w:rsid w:val="002057A3"/>
    <w:rsid w:val="002058BF"/>
    <w:rsid w:val="00205911"/>
    <w:rsid w:val="0020594A"/>
    <w:rsid w:val="0020598B"/>
    <w:rsid w:val="00205A35"/>
    <w:rsid w:val="00205A88"/>
    <w:rsid w:val="00205B41"/>
    <w:rsid w:val="00205B53"/>
    <w:rsid w:val="00205C51"/>
    <w:rsid w:val="00205CAF"/>
    <w:rsid w:val="00205D00"/>
    <w:rsid w:val="00205D31"/>
    <w:rsid w:val="00205E7A"/>
    <w:rsid w:val="00205E97"/>
    <w:rsid w:val="00205FDE"/>
    <w:rsid w:val="0020603C"/>
    <w:rsid w:val="00206070"/>
    <w:rsid w:val="00206101"/>
    <w:rsid w:val="0020614F"/>
    <w:rsid w:val="002062B1"/>
    <w:rsid w:val="00206368"/>
    <w:rsid w:val="00206383"/>
    <w:rsid w:val="0020647D"/>
    <w:rsid w:val="002066D0"/>
    <w:rsid w:val="002066FF"/>
    <w:rsid w:val="002067F4"/>
    <w:rsid w:val="0020682C"/>
    <w:rsid w:val="0020685C"/>
    <w:rsid w:val="00206881"/>
    <w:rsid w:val="00206A53"/>
    <w:rsid w:val="00206B40"/>
    <w:rsid w:val="00206B7D"/>
    <w:rsid w:val="00206CA1"/>
    <w:rsid w:val="00206D6B"/>
    <w:rsid w:val="00206EDD"/>
    <w:rsid w:val="00206F50"/>
    <w:rsid w:val="002073AE"/>
    <w:rsid w:val="0020747F"/>
    <w:rsid w:val="00207516"/>
    <w:rsid w:val="0020759E"/>
    <w:rsid w:val="002075EA"/>
    <w:rsid w:val="002076C1"/>
    <w:rsid w:val="002076F1"/>
    <w:rsid w:val="00207760"/>
    <w:rsid w:val="0020778B"/>
    <w:rsid w:val="0020781D"/>
    <w:rsid w:val="002079D3"/>
    <w:rsid w:val="00207B92"/>
    <w:rsid w:val="00207D05"/>
    <w:rsid w:val="00207D43"/>
    <w:rsid w:val="00207F1B"/>
    <w:rsid w:val="00207F4F"/>
    <w:rsid w:val="00207FB5"/>
    <w:rsid w:val="0021004A"/>
    <w:rsid w:val="00210058"/>
    <w:rsid w:val="0021006C"/>
    <w:rsid w:val="002100A3"/>
    <w:rsid w:val="00210311"/>
    <w:rsid w:val="00210575"/>
    <w:rsid w:val="002105BC"/>
    <w:rsid w:val="00210634"/>
    <w:rsid w:val="00210665"/>
    <w:rsid w:val="0021068D"/>
    <w:rsid w:val="002106B0"/>
    <w:rsid w:val="0021071B"/>
    <w:rsid w:val="00210789"/>
    <w:rsid w:val="00210A12"/>
    <w:rsid w:val="00210A9C"/>
    <w:rsid w:val="00210B00"/>
    <w:rsid w:val="00210B71"/>
    <w:rsid w:val="00210C39"/>
    <w:rsid w:val="00210CAD"/>
    <w:rsid w:val="00210D1F"/>
    <w:rsid w:val="00210E04"/>
    <w:rsid w:val="00210E42"/>
    <w:rsid w:val="00210EC5"/>
    <w:rsid w:val="00210EDD"/>
    <w:rsid w:val="00211019"/>
    <w:rsid w:val="00211208"/>
    <w:rsid w:val="00211245"/>
    <w:rsid w:val="0021125E"/>
    <w:rsid w:val="00211374"/>
    <w:rsid w:val="002113A9"/>
    <w:rsid w:val="002116EF"/>
    <w:rsid w:val="00211787"/>
    <w:rsid w:val="002117D7"/>
    <w:rsid w:val="00211819"/>
    <w:rsid w:val="00211865"/>
    <w:rsid w:val="00211961"/>
    <w:rsid w:val="00211B4E"/>
    <w:rsid w:val="00211B77"/>
    <w:rsid w:val="00211C2E"/>
    <w:rsid w:val="00211F31"/>
    <w:rsid w:val="002121BE"/>
    <w:rsid w:val="0021232F"/>
    <w:rsid w:val="0021236A"/>
    <w:rsid w:val="002123CB"/>
    <w:rsid w:val="002123E1"/>
    <w:rsid w:val="00212431"/>
    <w:rsid w:val="0021258E"/>
    <w:rsid w:val="002125DB"/>
    <w:rsid w:val="002127C5"/>
    <w:rsid w:val="002128DE"/>
    <w:rsid w:val="00212BB1"/>
    <w:rsid w:val="00212C8E"/>
    <w:rsid w:val="00212CAF"/>
    <w:rsid w:val="00212CBE"/>
    <w:rsid w:val="00212D33"/>
    <w:rsid w:val="00212E33"/>
    <w:rsid w:val="00212ED1"/>
    <w:rsid w:val="002132F7"/>
    <w:rsid w:val="0021332D"/>
    <w:rsid w:val="00213378"/>
    <w:rsid w:val="00213410"/>
    <w:rsid w:val="00213552"/>
    <w:rsid w:val="002135F4"/>
    <w:rsid w:val="0021376F"/>
    <w:rsid w:val="002137E0"/>
    <w:rsid w:val="0021380E"/>
    <w:rsid w:val="00213848"/>
    <w:rsid w:val="002138AB"/>
    <w:rsid w:val="0021392F"/>
    <w:rsid w:val="00213938"/>
    <w:rsid w:val="00213979"/>
    <w:rsid w:val="00213A13"/>
    <w:rsid w:val="00213A58"/>
    <w:rsid w:val="00213A59"/>
    <w:rsid w:val="00213BCD"/>
    <w:rsid w:val="00213BEF"/>
    <w:rsid w:val="00213C6D"/>
    <w:rsid w:val="00213CA7"/>
    <w:rsid w:val="00213E30"/>
    <w:rsid w:val="00213E3F"/>
    <w:rsid w:val="00213EA1"/>
    <w:rsid w:val="00213F00"/>
    <w:rsid w:val="00213F45"/>
    <w:rsid w:val="0021406E"/>
    <w:rsid w:val="002140B1"/>
    <w:rsid w:val="002140B4"/>
    <w:rsid w:val="002142BE"/>
    <w:rsid w:val="00214317"/>
    <w:rsid w:val="00214416"/>
    <w:rsid w:val="00214443"/>
    <w:rsid w:val="00214490"/>
    <w:rsid w:val="002145A8"/>
    <w:rsid w:val="00214612"/>
    <w:rsid w:val="00214719"/>
    <w:rsid w:val="00214745"/>
    <w:rsid w:val="002147BC"/>
    <w:rsid w:val="0021486D"/>
    <w:rsid w:val="0021488A"/>
    <w:rsid w:val="002148CA"/>
    <w:rsid w:val="00214A70"/>
    <w:rsid w:val="00214BFB"/>
    <w:rsid w:val="00214C73"/>
    <w:rsid w:val="00214DA1"/>
    <w:rsid w:val="00214DD5"/>
    <w:rsid w:val="00214DFF"/>
    <w:rsid w:val="00214E35"/>
    <w:rsid w:val="00214F7C"/>
    <w:rsid w:val="00214FCF"/>
    <w:rsid w:val="00215164"/>
    <w:rsid w:val="002153B4"/>
    <w:rsid w:val="0021554D"/>
    <w:rsid w:val="0021568A"/>
    <w:rsid w:val="002156E2"/>
    <w:rsid w:val="002157FB"/>
    <w:rsid w:val="00215935"/>
    <w:rsid w:val="00215A1F"/>
    <w:rsid w:val="00215AAF"/>
    <w:rsid w:val="00215ABE"/>
    <w:rsid w:val="00215B76"/>
    <w:rsid w:val="00215C19"/>
    <w:rsid w:val="00215FA0"/>
    <w:rsid w:val="00215FC2"/>
    <w:rsid w:val="00216042"/>
    <w:rsid w:val="002161BA"/>
    <w:rsid w:val="00216474"/>
    <w:rsid w:val="0021656D"/>
    <w:rsid w:val="0021670D"/>
    <w:rsid w:val="00216826"/>
    <w:rsid w:val="00216B24"/>
    <w:rsid w:val="00216C78"/>
    <w:rsid w:val="00216D24"/>
    <w:rsid w:val="00216D71"/>
    <w:rsid w:val="00216DAF"/>
    <w:rsid w:val="00216E67"/>
    <w:rsid w:val="00216ECE"/>
    <w:rsid w:val="00216F4C"/>
    <w:rsid w:val="002170AF"/>
    <w:rsid w:val="00217175"/>
    <w:rsid w:val="002171BA"/>
    <w:rsid w:val="002171F4"/>
    <w:rsid w:val="00217240"/>
    <w:rsid w:val="002172DA"/>
    <w:rsid w:val="002172DD"/>
    <w:rsid w:val="002172FD"/>
    <w:rsid w:val="00217466"/>
    <w:rsid w:val="002174B0"/>
    <w:rsid w:val="0021753A"/>
    <w:rsid w:val="00217548"/>
    <w:rsid w:val="00217663"/>
    <w:rsid w:val="002176B5"/>
    <w:rsid w:val="002176CA"/>
    <w:rsid w:val="002176DC"/>
    <w:rsid w:val="00217714"/>
    <w:rsid w:val="00217764"/>
    <w:rsid w:val="002178A2"/>
    <w:rsid w:val="002178E6"/>
    <w:rsid w:val="00217951"/>
    <w:rsid w:val="0021795B"/>
    <w:rsid w:val="002179C0"/>
    <w:rsid w:val="002179EE"/>
    <w:rsid w:val="00217A2F"/>
    <w:rsid w:val="00217A4E"/>
    <w:rsid w:val="00217BE2"/>
    <w:rsid w:val="00217C52"/>
    <w:rsid w:val="00217C74"/>
    <w:rsid w:val="00217E34"/>
    <w:rsid w:val="00217E58"/>
    <w:rsid w:val="0022002F"/>
    <w:rsid w:val="00220087"/>
    <w:rsid w:val="00220170"/>
    <w:rsid w:val="002201D6"/>
    <w:rsid w:val="00220294"/>
    <w:rsid w:val="002202B1"/>
    <w:rsid w:val="00220402"/>
    <w:rsid w:val="002204EF"/>
    <w:rsid w:val="002205B4"/>
    <w:rsid w:val="0022066D"/>
    <w:rsid w:val="0022066F"/>
    <w:rsid w:val="002206B1"/>
    <w:rsid w:val="00220792"/>
    <w:rsid w:val="00220882"/>
    <w:rsid w:val="0022089A"/>
    <w:rsid w:val="0022093A"/>
    <w:rsid w:val="00220A10"/>
    <w:rsid w:val="00220A45"/>
    <w:rsid w:val="00220ADF"/>
    <w:rsid w:val="00220B14"/>
    <w:rsid w:val="00220C3A"/>
    <w:rsid w:val="00220C92"/>
    <w:rsid w:val="00220D72"/>
    <w:rsid w:val="00220E38"/>
    <w:rsid w:val="00220E8F"/>
    <w:rsid w:val="00220E90"/>
    <w:rsid w:val="00220F05"/>
    <w:rsid w:val="00220F0E"/>
    <w:rsid w:val="00221036"/>
    <w:rsid w:val="0022113F"/>
    <w:rsid w:val="002211B3"/>
    <w:rsid w:val="0022133B"/>
    <w:rsid w:val="00221426"/>
    <w:rsid w:val="002214A8"/>
    <w:rsid w:val="00221692"/>
    <w:rsid w:val="0022175D"/>
    <w:rsid w:val="0022189C"/>
    <w:rsid w:val="002219E1"/>
    <w:rsid w:val="002219FD"/>
    <w:rsid w:val="00221AC8"/>
    <w:rsid w:val="00221B49"/>
    <w:rsid w:val="00221C2F"/>
    <w:rsid w:val="00221CE0"/>
    <w:rsid w:val="00221D40"/>
    <w:rsid w:val="00221E14"/>
    <w:rsid w:val="00221E34"/>
    <w:rsid w:val="00221E72"/>
    <w:rsid w:val="00221E78"/>
    <w:rsid w:val="00221F27"/>
    <w:rsid w:val="00221F60"/>
    <w:rsid w:val="00222000"/>
    <w:rsid w:val="00222036"/>
    <w:rsid w:val="00222065"/>
    <w:rsid w:val="0022208B"/>
    <w:rsid w:val="002220DA"/>
    <w:rsid w:val="00222315"/>
    <w:rsid w:val="002223E3"/>
    <w:rsid w:val="00222463"/>
    <w:rsid w:val="0022256C"/>
    <w:rsid w:val="002225B0"/>
    <w:rsid w:val="0022280B"/>
    <w:rsid w:val="0022283F"/>
    <w:rsid w:val="00222895"/>
    <w:rsid w:val="00222AAA"/>
    <w:rsid w:val="00222AE3"/>
    <w:rsid w:val="00222E51"/>
    <w:rsid w:val="00222E5C"/>
    <w:rsid w:val="00222E9C"/>
    <w:rsid w:val="00222FE4"/>
    <w:rsid w:val="00223032"/>
    <w:rsid w:val="002230FA"/>
    <w:rsid w:val="002231A0"/>
    <w:rsid w:val="00223376"/>
    <w:rsid w:val="002238B9"/>
    <w:rsid w:val="002238CB"/>
    <w:rsid w:val="002239EE"/>
    <w:rsid w:val="00223B3E"/>
    <w:rsid w:val="00223B6E"/>
    <w:rsid w:val="00223BE9"/>
    <w:rsid w:val="00223F5E"/>
    <w:rsid w:val="00223FAF"/>
    <w:rsid w:val="0022407C"/>
    <w:rsid w:val="002240EB"/>
    <w:rsid w:val="002242CF"/>
    <w:rsid w:val="0022447F"/>
    <w:rsid w:val="00224487"/>
    <w:rsid w:val="00224488"/>
    <w:rsid w:val="002246FA"/>
    <w:rsid w:val="00224A01"/>
    <w:rsid w:val="00224B0B"/>
    <w:rsid w:val="00224C9F"/>
    <w:rsid w:val="00224D6D"/>
    <w:rsid w:val="00224ECB"/>
    <w:rsid w:val="00225047"/>
    <w:rsid w:val="0022515B"/>
    <w:rsid w:val="002254A5"/>
    <w:rsid w:val="002254CB"/>
    <w:rsid w:val="00225535"/>
    <w:rsid w:val="002255CC"/>
    <w:rsid w:val="0022571F"/>
    <w:rsid w:val="002258CC"/>
    <w:rsid w:val="00225931"/>
    <w:rsid w:val="00225A27"/>
    <w:rsid w:val="00225A53"/>
    <w:rsid w:val="00225BBF"/>
    <w:rsid w:val="00225DD9"/>
    <w:rsid w:val="00225DEB"/>
    <w:rsid w:val="00225F12"/>
    <w:rsid w:val="00225F1D"/>
    <w:rsid w:val="00226043"/>
    <w:rsid w:val="002261EC"/>
    <w:rsid w:val="0022620B"/>
    <w:rsid w:val="00226274"/>
    <w:rsid w:val="002262F6"/>
    <w:rsid w:val="00226402"/>
    <w:rsid w:val="00226495"/>
    <w:rsid w:val="002264A4"/>
    <w:rsid w:val="002264E8"/>
    <w:rsid w:val="00226502"/>
    <w:rsid w:val="0022650E"/>
    <w:rsid w:val="002265C2"/>
    <w:rsid w:val="0022679E"/>
    <w:rsid w:val="0022690A"/>
    <w:rsid w:val="00226952"/>
    <w:rsid w:val="00226959"/>
    <w:rsid w:val="002269F8"/>
    <w:rsid w:val="00226C8A"/>
    <w:rsid w:val="00226E44"/>
    <w:rsid w:val="00226E60"/>
    <w:rsid w:val="00226EEA"/>
    <w:rsid w:val="00226F9B"/>
    <w:rsid w:val="0022704E"/>
    <w:rsid w:val="002270D9"/>
    <w:rsid w:val="00227123"/>
    <w:rsid w:val="0022713B"/>
    <w:rsid w:val="002272C5"/>
    <w:rsid w:val="002272E5"/>
    <w:rsid w:val="00227467"/>
    <w:rsid w:val="00227478"/>
    <w:rsid w:val="002277EA"/>
    <w:rsid w:val="00227830"/>
    <w:rsid w:val="00227959"/>
    <w:rsid w:val="00227ACC"/>
    <w:rsid w:val="00227B72"/>
    <w:rsid w:val="00227C19"/>
    <w:rsid w:val="00227F39"/>
    <w:rsid w:val="00227F3D"/>
    <w:rsid w:val="0023004A"/>
    <w:rsid w:val="00230072"/>
    <w:rsid w:val="0023023F"/>
    <w:rsid w:val="0023032D"/>
    <w:rsid w:val="0023037C"/>
    <w:rsid w:val="0023038F"/>
    <w:rsid w:val="002303AC"/>
    <w:rsid w:val="002304AF"/>
    <w:rsid w:val="00230517"/>
    <w:rsid w:val="0023054A"/>
    <w:rsid w:val="00230592"/>
    <w:rsid w:val="002305AC"/>
    <w:rsid w:val="00230774"/>
    <w:rsid w:val="002307FB"/>
    <w:rsid w:val="002308B6"/>
    <w:rsid w:val="002308DF"/>
    <w:rsid w:val="00230CAF"/>
    <w:rsid w:val="00230CC5"/>
    <w:rsid w:val="00230CE9"/>
    <w:rsid w:val="00230D52"/>
    <w:rsid w:val="00230DCD"/>
    <w:rsid w:val="00230E51"/>
    <w:rsid w:val="00230E8B"/>
    <w:rsid w:val="00230FBC"/>
    <w:rsid w:val="00230FFC"/>
    <w:rsid w:val="00231009"/>
    <w:rsid w:val="00231047"/>
    <w:rsid w:val="0023107F"/>
    <w:rsid w:val="002310D3"/>
    <w:rsid w:val="00231270"/>
    <w:rsid w:val="00231467"/>
    <w:rsid w:val="002314D1"/>
    <w:rsid w:val="002314E6"/>
    <w:rsid w:val="00231535"/>
    <w:rsid w:val="002315AD"/>
    <w:rsid w:val="0023165E"/>
    <w:rsid w:val="00231668"/>
    <w:rsid w:val="0023173C"/>
    <w:rsid w:val="002317D0"/>
    <w:rsid w:val="0023181B"/>
    <w:rsid w:val="00231916"/>
    <w:rsid w:val="00231A84"/>
    <w:rsid w:val="00231AEE"/>
    <w:rsid w:val="00231CAD"/>
    <w:rsid w:val="00231CC9"/>
    <w:rsid w:val="00231D89"/>
    <w:rsid w:val="00231E15"/>
    <w:rsid w:val="00231E4F"/>
    <w:rsid w:val="00231FA3"/>
    <w:rsid w:val="00231FD2"/>
    <w:rsid w:val="00231FD6"/>
    <w:rsid w:val="00232014"/>
    <w:rsid w:val="00232111"/>
    <w:rsid w:val="00232155"/>
    <w:rsid w:val="002321DA"/>
    <w:rsid w:val="00232280"/>
    <w:rsid w:val="002322D5"/>
    <w:rsid w:val="00232392"/>
    <w:rsid w:val="002323A0"/>
    <w:rsid w:val="002323DD"/>
    <w:rsid w:val="00232505"/>
    <w:rsid w:val="002327B9"/>
    <w:rsid w:val="00232853"/>
    <w:rsid w:val="00232906"/>
    <w:rsid w:val="00232B9F"/>
    <w:rsid w:val="00232BB3"/>
    <w:rsid w:val="00232C37"/>
    <w:rsid w:val="00232CB9"/>
    <w:rsid w:val="00232CEC"/>
    <w:rsid w:val="00232F59"/>
    <w:rsid w:val="00232F74"/>
    <w:rsid w:val="00232FBA"/>
    <w:rsid w:val="00232FE6"/>
    <w:rsid w:val="002330FB"/>
    <w:rsid w:val="002331A4"/>
    <w:rsid w:val="00233302"/>
    <w:rsid w:val="002333C3"/>
    <w:rsid w:val="00233448"/>
    <w:rsid w:val="0023357D"/>
    <w:rsid w:val="0023358C"/>
    <w:rsid w:val="002337EC"/>
    <w:rsid w:val="0023380B"/>
    <w:rsid w:val="00233857"/>
    <w:rsid w:val="0023387C"/>
    <w:rsid w:val="002338AD"/>
    <w:rsid w:val="00233B95"/>
    <w:rsid w:val="00233BE3"/>
    <w:rsid w:val="00233D0C"/>
    <w:rsid w:val="00233D2A"/>
    <w:rsid w:val="00233D50"/>
    <w:rsid w:val="00233DC7"/>
    <w:rsid w:val="00233E09"/>
    <w:rsid w:val="00233E2C"/>
    <w:rsid w:val="00233E4C"/>
    <w:rsid w:val="00233F07"/>
    <w:rsid w:val="002341BC"/>
    <w:rsid w:val="002341E6"/>
    <w:rsid w:val="002341E7"/>
    <w:rsid w:val="002344EA"/>
    <w:rsid w:val="00234550"/>
    <w:rsid w:val="002345F3"/>
    <w:rsid w:val="002346C6"/>
    <w:rsid w:val="002346D0"/>
    <w:rsid w:val="002347FB"/>
    <w:rsid w:val="00234829"/>
    <w:rsid w:val="002349B5"/>
    <w:rsid w:val="00234AC8"/>
    <w:rsid w:val="00234BA5"/>
    <w:rsid w:val="00234C0B"/>
    <w:rsid w:val="00234DFE"/>
    <w:rsid w:val="00234F0A"/>
    <w:rsid w:val="00234FAC"/>
    <w:rsid w:val="00235084"/>
    <w:rsid w:val="00235123"/>
    <w:rsid w:val="002351C5"/>
    <w:rsid w:val="002351FB"/>
    <w:rsid w:val="00235219"/>
    <w:rsid w:val="0023526B"/>
    <w:rsid w:val="002352A4"/>
    <w:rsid w:val="00235517"/>
    <w:rsid w:val="00235553"/>
    <w:rsid w:val="00235575"/>
    <w:rsid w:val="00235649"/>
    <w:rsid w:val="0023566C"/>
    <w:rsid w:val="00235686"/>
    <w:rsid w:val="002357E9"/>
    <w:rsid w:val="0023586F"/>
    <w:rsid w:val="002358E5"/>
    <w:rsid w:val="00235A76"/>
    <w:rsid w:val="00235C4B"/>
    <w:rsid w:val="00235CD1"/>
    <w:rsid w:val="00235D4A"/>
    <w:rsid w:val="00235E31"/>
    <w:rsid w:val="00235EE4"/>
    <w:rsid w:val="00235F69"/>
    <w:rsid w:val="00235F78"/>
    <w:rsid w:val="00235F92"/>
    <w:rsid w:val="002361BF"/>
    <w:rsid w:val="002362DD"/>
    <w:rsid w:val="002362E0"/>
    <w:rsid w:val="00236320"/>
    <w:rsid w:val="0023639C"/>
    <w:rsid w:val="00236528"/>
    <w:rsid w:val="00236570"/>
    <w:rsid w:val="00236607"/>
    <w:rsid w:val="002367E5"/>
    <w:rsid w:val="002368E4"/>
    <w:rsid w:val="002368ED"/>
    <w:rsid w:val="00236B81"/>
    <w:rsid w:val="00236CBF"/>
    <w:rsid w:val="00236D1A"/>
    <w:rsid w:val="00236DF1"/>
    <w:rsid w:val="00236E46"/>
    <w:rsid w:val="00236EDC"/>
    <w:rsid w:val="00236FA1"/>
    <w:rsid w:val="00236FA2"/>
    <w:rsid w:val="00236FBD"/>
    <w:rsid w:val="00237079"/>
    <w:rsid w:val="00237087"/>
    <w:rsid w:val="0023708B"/>
    <w:rsid w:val="002371C1"/>
    <w:rsid w:val="00237547"/>
    <w:rsid w:val="002375D6"/>
    <w:rsid w:val="002377D1"/>
    <w:rsid w:val="00237AF1"/>
    <w:rsid w:val="00237C90"/>
    <w:rsid w:val="00237D24"/>
    <w:rsid w:val="00237E0C"/>
    <w:rsid w:val="00237F04"/>
    <w:rsid w:val="00237F73"/>
    <w:rsid w:val="00237F76"/>
    <w:rsid w:val="00237FAD"/>
    <w:rsid w:val="00237FCF"/>
    <w:rsid w:val="002400C8"/>
    <w:rsid w:val="002401EB"/>
    <w:rsid w:val="00240278"/>
    <w:rsid w:val="0024034B"/>
    <w:rsid w:val="002403EA"/>
    <w:rsid w:val="00240419"/>
    <w:rsid w:val="0024046A"/>
    <w:rsid w:val="002404BF"/>
    <w:rsid w:val="0024084B"/>
    <w:rsid w:val="00240872"/>
    <w:rsid w:val="002408BA"/>
    <w:rsid w:val="002408EC"/>
    <w:rsid w:val="0024090E"/>
    <w:rsid w:val="00240A92"/>
    <w:rsid w:val="00240AAF"/>
    <w:rsid w:val="00240AD3"/>
    <w:rsid w:val="00240C2B"/>
    <w:rsid w:val="00240C5C"/>
    <w:rsid w:val="00240EAC"/>
    <w:rsid w:val="00240F23"/>
    <w:rsid w:val="00241056"/>
    <w:rsid w:val="002411C0"/>
    <w:rsid w:val="002412A7"/>
    <w:rsid w:val="002412E0"/>
    <w:rsid w:val="00241365"/>
    <w:rsid w:val="00241399"/>
    <w:rsid w:val="00241464"/>
    <w:rsid w:val="002414C5"/>
    <w:rsid w:val="0024150A"/>
    <w:rsid w:val="00241514"/>
    <w:rsid w:val="00241610"/>
    <w:rsid w:val="00241714"/>
    <w:rsid w:val="002418E9"/>
    <w:rsid w:val="00241974"/>
    <w:rsid w:val="00241A51"/>
    <w:rsid w:val="00241B12"/>
    <w:rsid w:val="00241B56"/>
    <w:rsid w:val="00241B5E"/>
    <w:rsid w:val="00241BDF"/>
    <w:rsid w:val="00241C26"/>
    <w:rsid w:val="00241C55"/>
    <w:rsid w:val="00241DA9"/>
    <w:rsid w:val="00241E3C"/>
    <w:rsid w:val="00241FA7"/>
    <w:rsid w:val="00241FBA"/>
    <w:rsid w:val="002420A7"/>
    <w:rsid w:val="002420DE"/>
    <w:rsid w:val="002420E9"/>
    <w:rsid w:val="00242151"/>
    <w:rsid w:val="002422CB"/>
    <w:rsid w:val="002422EE"/>
    <w:rsid w:val="002423E9"/>
    <w:rsid w:val="002424DF"/>
    <w:rsid w:val="002424FF"/>
    <w:rsid w:val="002425E6"/>
    <w:rsid w:val="00242686"/>
    <w:rsid w:val="00242B08"/>
    <w:rsid w:val="00242B29"/>
    <w:rsid w:val="00242B7E"/>
    <w:rsid w:val="00242E36"/>
    <w:rsid w:val="00242EC9"/>
    <w:rsid w:val="00242EFC"/>
    <w:rsid w:val="00242F78"/>
    <w:rsid w:val="00242FAD"/>
    <w:rsid w:val="002430FA"/>
    <w:rsid w:val="002432D4"/>
    <w:rsid w:val="00243302"/>
    <w:rsid w:val="0024332C"/>
    <w:rsid w:val="0024348C"/>
    <w:rsid w:val="002434F4"/>
    <w:rsid w:val="002435BD"/>
    <w:rsid w:val="00243611"/>
    <w:rsid w:val="00243655"/>
    <w:rsid w:val="0024368E"/>
    <w:rsid w:val="00243696"/>
    <w:rsid w:val="00243768"/>
    <w:rsid w:val="002437CD"/>
    <w:rsid w:val="002437E7"/>
    <w:rsid w:val="00243A39"/>
    <w:rsid w:val="00243A9C"/>
    <w:rsid w:val="00243ABF"/>
    <w:rsid w:val="00243CE4"/>
    <w:rsid w:val="00243D85"/>
    <w:rsid w:val="00243E06"/>
    <w:rsid w:val="00243E34"/>
    <w:rsid w:val="00243EEF"/>
    <w:rsid w:val="00243FF0"/>
    <w:rsid w:val="002440F3"/>
    <w:rsid w:val="00244123"/>
    <w:rsid w:val="002442DF"/>
    <w:rsid w:val="00244410"/>
    <w:rsid w:val="00244498"/>
    <w:rsid w:val="00244546"/>
    <w:rsid w:val="0024454C"/>
    <w:rsid w:val="002445AC"/>
    <w:rsid w:val="00244620"/>
    <w:rsid w:val="002446CA"/>
    <w:rsid w:val="0024473D"/>
    <w:rsid w:val="0024479A"/>
    <w:rsid w:val="002447DB"/>
    <w:rsid w:val="00244843"/>
    <w:rsid w:val="002449AD"/>
    <w:rsid w:val="00244A30"/>
    <w:rsid w:val="00244A3D"/>
    <w:rsid w:val="00244A97"/>
    <w:rsid w:val="00244B05"/>
    <w:rsid w:val="00244DCB"/>
    <w:rsid w:val="00244F43"/>
    <w:rsid w:val="00245135"/>
    <w:rsid w:val="00245200"/>
    <w:rsid w:val="00245299"/>
    <w:rsid w:val="002452F0"/>
    <w:rsid w:val="00245397"/>
    <w:rsid w:val="0024541A"/>
    <w:rsid w:val="002454B9"/>
    <w:rsid w:val="00245587"/>
    <w:rsid w:val="00245612"/>
    <w:rsid w:val="00245625"/>
    <w:rsid w:val="0024566A"/>
    <w:rsid w:val="002457DA"/>
    <w:rsid w:val="002458C7"/>
    <w:rsid w:val="00245957"/>
    <w:rsid w:val="002459DD"/>
    <w:rsid w:val="00245A7C"/>
    <w:rsid w:val="00245AA1"/>
    <w:rsid w:val="00245B15"/>
    <w:rsid w:val="00245C13"/>
    <w:rsid w:val="00245D9B"/>
    <w:rsid w:val="00245DDB"/>
    <w:rsid w:val="00245E69"/>
    <w:rsid w:val="00245ED1"/>
    <w:rsid w:val="00245FF6"/>
    <w:rsid w:val="0024614E"/>
    <w:rsid w:val="002461A1"/>
    <w:rsid w:val="002461AC"/>
    <w:rsid w:val="002462C7"/>
    <w:rsid w:val="0024633F"/>
    <w:rsid w:val="002463DB"/>
    <w:rsid w:val="002463F7"/>
    <w:rsid w:val="002464D0"/>
    <w:rsid w:val="0024657C"/>
    <w:rsid w:val="002465E3"/>
    <w:rsid w:val="002466E8"/>
    <w:rsid w:val="00246708"/>
    <w:rsid w:val="0024677A"/>
    <w:rsid w:val="002468E9"/>
    <w:rsid w:val="00246904"/>
    <w:rsid w:val="00246923"/>
    <w:rsid w:val="002469D2"/>
    <w:rsid w:val="00246A83"/>
    <w:rsid w:val="00246AA5"/>
    <w:rsid w:val="00246AC9"/>
    <w:rsid w:val="00246B0E"/>
    <w:rsid w:val="00246BA4"/>
    <w:rsid w:val="00246BC3"/>
    <w:rsid w:val="00246C90"/>
    <w:rsid w:val="00246D45"/>
    <w:rsid w:val="00246DEC"/>
    <w:rsid w:val="00246DFC"/>
    <w:rsid w:val="00246EA0"/>
    <w:rsid w:val="00246F8E"/>
    <w:rsid w:val="00246FD1"/>
    <w:rsid w:val="00247058"/>
    <w:rsid w:val="0024708C"/>
    <w:rsid w:val="002470BD"/>
    <w:rsid w:val="00247147"/>
    <w:rsid w:val="0024717F"/>
    <w:rsid w:val="002471AB"/>
    <w:rsid w:val="00247359"/>
    <w:rsid w:val="0024756F"/>
    <w:rsid w:val="00247587"/>
    <w:rsid w:val="00247683"/>
    <w:rsid w:val="002476C2"/>
    <w:rsid w:val="00247777"/>
    <w:rsid w:val="00247779"/>
    <w:rsid w:val="00247805"/>
    <w:rsid w:val="00247852"/>
    <w:rsid w:val="00247A51"/>
    <w:rsid w:val="00247A8E"/>
    <w:rsid w:val="00247B4C"/>
    <w:rsid w:val="00247B5A"/>
    <w:rsid w:val="00247D47"/>
    <w:rsid w:val="00247D5A"/>
    <w:rsid w:val="00247D8D"/>
    <w:rsid w:val="00247DD3"/>
    <w:rsid w:val="00247F26"/>
    <w:rsid w:val="00247F47"/>
    <w:rsid w:val="002500BF"/>
    <w:rsid w:val="0025015E"/>
    <w:rsid w:val="002501DA"/>
    <w:rsid w:val="0025028F"/>
    <w:rsid w:val="002502F1"/>
    <w:rsid w:val="002503FB"/>
    <w:rsid w:val="0025044F"/>
    <w:rsid w:val="00250476"/>
    <w:rsid w:val="00250558"/>
    <w:rsid w:val="00250592"/>
    <w:rsid w:val="00250629"/>
    <w:rsid w:val="00250638"/>
    <w:rsid w:val="00250825"/>
    <w:rsid w:val="0025088E"/>
    <w:rsid w:val="002508FC"/>
    <w:rsid w:val="0025094D"/>
    <w:rsid w:val="0025098C"/>
    <w:rsid w:val="002509B6"/>
    <w:rsid w:val="00250A01"/>
    <w:rsid w:val="00250A7E"/>
    <w:rsid w:val="00250BFB"/>
    <w:rsid w:val="00250C2F"/>
    <w:rsid w:val="00250C5E"/>
    <w:rsid w:val="00250C68"/>
    <w:rsid w:val="00250C78"/>
    <w:rsid w:val="00250D33"/>
    <w:rsid w:val="00250EEF"/>
    <w:rsid w:val="00250F41"/>
    <w:rsid w:val="002512E6"/>
    <w:rsid w:val="00251489"/>
    <w:rsid w:val="00251497"/>
    <w:rsid w:val="002514E3"/>
    <w:rsid w:val="0025153D"/>
    <w:rsid w:val="002515ED"/>
    <w:rsid w:val="00251668"/>
    <w:rsid w:val="00251772"/>
    <w:rsid w:val="002517C0"/>
    <w:rsid w:val="0025185F"/>
    <w:rsid w:val="002518D5"/>
    <w:rsid w:val="00251909"/>
    <w:rsid w:val="00251A4B"/>
    <w:rsid w:val="00251AA4"/>
    <w:rsid w:val="00251B6B"/>
    <w:rsid w:val="00251C7C"/>
    <w:rsid w:val="00251CE3"/>
    <w:rsid w:val="00251D1C"/>
    <w:rsid w:val="00251DE0"/>
    <w:rsid w:val="00251E23"/>
    <w:rsid w:val="00251EC0"/>
    <w:rsid w:val="00251F71"/>
    <w:rsid w:val="00252113"/>
    <w:rsid w:val="0025215B"/>
    <w:rsid w:val="00252160"/>
    <w:rsid w:val="0025217F"/>
    <w:rsid w:val="00252387"/>
    <w:rsid w:val="002524E4"/>
    <w:rsid w:val="002524F1"/>
    <w:rsid w:val="002525C0"/>
    <w:rsid w:val="002526B7"/>
    <w:rsid w:val="00252701"/>
    <w:rsid w:val="0025279A"/>
    <w:rsid w:val="00252865"/>
    <w:rsid w:val="0025290C"/>
    <w:rsid w:val="00252981"/>
    <w:rsid w:val="00252B8E"/>
    <w:rsid w:val="00252C07"/>
    <w:rsid w:val="00252CA0"/>
    <w:rsid w:val="00252CAB"/>
    <w:rsid w:val="00252CD8"/>
    <w:rsid w:val="00252D22"/>
    <w:rsid w:val="00252D5A"/>
    <w:rsid w:val="00252D78"/>
    <w:rsid w:val="00252DA3"/>
    <w:rsid w:val="00252DF2"/>
    <w:rsid w:val="00252EEB"/>
    <w:rsid w:val="00252F6C"/>
    <w:rsid w:val="00252FDE"/>
    <w:rsid w:val="0025303A"/>
    <w:rsid w:val="002530CF"/>
    <w:rsid w:val="00253280"/>
    <w:rsid w:val="002532FE"/>
    <w:rsid w:val="00253418"/>
    <w:rsid w:val="00253443"/>
    <w:rsid w:val="0025349C"/>
    <w:rsid w:val="002535BB"/>
    <w:rsid w:val="002535D9"/>
    <w:rsid w:val="0025370F"/>
    <w:rsid w:val="00253739"/>
    <w:rsid w:val="002537F3"/>
    <w:rsid w:val="002538A7"/>
    <w:rsid w:val="00253969"/>
    <w:rsid w:val="00253ABF"/>
    <w:rsid w:val="00253BDA"/>
    <w:rsid w:val="00253C2E"/>
    <w:rsid w:val="00253C55"/>
    <w:rsid w:val="00253DFE"/>
    <w:rsid w:val="00253E4A"/>
    <w:rsid w:val="00253E5F"/>
    <w:rsid w:val="00253EF5"/>
    <w:rsid w:val="00254002"/>
    <w:rsid w:val="00254095"/>
    <w:rsid w:val="002540F4"/>
    <w:rsid w:val="0025417B"/>
    <w:rsid w:val="00254194"/>
    <w:rsid w:val="00254230"/>
    <w:rsid w:val="0025455A"/>
    <w:rsid w:val="002545CC"/>
    <w:rsid w:val="00254807"/>
    <w:rsid w:val="0025486D"/>
    <w:rsid w:val="00254888"/>
    <w:rsid w:val="002548EE"/>
    <w:rsid w:val="00254A33"/>
    <w:rsid w:val="00254A90"/>
    <w:rsid w:val="00254B30"/>
    <w:rsid w:val="00254B35"/>
    <w:rsid w:val="00254B3C"/>
    <w:rsid w:val="00254C15"/>
    <w:rsid w:val="00254C77"/>
    <w:rsid w:val="00254CC9"/>
    <w:rsid w:val="00254DBC"/>
    <w:rsid w:val="00254E25"/>
    <w:rsid w:val="00254E38"/>
    <w:rsid w:val="00254E4B"/>
    <w:rsid w:val="00254EE3"/>
    <w:rsid w:val="00254FFE"/>
    <w:rsid w:val="00255146"/>
    <w:rsid w:val="00255447"/>
    <w:rsid w:val="002555D6"/>
    <w:rsid w:val="002558A0"/>
    <w:rsid w:val="00255A31"/>
    <w:rsid w:val="00255AFA"/>
    <w:rsid w:val="00255C1D"/>
    <w:rsid w:val="00255C46"/>
    <w:rsid w:val="00255C55"/>
    <w:rsid w:val="00255C62"/>
    <w:rsid w:val="00255DCB"/>
    <w:rsid w:val="00255DF6"/>
    <w:rsid w:val="00255E38"/>
    <w:rsid w:val="00255E7B"/>
    <w:rsid w:val="00255EBB"/>
    <w:rsid w:val="00255EE6"/>
    <w:rsid w:val="00255F8F"/>
    <w:rsid w:val="00255FC5"/>
    <w:rsid w:val="0025602F"/>
    <w:rsid w:val="00256034"/>
    <w:rsid w:val="00256045"/>
    <w:rsid w:val="00256095"/>
    <w:rsid w:val="002561C5"/>
    <w:rsid w:val="002562FA"/>
    <w:rsid w:val="00256302"/>
    <w:rsid w:val="00256444"/>
    <w:rsid w:val="002564DD"/>
    <w:rsid w:val="00256554"/>
    <w:rsid w:val="002565EA"/>
    <w:rsid w:val="00256621"/>
    <w:rsid w:val="0025664C"/>
    <w:rsid w:val="002566A7"/>
    <w:rsid w:val="002567ED"/>
    <w:rsid w:val="002567F5"/>
    <w:rsid w:val="0025680F"/>
    <w:rsid w:val="00256820"/>
    <w:rsid w:val="00256877"/>
    <w:rsid w:val="00256917"/>
    <w:rsid w:val="0025695F"/>
    <w:rsid w:val="002569B1"/>
    <w:rsid w:val="00256C56"/>
    <w:rsid w:val="00256D96"/>
    <w:rsid w:val="00256DB1"/>
    <w:rsid w:val="00256DBB"/>
    <w:rsid w:val="00256E6F"/>
    <w:rsid w:val="00256ECE"/>
    <w:rsid w:val="00256F20"/>
    <w:rsid w:val="00256FCD"/>
    <w:rsid w:val="00257002"/>
    <w:rsid w:val="00257067"/>
    <w:rsid w:val="002570B5"/>
    <w:rsid w:val="002571A8"/>
    <w:rsid w:val="00257259"/>
    <w:rsid w:val="002572FF"/>
    <w:rsid w:val="00257336"/>
    <w:rsid w:val="00257473"/>
    <w:rsid w:val="002575AE"/>
    <w:rsid w:val="002575E3"/>
    <w:rsid w:val="0025760C"/>
    <w:rsid w:val="0025775D"/>
    <w:rsid w:val="002577D4"/>
    <w:rsid w:val="0025781B"/>
    <w:rsid w:val="00257A52"/>
    <w:rsid w:val="00257AE0"/>
    <w:rsid w:val="00257B35"/>
    <w:rsid w:val="00257C5A"/>
    <w:rsid w:val="00260019"/>
    <w:rsid w:val="0026002B"/>
    <w:rsid w:val="00260108"/>
    <w:rsid w:val="002602C6"/>
    <w:rsid w:val="0026039F"/>
    <w:rsid w:val="0026049D"/>
    <w:rsid w:val="002604BB"/>
    <w:rsid w:val="002604F6"/>
    <w:rsid w:val="0026054A"/>
    <w:rsid w:val="00260579"/>
    <w:rsid w:val="0026063B"/>
    <w:rsid w:val="0026069E"/>
    <w:rsid w:val="002606B4"/>
    <w:rsid w:val="002608E8"/>
    <w:rsid w:val="0026095C"/>
    <w:rsid w:val="00260A92"/>
    <w:rsid w:val="00260AE6"/>
    <w:rsid w:val="00260BF6"/>
    <w:rsid w:val="00260C4E"/>
    <w:rsid w:val="00260CA7"/>
    <w:rsid w:val="00260D6D"/>
    <w:rsid w:val="002610A5"/>
    <w:rsid w:val="00261200"/>
    <w:rsid w:val="00261405"/>
    <w:rsid w:val="00261418"/>
    <w:rsid w:val="0026149D"/>
    <w:rsid w:val="00261500"/>
    <w:rsid w:val="00261752"/>
    <w:rsid w:val="0026180F"/>
    <w:rsid w:val="002618CC"/>
    <w:rsid w:val="0026190B"/>
    <w:rsid w:val="0026196B"/>
    <w:rsid w:val="00261996"/>
    <w:rsid w:val="002619FF"/>
    <w:rsid w:val="00261A6A"/>
    <w:rsid w:val="00261A88"/>
    <w:rsid w:val="00261CE1"/>
    <w:rsid w:val="00261D1E"/>
    <w:rsid w:val="00261D43"/>
    <w:rsid w:val="00261D63"/>
    <w:rsid w:val="00261DEC"/>
    <w:rsid w:val="00261E6F"/>
    <w:rsid w:val="00261ECB"/>
    <w:rsid w:val="00261F2D"/>
    <w:rsid w:val="002620BB"/>
    <w:rsid w:val="002622D4"/>
    <w:rsid w:val="00262350"/>
    <w:rsid w:val="0026237D"/>
    <w:rsid w:val="00262412"/>
    <w:rsid w:val="00262464"/>
    <w:rsid w:val="002624ED"/>
    <w:rsid w:val="0026251C"/>
    <w:rsid w:val="0026274E"/>
    <w:rsid w:val="00262765"/>
    <w:rsid w:val="00262826"/>
    <w:rsid w:val="00262869"/>
    <w:rsid w:val="00262872"/>
    <w:rsid w:val="00262936"/>
    <w:rsid w:val="00262A6D"/>
    <w:rsid w:val="00262B1A"/>
    <w:rsid w:val="00262B5B"/>
    <w:rsid w:val="00262BD0"/>
    <w:rsid w:val="00262CF9"/>
    <w:rsid w:val="00262DCE"/>
    <w:rsid w:val="00262DE1"/>
    <w:rsid w:val="00262ED4"/>
    <w:rsid w:val="00262F7B"/>
    <w:rsid w:val="00262F7E"/>
    <w:rsid w:val="00263156"/>
    <w:rsid w:val="002631D2"/>
    <w:rsid w:val="00263447"/>
    <w:rsid w:val="0026353E"/>
    <w:rsid w:val="0026367B"/>
    <w:rsid w:val="002637C5"/>
    <w:rsid w:val="0026384F"/>
    <w:rsid w:val="00263988"/>
    <w:rsid w:val="002639B5"/>
    <w:rsid w:val="00263AC4"/>
    <w:rsid w:val="00263B24"/>
    <w:rsid w:val="00263C3F"/>
    <w:rsid w:val="00263D50"/>
    <w:rsid w:val="00263DCD"/>
    <w:rsid w:val="00263FD6"/>
    <w:rsid w:val="00264043"/>
    <w:rsid w:val="00264069"/>
    <w:rsid w:val="00264158"/>
    <w:rsid w:val="002641CE"/>
    <w:rsid w:val="002641EC"/>
    <w:rsid w:val="00264262"/>
    <w:rsid w:val="002642DB"/>
    <w:rsid w:val="00264361"/>
    <w:rsid w:val="0026440A"/>
    <w:rsid w:val="0026441A"/>
    <w:rsid w:val="002644C8"/>
    <w:rsid w:val="002644E9"/>
    <w:rsid w:val="002645B0"/>
    <w:rsid w:val="0026466F"/>
    <w:rsid w:val="002646C4"/>
    <w:rsid w:val="002646F2"/>
    <w:rsid w:val="00264700"/>
    <w:rsid w:val="002647AE"/>
    <w:rsid w:val="00264857"/>
    <w:rsid w:val="00264990"/>
    <w:rsid w:val="002649C5"/>
    <w:rsid w:val="00264A22"/>
    <w:rsid w:val="00264AD4"/>
    <w:rsid w:val="00264D37"/>
    <w:rsid w:val="00264DBF"/>
    <w:rsid w:val="00264F1B"/>
    <w:rsid w:val="00265027"/>
    <w:rsid w:val="0026503B"/>
    <w:rsid w:val="00265050"/>
    <w:rsid w:val="0026513B"/>
    <w:rsid w:val="0026522E"/>
    <w:rsid w:val="002653C5"/>
    <w:rsid w:val="00265476"/>
    <w:rsid w:val="002654C0"/>
    <w:rsid w:val="002656B6"/>
    <w:rsid w:val="002656E4"/>
    <w:rsid w:val="0026587E"/>
    <w:rsid w:val="002658C3"/>
    <w:rsid w:val="00265930"/>
    <w:rsid w:val="002659D2"/>
    <w:rsid w:val="00265A33"/>
    <w:rsid w:val="00265B26"/>
    <w:rsid w:val="00265B5B"/>
    <w:rsid w:val="00265BFE"/>
    <w:rsid w:val="00265C23"/>
    <w:rsid w:val="00265C24"/>
    <w:rsid w:val="00265C65"/>
    <w:rsid w:val="00265C78"/>
    <w:rsid w:val="00265D34"/>
    <w:rsid w:val="00265E92"/>
    <w:rsid w:val="00265EAE"/>
    <w:rsid w:val="00265EED"/>
    <w:rsid w:val="00265F87"/>
    <w:rsid w:val="00266043"/>
    <w:rsid w:val="00266082"/>
    <w:rsid w:val="002661AB"/>
    <w:rsid w:val="00266237"/>
    <w:rsid w:val="002662C4"/>
    <w:rsid w:val="00266386"/>
    <w:rsid w:val="002663AA"/>
    <w:rsid w:val="0026649F"/>
    <w:rsid w:val="00266568"/>
    <w:rsid w:val="00266692"/>
    <w:rsid w:val="0026669F"/>
    <w:rsid w:val="002666E3"/>
    <w:rsid w:val="002666FB"/>
    <w:rsid w:val="0026677B"/>
    <w:rsid w:val="0026680D"/>
    <w:rsid w:val="002669A8"/>
    <w:rsid w:val="00266A6F"/>
    <w:rsid w:val="00266AD3"/>
    <w:rsid w:val="00266C02"/>
    <w:rsid w:val="00266C6A"/>
    <w:rsid w:val="00266C84"/>
    <w:rsid w:val="00266CBD"/>
    <w:rsid w:val="00266F7B"/>
    <w:rsid w:val="002670C7"/>
    <w:rsid w:val="00267126"/>
    <w:rsid w:val="00267231"/>
    <w:rsid w:val="0026731D"/>
    <w:rsid w:val="00267356"/>
    <w:rsid w:val="00267425"/>
    <w:rsid w:val="0026751C"/>
    <w:rsid w:val="00267581"/>
    <w:rsid w:val="002675E6"/>
    <w:rsid w:val="002677B9"/>
    <w:rsid w:val="00267843"/>
    <w:rsid w:val="002678F3"/>
    <w:rsid w:val="00267BBF"/>
    <w:rsid w:val="00267C2F"/>
    <w:rsid w:val="00267CCB"/>
    <w:rsid w:val="00267D06"/>
    <w:rsid w:val="00267D1E"/>
    <w:rsid w:val="00267D73"/>
    <w:rsid w:val="00267DF5"/>
    <w:rsid w:val="00267F87"/>
    <w:rsid w:val="00267F93"/>
    <w:rsid w:val="00267FD7"/>
    <w:rsid w:val="00267FF0"/>
    <w:rsid w:val="00270011"/>
    <w:rsid w:val="00270035"/>
    <w:rsid w:val="00270064"/>
    <w:rsid w:val="00270117"/>
    <w:rsid w:val="00270255"/>
    <w:rsid w:val="00270274"/>
    <w:rsid w:val="002702D1"/>
    <w:rsid w:val="0027033C"/>
    <w:rsid w:val="0027056B"/>
    <w:rsid w:val="002705D6"/>
    <w:rsid w:val="002706A3"/>
    <w:rsid w:val="002707B7"/>
    <w:rsid w:val="00270960"/>
    <w:rsid w:val="002709FB"/>
    <w:rsid w:val="00270AE2"/>
    <w:rsid w:val="00270B6A"/>
    <w:rsid w:val="00270CC7"/>
    <w:rsid w:val="00270D7F"/>
    <w:rsid w:val="00270E5B"/>
    <w:rsid w:val="00270EED"/>
    <w:rsid w:val="00270EFD"/>
    <w:rsid w:val="00270FEB"/>
    <w:rsid w:val="00271043"/>
    <w:rsid w:val="00271057"/>
    <w:rsid w:val="00271151"/>
    <w:rsid w:val="002711E3"/>
    <w:rsid w:val="00271202"/>
    <w:rsid w:val="0027137B"/>
    <w:rsid w:val="002714BB"/>
    <w:rsid w:val="0027160D"/>
    <w:rsid w:val="002717BA"/>
    <w:rsid w:val="002717F3"/>
    <w:rsid w:val="00271880"/>
    <w:rsid w:val="0027189A"/>
    <w:rsid w:val="002718FA"/>
    <w:rsid w:val="0027190F"/>
    <w:rsid w:val="00271A0C"/>
    <w:rsid w:val="00271B42"/>
    <w:rsid w:val="00271B6F"/>
    <w:rsid w:val="00271C67"/>
    <w:rsid w:val="00271D08"/>
    <w:rsid w:val="00271DEF"/>
    <w:rsid w:val="00271DFB"/>
    <w:rsid w:val="00271E46"/>
    <w:rsid w:val="002720B6"/>
    <w:rsid w:val="002722C9"/>
    <w:rsid w:val="002723A7"/>
    <w:rsid w:val="0027254A"/>
    <w:rsid w:val="00272766"/>
    <w:rsid w:val="002727C7"/>
    <w:rsid w:val="00272884"/>
    <w:rsid w:val="002728AA"/>
    <w:rsid w:val="00272947"/>
    <w:rsid w:val="0027295B"/>
    <w:rsid w:val="00272AA8"/>
    <w:rsid w:val="00272AB6"/>
    <w:rsid w:val="00272BE8"/>
    <w:rsid w:val="00272BEC"/>
    <w:rsid w:val="00272E21"/>
    <w:rsid w:val="00272EFE"/>
    <w:rsid w:val="00272F31"/>
    <w:rsid w:val="00272F47"/>
    <w:rsid w:val="00272F8E"/>
    <w:rsid w:val="00272FF4"/>
    <w:rsid w:val="0027314D"/>
    <w:rsid w:val="00273206"/>
    <w:rsid w:val="002732C0"/>
    <w:rsid w:val="002733A3"/>
    <w:rsid w:val="002733D2"/>
    <w:rsid w:val="0027343E"/>
    <w:rsid w:val="002734B9"/>
    <w:rsid w:val="002734C8"/>
    <w:rsid w:val="002734EB"/>
    <w:rsid w:val="00273727"/>
    <w:rsid w:val="00273786"/>
    <w:rsid w:val="002738E4"/>
    <w:rsid w:val="00273944"/>
    <w:rsid w:val="0027399C"/>
    <w:rsid w:val="002739B4"/>
    <w:rsid w:val="00273B31"/>
    <w:rsid w:val="00273B39"/>
    <w:rsid w:val="00273D50"/>
    <w:rsid w:val="00273D89"/>
    <w:rsid w:val="00273DA5"/>
    <w:rsid w:val="00273DF6"/>
    <w:rsid w:val="00273EE6"/>
    <w:rsid w:val="00273F4B"/>
    <w:rsid w:val="002740A6"/>
    <w:rsid w:val="0027433D"/>
    <w:rsid w:val="00274342"/>
    <w:rsid w:val="00274505"/>
    <w:rsid w:val="00274508"/>
    <w:rsid w:val="00274534"/>
    <w:rsid w:val="00274562"/>
    <w:rsid w:val="002745E2"/>
    <w:rsid w:val="0027465A"/>
    <w:rsid w:val="002746AE"/>
    <w:rsid w:val="0027487A"/>
    <w:rsid w:val="0027495B"/>
    <w:rsid w:val="002749EB"/>
    <w:rsid w:val="00274C59"/>
    <w:rsid w:val="00274C6B"/>
    <w:rsid w:val="00274DCD"/>
    <w:rsid w:val="00274E73"/>
    <w:rsid w:val="00274F89"/>
    <w:rsid w:val="002753E3"/>
    <w:rsid w:val="0027544B"/>
    <w:rsid w:val="0027552C"/>
    <w:rsid w:val="00275592"/>
    <w:rsid w:val="002755E1"/>
    <w:rsid w:val="00275639"/>
    <w:rsid w:val="00275680"/>
    <w:rsid w:val="00275781"/>
    <w:rsid w:val="002757AD"/>
    <w:rsid w:val="00275819"/>
    <w:rsid w:val="00275925"/>
    <w:rsid w:val="0027595D"/>
    <w:rsid w:val="00275964"/>
    <w:rsid w:val="00275B7E"/>
    <w:rsid w:val="00275C3A"/>
    <w:rsid w:val="00275C76"/>
    <w:rsid w:val="00275CF4"/>
    <w:rsid w:val="00275E94"/>
    <w:rsid w:val="0027609D"/>
    <w:rsid w:val="00276185"/>
    <w:rsid w:val="002761CE"/>
    <w:rsid w:val="0027628A"/>
    <w:rsid w:val="00276360"/>
    <w:rsid w:val="002763EE"/>
    <w:rsid w:val="00276457"/>
    <w:rsid w:val="0027648B"/>
    <w:rsid w:val="002764AE"/>
    <w:rsid w:val="002765C1"/>
    <w:rsid w:val="00276656"/>
    <w:rsid w:val="002767A2"/>
    <w:rsid w:val="002767EC"/>
    <w:rsid w:val="0027694B"/>
    <w:rsid w:val="00276ABB"/>
    <w:rsid w:val="00276AF7"/>
    <w:rsid w:val="00276BD5"/>
    <w:rsid w:val="00276C03"/>
    <w:rsid w:val="00276D54"/>
    <w:rsid w:val="00276D77"/>
    <w:rsid w:val="00276DDF"/>
    <w:rsid w:val="00276E77"/>
    <w:rsid w:val="00276F6F"/>
    <w:rsid w:val="00277249"/>
    <w:rsid w:val="0027725E"/>
    <w:rsid w:val="0027735E"/>
    <w:rsid w:val="0027737C"/>
    <w:rsid w:val="0027738C"/>
    <w:rsid w:val="00277419"/>
    <w:rsid w:val="00277527"/>
    <w:rsid w:val="0027758F"/>
    <w:rsid w:val="0027772A"/>
    <w:rsid w:val="0027787E"/>
    <w:rsid w:val="002778B3"/>
    <w:rsid w:val="002778D9"/>
    <w:rsid w:val="00277947"/>
    <w:rsid w:val="00277EC6"/>
    <w:rsid w:val="00277F7C"/>
    <w:rsid w:val="00280041"/>
    <w:rsid w:val="002800B8"/>
    <w:rsid w:val="00280212"/>
    <w:rsid w:val="00280246"/>
    <w:rsid w:val="002805BA"/>
    <w:rsid w:val="00280720"/>
    <w:rsid w:val="00280A7E"/>
    <w:rsid w:val="00280BCF"/>
    <w:rsid w:val="00280C21"/>
    <w:rsid w:val="00280C61"/>
    <w:rsid w:val="00280EB3"/>
    <w:rsid w:val="00281142"/>
    <w:rsid w:val="0028122D"/>
    <w:rsid w:val="002813D4"/>
    <w:rsid w:val="002813F3"/>
    <w:rsid w:val="0028148E"/>
    <w:rsid w:val="002815AC"/>
    <w:rsid w:val="0028161D"/>
    <w:rsid w:val="00281867"/>
    <w:rsid w:val="0028189B"/>
    <w:rsid w:val="002818A9"/>
    <w:rsid w:val="002818DA"/>
    <w:rsid w:val="002818EA"/>
    <w:rsid w:val="00281A77"/>
    <w:rsid w:val="00281B2B"/>
    <w:rsid w:val="00281C39"/>
    <w:rsid w:val="00281ED4"/>
    <w:rsid w:val="00281ED5"/>
    <w:rsid w:val="00282010"/>
    <w:rsid w:val="00282116"/>
    <w:rsid w:val="00282158"/>
    <w:rsid w:val="002821E2"/>
    <w:rsid w:val="00282238"/>
    <w:rsid w:val="0028225D"/>
    <w:rsid w:val="0028230D"/>
    <w:rsid w:val="002823C8"/>
    <w:rsid w:val="002824F5"/>
    <w:rsid w:val="0028253D"/>
    <w:rsid w:val="002825C5"/>
    <w:rsid w:val="002825D6"/>
    <w:rsid w:val="0028262C"/>
    <w:rsid w:val="00282690"/>
    <w:rsid w:val="002826C5"/>
    <w:rsid w:val="00282752"/>
    <w:rsid w:val="002827E6"/>
    <w:rsid w:val="00282839"/>
    <w:rsid w:val="0028284F"/>
    <w:rsid w:val="00282898"/>
    <w:rsid w:val="002829E1"/>
    <w:rsid w:val="00282E59"/>
    <w:rsid w:val="00282FA9"/>
    <w:rsid w:val="00283075"/>
    <w:rsid w:val="002830A9"/>
    <w:rsid w:val="002830DE"/>
    <w:rsid w:val="0028314F"/>
    <w:rsid w:val="002831B0"/>
    <w:rsid w:val="00283331"/>
    <w:rsid w:val="00283350"/>
    <w:rsid w:val="00283379"/>
    <w:rsid w:val="00283487"/>
    <w:rsid w:val="00283495"/>
    <w:rsid w:val="002834DF"/>
    <w:rsid w:val="0028352C"/>
    <w:rsid w:val="0028370D"/>
    <w:rsid w:val="00283783"/>
    <w:rsid w:val="002838E4"/>
    <w:rsid w:val="002839A0"/>
    <w:rsid w:val="00283A3E"/>
    <w:rsid w:val="00283B69"/>
    <w:rsid w:val="00283BEF"/>
    <w:rsid w:val="00283C17"/>
    <w:rsid w:val="00283C84"/>
    <w:rsid w:val="00283D33"/>
    <w:rsid w:val="00283D4F"/>
    <w:rsid w:val="00283D73"/>
    <w:rsid w:val="00283D7A"/>
    <w:rsid w:val="00283E85"/>
    <w:rsid w:val="00283EA3"/>
    <w:rsid w:val="00283FFC"/>
    <w:rsid w:val="002842B3"/>
    <w:rsid w:val="0028435F"/>
    <w:rsid w:val="00284444"/>
    <w:rsid w:val="00284501"/>
    <w:rsid w:val="0028459E"/>
    <w:rsid w:val="002846BE"/>
    <w:rsid w:val="002846CF"/>
    <w:rsid w:val="0028471A"/>
    <w:rsid w:val="0028476E"/>
    <w:rsid w:val="002847B0"/>
    <w:rsid w:val="002848F6"/>
    <w:rsid w:val="00284A15"/>
    <w:rsid w:val="00284A57"/>
    <w:rsid w:val="00284A65"/>
    <w:rsid w:val="00284AAA"/>
    <w:rsid w:val="00284B40"/>
    <w:rsid w:val="00284BB0"/>
    <w:rsid w:val="00284C6E"/>
    <w:rsid w:val="00284D24"/>
    <w:rsid w:val="00284E00"/>
    <w:rsid w:val="00284E3B"/>
    <w:rsid w:val="00284E52"/>
    <w:rsid w:val="00284ED8"/>
    <w:rsid w:val="0028509F"/>
    <w:rsid w:val="002851B9"/>
    <w:rsid w:val="00285230"/>
    <w:rsid w:val="002855D0"/>
    <w:rsid w:val="00285706"/>
    <w:rsid w:val="00285783"/>
    <w:rsid w:val="00285788"/>
    <w:rsid w:val="00285876"/>
    <w:rsid w:val="00285936"/>
    <w:rsid w:val="00285A17"/>
    <w:rsid w:val="00285A45"/>
    <w:rsid w:val="00285B8C"/>
    <w:rsid w:val="00285BEE"/>
    <w:rsid w:val="00285C0A"/>
    <w:rsid w:val="00285C77"/>
    <w:rsid w:val="00285DAF"/>
    <w:rsid w:val="00285F5D"/>
    <w:rsid w:val="00285FDC"/>
    <w:rsid w:val="0028607D"/>
    <w:rsid w:val="0028629F"/>
    <w:rsid w:val="002862ED"/>
    <w:rsid w:val="00286364"/>
    <w:rsid w:val="002863EE"/>
    <w:rsid w:val="00286531"/>
    <w:rsid w:val="00286536"/>
    <w:rsid w:val="002865EF"/>
    <w:rsid w:val="00286618"/>
    <w:rsid w:val="0028667C"/>
    <w:rsid w:val="0028669F"/>
    <w:rsid w:val="002867DC"/>
    <w:rsid w:val="00286803"/>
    <w:rsid w:val="0028688E"/>
    <w:rsid w:val="002868BE"/>
    <w:rsid w:val="00286938"/>
    <w:rsid w:val="0028698F"/>
    <w:rsid w:val="002869EF"/>
    <w:rsid w:val="00286A57"/>
    <w:rsid w:val="00286A63"/>
    <w:rsid w:val="00286AB0"/>
    <w:rsid w:val="00286B46"/>
    <w:rsid w:val="00286CFB"/>
    <w:rsid w:val="00286E11"/>
    <w:rsid w:val="00286E40"/>
    <w:rsid w:val="00286E90"/>
    <w:rsid w:val="00286F02"/>
    <w:rsid w:val="002871C3"/>
    <w:rsid w:val="0028723C"/>
    <w:rsid w:val="00287265"/>
    <w:rsid w:val="00287375"/>
    <w:rsid w:val="0028737C"/>
    <w:rsid w:val="002874E9"/>
    <w:rsid w:val="0028753A"/>
    <w:rsid w:val="002875B3"/>
    <w:rsid w:val="00287662"/>
    <w:rsid w:val="002876C6"/>
    <w:rsid w:val="002876D1"/>
    <w:rsid w:val="002877BF"/>
    <w:rsid w:val="00287869"/>
    <w:rsid w:val="002878EE"/>
    <w:rsid w:val="002878F5"/>
    <w:rsid w:val="00287973"/>
    <w:rsid w:val="00287A53"/>
    <w:rsid w:val="00287AD8"/>
    <w:rsid w:val="00287AFC"/>
    <w:rsid w:val="00287E09"/>
    <w:rsid w:val="00287E10"/>
    <w:rsid w:val="00287E6C"/>
    <w:rsid w:val="00287ECA"/>
    <w:rsid w:val="00287F2B"/>
    <w:rsid w:val="00287F86"/>
    <w:rsid w:val="0028C721"/>
    <w:rsid w:val="0029002F"/>
    <w:rsid w:val="002901A6"/>
    <w:rsid w:val="002901B9"/>
    <w:rsid w:val="00290256"/>
    <w:rsid w:val="002902B9"/>
    <w:rsid w:val="002902EF"/>
    <w:rsid w:val="0029043F"/>
    <w:rsid w:val="00290491"/>
    <w:rsid w:val="002904B2"/>
    <w:rsid w:val="00290760"/>
    <w:rsid w:val="002907DC"/>
    <w:rsid w:val="00290803"/>
    <w:rsid w:val="00290815"/>
    <w:rsid w:val="0029090D"/>
    <w:rsid w:val="00290C3A"/>
    <w:rsid w:val="00290C6D"/>
    <w:rsid w:val="00290CF0"/>
    <w:rsid w:val="00290E22"/>
    <w:rsid w:val="00290EF6"/>
    <w:rsid w:val="00291050"/>
    <w:rsid w:val="0029126F"/>
    <w:rsid w:val="00291368"/>
    <w:rsid w:val="0029136E"/>
    <w:rsid w:val="00291774"/>
    <w:rsid w:val="00291788"/>
    <w:rsid w:val="0029187A"/>
    <w:rsid w:val="0029197D"/>
    <w:rsid w:val="00291AEE"/>
    <w:rsid w:val="00291B28"/>
    <w:rsid w:val="00291C6C"/>
    <w:rsid w:val="00291D31"/>
    <w:rsid w:val="00291E47"/>
    <w:rsid w:val="00291F59"/>
    <w:rsid w:val="00291FF1"/>
    <w:rsid w:val="00292193"/>
    <w:rsid w:val="002921A3"/>
    <w:rsid w:val="002921D9"/>
    <w:rsid w:val="00292283"/>
    <w:rsid w:val="0029228D"/>
    <w:rsid w:val="0029234F"/>
    <w:rsid w:val="0029238D"/>
    <w:rsid w:val="002923E7"/>
    <w:rsid w:val="002925B6"/>
    <w:rsid w:val="0029260B"/>
    <w:rsid w:val="00292636"/>
    <w:rsid w:val="0029267F"/>
    <w:rsid w:val="002926D2"/>
    <w:rsid w:val="0029274F"/>
    <w:rsid w:val="00292761"/>
    <w:rsid w:val="002928BE"/>
    <w:rsid w:val="0029290F"/>
    <w:rsid w:val="0029292D"/>
    <w:rsid w:val="002929E1"/>
    <w:rsid w:val="00292A06"/>
    <w:rsid w:val="00292CA8"/>
    <w:rsid w:val="00292D1C"/>
    <w:rsid w:val="00292E37"/>
    <w:rsid w:val="00292F53"/>
    <w:rsid w:val="00292FED"/>
    <w:rsid w:val="0029308B"/>
    <w:rsid w:val="002931B3"/>
    <w:rsid w:val="002931CF"/>
    <w:rsid w:val="002931F4"/>
    <w:rsid w:val="00293242"/>
    <w:rsid w:val="002932DE"/>
    <w:rsid w:val="00293459"/>
    <w:rsid w:val="0029360A"/>
    <w:rsid w:val="00293659"/>
    <w:rsid w:val="002937C2"/>
    <w:rsid w:val="0029397C"/>
    <w:rsid w:val="002939A5"/>
    <w:rsid w:val="00293A4C"/>
    <w:rsid w:val="00293ABE"/>
    <w:rsid w:val="00293CD3"/>
    <w:rsid w:val="00293E47"/>
    <w:rsid w:val="00293EDB"/>
    <w:rsid w:val="00294011"/>
    <w:rsid w:val="00294042"/>
    <w:rsid w:val="0029406B"/>
    <w:rsid w:val="0029411A"/>
    <w:rsid w:val="0029416C"/>
    <w:rsid w:val="0029423F"/>
    <w:rsid w:val="00294363"/>
    <w:rsid w:val="0029440E"/>
    <w:rsid w:val="00294454"/>
    <w:rsid w:val="00294503"/>
    <w:rsid w:val="002945D8"/>
    <w:rsid w:val="00294633"/>
    <w:rsid w:val="002946E3"/>
    <w:rsid w:val="00294B1F"/>
    <w:rsid w:val="00294B78"/>
    <w:rsid w:val="00294C5B"/>
    <w:rsid w:val="00294CD9"/>
    <w:rsid w:val="00294DF8"/>
    <w:rsid w:val="00294ED0"/>
    <w:rsid w:val="002950F1"/>
    <w:rsid w:val="00295238"/>
    <w:rsid w:val="00295260"/>
    <w:rsid w:val="002952AC"/>
    <w:rsid w:val="0029533F"/>
    <w:rsid w:val="00295461"/>
    <w:rsid w:val="0029546C"/>
    <w:rsid w:val="00295642"/>
    <w:rsid w:val="00295688"/>
    <w:rsid w:val="002956B5"/>
    <w:rsid w:val="0029570B"/>
    <w:rsid w:val="00295721"/>
    <w:rsid w:val="00295727"/>
    <w:rsid w:val="00295784"/>
    <w:rsid w:val="002957BA"/>
    <w:rsid w:val="002958C3"/>
    <w:rsid w:val="00295922"/>
    <w:rsid w:val="0029592A"/>
    <w:rsid w:val="002959ED"/>
    <w:rsid w:val="002959F2"/>
    <w:rsid w:val="00295A3A"/>
    <w:rsid w:val="00295A6D"/>
    <w:rsid w:val="00295C79"/>
    <w:rsid w:val="00295D5F"/>
    <w:rsid w:val="00295EE9"/>
    <w:rsid w:val="00295F45"/>
    <w:rsid w:val="00296061"/>
    <w:rsid w:val="002960CA"/>
    <w:rsid w:val="002962BC"/>
    <w:rsid w:val="002962F6"/>
    <w:rsid w:val="002963F1"/>
    <w:rsid w:val="0029644F"/>
    <w:rsid w:val="002964BB"/>
    <w:rsid w:val="002965CE"/>
    <w:rsid w:val="002966A4"/>
    <w:rsid w:val="00296732"/>
    <w:rsid w:val="00296753"/>
    <w:rsid w:val="0029677B"/>
    <w:rsid w:val="0029678C"/>
    <w:rsid w:val="00296866"/>
    <w:rsid w:val="00296891"/>
    <w:rsid w:val="002968D6"/>
    <w:rsid w:val="00296986"/>
    <w:rsid w:val="00296996"/>
    <w:rsid w:val="00296B2A"/>
    <w:rsid w:val="00296B37"/>
    <w:rsid w:val="00296BB1"/>
    <w:rsid w:val="00296C47"/>
    <w:rsid w:val="00296C8B"/>
    <w:rsid w:val="00296DB8"/>
    <w:rsid w:val="00296E83"/>
    <w:rsid w:val="00296EE2"/>
    <w:rsid w:val="00296F7E"/>
    <w:rsid w:val="00296FCE"/>
    <w:rsid w:val="00296FD2"/>
    <w:rsid w:val="002970B8"/>
    <w:rsid w:val="00297255"/>
    <w:rsid w:val="00297277"/>
    <w:rsid w:val="002972A9"/>
    <w:rsid w:val="002972BC"/>
    <w:rsid w:val="002973C4"/>
    <w:rsid w:val="00297514"/>
    <w:rsid w:val="00297556"/>
    <w:rsid w:val="002976E0"/>
    <w:rsid w:val="0029774A"/>
    <w:rsid w:val="00297765"/>
    <w:rsid w:val="00297779"/>
    <w:rsid w:val="002978E8"/>
    <w:rsid w:val="00297ADA"/>
    <w:rsid w:val="00297ADF"/>
    <w:rsid w:val="00297AF8"/>
    <w:rsid w:val="00297BD2"/>
    <w:rsid w:val="00297CE6"/>
    <w:rsid w:val="00297E22"/>
    <w:rsid w:val="00297F25"/>
    <w:rsid w:val="00297FC0"/>
    <w:rsid w:val="002A00AE"/>
    <w:rsid w:val="002A022C"/>
    <w:rsid w:val="002A026B"/>
    <w:rsid w:val="002A0364"/>
    <w:rsid w:val="002A048E"/>
    <w:rsid w:val="002A04A7"/>
    <w:rsid w:val="002A04C4"/>
    <w:rsid w:val="002A04F6"/>
    <w:rsid w:val="002A0715"/>
    <w:rsid w:val="002A0780"/>
    <w:rsid w:val="002A07B7"/>
    <w:rsid w:val="002A07E0"/>
    <w:rsid w:val="002A08CF"/>
    <w:rsid w:val="002A090A"/>
    <w:rsid w:val="002A0A69"/>
    <w:rsid w:val="002A0C4F"/>
    <w:rsid w:val="002A0CA4"/>
    <w:rsid w:val="002A0CD9"/>
    <w:rsid w:val="002A0D01"/>
    <w:rsid w:val="002A0D02"/>
    <w:rsid w:val="002A0DD9"/>
    <w:rsid w:val="002A0E68"/>
    <w:rsid w:val="002A0E9D"/>
    <w:rsid w:val="002A0EB4"/>
    <w:rsid w:val="002A100C"/>
    <w:rsid w:val="002A11BA"/>
    <w:rsid w:val="002A11DF"/>
    <w:rsid w:val="002A1562"/>
    <w:rsid w:val="002A15CD"/>
    <w:rsid w:val="002A1712"/>
    <w:rsid w:val="002A1774"/>
    <w:rsid w:val="002A177C"/>
    <w:rsid w:val="002A1780"/>
    <w:rsid w:val="002A183C"/>
    <w:rsid w:val="002A18CD"/>
    <w:rsid w:val="002A1904"/>
    <w:rsid w:val="002A1B53"/>
    <w:rsid w:val="002A1B67"/>
    <w:rsid w:val="002A1B9D"/>
    <w:rsid w:val="002A1BC4"/>
    <w:rsid w:val="002A1C30"/>
    <w:rsid w:val="002A1C6B"/>
    <w:rsid w:val="002A1C6C"/>
    <w:rsid w:val="002A1E1F"/>
    <w:rsid w:val="002A1F8E"/>
    <w:rsid w:val="002A208E"/>
    <w:rsid w:val="002A20E9"/>
    <w:rsid w:val="002A2196"/>
    <w:rsid w:val="002A21A8"/>
    <w:rsid w:val="002A2430"/>
    <w:rsid w:val="002A2463"/>
    <w:rsid w:val="002A2504"/>
    <w:rsid w:val="002A26C4"/>
    <w:rsid w:val="002A26FB"/>
    <w:rsid w:val="002A2707"/>
    <w:rsid w:val="002A2727"/>
    <w:rsid w:val="002A2738"/>
    <w:rsid w:val="002A2952"/>
    <w:rsid w:val="002A29C6"/>
    <w:rsid w:val="002A29DF"/>
    <w:rsid w:val="002A2AA9"/>
    <w:rsid w:val="002A2AAE"/>
    <w:rsid w:val="002A2B30"/>
    <w:rsid w:val="002A2BCF"/>
    <w:rsid w:val="002A2D28"/>
    <w:rsid w:val="002A2D58"/>
    <w:rsid w:val="002A2DAC"/>
    <w:rsid w:val="002A2DC5"/>
    <w:rsid w:val="002A2DF0"/>
    <w:rsid w:val="002A2FF6"/>
    <w:rsid w:val="002A301F"/>
    <w:rsid w:val="002A3182"/>
    <w:rsid w:val="002A3283"/>
    <w:rsid w:val="002A32A8"/>
    <w:rsid w:val="002A3363"/>
    <w:rsid w:val="002A33FE"/>
    <w:rsid w:val="002A3430"/>
    <w:rsid w:val="002A3569"/>
    <w:rsid w:val="002A35E0"/>
    <w:rsid w:val="002A362F"/>
    <w:rsid w:val="002A36FB"/>
    <w:rsid w:val="002A379B"/>
    <w:rsid w:val="002A37A0"/>
    <w:rsid w:val="002A38D1"/>
    <w:rsid w:val="002A3A26"/>
    <w:rsid w:val="002A3B18"/>
    <w:rsid w:val="002A3BD1"/>
    <w:rsid w:val="002A3CE8"/>
    <w:rsid w:val="002A3D14"/>
    <w:rsid w:val="002A3DCF"/>
    <w:rsid w:val="002A3DFC"/>
    <w:rsid w:val="002A3E0C"/>
    <w:rsid w:val="002A4085"/>
    <w:rsid w:val="002A4117"/>
    <w:rsid w:val="002A4157"/>
    <w:rsid w:val="002A422E"/>
    <w:rsid w:val="002A4252"/>
    <w:rsid w:val="002A4341"/>
    <w:rsid w:val="002A4380"/>
    <w:rsid w:val="002A44BC"/>
    <w:rsid w:val="002A4501"/>
    <w:rsid w:val="002A4562"/>
    <w:rsid w:val="002A456A"/>
    <w:rsid w:val="002A466C"/>
    <w:rsid w:val="002A477C"/>
    <w:rsid w:val="002A47F9"/>
    <w:rsid w:val="002A4840"/>
    <w:rsid w:val="002A4863"/>
    <w:rsid w:val="002A48F9"/>
    <w:rsid w:val="002A496B"/>
    <w:rsid w:val="002A499C"/>
    <w:rsid w:val="002A4A35"/>
    <w:rsid w:val="002A4C60"/>
    <w:rsid w:val="002A4DB6"/>
    <w:rsid w:val="002A4E46"/>
    <w:rsid w:val="002A4E49"/>
    <w:rsid w:val="002A4E72"/>
    <w:rsid w:val="002A4E84"/>
    <w:rsid w:val="002A4EB1"/>
    <w:rsid w:val="002A4EB9"/>
    <w:rsid w:val="002A4F6B"/>
    <w:rsid w:val="002A4F7D"/>
    <w:rsid w:val="002A4FB3"/>
    <w:rsid w:val="002A507E"/>
    <w:rsid w:val="002A50B9"/>
    <w:rsid w:val="002A50C4"/>
    <w:rsid w:val="002A50F6"/>
    <w:rsid w:val="002A5140"/>
    <w:rsid w:val="002A5147"/>
    <w:rsid w:val="002A51C7"/>
    <w:rsid w:val="002A5264"/>
    <w:rsid w:val="002A5269"/>
    <w:rsid w:val="002A5299"/>
    <w:rsid w:val="002A530D"/>
    <w:rsid w:val="002A5359"/>
    <w:rsid w:val="002A53D9"/>
    <w:rsid w:val="002A5484"/>
    <w:rsid w:val="002A55A5"/>
    <w:rsid w:val="002A56B3"/>
    <w:rsid w:val="002A574E"/>
    <w:rsid w:val="002A58DF"/>
    <w:rsid w:val="002A5997"/>
    <w:rsid w:val="002A5A23"/>
    <w:rsid w:val="002A5A67"/>
    <w:rsid w:val="002A5AB1"/>
    <w:rsid w:val="002A5B66"/>
    <w:rsid w:val="002A5C06"/>
    <w:rsid w:val="002A5CA2"/>
    <w:rsid w:val="002A5D13"/>
    <w:rsid w:val="002A5E38"/>
    <w:rsid w:val="002A5EE1"/>
    <w:rsid w:val="002A5F18"/>
    <w:rsid w:val="002A5F3E"/>
    <w:rsid w:val="002A5F8E"/>
    <w:rsid w:val="002A5FC3"/>
    <w:rsid w:val="002A5FED"/>
    <w:rsid w:val="002A606F"/>
    <w:rsid w:val="002A6229"/>
    <w:rsid w:val="002A623A"/>
    <w:rsid w:val="002A62D2"/>
    <w:rsid w:val="002A62D4"/>
    <w:rsid w:val="002A631A"/>
    <w:rsid w:val="002A638D"/>
    <w:rsid w:val="002A63AB"/>
    <w:rsid w:val="002A647D"/>
    <w:rsid w:val="002A64C5"/>
    <w:rsid w:val="002A64CA"/>
    <w:rsid w:val="002A64EF"/>
    <w:rsid w:val="002A6515"/>
    <w:rsid w:val="002A65FB"/>
    <w:rsid w:val="002A6631"/>
    <w:rsid w:val="002A665B"/>
    <w:rsid w:val="002A6662"/>
    <w:rsid w:val="002A66BF"/>
    <w:rsid w:val="002A67B4"/>
    <w:rsid w:val="002A6878"/>
    <w:rsid w:val="002A68A7"/>
    <w:rsid w:val="002A6904"/>
    <w:rsid w:val="002A6B0F"/>
    <w:rsid w:val="002A6B67"/>
    <w:rsid w:val="002A6BD8"/>
    <w:rsid w:val="002A6C59"/>
    <w:rsid w:val="002A6CEC"/>
    <w:rsid w:val="002A6CFA"/>
    <w:rsid w:val="002A6E88"/>
    <w:rsid w:val="002A6EC2"/>
    <w:rsid w:val="002A6F3A"/>
    <w:rsid w:val="002A712A"/>
    <w:rsid w:val="002A71DB"/>
    <w:rsid w:val="002A7239"/>
    <w:rsid w:val="002A74AC"/>
    <w:rsid w:val="002A74D5"/>
    <w:rsid w:val="002A758E"/>
    <w:rsid w:val="002A7620"/>
    <w:rsid w:val="002A764F"/>
    <w:rsid w:val="002A767C"/>
    <w:rsid w:val="002A7757"/>
    <w:rsid w:val="002A77AE"/>
    <w:rsid w:val="002A782B"/>
    <w:rsid w:val="002A7941"/>
    <w:rsid w:val="002A7A91"/>
    <w:rsid w:val="002A7B58"/>
    <w:rsid w:val="002A7C0B"/>
    <w:rsid w:val="002A7C0F"/>
    <w:rsid w:val="002A7CFB"/>
    <w:rsid w:val="002A7D54"/>
    <w:rsid w:val="002A7D62"/>
    <w:rsid w:val="002A7D6B"/>
    <w:rsid w:val="002A7E66"/>
    <w:rsid w:val="002A7EAE"/>
    <w:rsid w:val="002A7ED5"/>
    <w:rsid w:val="002A7FA5"/>
    <w:rsid w:val="002B012C"/>
    <w:rsid w:val="002B0235"/>
    <w:rsid w:val="002B03C8"/>
    <w:rsid w:val="002B0492"/>
    <w:rsid w:val="002B04B6"/>
    <w:rsid w:val="002B0523"/>
    <w:rsid w:val="002B0530"/>
    <w:rsid w:val="002B05E5"/>
    <w:rsid w:val="002B078A"/>
    <w:rsid w:val="002B094D"/>
    <w:rsid w:val="002B097F"/>
    <w:rsid w:val="002B0AC4"/>
    <w:rsid w:val="002B0AD0"/>
    <w:rsid w:val="002B0B0A"/>
    <w:rsid w:val="002B0BF6"/>
    <w:rsid w:val="002B0CEA"/>
    <w:rsid w:val="002B0EC8"/>
    <w:rsid w:val="002B0F02"/>
    <w:rsid w:val="002B1003"/>
    <w:rsid w:val="002B13AC"/>
    <w:rsid w:val="002B13B4"/>
    <w:rsid w:val="002B14BA"/>
    <w:rsid w:val="002B1681"/>
    <w:rsid w:val="002B1701"/>
    <w:rsid w:val="002B1713"/>
    <w:rsid w:val="002B17C2"/>
    <w:rsid w:val="002B1884"/>
    <w:rsid w:val="002B18A2"/>
    <w:rsid w:val="002B1904"/>
    <w:rsid w:val="002B1B3C"/>
    <w:rsid w:val="002B1BB2"/>
    <w:rsid w:val="002B1C26"/>
    <w:rsid w:val="002B1DC8"/>
    <w:rsid w:val="002B1E1C"/>
    <w:rsid w:val="002B1EA6"/>
    <w:rsid w:val="002B1ECB"/>
    <w:rsid w:val="002B1F4A"/>
    <w:rsid w:val="002B1FC2"/>
    <w:rsid w:val="002B206C"/>
    <w:rsid w:val="002B2100"/>
    <w:rsid w:val="002B215E"/>
    <w:rsid w:val="002B21BA"/>
    <w:rsid w:val="002B21CA"/>
    <w:rsid w:val="002B21D6"/>
    <w:rsid w:val="002B2295"/>
    <w:rsid w:val="002B22AA"/>
    <w:rsid w:val="002B2320"/>
    <w:rsid w:val="002B2468"/>
    <w:rsid w:val="002B247C"/>
    <w:rsid w:val="002B2499"/>
    <w:rsid w:val="002B24B3"/>
    <w:rsid w:val="002B24B5"/>
    <w:rsid w:val="002B25CE"/>
    <w:rsid w:val="002B265C"/>
    <w:rsid w:val="002B2670"/>
    <w:rsid w:val="002B2715"/>
    <w:rsid w:val="002B27E5"/>
    <w:rsid w:val="002B283C"/>
    <w:rsid w:val="002B2882"/>
    <w:rsid w:val="002B2A1B"/>
    <w:rsid w:val="002B2A79"/>
    <w:rsid w:val="002B2AE0"/>
    <w:rsid w:val="002B2B2A"/>
    <w:rsid w:val="002B2BF5"/>
    <w:rsid w:val="002B2CBA"/>
    <w:rsid w:val="002B2D60"/>
    <w:rsid w:val="002B2D80"/>
    <w:rsid w:val="002B2DF4"/>
    <w:rsid w:val="002B2E62"/>
    <w:rsid w:val="002B2FA7"/>
    <w:rsid w:val="002B30AF"/>
    <w:rsid w:val="002B3219"/>
    <w:rsid w:val="002B3381"/>
    <w:rsid w:val="002B34FD"/>
    <w:rsid w:val="002B3579"/>
    <w:rsid w:val="002B3748"/>
    <w:rsid w:val="002B3789"/>
    <w:rsid w:val="002B398A"/>
    <w:rsid w:val="002B39DF"/>
    <w:rsid w:val="002B3C4E"/>
    <w:rsid w:val="002B3C60"/>
    <w:rsid w:val="002B3CF2"/>
    <w:rsid w:val="002B3D8E"/>
    <w:rsid w:val="002B3DAC"/>
    <w:rsid w:val="002B3F12"/>
    <w:rsid w:val="002B3F84"/>
    <w:rsid w:val="002B415D"/>
    <w:rsid w:val="002B422A"/>
    <w:rsid w:val="002B42BD"/>
    <w:rsid w:val="002B4347"/>
    <w:rsid w:val="002B442C"/>
    <w:rsid w:val="002B44F3"/>
    <w:rsid w:val="002B4510"/>
    <w:rsid w:val="002B4664"/>
    <w:rsid w:val="002B46E6"/>
    <w:rsid w:val="002B4739"/>
    <w:rsid w:val="002B475E"/>
    <w:rsid w:val="002B48C0"/>
    <w:rsid w:val="002B48CF"/>
    <w:rsid w:val="002B48D1"/>
    <w:rsid w:val="002B4C27"/>
    <w:rsid w:val="002B4C4F"/>
    <w:rsid w:val="002B4EC3"/>
    <w:rsid w:val="002B4FFC"/>
    <w:rsid w:val="002B50AC"/>
    <w:rsid w:val="002B50E7"/>
    <w:rsid w:val="002B5132"/>
    <w:rsid w:val="002B5198"/>
    <w:rsid w:val="002B51A3"/>
    <w:rsid w:val="002B54AA"/>
    <w:rsid w:val="002B55D7"/>
    <w:rsid w:val="002B5668"/>
    <w:rsid w:val="002B567D"/>
    <w:rsid w:val="002B567F"/>
    <w:rsid w:val="002B56A7"/>
    <w:rsid w:val="002B57B6"/>
    <w:rsid w:val="002B57CC"/>
    <w:rsid w:val="002B5838"/>
    <w:rsid w:val="002B58C9"/>
    <w:rsid w:val="002B59DF"/>
    <w:rsid w:val="002B59F7"/>
    <w:rsid w:val="002B5A04"/>
    <w:rsid w:val="002B5B38"/>
    <w:rsid w:val="002B5C3E"/>
    <w:rsid w:val="002B5C48"/>
    <w:rsid w:val="002B5C82"/>
    <w:rsid w:val="002B5E6D"/>
    <w:rsid w:val="002B61D5"/>
    <w:rsid w:val="002B62A6"/>
    <w:rsid w:val="002B6535"/>
    <w:rsid w:val="002B655A"/>
    <w:rsid w:val="002B65CE"/>
    <w:rsid w:val="002B65D6"/>
    <w:rsid w:val="002B665D"/>
    <w:rsid w:val="002B667E"/>
    <w:rsid w:val="002B67B8"/>
    <w:rsid w:val="002B686E"/>
    <w:rsid w:val="002B6873"/>
    <w:rsid w:val="002B6900"/>
    <w:rsid w:val="002B6939"/>
    <w:rsid w:val="002B698E"/>
    <w:rsid w:val="002B6A94"/>
    <w:rsid w:val="002B6ADC"/>
    <w:rsid w:val="002B6B07"/>
    <w:rsid w:val="002B6BA6"/>
    <w:rsid w:val="002B6D04"/>
    <w:rsid w:val="002B6D38"/>
    <w:rsid w:val="002B6FD0"/>
    <w:rsid w:val="002B714D"/>
    <w:rsid w:val="002B7361"/>
    <w:rsid w:val="002B73AD"/>
    <w:rsid w:val="002B7461"/>
    <w:rsid w:val="002B74A7"/>
    <w:rsid w:val="002B7537"/>
    <w:rsid w:val="002B75B8"/>
    <w:rsid w:val="002B78AD"/>
    <w:rsid w:val="002B79D5"/>
    <w:rsid w:val="002B7A23"/>
    <w:rsid w:val="002B7C28"/>
    <w:rsid w:val="002B7C6F"/>
    <w:rsid w:val="002B7D1A"/>
    <w:rsid w:val="002B7E0F"/>
    <w:rsid w:val="002C016B"/>
    <w:rsid w:val="002C01E5"/>
    <w:rsid w:val="002C0340"/>
    <w:rsid w:val="002C03E8"/>
    <w:rsid w:val="002C0449"/>
    <w:rsid w:val="002C050E"/>
    <w:rsid w:val="002C05D6"/>
    <w:rsid w:val="002C077B"/>
    <w:rsid w:val="002C0993"/>
    <w:rsid w:val="002C0A08"/>
    <w:rsid w:val="002C0A77"/>
    <w:rsid w:val="002C0BE2"/>
    <w:rsid w:val="002C0D91"/>
    <w:rsid w:val="002C103C"/>
    <w:rsid w:val="002C10DB"/>
    <w:rsid w:val="002C128B"/>
    <w:rsid w:val="002C12B8"/>
    <w:rsid w:val="002C131B"/>
    <w:rsid w:val="002C13A5"/>
    <w:rsid w:val="002C13C4"/>
    <w:rsid w:val="002C1822"/>
    <w:rsid w:val="002C182E"/>
    <w:rsid w:val="002C19C2"/>
    <w:rsid w:val="002C1A29"/>
    <w:rsid w:val="002C1AA2"/>
    <w:rsid w:val="002C1B91"/>
    <w:rsid w:val="002C1C7D"/>
    <w:rsid w:val="002C1CA2"/>
    <w:rsid w:val="002C1D84"/>
    <w:rsid w:val="002C1DD5"/>
    <w:rsid w:val="002C1DDA"/>
    <w:rsid w:val="002C1DF6"/>
    <w:rsid w:val="002C1DF7"/>
    <w:rsid w:val="002C1E88"/>
    <w:rsid w:val="002C1E94"/>
    <w:rsid w:val="002C1F34"/>
    <w:rsid w:val="002C1F71"/>
    <w:rsid w:val="002C200E"/>
    <w:rsid w:val="002C2041"/>
    <w:rsid w:val="002C2048"/>
    <w:rsid w:val="002C20B7"/>
    <w:rsid w:val="002C22F4"/>
    <w:rsid w:val="002C231C"/>
    <w:rsid w:val="002C2375"/>
    <w:rsid w:val="002C2438"/>
    <w:rsid w:val="002C25FA"/>
    <w:rsid w:val="002C268B"/>
    <w:rsid w:val="002C27E7"/>
    <w:rsid w:val="002C2925"/>
    <w:rsid w:val="002C295D"/>
    <w:rsid w:val="002C2A6E"/>
    <w:rsid w:val="002C2AA9"/>
    <w:rsid w:val="002C2BAC"/>
    <w:rsid w:val="002C2EE0"/>
    <w:rsid w:val="002C2FEE"/>
    <w:rsid w:val="002C3043"/>
    <w:rsid w:val="002C3224"/>
    <w:rsid w:val="002C322B"/>
    <w:rsid w:val="002C325B"/>
    <w:rsid w:val="002C3271"/>
    <w:rsid w:val="002C32D0"/>
    <w:rsid w:val="002C333A"/>
    <w:rsid w:val="002C34D2"/>
    <w:rsid w:val="002C34E5"/>
    <w:rsid w:val="002C351F"/>
    <w:rsid w:val="002C358C"/>
    <w:rsid w:val="002C3623"/>
    <w:rsid w:val="002C365C"/>
    <w:rsid w:val="002C372F"/>
    <w:rsid w:val="002C3785"/>
    <w:rsid w:val="002C37FE"/>
    <w:rsid w:val="002C3852"/>
    <w:rsid w:val="002C38C8"/>
    <w:rsid w:val="002C38D4"/>
    <w:rsid w:val="002C3914"/>
    <w:rsid w:val="002C39D0"/>
    <w:rsid w:val="002C3A86"/>
    <w:rsid w:val="002C3A8A"/>
    <w:rsid w:val="002C3AB4"/>
    <w:rsid w:val="002C3C64"/>
    <w:rsid w:val="002C3C89"/>
    <w:rsid w:val="002C3CE0"/>
    <w:rsid w:val="002C3D81"/>
    <w:rsid w:val="002C3E33"/>
    <w:rsid w:val="002C3F01"/>
    <w:rsid w:val="002C3F3F"/>
    <w:rsid w:val="002C3FC4"/>
    <w:rsid w:val="002C4068"/>
    <w:rsid w:val="002C4073"/>
    <w:rsid w:val="002C4093"/>
    <w:rsid w:val="002C40C9"/>
    <w:rsid w:val="002C42C9"/>
    <w:rsid w:val="002C43F4"/>
    <w:rsid w:val="002C4590"/>
    <w:rsid w:val="002C463C"/>
    <w:rsid w:val="002C469C"/>
    <w:rsid w:val="002C4760"/>
    <w:rsid w:val="002C47C2"/>
    <w:rsid w:val="002C483F"/>
    <w:rsid w:val="002C48DD"/>
    <w:rsid w:val="002C49EB"/>
    <w:rsid w:val="002C4A46"/>
    <w:rsid w:val="002C4A8D"/>
    <w:rsid w:val="002C4B6B"/>
    <w:rsid w:val="002C4B6C"/>
    <w:rsid w:val="002C4C24"/>
    <w:rsid w:val="002C4C75"/>
    <w:rsid w:val="002C4C7A"/>
    <w:rsid w:val="002C4D16"/>
    <w:rsid w:val="002C4D22"/>
    <w:rsid w:val="002C4DF6"/>
    <w:rsid w:val="002C4E1C"/>
    <w:rsid w:val="002C4E46"/>
    <w:rsid w:val="002C4FC2"/>
    <w:rsid w:val="002C5057"/>
    <w:rsid w:val="002C5093"/>
    <w:rsid w:val="002C5115"/>
    <w:rsid w:val="002C51EC"/>
    <w:rsid w:val="002C535A"/>
    <w:rsid w:val="002C53B5"/>
    <w:rsid w:val="002C53B6"/>
    <w:rsid w:val="002C53F0"/>
    <w:rsid w:val="002C53F9"/>
    <w:rsid w:val="002C56C6"/>
    <w:rsid w:val="002C5773"/>
    <w:rsid w:val="002C5795"/>
    <w:rsid w:val="002C579C"/>
    <w:rsid w:val="002C5962"/>
    <w:rsid w:val="002C5986"/>
    <w:rsid w:val="002C5A28"/>
    <w:rsid w:val="002C5B77"/>
    <w:rsid w:val="002C5C0F"/>
    <w:rsid w:val="002C5D01"/>
    <w:rsid w:val="002C5D97"/>
    <w:rsid w:val="002C5E13"/>
    <w:rsid w:val="002C5E41"/>
    <w:rsid w:val="002C5EB9"/>
    <w:rsid w:val="002C5FFC"/>
    <w:rsid w:val="002C6049"/>
    <w:rsid w:val="002C614C"/>
    <w:rsid w:val="002C621F"/>
    <w:rsid w:val="002C62F8"/>
    <w:rsid w:val="002C63F4"/>
    <w:rsid w:val="002C647D"/>
    <w:rsid w:val="002C6531"/>
    <w:rsid w:val="002C6585"/>
    <w:rsid w:val="002C6676"/>
    <w:rsid w:val="002C66B8"/>
    <w:rsid w:val="002C67B1"/>
    <w:rsid w:val="002C686F"/>
    <w:rsid w:val="002C6A06"/>
    <w:rsid w:val="002C6E70"/>
    <w:rsid w:val="002C6F6F"/>
    <w:rsid w:val="002C701A"/>
    <w:rsid w:val="002C7056"/>
    <w:rsid w:val="002C7071"/>
    <w:rsid w:val="002C70C3"/>
    <w:rsid w:val="002C716B"/>
    <w:rsid w:val="002C71CA"/>
    <w:rsid w:val="002C72B3"/>
    <w:rsid w:val="002C7555"/>
    <w:rsid w:val="002C757F"/>
    <w:rsid w:val="002C75F2"/>
    <w:rsid w:val="002C766D"/>
    <w:rsid w:val="002C76A6"/>
    <w:rsid w:val="002C772D"/>
    <w:rsid w:val="002C7865"/>
    <w:rsid w:val="002C78B4"/>
    <w:rsid w:val="002C79EA"/>
    <w:rsid w:val="002C7A4F"/>
    <w:rsid w:val="002C7A54"/>
    <w:rsid w:val="002C7A85"/>
    <w:rsid w:val="002C7B35"/>
    <w:rsid w:val="002C7BCB"/>
    <w:rsid w:val="002C7C1F"/>
    <w:rsid w:val="002C7CAA"/>
    <w:rsid w:val="002C7DCF"/>
    <w:rsid w:val="002C7E11"/>
    <w:rsid w:val="002D012E"/>
    <w:rsid w:val="002D013E"/>
    <w:rsid w:val="002D0207"/>
    <w:rsid w:val="002D0210"/>
    <w:rsid w:val="002D02CB"/>
    <w:rsid w:val="002D03AD"/>
    <w:rsid w:val="002D054B"/>
    <w:rsid w:val="002D05D4"/>
    <w:rsid w:val="002D072D"/>
    <w:rsid w:val="002D0811"/>
    <w:rsid w:val="002D0A20"/>
    <w:rsid w:val="002D0AA4"/>
    <w:rsid w:val="002D0B89"/>
    <w:rsid w:val="002D0BE4"/>
    <w:rsid w:val="002D0CF7"/>
    <w:rsid w:val="002D0D2A"/>
    <w:rsid w:val="002D0D2C"/>
    <w:rsid w:val="002D0E2C"/>
    <w:rsid w:val="002D0E6C"/>
    <w:rsid w:val="002D10D7"/>
    <w:rsid w:val="002D10F0"/>
    <w:rsid w:val="002D110E"/>
    <w:rsid w:val="002D111A"/>
    <w:rsid w:val="002D122F"/>
    <w:rsid w:val="002D1288"/>
    <w:rsid w:val="002D12F1"/>
    <w:rsid w:val="002D136C"/>
    <w:rsid w:val="002D1381"/>
    <w:rsid w:val="002D1454"/>
    <w:rsid w:val="002D146A"/>
    <w:rsid w:val="002D1487"/>
    <w:rsid w:val="002D1491"/>
    <w:rsid w:val="002D14BF"/>
    <w:rsid w:val="002D1567"/>
    <w:rsid w:val="002D16EF"/>
    <w:rsid w:val="002D193E"/>
    <w:rsid w:val="002D1A5D"/>
    <w:rsid w:val="002D1A92"/>
    <w:rsid w:val="002D1C53"/>
    <w:rsid w:val="002D1C7C"/>
    <w:rsid w:val="002D1E18"/>
    <w:rsid w:val="002D1E9C"/>
    <w:rsid w:val="002D1F0D"/>
    <w:rsid w:val="002D1FD0"/>
    <w:rsid w:val="002D2036"/>
    <w:rsid w:val="002D21AC"/>
    <w:rsid w:val="002D23E4"/>
    <w:rsid w:val="002D2451"/>
    <w:rsid w:val="002D24F9"/>
    <w:rsid w:val="002D251C"/>
    <w:rsid w:val="002D2648"/>
    <w:rsid w:val="002D26DF"/>
    <w:rsid w:val="002D277F"/>
    <w:rsid w:val="002D27B4"/>
    <w:rsid w:val="002D2861"/>
    <w:rsid w:val="002D2874"/>
    <w:rsid w:val="002D28B9"/>
    <w:rsid w:val="002D29D6"/>
    <w:rsid w:val="002D29DF"/>
    <w:rsid w:val="002D2A2E"/>
    <w:rsid w:val="002D2AB9"/>
    <w:rsid w:val="002D2ACC"/>
    <w:rsid w:val="002D2D1C"/>
    <w:rsid w:val="002D2DB0"/>
    <w:rsid w:val="002D2DC2"/>
    <w:rsid w:val="002D2E58"/>
    <w:rsid w:val="002D2E67"/>
    <w:rsid w:val="002D2E98"/>
    <w:rsid w:val="002D2FF5"/>
    <w:rsid w:val="002D3031"/>
    <w:rsid w:val="002D3032"/>
    <w:rsid w:val="002D3041"/>
    <w:rsid w:val="002D310B"/>
    <w:rsid w:val="002D3179"/>
    <w:rsid w:val="002D31AC"/>
    <w:rsid w:val="002D327B"/>
    <w:rsid w:val="002D33AB"/>
    <w:rsid w:val="002D3544"/>
    <w:rsid w:val="002D3680"/>
    <w:rsid w:val="002D36C3"/>
    <w:rsid w:val="002D36DB"/>
    <w:rsid w:val="002D3713"/>
    <w:rsid w:val="002D3791"/>
    <w:rsid w:val="002D38C7"/>
    <w:rsid w:val="002D3963"/>
    <w:rsid w:val="002D39D5"/>
    <w:rsid w:val="002D3C4B"/>
    <w:rsid w:val="002D3CB0"/>
    <w:rsid w:val="002D3D97"/>
    <w:rsid w:val="002D3DA0"/>
    <w:rsid w:val="002D3E87"/>
    <w:rsid w:val="002D4082"/>
    <w:rsid w:val="002D4138"/>
    <w:rsid w:val="002D418D"/>
    <w:rsid w:val="002D4198"/>
    <w:rsid w:val="002D4243"/>
    <w:rsid w:val="002D4349"/>
    <w:rsid w:val="002D4394"/>
    <w:rsid w:val="002D4465"/>
    <w:rsid w:val="002D44A3"/>
    <w:rsid w:val="002D45D3"/>
    <w:rsid w:val="002D4682"/>
    <w:rsid w:val="002D46BF"/>
    <w:rsid w:val="002D46F1"/>
    <w:rsid w:val="002D46FF"/>
    <w:rsid w:val="002D4828"/>
    <w:rsid w:val="002D48C8"/>
    <w:rsid w:val="002D4A27"/>
    <w:rsid w:val="002D4AE8"/>
    <w:rsid w:val="002D4AE9"/>
    <w:rsid w:val="002D4B7D"/>
    <w:rsid w:val="002D4B82"/>
    <w:rsid w:val="002D4D14"/>
    <w:rsid w:val="002D4ECF"/>
    <w:rsid w:val="002D4ED6"/>
    <w:rsid w:val="002D4FAF"/>
    <w:rsid w:val="002D504C"/>
    <w:rsid w:val="002D50F5"/>
    <w:rsid w:val="002D514F"/>
    <w:rsid w:val="002D5220"/>
    <w:rsid w:val="002D52D4"/>
    <w:rsid w:val="002D53A1"/>
    <w:rsid w:val="002D54BC"/>
    <w:rsid w:val="002D54BD"/>
    <w:rsid w:val="002D5622"/>
    <w:rsid w:val="002D5672"/>
    <w:rsid w:val="002D56ED"/>
    <w:rsid w:val="002D57FC"/>
    <w:rsid w:val="002D5946"/>
    <w:rsid w:val="002D59F4"/>
    <w:rsid w:val="002D5A76"/>
    <w:rsid w:val="002D5B84"/>
    <w:rsid w:val="002D5CCC"/>
    <w:rsid w:val="002D6134"/>
    <w:rsid w:val="002D6240"/>
    <w:rsid w:val="002D647A"/>
    <w:rsid w:val="002D64FA"/>
    <w:rsid w:val="002D662E"/>
    <w:rsid w:val="002D6631"/>
    <w:rsid w:val="002D6880"/>
    <w:rsid w:val="002D690B"/>
    <w:rsid w:val="002D6913"/>
    <w:rsid w:val="002D6938"/>
    <w:rsid w:val="002D6BF7"/>
    <w:rsid w:val="002D6C73"/>
    <w:rsid w:val="002D6CC7"/>
    <w:rsid w:val="002D6D35"/>
    <w:rsid w:val="002D6D65"/>
    <w:rsid w:val="002D6DC0"/>
    <w:rsid w:val="002D6E20"/>
    <w:rsid w:val="002D6E5C"/>
    <w:rsid w:val="002D6F15"/>
    <w:rsid w:val="002D6F44"/>
    <w:rsid w:val="002D6F7F"/>
    <w:rsid w:val="002D6FD3"/>
    <w:rsid w:val="002D6FDE"/>
    <w:rsid w:val="002D6FF4"/>
    <w:rsid w:val="002D711E"/>
    <w:rsid w:val="002D712A"/>
    <w:rsid w:val="002D7387"/>
    <w:rsid w:val="002D7615"/>
    <w:rsid w:val="002D76A7"/>
    <w:rsid w:val="002D7740"/>
    <w:rsid w:val="002D7A7F"/>
    <w:rsid w:val="002D7AAA"/>
    <w:rsid w:val="002D7B52"/>
    <w:rsid w:val="002D7B8B"/>
    <w:rsid w:val="002D7C23"/>
    <w:rsid w:val="002D7C56"/>
    <w:rsid w:val="002D7EC9"/>
    <w:rsid w:val="002D7F85"/>
    <w:rsid w:val="002D7FFD"/>
    <w:rsid w:val="002E00BE"/>
    <w:rsid w:val="002E00EA"/>
    <w:rsid w:val="002E01BC"/>
    <w:rsid w:val="002E0292"/>
    <w:rsid w:val="002E0351"/>
    <w:rsid w:val="002E0357"/>
    <w:rsid w:val="002E03C3"/>
    <w:rsid w:val="002E072C"/>
    <w:rsid w:val="002E0735"/>
    <w:rsid w:val="002E07D4"/>
    <w:rsid w:val="002E0805"/>
    <w:rsid w:val="002E0886"/>
    <w:rsid w:val="002E08B3"/>
    <w:rsid w:val="002E08CA"/>
    <w:rsid w:val="002E0A1F"/>
    <w:rsid w:val="002E0B96"/>
    <w:rsid w:val="002E0CD6"/>
    <w:rsid w:val="002E0CDE"/>
    <w:rsid w:val="002E0DCE"/>
    <w:rsid w:val="002E0EA2"/>
    <w:rsid w:val="002E0F75"/>
    <w:rsid w:val="002E117C"/>
    <w:rsid w:val="002E1211"/>
    <w:rsid w:val="002E1277"/>
    <w:rsid w:val="002E1303"/>
    <w:rsid w:val="002E134A"/>
    <w:rsid w:val="002E1558"/>
    <w:rsid w:val="002E15AF"/>
    <w:rsid w:val="002E1795"/>
    <w:rsid w:val="002E1807"/>
    <w:rsid w:val="002E1901"/>
    <w:rsid w:val="002E1997"/>
    <w:rsid w:val="002E19BA"/>
    <w:rsid w:val="002E1A40"/>
    <w:rsid w:val="002E1A85"/>
    <w:rsid w:val="002E1AD0"/>
    <w:rsid w:val="002E1B14"/>
    <w:rsid w:val="002E1B18"/>
    <w:rsid w:val="002E1B3B"/>
    <w:rsid w:val="002E1B5F"/>
    <w:rsid w:val="002E1BC5"/>
    <w:rsid w:val="002E1BFE"/>
    <w:rsid w:val="002E1C18"/>
    <w:rsid w:val="002E1FDC"/>
    <w:rsid w:val="002E212F"/>
    <w:rsid w:val="002E2180"/>
    <w:rsid w:val="002E21A7"/>
    <w:rsid w:val="002E2219"/>
    <w:rsid w:val="002E2233"/>
    <w:rsid w:val="002E2345"/>
    <w:rsid w:val="002E234E"/>
    <w:rsid w:val="002E2351"/>
    <w:rsid w:val="002E23B5"/>
    <w:rsid w:val="002E23FE"/>
    <w:rsid w:val="002E241D"/>
    <w:rsid w:val="002E249E"/>
    <w:rsid w:val="002E24A6"/>
    <w:rsid w:val="002E258E"/>
    <w:rsid w:val="002E25DF"/>
    <w:rsid w:val="002E26BC"/>
    <w:rsid w:val="002E2985"/>
    <w:rsid w:val="002E2ABB"/>
    <w:rsid w:val="002E2B19"/>
    <w:rsid w:val="002E2C96"/>
    <w:rsid w:val="002E2D2C"/>
    <w:rsid w:val="002E2F1E"/>
    <w:rsid w:val="002E2F37"/>
    <w:rsid w:val="002E3054"/>
    <w:rsid w:val="002E314E"/>
    <w:rsid w:val="002E3289"/>
    <w:rsid w:val="002E32E9"/>
    <w:rsid w:val="002E349B"/>
    <w:rsid w:val="002E3529"/>
    <w:rsid w:val="002E3618"/>
    <w:rsid w:val="002E3796"/>
    <w:rsid w:val="002E37E2"/>
    <w:rsid w:val="002E38F2"/>
    <w:rsid w:val="002E3905"/>
    <w:rsid w:val="002E3907"/>
    <w:rsid w:val="002E3970"/>
    <w:rsid w:val="002E39D6"/>
    <w:rsid w:val="002E3A49"/>
    <w:rsid w:val="002E3A77"/>
    <w:rsid w:val="002E3AE5"/>
    <w:rsid w:val="002E3B58"/>
    <w:rsid w:val="002E3B65"/>
    <w:rsid w:val="002E3BBA"/>
    <w:rsid w:val="002E3D1B"/>
    <w:rsid w:val="002E3D47"/>
    <w:rsid w:val="002E3E03"/>
    <w:rsid w:val="002E3E85"/>
    <w:rsid w:val="002E4136"/>
    <w:rsid w:val="002E4226"/>
    <w:rsid w:val="002E4227"/>
    <w:rsid w:val="002E42BA"/>
    <w:rsid w:val="002E42F3"/>
    <w:rsid w:val="002E4332"/>
    <w:rsid w:val="002E43DA"/>
    <w:rsid w:val="002E442C"/>
    <w:rsid w:val="002E44DB"/>
    <w:rsid w:val="002E4555"/>
    <w:rsid w:val="002E4560"/>
    <w:rsid w:val="002E45F5"/>
    <w:rsid w:val="002E46AF"/>
    <w:rsid w:val="002E486F"/>
    <w:rsid w:val="002E48A9"/>
    <w:rsid w:val="002E49BD"/>
    <w:rsid w:val="002E4A77"/>
    <w:rsid w:val="002E4A8B"/>
    <w:rsid w:val="002E4AED"/>
    <w:rsid w:val="002E4BDC"/>
    <w:rsid w:val="002E4CAB"/>
    <w:rsid w:val="002E4D94"/>
    <w:rsid w:val="002E4DA0"/>
    <w:rsid w:val="002E5073"/>
    <w:rsid w:val="002E508A"/>
    <w:rsid w:val="002E50CC"/>
    <w:rsid w:val="002E513F"/>
    <w:rsid w:val="002E5197"/>
    <w:rsid w:val="002E523E"/>
    <w:rsid w:val="002E5262"/>
    <w:rsid w:val="002E532B"/>
    <w:rsid w:val="002E53B7"/>
    <w:rsid w:val="002E53BF"/>
    <w:rsid w:val="002E543F"/>
    <w:rsid w:val="002E55F9"/>
    <w:rsid w:val="002E566B"/>
    <w:rsid w:val="002E56C5"/>
    <w:rsid w:val="002E5765"/>
    <w:rsid w:val="002E582B"/>
    <w:rsid w:val="002E5856"/>
    <w:rsid w:val="002E5955"/>
    <w:rsid w:val="002E59F9"/>
    <w:rsid w:val="002E5A47"/>
    <w:rsid w:val="002E5ADF"/>
    <w:rsid w:val="002E5C3A"/>
    <w:rsid w:val="002E5D05"/>
    <w:rsid w:val="002E5D3C"/>
    <w:rsid w:val="002E5D70"/>
    <w:rsid w:val="002E5DAD"/>
    <w:rsid w:val="002E5EF2"/>
    <w:rsid w:val="002E5F11"/>
    <w:rsid w:val="002E5FE3"/>
    <w:rsid w:val="002E60CF"/>
    <w:rsid w:val="002E60FE"/>
    <w:rsid w:val="002E6163"/>
    <w:rsid w:val="002E61A7"/>
    <w:rsid w:val="002E622B"/>
    <w:rsid w:val="002E626C"/>
    <w:rsid w:val="002E627A"/>
    <w:rsid w:val="002E6281"/>
    <w:rsid w:val="002E62C7"/>
    <w:rsid w:val="002E6449"/>
    <w:rsid w:val="002E644C"/>
    <w:rsid w:val="002E6505"/>
    <w:rsid w:val="002E6518"/>
    <w:rsid w:val="002E65B4"/>
    <w:rsid w:val="002E6676"/>
    <w:rsid w:val="002E66FA"/>
    <w:rsid w:val="002E676A"/>
    <w:rsid w:val="002E6799"/>
    <w:rsid w:val="002E679B"/>
    <w:rsid w:val="002E67A3"/>
    <w:rsid w:val="002E67C7"/>
    <w:rsid w:val="002E687E"/>
    <w:rsid w:val="002E6A7F"/>
    <w:rsid w:val="002E6ACC"/>
    <w:rsid w:val="002E6AEE"/>
    <w:rsid w:val="002E6B51"/>
    <w:rsid w:val="002E6C3B"/>
    <w:rsid w:val="002E6CE7"/>
    <w:rsid w:val="002E6D2A"/>
    <w:rsid w:val="002E6E49"/>
    <w:rsid w:val="002E6F22"/>
    <w:rsid w:val="002E70EC"/>
    <w:rsid w:val="002E7128"/>
    <w:rsid w:val="002E7264"/>
    <w:rsid w:val="002E73F6"/>
    <w:rsid w:val="002E76CA"/>
    <w:rsid w:val="002E7793"/>
    <w:rsid w:val="002E78A5"/>
    <w:rsid w:val="002E78FD"/>
    <w:rsid w:val="002E7A35"/>
    <w:rsid w:val="002E7DC8"/>
    <w:rsid w:val="002E7ED4"/>
    <w:rsid w:val="002F00A7"/>
    <w:rsid w:val="002F00D6"/>
    <w:rsid w:val="002F0218"/>
    <w:rsid w:val="002F0240"/>
    <w:rsid w:val="002F0246"/>
    <w:rsid w:val="002F0301"/>
    <w:rsid w:val="002F0319"/>
    <w:rsid w:val="002F0325"/>
    <w:rsid w:val="002F0329"/>
    <w:rsid w:val="002F0354"/>
    <w:rsid w:val="002F03AE"/>
    <w:rsid w:val="002F03D5"/>
    <w:rsid w:val="002F04D0"/>
    <w:rsid w:val="002F051D"/>
    <w:rsid w:val="002F0589"/>
    <w:rsid w:val="002F058A"/>
    <w:rsid w:val="002F05BF"/>
    <w:rsid w:val="002F0714"/>
    <w:rsid w:val="002F0749"/>
    <w:rsid w:val="002F08CF"/>
    <w:rsid w:val="002F0959"/>
    <w:rsid w:val="002F099A"/>
    <w:rsid w:val="002F09FE"/>
    <w:rsid w:val="002F0A5B"/>
    <w:rsid w:val="002F0B79"/>
    <w:rsid w:val="002F0D27"/>
    <w:rsid w:val="002F0D7B"/>
    <w:rsid w:val="002F0DB1"/>
    <w:rsid w:val="002F0E68"/>
    <w:rsid w:val="002F0F07"/>
    <w:rsid w:val="002F0FDF"/>
    <w:rsid w:val="002F1078"/>
    <w:rsid w:val="002F10B6"/>
    <w:rsid w:val="002F10B8"/>
    <w:rsid w:val="002F12BE"/>
    <w:rsid w:val="002F12EC"/>
    <w:rsid w:val="002F1375"/>
    <w:rsid w:val="002F140D"/>
    <w:rsid w:val="002F141F"/>
    <w:rsid w:val="002F1420"/>
    <w:rsid w:val="002F15CE"/>
    <w:rsid w:val="002F16A6"/>
    <w:rsid w:val="002F16B5"/>
    <w:rsid w:val="002F16F9"/>
    <w:rsid w:val="002F1863"/>
    <w:rsid w:val="002F191C"/>
    <w:rsid w:val="002F19B8"/>
    <w:rsid w:val="002F1A13"/>
    <w:rsid w:val="002F1A67"/>
    <w:rsid w:val="002F1AB4"/>
    <w:rsid w:val="002F1B2B"/>
    <w:rsid w:val="002F1BF8"/>
    <w:rsid w:val="002F1C52"/>
    <w:rsid w:val="002F1D27"/>
    <w:rsid w:val="002F1FB6"/>
    <w:rsid w:val="002F2024"/>
    <w:rsid w:val="002F2085"/>
    <w:rsid w:val="002F208D"/>
    <w:rsid w:val="002F20B6"/>
    <w:rsid w:val="002F22F9"/>
    <w:rsid w:val="002F242B"/>
    <w:rsid w:val="002F2557"/>
    <w:rsid w:val="002F2580"/>
    <w:rsid w:val="002F2595"/>
    <w:rsid w:val="002F2620"/>
    <w:rsid w:val="002F26AB"/>
    <w:rsid w:val="002F26FA"/>
    <w:rsid w:val="002F277D"/>
    <w:rsid w:val="002F27CD"/>
    <w:rsid w:val="002F281C"/>
    <w:rsid w:val="002F284A"/>
    <w:rsid w:val="002F28AF"/>
    <w:rsid w:val="002F28EB"/>
    <w:rsid w:val="002F29F5"/>
    <w:rsid w:val="002F2BF3"/>
    <w:rsid w:val="002F2CC3"/>
    <w:rsid w:val="002F2D1E"/>
    <w:rsid w:val="002F2D4A"/>
    <w:rsid w:val="002F2D86"/>
    <w:rsid w:val="002F2DE6"/>
    <w:rsid w:val="002F2F02"/>
    <w:rsid w:val="002F3007"/>
    <w:rsid w:val="002F302D"/>
    <w:rsid w:val="002F306A"/>
    <w:rsid w:val="002F307C"/>
    <w:rsid w:val="002F311F"/>
    <w:rsid w:val="002F31BE"/>
    <w:rsid w:val="002F321B"/>
    <w:rsid w:val="002F347E"/>
    <w:rsid w:val="002F34A2"/>
    <w:rsid w:val="002F34B6"/>
    <w:rsid w:val="002F35F0"/>
    <w:rsid w:val="002F3653"/>
    <w:rsid w:val="002F36BC"/>
    <w:rsid w:val="002F39BC"/>
    <w:rsid w:val="002F3A42"/>
    <w:rsid w:val="002F3AD0"/>
    <w:rsid w:val="002F3AE4"/>
    <w:rsid w:val="002F3AEA"/>
    <w:rsid w:val="002F3E3B"/>
    <w:rsid w:val="002F3EBD"/>
    <w:rsid w:val="002F3FE2"/>
    <w:rsid w:val="002F4064"/>
    <w:rsid w:val="002F4246"/>
    <w:rsid w:val="002F4255"/>
    <w:rsid w:val="002F4268"/>
    <w:rsid w:val="002F44D0"/>
    <w:rsid w:val="002F4508"/>
    <w:rsid w:val="002F4550"/>
    <w:rsid w:val="002F46BF"/>
    <w:rsid w:val="002F4791"/>
    <w:rsid w:val="002F4847"/>
    <w:rsid w:val="002F484B"/>
    <w:rsid w:val="002F4890"/>
    <w:rsid w:val="002F48E1"/>
    <w:rsid w:val="002F4984"/>
    <w:rsid w:val="002F499B"/>
    <w:rsid w:val="002F4A46"/>
    <w:rsid w:val="002F4B19"/>
    <w:rsid w:val="002F4CDB"/>
    <w:rsid w:val="002F4D77"/>
    <w:rsid w:val="002F4DB1"/>
    <w:rsid w:val="002F4E11"/>
    <w:rsid w:val="002F4E7C"/>
    <w:rsid w:val="002F4EE7"/>
    <w:rsid w:val="002F5058"/>
    <w:rsid w:val="002F5141"/>
    <w:rsid w:val="002F52E8"/>
    <w:rsid w:val="002F5335"/>
    <w:rsid w:val="002F534E"/>
    <w:rsid w:val="002F5577"/>
    <w:rsid w:val="002F55C8"/>
    <w:rsid w:val="002F5610"/>
    <w:rsid w:val="002F583D"/>
    <w:rsid w:val="002F5957"/>
    <w:rsid w:val="002F5C2A"/>
    <w:rsid w:val="002F5CED"/>
    <w:rsid w:val="002F5F27"/>
    <w:rsid w:val="002F5F3C"/>
    <w:rsid w:val="002F5FAE"/>
    <w:rsid w:val="002F5FCB"/>
    <w:rsid w:val="002F6019"/>
    <w:rsid w:val="002F6031"/>
    <w:rsid w:val="002F63A6"/>
    <w:rsid w:val="002F6599"/>
    <w:rsid w:val="002F65E9"/>
    <w:rsid w:val="002F661E"/>
    <w:rsid w:val="002F663F"/>
    <w:rsid w:val="002F6653"/>
    <w:rsid w:val="002F666D"/>
    <w:rsid w:val="002F6792"/>
    <w:rsid w:val="002F68AF"/>
    <w:rsid w:val="002F69F4"/>
    <w:rsid w:val="002F69F7"/>
    <w:rsid w:val="002F6A17"/>
    <w:rsid w:val="002F6BC5"/>
    <w:rsid w:val="002F6C15"/>
    <w:rsid w:val="002F6CCE"/>
    <w:rsid w:val="002F6D80"/>
    <w:rsid w:val="002F6E55"/>
    <w:rsid w:val="002F6E82"/>
    <w:rsid w:val="002F7153"/>
    <w:rsid w:val="002F744F"/>
    <w:rsid w:val="002F774C"/>
    <w:rsid w:val="002F7757"/>
    <w:rsid w:val="002F7808"/>
    <w:rsid w:val="002F7851"/>
    <w:rsid w:val="002F78C7"/>
    <w:rsid w:val="002F794C"/>
    <w:rsid w:val="002F7956"/>
    <w:rsid w:val="002F7B33"/>
    <w:rsid w:val="002F7B95"/>
    <w:rsid w:val="002F7C1D"/>
    <w:rsid w:val="002F7C4F"/>
    <w:rsid w:val="002F7D71"/>
    <w:rsid w:val="002F7DD9"/>
    <w:rsid w:val="002F7FB3"/>
    <w:rsid w:val="002F7FDC"/>
    <w:rsid w:val="00300017"/>
    <w:rsid w:val="00300033"/>
    <w:rsid w:val="00300081"/>
    <w:rsid w:val="003001AC"/>
    <w:rsid w:val="00300315"/>
    <w:rsid w:val="003003B3"/>
    <w:rsid w:val="0030057B"/>
    <w:rsid w:val="00300703"/>
    <w:rsid w:val="003007BB"/>
    <w:rsid w:val="003008C2"/>
    <w:rsid w:val="00300945"/>
    <w:rsid w:val="00300B31"/>
    <w:rsid w:val="00300BC4"/>
    <w:rsid w:val="00300BDF"/>
    <w:rsid w:val="00300C29"/>
    <w:rsid w:val="00300C46"/>
    <w:rsid w:val="00300C5A"/>
    <w:rsid w:val="00300CDE"/>
    <w:rsid w:val="00300E08"/>
    <w:rsid w:val="00300E47"/>
    <w:rsid w:val="00300E9E"/>
    <w:rsid w:val="00300F54"/>
    <w:rsid w:val="00300FD9"/>
    <w:rsid w:val="00300FF9"/>
    <w:rsid w:val="0030111D"/>
    <w:rsid w:val="0030126C"/>
    <w:rsid w:val="003013AE"/>
    <w:rsid w:val="003017D7"/>
    <w:rsid w:val="003017E7"/>
    <w:rsid w:val="0030182B"/>
    <w:rsid w:val="00301918"/>
    <w:rsid w:val="00301BA7"/>
    <w:rsid w:val="00301C15"/>
    <w:rsid w:val="00301E19"/>
    <w:rsid w:val="00301F12"/>
    <w:rsid w:val="00301F97"/>
    <w:rsid w:val="003020C4"/>
    <w:rsid w:val="00302195"/>
    <w:rsid w:val="00302228"/>
    <w:rsid w:val="00302234"/>
    <w:rsid w:val="00302242"/>
    <w:rsid w:val="0030225A"/>
    <w:rsid w:val="003022D1"/>
    <w:rsid w:val="003023D1"/>
    <w:rsid w:val="00302484"/>
    <w:rsid w:val="003024F3"/>
    <w:rsid w:val="0030252A"/>
    <w:rsid w:val="003027EA"/>
    <w:rsid w:val="003028F3"/>
    <w:rsid w:val="00302914"/>
    <w:rsid w:val="003029D5"/>
    <w:rsid w:val="00302A17"/>
    <w:rsid w:val="00302AFC"/>
    <w:rsid w:val="00302CA6"/>
    <w:rsid w:val="00302DEC"/>
    <w:rsid w:val="00302E2D"/>
    <w:rsid w:val="00302E74"/>
    <w:rsid w:val="00302E79"/>
    <w:rsid w:val="00302F41"/>
    <w:rsid w:val="0030310F"/>
    <w:rsid w:val="00303180"/>
    <w:rsid w:val="003031B0"/>
    <w:rsid w:val="003031FF"/>
    <w:rsid w:val="003032C6"/>
    <w:rsid w:val="00303314"/>
    <w:rsid w:val="00303396"/>
    <w:rsid w:val="003033C0"/>
    <w:rsid w:val="003033C7"/>
    <w:rsid w:val="00303424"/>
    <w:rsid w:val="003034CB"/>
    <w:rsid w:val="00303668"/>
    <w:rsid w:val="00303734"/>
    <w:rsid w:val="0030380E"/>
    <w:rsid w:val="00303AE9"/>
    <w:rsid w:val="00303B80"/>
    <w:rsid w:val="00303D09"/>
    <w:rsid w:val="00303E51"/>
    <w:rsid w:val="00303E8F"/>
    <w:rsid w:val="00304071"/>
    <w:rsid w:val="00304129"/>
    <w:rsid w:val="003043CE"/>
    <w:rsid w:val="003044AB"/>
    <w:rsid w:val="0030460E"/>
    <w:rsid w:val="00304620"/>
    <w:rsid w:val="00304623"/>
    <w:rsid w:val="00304715"/>
    <w:rsid w:val="00304792"/>
    <w:rsid w:val="003047A0"/>
    <w:rsid w:val="003047C5"/>
    <w:rsid w:val="00304920"/>
    <w:rsid w:val="00304BD2"/>
    <w:rsid w:val="00304CA6"/>
    <w:rsid w:val="00304D3E"/>
    <w:rsid w:val="00304DE6"/>
    <w:rsid w:val="00304E2A"/>
    <w:rsid w:val="00304F5A"/>
    <w:rsid w:val="00304F82"/>
    <w:rsid w:val="0030509C"/>
    <w:rsid w:val="00305101"/>
    <w:rsid w:val="00305113"/>
    <w:rsid w:val="003051C7"/>
    <w:rsid w:val="00305203"/>
    <w:rsid w:val="00305253"/>
    <w:rsid w:val="00305282"/>
    <w:rsid w:val="00305299"/>
    <w:rsid w:val="003052AE"/>
    <w:rsid w:val="00305379"/>
    <w:rsid w:val="0030549F"/>
    <w:rsid w:val="003059D3"/>
    <w:rsid w:val="00305A04"/>
    <w:rsid w:val="00305A5C"/>
    <w:rsid w:val="00305C29"/>
    <w:rsid w:val="00305C40"/>
    <w:rsid w:val="00306049"/>
    <w:rsid w:val="003060FF"/>
    <w:rsid w:val="003062D7"/>
    <w:rsid w:val="00306331"/>
    <w:rsid w:val="00306354"/>
    <w:rsid w:val="00306451"/>
    <w:rsid w:val="003065EE"/>
    <w:rsid w:val="0030660C"/>
    <w:rsid w:val="00306929"/>
    <w:rsid w:val="00306966"/>
    <w:rsid w:val="003069F1"/>
    <w:rsid w:val="00306A6E"/>
    <w:rsid w:val="00306D7E"/>
    <w:rsid w:val="00306E30"/>
    <w:rsid w:val="00306EDE"/>
    <w:rsid w:val="00306F16"/>
    <w:rsid w:val="0030703E"/>
    <w:rsid w:val="003070A1"/>
    <w:rsid w:val="00307292"/>
    <w:rsid w:val="00307319"/>
    <w:rsid w:val="0030735D"/>
    <w:rsid w:val="0030748B"/>
    <w:rsid w:val="003075BD"/>
    <w:rsid w:val="0030763F"/>
    <w:rsid w:val="00307710"/>
    <w:rsid w:val="00307794"/>
    <w:rsid w:val="00307877"/>
    <w:rsid w:val="00307910"/>
    <w:rsid w:val="003079C3"/>
    <w:rsid w:val="00307A47"/>
    <w:rsid w:val="00307B22"/>
    <w:rsid w:val="00310017"/>
    <w:rsid w:val="00310346"/>
    <w:rsid w:val="00310442"/>
    <w:rsid w:val="00310466"/>
    <w:rsid w:val="003104E1"/>
    <w:rsid w:val="003105C7"/>
    <w:rsid w:val="00310606"/>
    <w:rsid w:val="00310841"/>
    <w:rsid w:val="003108C6"/>
    <w:rsid w:val="003109BF"/>
    <w:rsid w:val="00310A2C"/>
    <w:rsid w:val="00310BF1"/>
    <w:rsid w:val="00310C57"/>
    <w:rsid w:val="00310CEB"/>
    <w:rsid w:val="00310CF8"/>
    <w:rsid w:val="00310D14"/>
    <w:rsid w:val="00310DBF"/>
    <w:rsid w:val="00310E49"/>
    <w:rsid w:val="00310EC8"/>
    <w:rsid w:val="00310F55"/>
    <w:rsid w:val="0031125D"/>
    <w:rsid w:val="003112DA"/>
    <w:rsid w:val="0031142E"/>
    <w:rsid w:val="003115C7"/>
    <w:rsid w:val="00311876"/>
    <w:rsid w:val="003118F5"/>
    <w:rsid w:val="00311A0F"/>
    <w:rsid w:val="00311A9C"/>
    <w:rsid w:val="00311AB9"/>
    <w:rsid w:val="00311AE9"/>
    <w:rsid w:val="00311B63"/>
    <w:rsid w:val="00311C11"/>
    <w:rsid w:val="00311C70"/>
    <w:rsid w:val="00311C95"/>
    <w:rsid w:val="00312080"/>
    <w:rsid w:val="003120D2"/>
    <w:rsid w:val="0031212C"/>
    <w:rsid w:val="00312219"/>
    <w:rsid w:val="003122D4"/>
    <w:rsid w:val="00312384"/>
    <w:rsid w:val="003123AA"/>
    <w:rsid w:val="003123D6"/>
    <w:rsid w:val="003123D9"/>
    <w:rsid w:val="0031243D"/>
    <w:rsid w:val="00312539"/>
    <w:rsid w:val="0031254C"/>
    <w:rsid w:val="00312661"/>
    <w:rsid w:val="003126A6"/>
    <w:rsid w:val="00312828"/>
    <w:rsid w:val="00312B00"/>
    <w:rsid w:val="00312B0E"/>
    <w:rsid w:val="00312D00"/>
    <w:rsid w:val="00312DA7"/>
    <w:rsid w:val="00312DAF"/>
    <w:rsid w:val="00312DDA"/>
    <w:rsid w:val="00312E24"/>
    <w:rsid w:val="00312E54"/>
    <w:rsid w:val="00312EBE"/>
    <w:rsid w:val="00312FB8"/>
    <w:rsid w:val="00312FE2"/>
    <w:rsid w:val="0031315D"/>
    <w:rsid w:val="003131C3"/>
    <w:rsid w:val="00313239"/>
    <w:rsid w:val="0031324A"/>
    <w:rsid w:val="003132C3"/>
    <w:rsid w:val="0031336D"/>
    <w:rsid w:val="0031346B"/>
    <w:rsid w:val="0031357D"/>
    <w:rsid w:val="0031365F"/>
    <w:rsid w:val="003136D8"/>
    <w:rsid w:val="00313714"/>
    <w:rsid w:val="003138C1"/>
    <w:rsid w:val="00313A9E"/>
    <w:rsid w:val="00313B72"/>
    <w:rsid w:val="00313CE2"/>
    <w:rsid w:val="00313D47"/>
    <w:rsid w:val="00313D4A"/>
    <w:rsid w:val="00313DA4"/>
    <w:rsid w:val="00313DC5"/>
    <w:rsid w:val="00313E66"/>
    <w:rsid w:val="00313EA6"/>
    <w:rsid w:val="00313F99"/>
    <w:rsid w:val="003141D1"/>
    <w:rsid w:val="003142FE"/>
    <w:rsid w:val="003143BF"/>
    <w:rsid w:val="003146D7"/>
    <w:rsid w:val="003146E0"/>
    <w:rsid w:val="0031472D"/>
    <w:rsid w:val="003147A2"/>
    <w:rsid w:val="003147EA"/>
    <w:rsid w:val="00314829"/>
    <w:rsid w:val="00314859"/>
    <w:rsid w:val="00314861"/>
    <w:rsid w:val="003148B0"/>
    <w:rsid w:val="003148F4"/>
    <w:rsid w:val="00314AEB"/>
    <w:rsid w:val="00314CA4"/>
    <w:rsid w:val="00314DAE"/>
    <w:rsid w:val="00314EB2"/>
    <w:rsid w:val="00314ED0"/>
    <w:rsid w:val="003150E8"/>
    <w:rsid w:val="0031519F"/>
    <w:rsid w:val="003153EE"/>
    <w:rsid w:val="0031567C"/>
    <w:rsid w:val="003157EB"/>
    <w:rsid w:val="003158B3"/>
    <w:rsid w:val="003158C4"/>
    <w:rsid w:val="003159C1"/>
    <w:rsid w:val="003159F8"/>
    <w:rsid w:val="00315AE5"/>
    <w:rsid w:val="00315C36"/>
    <w:rsid w:val="00315DA2"/>
    <w:rsid w:val="00315E5A"/>
    <w:rsid w:val="00316022"/>
    <w:rsid w:val="003160AA"/>
    <w:rsid w:val="003160DB"/>
    <w:rsid w:val="00316140"/>
    <w:rsid w:val="00316327"/>
    <w:rsid w:val="00316755"/>
    <w:rsid w:val="00316784"/>
    <w:rsid w:val="00316A07"/>
    <w:rsid w:val="00316A3D"/>
    <w:rsid w:val="00316C4B"/>
    <w:rsid w:val="00316C69"/>
    <w:rsid w:val="00316D53"/>
    <w:rsid w:val="00316F49"/>
    <w:rsid w:val="00316FAE"/>
    <w:rsid w:val="003170C7"/>
    <w:rsid w:val="003170DD"/>
    <w:rsid w:val="00317205"/>
    <w:rsid w:val="0031721A"/>
    <w:rsid w:val="00317295"/>
    <w:rsid w:val="003172E2"/>
    <w:rsid w:val="00317300"/>
    <w:rsid w:val="00317336"/>
    <w:rsid w:val="00317422"/>
    <w:rsid w:val="00317498"/>
    <w:rsid w:val="003175FA"/>
    <w:rsid w:val="0031784C"/>
    <w:rsid w:val="003178FE"/>
    <w:rsid w:val="003178FF"/>
    <w:rsid w:val="00317B94"/>
    <w:rsid w:val="00317EF6"/>
    <w:rsid w:val="00317F85"/>
    <w:rsid w:val="0032004F"/>
    <w:rsid w:val="003202AC"/>
    <w:rsid w:val="00320359"/>
    <w:rsid w:val="00320447"/>
    <w:rsid w:val="003205F0"/>
    <w:rsid w:val="003206D7"/>
    <w:rsid w:val="00320808"/>
    <w:rsid w:val="00320885"/>
    <w:rsid w:val="00320910"/>
    <w:rsid w:val="00320C2D"/>
    <w:rsid w:val="00320C50"/>
    <w:rsid w:val="00320CE5"/>
    <w:rsid w:val="00320D12"/>
    <w:rsid w:val="00320D7C"/>
    <w:rsid w:val="00320DA0"/>
    <w:rsid w:val="00320E52"/>
    <w:rsid w:val="00320EC2"/>
    <w:rsid w:val="00320FEE"/>
    <w:rsid w:val="00321041"/>
    <w:rsid w:val="0032110E"/>
    <w:rsid w:val="00321130"/>
    <w:rsid w:val="0032121E"/>
    <w:rsid w:val="0032125E"/>
    <w:rsid w:val="0032126B"/>
    <w:rsid w:val="0032175E"/>
    <w:rsid w:val="0032176A"/>
    <w:rsid w:val="003217EB"/>
    <w:rsid w:val="00321823"/>
    <w:rsid w:val="00321933"/>
    <w:rsid w:val="00321AE3"/>
    <w:rsid w:val="00321AE7"/>
    <w:rsid w:val="00321B2B"/>
    <w:rsid w:val="00321CD1"/>
    <w:rsid w:val="00321CD3"/>
    <w:rsid w:val="00321CE7"/>
    <w:rsid w:val="00321D3F"/>
    <w:rsid w:val="00321F0C"/>
    <w:rsid w:val="0032210E"/>
    <w:rsid w:val="0032216C"/>
    <w:rsid w:val="003221D7"/>
    <w:rsid w:val="00322233"/>
    <w:rsid w:val="00322317"/>
    <w:rsid w:val="00322358"/>
    <w:rsid w:val="003223AF"/>
    <w:rsid w:val="0032241F"/>
    <w:rsid w:val="003224CE"/>
    <w:rsid w:val="003225AD"/>
    <w:rsid w:val="003225B5"/>
    <w:rsid w:val="0032261B"/>
    <w:rsid w:val="003226AC"/>
    <w:rsid w:val="00322704"/>
    <w:rsid w:val="00322AF4"/>
    <w:rsid w:val="00322B35"/>
    <w:rsid w:val="00322B5B"/>
    <w:rsid w:val="00322B89"/>
    <w:rsid w:val="00322BC0"/>
    <w:rsid w:val="00322BE8"/>
    <w:rsid w:val="00322C41"/>
    <w:rsid w:val="00322D8E"/>
    <w:rsid w:val="00322DBB"/>
    <w:rsid w:val="00322E1F"/>
    <w:rsid w:val="00322EA4"/>
    <w:rsid w:val="00322ECE"/>
    <w:rsid w:val="00322F73"/>
    <w:rsid w:val="00322F98"/>
    <w:rsid w:val="003231FC"/>
    <w:rsid w:val="00323237"/>
    <w:rsid w:val="00323256"/>
    <w:rsid w:val="0032328A"/>
    <w:rsid w:val="00323304"/>
    <w:rsid w:val="003233FE"/>
    <w:rsid w:val="00323432"/>
    <w:rsid w:val="003234C6"/>
    <w:rsid w:val="00323502"/>
    <w:rsid w:val="00323515"/>
    <w:rsid w:val="00323568"/>
    <w:rsid w:val="003236FF"/>
    <w:rsid w:val="00323734"/>
    <w:rsid w:val="00323769"/>
    <w:rsid w:val="0032382D"/>
    <w:rsid w:val="003238AE"/>
    <w:rsid w:val="003238C1"/>
    <w:rsid w:val="0032394E"/>
    <w:rsid w:val="003239A9"/>
    <w:rsid w:val="00323A2C"/>
    <w:rsid w:val="00323A8D"/>
    <w:rsid w:val="00323ABF"/>
    <w:rsid w:val="00323BB7"/>
    <w:rsid w:val="00323C20"/>
    <w:rsid w:val="00323CAF"/>
    <w:rsid w:val="00323CF3"/>
    <w:rsid w:val="00323D6B"/>
    <w:rsid w:val="00323D8D"/>
    <w:rsid w:val="00323E11"/>
    <w:rsid w:val="00323EE7"/>
    <w:rsid w:val="00324025"/>
    <w:rsid w:val="003240C2"/>
    <w:rsid w:val="00324117"/>
    <w:rsid w:val="003242AC"/>
    <w:rsid w:val="00324462"/>
    <w:rsid w:val="003245EA"/>
    <w:rsid w:val="003248EE"/>
    <w:rsid w:val="00324A78"/>
    <w:rsid w:val="00324CE0"/>
    <w:rsid w:val="00324D6B"/>
    <w:rsid w:val="00324D74"/>
    <w:rsid w:val="00324DB1"/>
    <w:rsid w:val="00324E4E"/>
    <w:rsid w:val="00324EAE"/>
    <w:rsid w:val="00324F19"/>
    <w:rsid w:val="00324FD6"/>
    <w:rsid w:val="0032503A"/>
    <w:rsid w:val="003250CE"/>
    <w:rsid w:val="00325171"/>
    <w:rsid w:val="003251CC"/>
    <w:rsid w:val="003252D8"/>
    <w:rsid w:val="003252E3"/>
    <w:rsid w:val="00325327"/>
    <w:rsid w:val="0032532C"/>
    <w:rsid w:val="003253F2"/>
    <w:rsid w:val="0032552C"/>
    <w:rsid w:val="00325607"/>
    <w:rsid w:val="00325762"/>
    <w:rsid w:val="003257E8"/>
    <w:rsid w:val="0032588F"/>
    <w:rsid w:val="003259E0"/>
    <w:rsid w:val="00325A78"/>
    <w:rsid w:val="00325B42"/>
    <w:rsid w:val="00325B58"/>
    <w:rsid w:val="00325B7A"/>
    <w:rsid w:val="00325C10"/>
    <w:rsid w:val="00325C69"/>
    <w:rsid w:val="00325D21"/>
    <w:rsid w:val="00325D97"/>
    <w:rsid w:val="00326016"/>
    <w:rsid w:val="00326033"/>
    <w:rsid w:val="0032643D"/>
    <w:rsid w:val="003264CF"/>
    <w:rsid w:val="003264E7"/>
    <w:rsid w:val="003264EB"/>
    <w:rsid w:val="003264FA"/>
    <w:rsid w:val="00326561"/>
    <w:rsid w:val="00326719"/>
    <w:rsid w:val="0032677A"/>
    <w:rsid w:val="003267CA"/>
    <w:rsid w:val="003267DE"/>
    <w:rsid w:val="0032685F"/>
    <w:rsid w:val="0032687E"/>
    <w:rsid w:val="003268B2"/>
    <w:rsid w:val="00326953"/>
    <w:rsid w:val="00326B13"/>
    <w:rsid w:val="00326B32"/>
    <w:rsid w:val="00326C10"/>
    <w:rsid w:val="00326C7D"/>
    <w:rsid w:val="00326D03"/>
    <w:rsid w:val="00326D52"/>
    <w:rsid w:val="003271E3"/>
    <w:rsid w:val="0032721D"/>
    <w:rsid w:val="0032737A"/>
    <w:rsid w:val="0032773A"/>
    <w:rsid w:val="0032777C"/>
    <w:rsid w:val="00327817"/>
    <w:rsid w:val="0032785C"/>
    <w:rsid w:val="00327984"/>
    <w:rsid w:val="00327B8B"/>
    <w:rsid w:val="00330051"/>
    <w:rsid w:val="0033016C"/>
    <w:rsid w:val="003301BA"/>
    <w:rsid w:val="003302BF"/>
    <w:rsid w:val="00330419"/>
    <w:rsid w:val="003305ED"/>
    <w:rsid w:val="0033069F"/>
    <w:rsid w:val="00330797"/>
    <w:rsid w:val="003308B5"/>
    <w:rsid w:val="00330A3C"/>
    <w:rsid w:val="00330B22"/>
    <w:rsid w:val="00330B96"/>
    <w:rsid w:val="00330BF5"/>
    <w:rsid w:val="00330C4B"/>
    <w:rsid w:val="00330CEF"/>
    <w:rsid w:val="00330DA6"/>
    <w:rsid w:val="00330E0A"/>
    <w:rsid w:val="00330E95"/>
    <w:rsid w:val="00330EAB"/>
    <w:rsid w:val="00330EE5"/>
    <w:rsid w:val="00330F59"/>
    <w:rsid w:val="00331271"/>
    <w:rsid w:val="003312B9"/>
    <w:rsid w:val="00331474"/>
    <w:rsid w:val="003314B7"/>
    <w:rsid w:val="003314C3"/>
    <w:rsid w:val="003314DC"/>
    <w:rsid w:val="00331662"/>
    <w:rsid w:val="00331786"/>
    <w:rsid w:val="003317CF"/>
    <w:rsid w:val="003319AF"/>
    <w:rsid w:val="00331B85"/>
    <w:rsid w:val="00331C02"/>
    <w:rsid w:val="00331C16"/>
    <w:rsid w:val="00331C1F"/>
    <w:rsid w:val="00331CE3"/>
    <w:rsid w:val="00331E21"/>
    <w:rsid w:val="00331ECD"/>
    <w:rsid w:val="00331F64"/>
    <w:rsid w:val="00332010"/>
    <w:rsid w:val="0033214C"/>
    <w:rsid w:val="00332277"/>
    <w:rsid w:val="0033228C"/>
    <w:rsid w:val="0033233A"/>
    <w:rsid w:val="003323C9"/>
    <w:rsid w:val="003323CE"/>
    <w:rsid w:val="00332751"/>
    <w:rsid w:val="00332774"/>
    <w:rsid w:val="0033278E"/>
    <w:rsid w:val="003328C7"/>
    <w:rsid w:val="003329D0"/>
    <w:rsid w:val="00332AC9"/>
    <w:rsid w:val="00332BFE"/>
    <w:rsid w:val="00332C62"/>
    <w:rsid w:val="00332D22"/>
    <w:rsid w:val="00332D7B"/>
    <w:rsid w:val="00332DE3"/>
    <w:rsid w:val="00333056"/>
    <w:rsid w:val="003331FF"/>
    <w:rsid w:val="00333292"/>
    <w:rsid w:val="0033344A"/>
    <w:rsid w:val="0033349E"/>
    <w:rsid w:val="003336E1"/>
    <w:rsid w:val="00333734"/>
    <w:rsid w:val="0033373C"/>
    <w:rsid w:val="003337A1"/>
    <w:rsid w:val="0033386A"/>
    <w:rsid w:val="0033395A"/>
    <w:rsid w:val="0033395E"/>
    <w:rsid w:val="003339FD"/>
    <w:rsid w:val="00333A74"/>
    <w:rsid w:val="00333BA9"/>
    <w:rsid w:val="00333BF2"/>
    <w:rsid w:val="00333C22"/>
    <w:rsid w:val="00333C29"/>
    <w:rsid w:val="00333C76"/>
    <w:rsid w:val="00333D5F"/>
    <w:rsid w:val="00333E96"/>
    <w:rsid w:val="00334010"/>
    <w:rsid w:val="00334351"/>
    <w:rsid w:val="0033435C"/>
    <w:rsid w:val="00334387"/>
    <w:rsid w:val="003343EB"/>
    <w:rsid w:val="00334494"/>
    <w:rsid w:val="003345C6"/>
    <w:rsid w:val="003345D8"/>
    <w:rsid w:val="00334723"/>
    <w:rsid w:val="0033479E"/>
    <w:rsid w:val="0033484B"/>
    <w:rsid w:val="00334964"/>
    <w:rsid w:val="00334A38"/>
    <w:rsid w:val="00334AB6"/>
    <w:rsid w:val="00334AE7"/>
    <w:rsid w:val="00334AF4"/>
    <w:rsid w:val="00334B81"/>
    <w:rsid w:val="00334E3E"/>
    <w:rsid w:val="00334E52"/>
    <w:rsid w:val="00334EE2"/>
    <w:rsid w:val="00334F7D"/>
    <w:rsid w:val="00334FD4"/>
    <w:rsid w:val="003350F3"/>
    <w:rsid w:val="003353BA"/>
    <w:rsid w:val="003353C8"/>
    <w:rsid w:val="00335429"/>
    <w:rsid w:val="00335435"/>
    <w:rsid w:val="0033547A"/>
    <w:rsid w:val="003354E5"/>
    <w:rsid w:val="0033551C"/>
    <w:rsid w:val="003355C4"/>
    <w:rsid w:val="0033560C"/>
    <w:rsid w:val="0033561E"/>
    <w:rsid w:val="00335627"/>
    <w:rsid w:val="00335691"/>
    <w:rsid w:val="003356AC"/>
    <w:rsid w:val="0033577E"/>
    <w:rsid w:val="003357BC"/>
    <w:rsid w:val="003358BE"/>
    <w:rsid w:val="00335963"/>
    <w:rsid w:val="00335996"/>
    <w:rsid w:val="00335A8C"/>
    <w:rsid w:val="00335B0F"/>
    <w:rsid w:val="00335B7D"/>
    <w:rsid w:val="00335BBE"/>
    <w:rsid w:val="00335DFF"/>
    <w:rsid w:val="00335E93"/>
    <w:rsid w:val="00335F80"/>
    <w:rsid w:val="00335FB1"/>
    <w:rsid w:val="0033606E"/>
    <w:rsid w:val="003360C5"/>
    <w:rsid w:val="003360CF"/>
    <w:rsid w:val="003360F1"/>
    <w:rsid w:val="0033620D"/>
    <w:rsid w:val="003362AF"/>
    <w:rsid w:val="003363C0"/>
    <w:rsid w:val="00336400"/>
    <w:rsid w:val="003364A7"/>
    <w:rsid w:val="003364C9"/>
    <w:rsid w:val="00336549"/>
    <w:rsid w:val="00336712"/>
    <w:rsid w:val="00336727"/>
    <w:rsid w:val="0033673D"/>
    <w:rsid w:val="00336816"/>
    <w:rsid w:val="003368CB"/>
    <w:rsid w:val="00336914"/>
    <w:rsid w:val="00336A47"/>
    <w:rsid w:val="00336AB9"/>
    <w:rsid w:val="00336AF0"/>
    <w:rsid w:val="00336B36"/>
    <w:rsid w:val="00336CBE"/>
    <w:rsid w:val="00336D90"/>
    <w:rsid w:val="00336E88"/>
    <w:rsid w:val="00336F30"/>
    <w:rsid w:val="00336F80"/>
    <w:rsid w:val="0033737D"/>
    <w:rsid w:val="00337387"/>
    <w:rsid w:val="00337427"/>
    <w:rsid w:val="0033754D"/>
    <w:rsid w:val="003375BA"/>
    <w:rsid w:val="00337736"/>
    <w:rsid w:val="00337855"/>
    <w:rsid w:val="00337B05"/>
    <w:rsid w:val="00337C53"/>
    <w:rsid w:val="00337CE4"/>
    <w:rsid w:val="00337DBB"/>
    <w:rsid w:val="00337E02"/>
    <w:rsid w:val="00337F39"/>
    <w:rsid w:val="00340132"/>
    <w:rsid w:val="0034021A"/>
    <w:rsid w:val="00340306"/>
    <w:rsid w:val="0034037C"/>
    <w:rsid w:val="0034039D"/>
    <w:rsid w:val="003404FC"/>
    <w:rsid w:val="00340516"/>
    <w:rsid w:val="003405B4"/>
    <w:rsid w:val="00340683"/>
    <w:rsid w:val="00340704"/>
    <w:rsid w:val="00340AC9"/>
    <w:rsid w:val="00340B66"/>
    <w:rsid w:val="00340D50"/>
    <w:rsid w:val="00340E22"/>
    <w:rsid w:val="00340F8A"/>
    <w:rsid w:val="00341037"/>
    <w:rsid w:val="003410A7"/>
    <w:rsid w:val="0034113D"/>
    <w:rsid w:val="00341244"/>
    <w:rsid w:val="0034127D"/>
    <w:rsid w:val="00341388"/>
    <w:rsid w:val="00341401"/>
    <w:rsid w:val="003415BD"/>
    <w:rsid w:val="003415C4"/>
    <w:rsid w:val="00341608"/>
    <w:rsid w:val="00341637"/>
    <w:rsid w:val="00341760"/>
    <w:rsid w:val="003417AE"/>
    <w:rsid w:val="003417B9"/>
    <w:rsid w:val="0034180F"/>
    <w:rsid w:val="00341856"/>
    <w:rsid w:val="00341894"/>
    <w:rsid w:val="003418CB"/>
    <w:rsid w:val="003418E4"/>
    <w:rsid w:val="003418E7"/>
    <w:rsid w:val="003419AC"/>
    <w:rsid w:val="003419AE"/>
    <w:rsid w:val="003419BF"/>
    <w:rsid w:val="00341B9A"/>
    <w:rsid w:val="00341BC1"/>
    <w:rsid w:val="00341BFA"/>
    <w:rsid w:val="00341C67"/>
    <w:rsid w:val="00341D5E"/>
    <w:rsid w:val="00341E60"/>
    <w:rsid w:val="00341F10"/>
    <w:rsid w:val="00341FBF"/>
    <w:rsid w:val="003420D8"/>
    <w:rsid w:val="003421C8"/>
    <w:rsid w:val="0034229E"/>
    <w:rsid w:val="0034229F"/>
    <w:rsid w:val="00342321"/>
    <w:rsid w:val="0034232C"/>
    <w:rsid w:val="003425AD"/>
    <w:rsid w:val="003425BD"/>
    <w:rsid w:val="003425E5"/>
    <w:rsid w:val="003425F2"/>
    <w:rsid w:val="0034264C"/>
    <w:rsid w:val="003427E2"/>
    <w:rsid w:val="00342803"/>
    <w:rsid w:val="003429A7"/>
    <w:rsid w:val="00342B06"/>
    <w:rsid w:val="00342B59"/>
    <w:rsid w:val="00342C91"/>
    <w:rsid w:val="00342E66"/>
    <w:rsid w:val="00342E95"/>
    <w:rsid w:val="00342F82"/>
    <w:rsid w:val="00342FDC"/>
    <w:rsid w:val="00342FFA"/>
    <w:rsid w:val="0034306C"/>
    <w:rsid w:val="003430EF"/>
    <w:rsid w:val="00343147"/>
    <w:rsid w:val="003431BF"/>
    <w:rsid w:val="003432A8"/>
    <w:rsid w:val="00343437"/>
    <w:rsid w:val="0034347F"/>
    <w:rsid w:val="003434C2"/>
    <w:rsid w:val="003436E3"/>
    <w:rsid w:val="003436F0"/>
    <w:rsid w:val="00343726"/>
    <w:rsid w:val="003437EE"/>
    <w:rsid w:val="0034392F"/>
    <w:rsid w:val="003439A5"/>
    <w:rsid w:val="00343B18"/>
    <w:rsid w:val="00343C8F"/>
    <w:rsid w:val="00343D89"/>
    <w:rsid w:val="00343DA3"/>
    <w:rsid w:val="0034401B"/>
    <w:rsid w:val="003441DF"/>
    <w:rsid w:val="003441EC"/>
    <w:rsid w:val="00344351"/>
    <w:rsid w:val="003443CC"/>
    <w:rsid w:val="003444C4"/>
    <w:rsid w:val="0034456E"/>
    <w:rsid w:val="00344687"/>
    <w:rsid w:val="003447CC"/>
    <w:rsid w:val="003448DC"/>
    <w:rsid w:val="0034494B"/>
    <w:rsid w:val="00344959"/>
    <w:rsid w:val="00344971"/>
    <w:rsid w:val="0034498A"/>
    <w:rsid w:val="00344A0A"/>
    <w:rsid w:val="00344B67"/>
    <w:rsid w:val="00344C14"/>
    <w:rsid w:val="00344C90"/>
    <w:rsid w:val="00344D4C"/>
    <w:rsid w:val="00344F4F"/>
    <w:rsid w:val="00344FB7"/>
    <w:rsid w:val="0034508B"/>
    <w:rsid w:val="003450AE"/>
    <w:rsid w:val="00345263"/>
    <w:rsid w:val="0034527C"/>
    <w:rsid w:val="003452CF"/>
    <w:rsid w:val="00345334"/>
    <w:rsid w:val="003453B9"/>
    <w:rsid w:val="0034550C"/>
    <w:rsid w:val="00345564"/>
    <w:rsid w:val="00345716"/>
    <w:rsid w:val="0034574D"/>
    <w:rsid w:val="00345768"/>
    <w:rsid w:val="003458F1"/>
    <w:rsid w:val="00345906"/>
    <w:rsid w:val="00345917"/>
    <w:rsid w:val="00345AAC"/>
    <w:rsid w:val="00345AB4"/>
    <w:rsid w:val="00345B3D"/>
    <w:rsid w:val="00345D64"/>
    <w:rsid w:val="00345E06"/>
    <w:rsid w:val="00345EF2"/>
    <w:rsid w:val="00345F7D"/>
    <w:rsid w:val="00345F90"/>
    <w:rsid w:val="00345FFD"/>
    <w:rsid w:val="00346098"/>
    <w:rsid w:val="00346144"/>
    <w:rsid w:val="003462D5"/>
    <w:rsid w:val="003462D8"/>
    <w:rsid w:val="003463EC"/>
    <w:rsid w:val="00346441"/>
    <w:rsid w:val="00346457"/>
    <w:rsid w:val="003465C0"/>
    <w:rsid w:val="003465F9"/>
    <w:rsid w:val="00346601"/>
    <w:rsid w:val="00346659"/>
    <w:rsid w:val="00346699"/>
    <w:rsid w:val="0034678E"/>
    <w:rsid w:val="00346814"/>
    <w:rsid w:val="0034688D"/>
    <w:rsid w:val="00346899"/>
    <w:rsid w:val="00346953"/>
    <w:rsid w:val="00346A70"/>
    <w:rsid w:val="00346A76"/>
    <w:rsid w:val="00346B2E"/>
    <w:rsid w:val="00346B7F"/>
    <w:rsid w:val="00346B89"/>
    <w:rsid w:val="00346C36"/>
    <w:rsid w:val="00346C6E"/>
    <w:rsid w:val="00346C72"/>
    <w:rsid w:val="00346DF9"/>
    <w:rsid w:val="00346ED2"/>
    <w:rsid w:val="00346F64"/>
    <w:rsid w:val="00346FB6"/>
    <w:rsid w:val="003470A4"/>
    <w:rsid w:val="00347182"/>
    <w:rsid w:val="00347198"/>
    <w:rsid w:val="00347222"/>
    <w:rsid w:val="0034725F"/>
    <w:rsid w:val="003472C0"/>
    <w:rsid w:val="00347329"/>
    <w:rsid w:val="00347395"/>
    <w:rsid w:val="0034743B"/>
    <w:rsid w:val="00347460"/>
    <w:rsid w:val="00347489"/>
    <w:rsid w:val="003474AF"/>
    <w:rsid w:val="0034758A"/>
    <w:rsid w:val="003475FC"/>
    <w:rsid w:val="003476D9"/>
    <w:rsid w:val="00347707"/>
    <w:rsid w:val="00347717"/>
    <w:rsid w:val="003478A5"/>
    <w:rsid w:val="0034798C"/>
    <w:rsid w:val="00347A88"/>
    <w:rsid w:val="00347A90"/>
    <w:rsid w:val="00347ACC"/>
    <w:rsid w:val="00347B29"/>
    <w:rsid w:val="00347B5B"/>
    <w:rsid w:val="00347C13"/>
    <w:rsid w:val="00347DDE"/>
    <w:rsid w:val="00347E57"/>
    <w:rsid w:val="00347E60"/>
    <w:rsid w:val="00347E96"/>
    <w:rsid w:val="00347F40"/>
    <w:rsid w:val="00350084"/>
    <w:rsid w:val="00350086"/>
    <w:rsid w:val="003500A6"/>
    <w:rsid w:val="00350145"/>
    <w:rsid w:val="0035025A"/>
    <w:rsid w:val="00350270"/>
    <w:rsid w:val="00350423"/>
    <w:rsid w:val="003505AD"/>
    <w:rsid w:val="003505DA"/>
    <w:rsid w:val="0035060F"/>
    <w:rsid w:val="003507A5"/>
    <w:rsid w:val="00350835"/>
    <w:rsid w:val="003508CB"/>
    <w:rsid w:val="00350960"/>
    <w:rsid w:val="00350993"/>
    <w:rsid w:val="00350A00"/>
    <w:rsid w:val="00350A2F"/>
    <w:rsid w:val="00350B91"/>
    <w:rsid w:val="00350EFB"/>
    <w:rsid w:val="00351083"/>
    <w:rsid w:val="00351145"/>
    <w:rsid w:val="0035115F"/>
    <w:rsid w:val="00351212"/>
    <w:rsid w:val="003512B6"/>
    <w:rsid w:val="00351331"/>
    <w:rsid w:val="00351483"/>
    <w:rsid w:val="00351526"/>
    <w:rsid w:val="0035159E"/>
    <w:rsid w:val="0035168E"/>
    <w:rsid w:val="00351807"/>
    <w:rsid w:val="003518F6"/>
    <w:rsid w:val="003518FB"/>
    <w:rsid w:val="00351AB9"/>
    <w:rsid w:val="00351B63"/>
    <w:rsid w:val="00351D04"/>
    <w:rsid w:val="00351D77"/>
    <w:rsid w:val="00351DEE"/>
    <w:rsid w:val="00351E2F"/>
    <w:rsid w:val="00351F44"/>
    <w:rsid w:val="00352025"/>
    <w:rsid w:val="00352172"/>
    <w:rsid w:val="00352179"/>
    <w:rsid w:val="003522BB"/>
    <w:rsid w:val="00352381"/>
    <w:rsid w:val="00352541"/>
    <w:rsid w:val="0035256B"/>
    <w:rsid w:val="003526D1"/>
    <w:rsid w:val="003526E5"/>
    <w:rsid w:val="00352A42"/>
    <w:rsid w:val="00352BBA"/>
    <w:rsid w:val="00352BC6"/>
    <w:rsid w:val="00352F18"/>
    <w:rsid w:val="00353028"/>
    <w:rsid w:val="00353031"/>
    <w:rsid w:val="00353045"/>
    <w:rsid w:val="00353183"/>
    <w:rsid w:val="003531CB"/>
    <w:rsid w:val="003533C6"/>
    <w:rsid w:val="003534DD"/>
    <w:rsid w:val="003535EE"/>
    <w:rsid w:val="0035382F"/>
    <w:rsid w:val="00353B0C"/>
    <w:rsid w:val="00353B27"/>
    <w:rsid w:val="00353BCB"/>
    <w:rsid w:val="00353D29"/>
    <w:rsid w:val="00353DDC"/>
    <w:rsid w:val="00353EBA"/>
    <w:rsid w:val="00353F43"/>
    <w:rsid w:val="00353F47"/>
    <w:rsid w:val="00353FC3"/>
    <w:rsid w:val="00353FCE"/>
    <w:rsid w:val="00354085"/>
    <w:rsid w:val="0035410F"/>
    <w:rsid w:val="00354405"/>
    <w:rsid w:val="00354479"/>
    <w:rsid w:val="0035458F"/>
    <w:rsid w:val="0035475D"/>
    <w:rsid w:val="00354796"/>
    <w:rsid w:val="00354887"/>
    <w:rsid w:val="003548F2"/>
    <w:rsid w:val="00354900"/>
    <w:rsid w:val="00354A61"/>
    <w:rsid w:val="00354AE8"/>
    <w:rsid w:val="00354B8D"/>
    <w:rsid w:val="00354B8F"/>
    <w:rsid w:val="00354C71"/>
    <w:rsid w:val="00354DB6"/>
    <w:rsid w:val="00354F55"/>
    <w:rsid w:val="00354F74"/>
    <w:rsid w:val="00355155"/>
    <w:rsid w:val="0035536D"/>
    <w:rsid w:val="003553BB"/>
    <w:rsid w:val="00355462"/>
    <w:rsid w:val="0035549B"/>
    <w:rsid w:val="0035551E"/>
    <w:rsid w:val="003555A9"/>
    <w:rsid w:val="00355624"/>
    <w:rsid w:val="0035565D"/>
    <w:rsid w:val="00355734"/>
    <w:rsid w:val="0035581B"/>
    <w:rsid w:val="003559E1"/>
    <w:rsid w:val="00355A2C"/>
    <w:rsid w:val="00355A55"/>
    <w:rsid w:val="00355A99"/>
    <w:rsid w:val="00355AB5"/>
    <w:rsid w:val="00355B32"/>
    <w:rsid w:val="00355C06"/>
    <w:rsid w:val="00355D04"/>
    <w:rsid w:val="00355D70"/>
    <w:rsid w:val="00355E11"/>
    <w:rsid w:val="00355F2A"/>
    <w:rsid w:val="00355F79"/>
    <w:rsid w:val="00355FE2"/>
    <w:rsid w:val="00356003"/>
    <w:rsid w:val="0035606C"/>
    <w:rsid w:val="0035607E"/>
    <w:rsid w:val="00356167"/>
    <w:rsid w:val="00356335"/>
    <w:rsid w:val="00356363"/>
    <w:rsid w:val="00356411"/>
    <w:rsid w:val="00356463"/>
    <w:rsid w:val="0035649E"/>
    <w:rsid w:val="00356533"/>
    <w:rsid w:val="00356574"/>
    <w:rsid w:val="00356582"/>
    <w:rsid w:val="0035667A"/>
    <w:rsid w:val="003566D1"/>
    <w:rsid w:val="00356A2A"/>
    <w:rsid w:val="00356B16"/>
    <w:rsid w:val="00356B46"/>
    <w:rsid w:val="00356C29"/>
    <w:rsid w:val="00356C2E"/>
    <w:rsid w:val="00356CE3"/>
    <w:rsid w:val="00356D85"/>
    <w:rsid w:val="00356E32"/>
    <w:rsid w:val="00356E9A"/>
    <w:rsid w:val="00356F7F"/>
    <w:rsid w:val="0035702B"/>
    <w:rsid w:val="0035704D"/>
    <w:rsid w:val="003570B9"/>
    <w:rsid w:val="0035715D"/>
    <w:rsid w:val="003571A4"/>
    <w:rsid w:val="0035733A"/>
    <w:rsid w:val="003573B2"/>
    <w:rsid w:val="0035769D"/>
    <w:rsid w:val="0035775E"/>
    <w:rsid w:val="00357787"/>
    <w:rsid w:val="00357795"/>
    <w:rsid w:val="003578A0"/>
    <w:rsid w:val="00357931"/>
    <w:rsid w:val="00357C0F"/>
    <w:rsid w:val="00357ED8"/>
    <w:rsid w:val="00357F74"/>
    <w:rsid w:val="00357FC0"/>
    <w:rsid w:val="00357FD6"/>
    <w:rsid w:val="003600BA"/>
    <w:rsid w:val="0036025D"/>
    <w:rsid w:val="003602FF"/>
    <w:rsid w:val="003603D3"/>
    <w:rsid w:val="003604A9"/>
    <w:rsid w:val="003604F2"/>
    <w:rsid w:val="00360618"/>
    <w:rsid w:val="0036075E"/>
    <w:rsid w:val="003607CD"/>
    <w:rsid w:val="00360834"/>
    <w:rsid w:val="00360995"/>
    <w:rsid w:val="00360A00"/>
    <w:rsid w:val="00360A79"/>
    <w:rsid w:val="00360AF1"/>
    <w:rsid w:val="00360AFF"/>
    <w:rsid w:val="00360B17"/>
    <w:rsid w:val="00360BA9"/>
    <w:rsid w:val="00360BAC"/>
    <w:rsid w:val="00360C47"/>
    <w:rsid w:val="00360C50"/>
    <w:rsid w:val="00360CB1"/>
    <w:rsid w:val="00360D16"/>
    <w:rsid w:val="00360DAC"/>
    <w:rsid w:val="00360DB9"/>
    <w:rsid w:val="003611FF"/>
    <w:rsid w:val="003612B7"/>
    <w:rsid w:val="00361323"/>
    <w:rsid w:val="0036134D"/>
    <w:rsid w:val="003613AC"/>
    <w:rsid w:val="00361494"/>
    <w:rsid w:val="003616B4"/>
    <w:rsid w:val="00361705"/>
    <w:rsid w:val="00361794"/>
    <w:rsid w:val="003617CD"/>
    <w:rsid w:val="003617D4"/>
    <w:rsid w:val="00361853"/>
    <w:rsid w:val="003619A9"/>
    <w:rsid w:val="003619AE"/>
    <w:rsid w:val="003619F1"/>
    <w:rsid w:val="00361A02"/>
    <w:rsid w:val="00361B59"/>
    <w:rsid w:val="00361DBD"/>
    <w:rsid w:val="00361EA7"/>
    <w:rsid w:val="00361EBB"/>
    <w:rsid w:val="00361FC8"/>
    <w:rsid w:val="00361FD7"/>
    <w:rsid w:val="00362014"/>
    <w:rsid w:val="00362020"/>
    <w:rsid w:val="00362146"/>
    <w:rsid w:val="0036215F"/>
    <w:rsid w:val="00362333"/>
    <w:rsid w:val="00362346"/>
    <w:rsid w:val="003623A5"/>
    <w:rsid w:val="003624A1"/>
    <w:rsid w:val="003625F8"/>
    <w:rsid w:val="00362633"/>
    <w:rsid w:val="0036266D"/>
    <w:rsid w:val="0036266F"/>
    <w:rsid w:val="0036268F"/>
    <w:rsid w:val="00362753"/>
    <w:rsid w:val="00362969"/>
    <w:rsid w:val="00362A17"/>
    <w:rsid w:val="00362AA6"/>
    <w:rsid w:val="00362AA7"/>
    <w:rsid w:val="00362B91"/>
    <w:rsid w:val="00362BCB"/>
    <w:rsid w:val="00362CA1"/>
    <w:rsid w:val="00362DFA"/>
    <w:rsid w:val="00362F36"/>
    <w:rsid w:val="00363073"/>
    <w:rsid w:val="003630A2"/>
    <w:rsid w:val="0036320F"/>
    <w:rsid w:val="00363266"/>
    <w:rsid w:val="003632DB"/>
    <w:rsid w:val="00363332"/>
    <w:rsid w:val="003633AD"/>
    <w:rsid w:val="00363518"/>
    <w:rsid w:val="00363562"/>
    <w:rsid w:val="00363653"/>
    <w:rsid w:val="003636D0"/>
    <w:rsid w:val="00363716"/>
    <w:rsid w:val="00363776"/>
    <w:rsid w:val="003637D3"/>
    <w:rsid w:val="00363827"/>
    <w:rsid w:val="00363972"/>
    <w:rsid w:val="003639B7"/>
    <w:rsid w:val="003639F5"/>
    <w:rsid w:val="00363A3E"/>
    <w:rsid w:val="00363A88"/>
    <w:rsid w:val="00363AD7"/>
    <w:rsid w:val="00363C65"/>
    <w:rsid w:val="00363CAB"/>
    <w:rsid w:val="00363CFE"/>
    <w:rsid w:val="00363E47"/>
    <w:rsid w:val="00363E74"/>
    <w:rsid w:val="003640A1"/>
    <w:rsid w:val="00364166"/>
    <w:rsid w:val="00364181"/>
    <w:rsid w:val="003642A1"/>
    <w:rsid w:val="003642DF"/>
    <w:rsid w:val="00364386"/>
    <w:rsid w:val="003643A1"/>
    <w:rsid w:val="003645BF"/>
    <w:rsid w:val="00364614"/>
    <w:rsid w:val="0036461F"/>
    <w:rsid w:val="00364696"/>
    <w:rsid w:val="003647A7"/>
    <w:rsid w:val="0036482C"/>
    <w:rsid w:val="003648BA"/>
    <w:rsid w:val="00364990"/>
    <w:rsid w:val="003649EC"/>
    <w:rsid w:val="00364AE5"/>
    <w:rsid w:val="00364D04"/>
    <w:rsid w:val="00364D90"/>
    <w:rsid w:val="00364FB6"/>
    <w:rsid w:val="00364FC6"/>
    <w:rsid w:val="00365021"/>
    <w:rsid w:val="00365061"/>
    <w:rsid w:val="00365176"/>
    <w:rsid w:val="0036536E"/>
    <w:rsid w:val="00365385"/>
    <w:rsid w:val="0036540A"/>
    <w:rsid w:val="003654C1"/>
    <w:rsid w:val="003654FC"/>
    <w:rsid w:val="003655D5"/>
    <w:rsid w:val="00365701"/>
    <w:rsid w:val="00365887"/>
    <w:rsid w:val="00365926"/>
    <w:rsid w:val="00365934"/>
    <w:rsid w:val="00365978"/>
    <w:rsid w:val="00365A85"/>
    <w:rsid w:val="00365BFB"/>
    <w:rsid w:val="00365D39"/>
    <w:rsid w:val="00365D7C"/>
    <w:rsid w:val="00365EE0"/>
    <w:rsid w:val="00365F19"/>
    <w:rsid w:val="00366252"/>
    <w:rsid w:val="003662D2"/>
    <w:rsid w:val="0036635B"/>
    <w:rsid w:val="00366369"/>
    <w:rsid w:val="00366386"/>
    <w:rsid w:val="00366408"/>
    <w:rsid w:val="00366422"/>
    <w:rsid w:val="003665E9"/>
    <w:rsid w:val="00366617"/>
    <w:rsid w:val="003667A1"/>
    <w:rsid w:val="003667CE"/>
    <w:rsid w:val="003668C9"/>
    <w:rsid w:val="003668EE"/>
    <w:rsid w:val="003669C5"/>
    <w:rsid w:val="00366AD2"/>
    <w:rsid w:val="00366B01"/>
    <w:rsid w:val="00366B3D"/>
    <w:rsid w:val="00366BDC"/>
    <w:rsid w:val="00366CB9"/>
    <w:rsid w:val="00366D44"/>
    <w:rsid w:val="00366D84"/>
    <w:rsid w:val="00366DE5"/>
    <w:rsid w:val="00366E9D"/>
    <w:rsid w:val="00366F59"/>
    <w:rsid w:val="00366F7A"/>
    <w:rsid w:val="00366FC5"/>
    <w:rsid w:val="00366FE3"/>
    <w:rsid w:val="00366FE8"/>
    <w:rsid w:val="0036700F"/>
    <w:rsid w:val="003671D1"/>
    <w:rsid w:val="00367271"/>
    <w:rsid w:val="003673C0"/>
    <w:rsid w:val="003673CD"/>
    <w:rsid w:val="0036744B"/>
    <w:rsid w:val="003675F5"/>
    <w:rsid w:val="0036779B"/>
    <w:rsid w:val="003677F8"/>
    <w:rsid w:val="00367871"/>
    <w:rsid w:val="003679A9"/>
    <w:rsid w:val="00367A85"/>
    <w:rsid w:val="00367BE9"/>
    <w:rsid w:val="00367C8F"/>
    <w:rsid w:val="00367E82"/>
    <w:rsid w:val="003700EF"/>
    <w:rsid w:val="0037019F"/>
    <w:rsid w:val="003703A8"/>
    <w:rsid w:val="003704BE"/>
    <w:rsid w:val="003704E6"/>
    <w:rsid w:val="003705D7"/>
    <w:rsid w:val="003705E2"/>
    <w:rsid w:val="003705FE"/>
    <w:rsid w:val="0037066B"/>
    <w:rsid w:val="0037069E"/>
    <w:rsid w:val="003706A4"/>
    <w:rsid w:val="0037081F"/>
    <w:rsid w:val="003709E8"/>
    <w:rsid w:val="00370A35"/>
    <w:rsid w:val="00370A5E"/>
    <w:rsid w:val="00370A96"/>
    <w:rsid w:val="00370ADA"/>
    <w:rsid w:val="00370B1B"/>
    <w:rsid w:val="00370B52"/>
    <w:rsid w:val="00370BFF"/>
    <w:rsid w:val="00370C47"/>
    <w:rsid w:val="00370C87"/>
    <w:rsid w:val="00370FB8"/>
    <w:rsid w:val="00371009"/>
    <w:rsid w:val="00371066"/>
    <w:rsid w:val="003711E3"/>
    <w:rsid w:val="00371219"/>
    <w:rsid w:val="00371237"/>
    <w:rsid w:val="0037125C"/>
    <w:rsid w:val="0037148C"/>
    <w:rsid w:val="0037160D"/>
    <w:rsid w:val="00371834"/>
    <w:rsid w:val="003718ED"/>
    <w:rsid w:val="00371904"/>
    <w:rsid w:val="00371941"/>
    <w:rsid w:val="00371A74"/>
    <w:rsid w:val="00371AC6"/>
    <w:rsid w:val="00371D2E"/>
    <w:rsid w:val="00371E0E"/>
    <w:rsid w:val="00371EBB"/>
    <w:rsid w:val="00371F97"/>
    <w:rsid w:val="0037209A"/>
    <w:rsid w:val="00372147"/>
    <w:rsid w:val="003723AB"/>
    <w:rsid w:val="0037245B"/>
    <w:rsid w:val="003724BD"/>
    <w:rsid w:val="0037251F"/>
    <w:rsid w:val="00372542"/>
    <w:rsid w:val="00372562"/>
    <w:rsid w:val="00372648"/>
    <w:rsid w:val="00372A9C"/>
    <w:rsid w:val="00372D73"/>
    <w:rsid w:val="00372DB1"/>
    <w:rsid w:val="00372DCD"/>
    <w:rsid w:val="00372EB7"/>
    <w:rsid w:val="00372F56"/>
    <w:rsid w:val="00372F92"/>
    <w:rsid w:val="00373206"/>
    <w:rsid w:val="00373252"/>
    <w:rsid w:val="003732C9"/>
    <w:rsid w:val="003733F9"/>
    <w:rsid w:val="003735BC"/>
    <w:rsid w:val="00373635"/>
    <w:rsid w:val="00373731"/>
    <w:rsid w:val="003737D3"/>
    <w:rsid w:val="003737D4"/>
    <w:rsid w:val="00373803"/>
    <w:rsid w:val="00373869"/>
    <w:rsid w:val="003738DA"/>
    <w:rsid w:val="00373CB6"/>
    <w:rsid w:val="00373D47"/>
    <w:rsid w:val="00373D76"/>
    <w:rsid w:val="00373F1F"/>
    <w:rsid w:val="00373F3E"/>
    <w:rsid w:val="00373F93"/>
    <w:rsid w:val="00373FBD"/>
    <w:rsid w:val="00373FD8"/>
    <w:rsid w:val="003740E4"/>
    <w:rsid w:val="00374477"/>
    <w:rsid w:val="00374495"/>
    <w:rsid w:val="003746B9"/>
    <w:rsid w:val="0037470F"/>
    <w:rsid w:val="003747C3"/>
    <w:rsid w:val="00374847"/>
    <w:rsid w:val="0037494C"/>
    <w:rsid w:val="00374A84"/>
    <w:rsid w:val="00374B4F"/>
    <w:rsid w:val="00374D00"/>
    <w:rsid w:val="00374D1A"/>
    <w:rsid w:val="00374D1D"/>
    <w:rsid w:val="00374DDA"/>
    <w:rsid w:val="00374E26"/>
    <w:rsid w:val="00374E6E"/>
    <w:rsid w:val="0037513F"/>
    <w:rsid w:val="00375277"/>
    <w:rsid w:val="00375383"/>
    <w:rsid w:val="003753F1"/>
    <w:rsid w:val="003753F9"/>
    <w:rsid w:val="00375413"/>
    <w:rsid w:val="0037554F"/>
    <w:rsid w:val="00375580"/>
    <w:rsid w:val="0037569C"/>
    <w:rsid w:val="0037571F"/>
    <w:rsid w:val="0037574F"/>
    <w:rsid w:val="00375892"/>
    <w:rsid w:val="0037595D"/>
    <w:rsid w:val="0037596F"/>
    <w:rsid w:val="003759A3"/>
    <w:rsid w:val="00375A07"/>
    <w:rsid w:val="00375A11"/>
    <w:rsid w:val="00375A38"/>
    <w:rsid w:val="00375A73"/>
    <w:rsid w:val="00375B3D"/>
    <w:rsid w:val="00375B47"/>
    <w:rsid w:val="00375CC2"/>
    <w:rsid w:val="00375D72"/>
    <w:rsid w:val="00375E23"/>
    <w:rsid w:val="00375ED0"/>
    <w:rsid w:val="00375F13"/>
    <w:rsid w:val="00376025"/>
    <w:rsid w:val="00376053"/>
    <w:rsid w:val="00376184"/>
    <w:rsid w:val="00376245"/>
    <w:rsid w:val="003762B4"/>
    <w:rsid w:val="003762FC"/>
    <w:rsid w:val="0037630B"/>
    <w:rsid w:val="003767E3"/>
    <w:rsid w:val="00376820"/>
    <w:rsid w:val="0037699E"/>
    <w:rsid w:val="00376A12"/>
    <w:rsid w:val="00376A5A"/>
    <w:rsid w:val="00376A78"/>
    <w:rsid w:val="00376B09"/>
    <w:rsid w:val="00376B66"/>
    <w:rsid w:val="00376B8B"/>
    <w:rsid w:val="00376C40"/>
    <w:rsid w:val="00376C8D"/>
    <w:rsid w:val="00376DE2"/>
    <w:rsid w:val="00376E0D"/>
    <w:rsid w:val="00376E1A"/>
    <w:rsid w:val="00376F05"/>
    <w:rsid w:val="00377042"/>
    <w:rsid w:val="00377074"/>
    <w:rsid w:val="003770AF"/>
    <w:rsid w:val="003770EF"/>
    <w:rsid w:val="00377108"/>
    <w:rsid w:val="00377126"/>
    <w:rsid w:val="00377279"/>
    <w:rsid w:val="0037729F"/>
    <w:rsid w:val="003772A5"/>
    <w:rsid w:val="00377369"/>
    <w:rsid w:val="00377632"/>
    <w:rsid w:val="00377653"/>
    <w:rsid w:val="003776B3"/>
    <w:rsid w:val="0037773F"/>
    <w:rsid w:val="0037788E"/>
    <w:rsid w:val="003778DB"/>
    <w:rsid w:val="00377951"/>
    <w:rsid w:val="00377A29"/>
    <w:rsid w:val="00377A5F"/>
    <w:rsid w:val="00377AA9"/>
    <w:rsid w:val="00377D10"/>
    <w:rsid w:val="00377D78"/>
    <w:rsid w:val="003800C8"/>
    <w:rsid w:val="003800D1"/>
    <w:rsid w:val="003801FF"/>
    <w:rsid w:val="0038020F"/>
    <w:rsid w:val="0038031C"/>
    <w:rsid w:val="0038038F"/>
    <w:rsid w:val="00380524"/>
    <w:rsid w:val="0038056E"/>
    <w:rsid w:val="00380572"/>
    <w:rsid w:val="0038058C"/>
    <w:rsid w:val="003806E4"/>
    <w:rsid w:val="00380761"/>
    <w:rsid w:val="00380766"/>
    <w:rsid w:val="003807AA"/>
    <w:rsid w:val="003808AD"/>
    <w:rsid w:val="0038096B"/>
    <w:rsid w:val="00380992"/>
    <w:rsid w:val="00380A9B"/>
    <w:rsid w:val="00380A9F"/>
    <w:rsid w:val="00380C45"/>
    <w:rsid w:val="00380CEE"/>
    <w:rsid w:val="00380D88"/>
    <w:rsid w:val="00380DDC"/>
    <w:rsid w:val="00380DE4"/>
    <w:rsid w:val="00380E2B"/>
    <w:rsid w:val="00380EDB"/>
    <w:rsid w:val="00380F5A"/>
    <w:rsid w:val="00380FAA"/>
    <w:rsid w:val="00380FE9"/>
    <w:rsid w:val="003810CE"/>
    <w:rsid w:val="003810DF"/>
    <w:rsid w:val="003810E6"/>
    <w:rsid w:val="00381277"/>
    <w:rsid w:val="0038129E"/>
    <w:rsid w:val="003813ED"/>
    <w:rsid w:val="00381433"/>
    <w:rsid w:val="003814F0"/>
    <w:rsid w:val="00381563"/>
    <w:rsid w:val="00381578"/>
    <w:rsid w:val="00381656"/>
    <w:rsid w:val="00381835"/>
    <w:rsid w:val="003818A3"/>
    <w:rsid w:val="00381978"/>
    <w:rsid w:val="0038198A"/>
    <w:rsid w:val="0038199A"/>
    <w:rsid w:val="00381CA3"/>
    <w:rsid w:val="00381CEF"/>
    <w:rsid w:val="00381D14"/>
    <w:rsid w:val="00381D39"/>
    <w:rsid w:val="00381D89"/>
    <w:rsid w:val="00381DBD"/>
    <w:rsid w:val="00381E32"/>
    <w:rsid w:val="003820E4"/>
    <w:rsid w:val="003820F0"/>
    <w:rsid w:val="003822BD"/>
    <w:rsid w:val="003822BE"/>
    <w:rsid w:val="0038230B"/>
    <w:rsid w:val="00382427"/>
    <w:rsid w:val="00382535"/>
    <w:rsid w:val="0038254B"/>
    <w:rsid w:val="00382798"/>
    <w:rsid w:val="003827B3"/>
    <w:rsid w:val="00382804"/>
    <w:rsid w:val="0038290B"/>
    <w:rsid w:val="00382935"/>
    <w:rsid w:val="00382B5D"/>
    <w:rsid w:val="00382CF0"/>
    <w:rsid w:val="00382D16"/>
    <w:rsid w:val="00382D76"/>
    <w:rsid w:val="00382DB3"/>
    <w:rsid w:val="00382F60"/>
    <w:rsid w:val="0038311C"/>
    <w:rsid w:val="003831FB"/>
    <w:rsid w:val="00383242"/>
    <w:rsid w:val="003832D9"/>
    <w:rsid w:val="003832E3"/>
    <w:rsid w:val="003832F5"/>
    <w:rsid w:val="003832FA"/>
    <w:rsid w:val="0038335D"/>
    <w:rsid w:val="003833F0"/>
    <w:rsid w:val="003835AD"/>
    <w:rsid w:val="0038362E"/>
    <w:rsid w:val="00383695"/>
    <w:rsid w:val="003836C8"/>
    <w:rsid w:val="0038371C"/>
    <w:rsid w:val="00383864"/>
    <w:rsid w:val="003839D7"/>
    <w:rsid w:val="00383A26"/>
    <w:rsid w:val="00383B3F"/>
    <w:rsid w:val="00383B47"/>
    <w:rsid w:val="00383B56"/>
    <w:rsid w:val="00383E96"/>
    <w:rsid w:val="00383E97"/>
    <w:rsid w:val="00383EBA"/>
    <w:rsid w:val="00384060"/>
    <w:rsid w:val="003840F6"/>
    <w:rsid w:val="0038429B"/>
    <w:rsid w:val="003843EE"/>
    <w:rsid w:val="0038456B"/>
    <w:rsid w:val="00384620"/>
    <w:rsid w:val="00384786"/>
    <w:rsid w:val="00384808"/>
    <w:rsid w:val="00384AAA"/>
    <w:rsid w:val="00384AD2"/>
    <w:rsid w:val="00384AE8"/>
    <w:rsid w:val="00384B72"/>
    <w:rsid w:val="00384BE1"/>
    <w:rsid w:val="00384CBD"/>
    <w:rsid w:val="00384DA0"/>
    <w:rsid w:val="00384E66"/>
    <w:rsid w:val="00384ECE"/>
    <w:rsid w:val="00384FA2"/>
    <w:rsid w:val="00385077"/>
    <w:rsid w:val="0038507B"/>
    <w:rsid w:val="0038513D"/>
    <w:rsid w:val="0038518C"/>
    <w:rsid w:val="003851B9"/>
    <w:rsid w:val="00385202"/>
    <w:rsid w:val="0038522B"/>
    <w:rsid w:val="003852FC"/>
    <w:rsid w:val="003854B6"/>
    <w:rsid w:val="003855CC"/>
    <w:rsid w:val="0038564F"/>
    <w:rsid w:val="00385671"/>
    <w:rsid w:val="003856F8"/>
    <w:rsid w:val="0038574F"/>
    <w:rsid w:val="003857FF"/>
    <w:rsid w:val="003858DA"/>
    <w:rsid w:val="00385942"/>
    <w:rsid w:val="00385948"/>
    <w:rsid w:val="00385DB6"/>
    <w:rsid w:val="00385E0C"/>
    <w:rsid w:val="00385E95"/>
    <w:rsid w:val="00385E9C"/>
    <w:rsid w:val="00385F5D"/>
    <w:rsid w:val="0038602E"/>
    <w:rsid w:val="00386034"/>
    <w:rsid w:val="00386035"/>
    <w:rsid w:val="0038612D"/>
    <w:rsid w:val="0038629F"/>
    <w:rsid w:val="003862EC"/>
    <w:rsid w:val="00386414"/>
    <w:rsid w:val="003864FF"/>
    <w:rsid w:val="00386590"/>
    <w:rsid w:val="003865BA"/>
    <w:rsid w:val="003866F7"/>
    <w:rsid w:val="00386762"/>
    <w:rsid w:val="003867DC"/>
    <w:rsid w:val="00386843"/>
    <w:rsid w:val="003868E8"/>
    <w:rsid w:val="00386A85"/>
    <w:rsid w:val="00386ADC"/>
    <w:rsid w:val="00386B05"/>
    <w:rsid w:val="00386D44"/>
    <w:rsid w:val="00386D53"/>
    <w:rsid w:val="0038708D"/>
    <w:rsid w:val="003870BC"/>
    <w:rsid w:val="003873DD"/>
    <w:rsid w:val="0038749E"/>
    <w:rsid w:val="0038786A"/>
    <w:rsid w:val="00387C20"/>
    <w:rsid w:val="00387E0D"/>
    <w:rsid w:val="00387E71"/>
    <w:rsid w:val="00387F0C"/>
    <w:rsid w:val="0039004C"/>
    <w:rsid w:val="003900FE"/>
    <w:rsid w:val="0039010E"/>
    <w:rsid w:val="0039032B"/>
    <w:rsid w:val="003904A7"/>
    <w:rsid w:val="003904AC"/>
    <w:rsid w:val="0039052A"/>
    <w:rsid w:val="00390548"/>
    <w:rsid w:val="00390588"/>
    <w:rsid w:val="003905F4"/>
    <w:rsid w:val="00390612"/>
    <w:rsid w:val="0039063C"/>
    <w:rsid w:val="0039067B"/>
    <w:rsid w:val="00390683"/>
    <w:rsid w:val="00390696"/>
    <w:rsid w:val="00390931"/>
    <w:rsid w:val="00390969"/>
    <w:rsid w:val="00390993"/>
    <w:rsid w:val="00390A48"/>
    <w:rsid w:val="00390A86"/>
    <w:rsid w:val="00390AAF"/>
    <w:rsid w:val="00390B6A"/>
    <w:rsid w:val="00390BCD"/>
    <w:rsid w:val="00390E0A"/>
    <w:rsid w:val="00390F70"/>
    <w:rsid w:val="00390F77"/>
    <w:rsid w:val="00390FDE"/>
    <w:rsid w:val="00391151"/>
    <w:rsid w:val="003913A2"/>
    <w:rsid w:val="003913FF"/>
    <w:rsid w:val="003915D9"/>
    <w:rsid w:val="003916EE"/>
    <w:rsid w:val="0039179E"/>
    <w:rsid w:val="00391800"/>
    <w:rsid w:val="0039197F"/>
    <w:rsid w:val="00391A0B"/>
    <w:rsid w:val="00391A60"/>
    <w:rsid w:val="00391AB4"/>
    <w:rsid w:val="00391AF4"/>
    <w:rsid w:val="00391C70"/>
    <w:rsid w:val="00391CE9"/>
    <w:rsid w:val="00391E5F"/>
    <w:rsid w:val="00391F99"/>
    <w:rsid w:val="00392034"/>
    <w:rsid w:val="0039216A"/>
    <w:rsid w:val="0039222C"/>
    <w:rsid w:val="00392261"/>
    <w:rsid w:val="0039226A"/>
    <w:rsid w:val="003922A4"/>
    <w:rsid w:val="003922DC"/>
    <w:rsid w:val="00392337"/>
    <w:rsid w:val="00392393"/>
    <w:rsid w:val="0039252B"/>
    <w:rsid w:val="00392607"/>
    <w:rsid w:val="00392678"/>
    <w:rsid w:val="0039274D"/>
    <w:rsid w:val="00392A00"/>
    <w:rsid w:val="00392C87"/>
    <w:rsid w:val="00392CBA"/>
    <w:rsid w:val="00392D27"/>
    <w:rsid w:val="00392E35"/>
    <w:rsid w:val="00392F9A"/>
    <w:rsid w:val="00392FC6"/>
    <w:rsid w:val="00393159"/>
    <w:rsid w:val="0039330B"/>
    <w:rsid w:val="0039333F"/>
    <w:rsid w:val="00393441"/>
    <w:rsid w:val="00393608"/>
    <w:rsid w:val="00393682"/>
    <w:rsid w:val="003936E4"/>
    <w:rsid w:val="00393719"/>
    <w:rsid w:val="0039380B"/>
    <w:rsid w:val="00393893"/>
    <w:rsid w:val="00393947"/>
    <w:rsid w:val="003939EA"/>
    <w:rsid w:val="00393A0A"/>
    <w:rsid w:val="00393B05"/>
    <w:rsid w:val="00393B60"/>
    <w:rsid w:val="00393B69"/>
    <w:rsid w:val="00393B9A"/>
    <w:rsid w:val="00393C03"/>
    <w:rsid w:val="00393C54"/>
    <w:rsid w:val="00393D55"/>
    <w:rsid w:val="00393D8E"/>
    <w:rsid w:val="00393E24"/>
    <w:rsid w:val="00393E93"/>
    <w:rsid w:val="00393E9C"/>
    <w:rsid w:val="0039406B"/>
    <w:rsid w:val="003940DF"/>
    <w:rsid w:val="003940E1"/>
    <w:rsid w:val="00394292"/>
    <w:rsid w:val="003942C3"/>
    <w:rsid w:val="003942D3"/>
    <w:rsid w:val="00394409"/>
    <w:rsid w:val="003944C7"/>
    <w:rsid w:val="003946CD"/>
    <w:rsid w:val="00394721"/>
    <w:rsid w:val="003947CB"/>
    <w:rsid w:val="0039496E"/>
    <w:rsid w:val="00394A16"/>
    <w:rsid w:val="00394A95"/>
    <w:rsid w:val="00394B10"/>
    <w:rsid w:val="00394BBA"/>
    <w:rsid w:val="00394D89"/>
    <w:rsid w:val="00394DF4"/>
    <w:rsid w:val="00394E18"/>
    <w:rsid w:val="00394F4C"/>
    <w:rsid w:val="00394FD4"/>
    <w:rsid w:val="0039509F"/>
    <w:rsid w:val="003950D2"/>
    <w:rsid w:val="00395141"/>
    <w:rsid w:val="00395171"/>
    <w:rsid w:val="00395273"/>
    <w:rsid w:val="00395278"/>
    <w:rsid w:val="0039541B"/>
    <w:rsid w:val="003954A9"/>
    <w:rsid w:val="00395522"/>
    <w:rsid w:val="00395581"/>
    <w:rsid w:val="00395794"/>
    <w:rsid w:val="00395830"/>
    <w:rsid w:val="00395881"/>
    <w:rsid w:val="00395952"/>
    <w:rsid w:val="00395AB8"/>
    <w:rsid w:val="00395AC1"/>
    <w:rsid w:val="00395B10"/>
    <w:rsid w:val="00395C90"/>
    <w:rsid w:val="00395C9C"/>
    <w:rsid w:val="00395D00"/>
    <w:rsid w:val="00395D66"/>
    <w:rsid w:val="00395E1C"/>
    <w:rsid w:val="0039602F"/>
    <w:rsid w:val="0039611C"/>
    <w:rsid w:val="00396183"/>
    <w:rsid w:val="0039621B"/>
    <w:rsid w:val="0039638A"/>
    <w:rsid w:val="0039648E"/>
    <w:rsid w:val="00396554"/>
    <w:rsid w:val="00396643"/>
    <w:rsid w:val="0039669F"/>
    <w:rsid w:val="0039687E"/>
    <w:rsid w:val="00396915"/>
    <w:rsid w:val="0039695C"/>
    <w:rsid w:val="00396996"/>
    <w:rsid w:val="00396BE3"/>
    <w:rsid w:val="00396C10"/>
    <w:rsid w:val="00396D56"/>
    <w:rsid w:val="00396DD7"/>
    <w:rsid w:val="00396DF7"/>
    <w:rsid w:val="00396E0F"/>
    <w:rsid w:val="00396EA4"/>
    <w:rsid w:val="00397059"/>
    <w:rsid w:val="00397212"/>
    <w:rsid w:val="00397259"/>
    <w:rsid w:val="003972B9"/>
    <w:rsid w:val="003973FA"/>
    <w:rsid w:val="0039743F"/>
    <w:rsid w:val="0039765E"/>
    <w:rsid w:val="0039767F"/>
    <w:rsid w:val="00397701"/>
    <w:rsid w:val="003977B5"/>
    <w:rsid w:val="00397914"/>
    <w:rsid w:val="00397AAD"/>
    <w:rsid w:val="00397B01"/>
    <w:rsid w:val="00397C79"/>
    <w:rsid w:val="00397D06"/>
    <w:rsid w:val="00397D54"/>
    <w:rsid w:val="00397E8D"/>
    <w:rsid w:val="00397F74"/>
    <w:rsid w:val="00397FEB"/>
    <w:rsid w:val="003A0051"/>
    <w:rsid w:val="003A00C2"/>
    <w:rsid w:val="003A010F"/>
    <w:rsid w:val="003A023B"/>
    <w:rsid w:val="003A02B5"/>
    <w:rsid w:val="003A02F4"/>
    <w:rsid w:val="003A036F"/>
    <w:rsid w:val="003A03C3"/>
    <w:rsid w:val="003A03EA"/>
    <w:rsid w:val="003A04DA"/>
    <w:rsid w:val="003A05C4"/>
    <w:rsid w:val="003A064C"/>
    <w:rsid w:val="003A068D"/>
    <w:rsid w:val="003A06FE"/>
    <w:rsid w:val="003A075E"/>
    <w:rsid w:val="003A094D"/>
    <w:rsid w:val="003A09F8"/>
    <w:rsid w:val="003A0C36"/>
    <w:rsid w:val="003A0CB1"/>
    <w:rsid w:val="003A0D67"/>
    <w:rsid w:val="003A0DBC"/>
    <w:rsid w:val="003A0E06"/>
    <w:rsid w:val="003A0EF8"/>
    <w:rsid w:val="003A0F77"/>
    <w:rsid w:val="003A0FDA"/>
    <w:rsid w:val="003A104E"/>
    <w:rsid w:val="003A14F2"/>
    <w:rsid w:val="003A155A"/>
    <w:rsid w:val="003A165B"/>
    <w:rsid w:val="003A1694"/>
    <w:rsid w:val="003A1695"/>
    <w:rsid w:val="003A178A"/>
    <w:rsid w:val="003A178C"/>
    <w:rsid w:val="003A1860"/>
    <w:rsid w:val="003A195E"/>
    <w:rsid w:val="003A1A61"/>
    <w:rsid w:val="003A1AAB"/>
    <w:rsid w:val="003A1B10"/>
    <w:rsid w:val="003A1C35"/>
    <w:rsid w:val="003A1E7E"/>
    <w:rsid w:val="003A1EF0"/>
    <w:rsid w:val="003A1FA2"/>
    <w:rsid w:val="003A201E"/>
    <w:rsid w:val="003A209C"/>
    <w:rsid w:val="003A2243"/>
    <w:rsid w:val="003A2349"/>
    <w:rsid w:val="003A2488"/>
    <w:rsid w:val="003A24DB"/>
    <w:rsid w:val="003A25C1"/>
    <w:rsid w:val="003A2653"/>
    <w:rsid w:val="003A2729"/>
    <w:rsid w:val="003A27D4"/>
    <w:rsid w:val="003A297A"/>
    <w:rsid w:val="003A2996"/>
    <w:rsid w:val="003A29F8"/>
    <w:rsid w:val="003A2A1B"/>
    <w:rsid w:val="003A2A1E"/>
    <w:rsid w:val="003A2A8C"/>
    <w:rsid w:val="003A2AE0"/>
    <w:rsid w:val="003A2C52"/>
    <w:rsid w:val="003A2CAB"/>
    <w:rsid w:val="003A2EF5"/>
    <w:rsid w:val="003A2F62"/>
    <w:rsid w:val="003A31E7"/>
    <w:rsid w:val="003A3205"/>
    <w:rsid w:val="003A322F"/>
    <w:rsid w:val="003A3387"/>
    <w:rsid w:val="003A33DE"/>
    <w:rsid w:val="003A33FD"/>
    <w:rsid w:val="003A34DC"/>
    <w:rsid w:val="003A3544"/>
    <w:rsid w:val="003A358B"/>
    <w:rsid w:val="003A35D3"/>
    <w:rsid w:val="003A35FE"/>
    <w:rsid w:val="003A3606"/>
    <w:rsid w:val="003A3676"/>
    <w:rsid w:val="003A36A8"/>
    <w:rsid w:val="003A383E"/>
    <w:rsid w:val="003A38D9"/>
    <w:rsid w:val="003A398B"/>
    <w:rsid w:val="003A3992"/>
    <w:rsid w:val="003A3CA3"/>
    <w:rsid w:val="003A3D58"/>
    <w:rsid w:val="003A3DC1"/>
    <w:rsid w:val="003A3E62"/>
    <w:rsid w:val="003A3FB3"/>
    <w:rsid w:val="003A4039"/>
    <w:rsid w:val="003A4249"/>
    <w:rsid w:val="003A42CD"/>
    <w:rsid w:val="003A4350"/>
    <w:rsid w:val="003A435E"/>
    <w:rsid w:val="003A43BC"/>
    <w:rsid w:val="003A443D"/>
    <w:rsid w:val="003A4472"/>
    <w:rsid w:val="003A44D7"/>
    <w:rsid w:val="003A451B"/>
    <w:rsid w:val="003A4556"/>
    <w:rsid w:val="003A45BA"/>
    <w:rsid w:val="003A462C"/>
    <w:rsid w:val="003A4633"/>
    <w:rsid w:val="003A464B"/>
    <w:rsid w:val="003A46A5"/>
    <w:rsid w:val="003A46BB"/>
    <w:rsid w:val="003A46C9"/>
    <w:rsid w:val="003A46CC"/>
    <w:rsid w:val="003A46EF"/>
    <w:rsid w:val="003A483C"/>
    <w:rsid w:val="003A48A2"/>
    <w:rsid w:val="003A48F2"/>
    <w:rsid w:val="003A49A4"/>
    <w:rsid w:val="003A4A1C"/>
    <w:rsid w:val="003A4A50"/>
    <w:rsid w:val="003A4B45"/>
    <w:rsid w:val="003A4C49"/>
    <w:rsid w:val="003A4D2F"/>
    <w:rsid w:val="003A4DC1"/>
    <w:rsid w:val="003A4F41"/>
    <w:rsid w:val="003A4F77"/>
    <w:rsid w:val="003A4F79"/>
    <w:rsid w:val="003A4F96"/>
    <w:rsid w:val="003A4FB8"/>
    <w:rsid w:val="003A4FC9"/>
    <w:rsid w:val="003A4FF6"/>
    <w:rsid w:val="003A506B"/>
    <w:rsid w:val="003A506D"/>
    <w:rsid w:val="003A508A"/>
    <w:rsid w:val="003A5116"/>
    <w:rsid w:val="003A521D"/>
    <w:rsid w:val="003A52EA"/>
    <w:rsid w:val="003A5341"/>
    <w:rsid w:val="003A53F8"/>
    <w:rsid w:val="003A5443"/>
    <w:rsid w:val="003A5493"/>
    <w:rsid w:val="003A55AD"/>
    <w:rsid w:val="003A5682"/>
    <w:rsid w:val="003A5697"/>
    <w:rsid w:val="003A56B3"/>
    <w:rsid w:val="003A56DF"/>
    <w:rsid w:val="003A5759"/>
    <w:rsid w:val="003A5795"/>
    <w:rsid w:val="003A57A4"/>
    <w:rsid w:val="003A5904"/>
    <w:rsid w:val="003A5C20"/>
    <w:rsid w:val="003A5D0D"/>
    <w:rsid w:val="003A5E16"/>
    <w:rsid w:val="003A5E4A"/>
    <w:rsid w:val="003A5F39"/>
    <w:rsid w:val="003A5F5C"/>
    <w:rsid w:val="003A609F"/>
    <w:rsid w:val="003A60FC"/>
    <w:rsid w:val="003A618A"/>
    <w:rsid w:val="003A6267"/>
    <w:rsid w:val="003A62B0"/>
    <w:rsid w:val="003A62D8"/>
    <w:rsid w:val="003A62EB"/>
    <w:rsid w:val="003A6315"/>
    <w:rsid w:val="003A639F"/>
    <w:rsid w:val="003A64B8"/>
    <w:rsid w:val="003A6590"/>
    <w:rsid w:val="003A6639"/>
    <w:rsid w:val="003A6760"/>
    <w:rsid w:val="003A6768"/>
    <w:rsid w:val="003A680F"/>
    <w:rsid w:val="003A6922"/>
    <w:rsid w:val="003A6B3B"/>
    <w:rsid w:val="003A6BA4"/>
    <w:rsid w:val="003A6BEF"/>
    <w:rsid w:val="003A6C94"/>
    <w:rsid w:val="003A6D74"/>
    <w:rsid w:val="003A6FB4"/>
    <w:rsid w:val="003A7038"/>
    <w:rsid w:val="003A70B9"/>
    <w:rsid w:val="003A70D4"/>
    <w:rsid w:val="003A70F4"/>
    <w:rsid w:val="003A7364"/>
    <w:rsid w:val="003A7411"/>
    <w:rsid w:val="003A757B"/>
    <w:rsid w:val="003A75B1"/>
    <w:rsid w:val="003A7600"/>
    <w:rsid w:val="003A76DD"/>
    <w:rsid w:val="003A7788"/>
    <w:rsid w:val="003A77C5"/>
    <w:rsid w:val="003A784D"/>
    <w:rsid w:val="003A7953"/>
    <w:rsid w:val="003A7A98"/>
    <w:rsid w:val="003A7BA2"/>
    <w:rsid w:val="003A7BA4"/>
    <w:rsid w:val="003A7BD6"/>
    <w:rsid w:val="003A7C9B"/>
    <w:rsid w:val="003A7DFB"/>
    <w:rsid w:val="003A7DFF"/>
    <w:rsid w:val="003A7E3B"/>
    <w:rsid w:val="003A7E67"/>
    <w:rsid w:val="003A7EEF"/>
    <w:rsid w:val="003A7FA9"/>
    <w:rsid w:val="003A7FDC"/>
    <w:rsid w:val="003B0003"/>
    <w:rsid w:val="003B014A"/>
    <w:rsid w:val="003B0154"/>
    <w:rsid w:val="003B02B0"/>
    <w:rsid w:val="003B02D2"/>
    <w:rsid w:val="003B02DB"/>
    <w:rsid w:val="003B0432"/>
    <w:rsid w:val="003B0491"/>
    <w:rsid w:val="003B06F6"/>
    <w:rsid w:val="003B0789"/>
    <w:rsid w:val="003B0795"/>
    <w:rsid w:val="003B07F4"/>
    <w:rsid w:val="003B08EB"/>
    <w:rsid w:val="003B091B"/>
    <w:rsid w:val="003B0946"/>
    <w:rsid w:val="003B09C8"/>
    <w:rsid w:val="003B0A1E"/>
    <w:rsid w:val="003B0A20"/>
    <w:rsid w:val="003B0AD1"/>
    <w:rsid w:val="003B0AFE"/>
    <w:rsid w:val="003B0B32"/>
    <w:rsid w:val="003B0B8B"/>
    <w:rsid w:val="003B0BF3"/>
    <w:rsid w:val="003B0D44"/>
    <w:rsid w:val="003B0D84"/>
    <w:rsid w:val="003B0DDF"/>
    <w:rsid w:val="003B0DEA"/>
    <w:rsid w:val="003B0E73"/>
    <w:rsid w:val="003B0EB2"/>
    <w:rsid w:val="003B0F79"/>
    <w:rsid w:val="003B0FDE"/>
    <w:rsid w:val="003B12E2"/>
    <w:rsid w:val="003B1458"/>
    <w:rsid w:val="003B1689"/>
    <w:rsid w:val="003B17B9"/>
    <w:rsid w:val="003B17EE"/>
    <w:rsid w:val="003B18A1"/>
    <w:rsid w:val="003B1976"/>
    <w:rsid w:val="003B1B22"/>
    <w:rsid w:val="003B1B24"/>
    <w:rsid w:val="003B1CAD"/>
    <w:rsid w:val="003B1D57"/>
    <w:rsid w:val="003B1E4E"/>
    <w:rsid w:val="003B20B2"/>
    <w:rsid w:val="003B2152"/>
    <w:rsid w:val="003B215A"/>
    <w:rsid w:val="003B217E"/>
    <w:rsid w:val="003B222D"/>
    <w:rsid w:val="003B23D6"/>
    <w:rsid w:val="003B242F"/>
    <w:rsid w:val="003B24E9"/>
    <w:rsid w:val="003B26B4"/>
    <w:rsid w:val="003B27FD"/>
    <w:rsid w:val="003B2879"/>
    <w:rsid w:val="003B2881"/>
    <w:rsid w:val="003B290D"/>
    <w:rsid w:val="003B292A"/>
    <w:rsid w:val="003B2A79"/>
    <w:rsid w:val="003B2B61"/>
    <w:rsid w:val="003B2B63"/>
    <w:rsid w:val="003B2C22"/>
    <w:rsid w:val="003B2C4F"/>
    <w:rsid w:val="003B2D9D"/>
    <w:rsid w:val="003B2E1E"/>
    <w:rsid w:val="003B2F23"/>
    <w:rsid w:val="003B2F26"/>
    <w:rsid w:val="003B2F29"/>
    <w:rsid w:val="003B2FD9"/>
    <w:rsid w:val="003B2FE2"/>
    <w:rsid w:val="003B2FEC"/>
    <w:rsid w:val="003B2FF2"/>
    <w:rsid w:val="003B3148"/>
    <w:rsid w:val="003B31D8"/>
    <w:rsid w:val="003B3214"/>
    <w:rsid w:val="003B324A"/>
    <w:rsid w:val="003B3261"/>
    <w:rsid w:val="003B33CE"/>
    <w:rsid w:val="003B3500"/>
    <w:rsid w:val="003B35D8"/>
    <w:rsid w:val="003B35E0"/>
    <w:rsid w:val="003B35FC"/>
    <w:rsid w:val="003B36F9"/>
    <w:rsid w:val="003B3752"/>
    <w:rsid w:val="003B3776"/>
    <w:rsid w:val="003B379A"/>
    <w:rsid w:val="003B37B4"/>
    <w:rsid w:val="003B380F"/>
    <w:rsid w:val="003B396E"/>
    <w:rsid w:val="003B3BC5"/>
    <w:rsid w:val="003B3CD6"/>
    <w:rsid w:val="003B3D8F"/>
    <w:rsid w:val="003B3FC1"/>
    <w:rsid w:val="003B403A"/>
    <w:rsid w:val="003B40DF"/>
    <w:rsid w:val="003B4149"/>
    <w:rsid w:val="003B4181"/>
    <w:rsid w:val="003B43E6"/>
    <w:rsid w:val="003B4485"/>
    <w:rsid w:val="003B44B3"/>
    <w:rsid w:val="003B44C3"/>
    <w:rsid w:val="003B45DB"/>
    <w:rsid w:val="003B467B"/>
    <w:rsid w:val="003B46C6"/>
    <w:rsid w:val="003B4886"/>
    <w:rsid w:val="003B48DD"/>
    <w:rsid w:val="003B492E"/>
    <w:rsid w:val="003B49CD"/>
    <w:rsid w:val="003B4D82"/>
    <w:rsid w:val="003B4E30"/>
    <w:rsid w:val="003B4E6D"/>
    <w:rsid w:val="003B4F36"/>
    <w:rsid w:val="003B50A7"/>
    <w:rsid w:val="003B517E"/>
    <w:rsid w:val="003B518B"/>
    <w:rsid w:val="003B51EA"/>
    <w:rsid w:val="003B5285"/>
    <w:rsid w:val="003B528F"/>
    <w:rsid w:val="003B52BA"/>
    <w:rsid w:val="003B53D0"/>
    <w:rsid w:val="003B5426"/>
    <w:rsid w:val="003B5537"/>
    <w:rsid w:val="003B5724"/>
    <w:rsid w:val="003B5848"/>
    <w:rsid w:val="003B5891"/>
    <w:rsid w:val="003B5A64"/>
    <w:rsid w:val="003B5AA3"/>
    <w:rsid w:val="003B5C7B"/>
    <w:rsid w:val="003B5C82"/>
    <w:rsid w:val="003B5CA2"/>
    <w:rsid w:val="003B5D97"/>
    <w:rsid w:val="003B5DC9"/>
    <w:rsid w:val="003B5E32"/>
    <w:rsid w:val="003B5E71"/>
    <w:rsid w:val="003B5FB5"/>
    <w:rsid w:val="003B60B6"/>
    <w:rsid w:val="003B60DC"/>
    <w:rsid w:val="003B6215"/>
    <w:rsid w:val="003B640F"/>
    <w:rsid w:val="003B6484"/>
    <w:rsid w:val="003B652C"/>
    <w:rsid w:val="003B6655"/>
    <w:rsid w:val="003B66DC"/>
    <w:rsid w:val="003B673D"/>
    <w:rsid w:val="003B68B9"/>
    <w:rsid w:val="003B68DA"/>
    <w:rsid w:val="003B68EB"/>
    <w:rsid w:val="003B692E"/>
    <w:rsid w:val="003B6BF5"/>
    <w:rsid w:val="003B6C58"/>
    <w:rsid w:val="003B6D19"/>
    <w:rsid w:val="003B6F52"/>
    <w:rsid w:val="003B7030"/>
    <w:rsid w:val="003B7043"/>
    <w:rsid w:val="003B70AE"/>
    <w:rsid w:val="003B71FC"/>
    <w:rsid w:val="003B73C2"/>
    <w:rsid w:val="003B742E"/>
    <w:rsid w:val="003B7497"/>
    <w:rsid w:val="003B750F"/>
    <w:rsid w:val="003B759B"/>
    <w:rsid w:val="003B75B3"/>
    <w:rsid w:val="003B76E6"/>
    <w:rsid w:val="003B782C"/>
    <w:rsid w:val="003B7836"/>
    <w:rsid w:val="003B7937"/>
    <w:rsid w:val="003B7964"/>
    <w:rsid w:val="003B7A76"/>
    <w:rsid w:val="003B7C03"/>
    <w:rsid w:val="003B7C50"/>
    <w:rsid w:val="003B7C92"/>
    <w:rsid w:val="003B7CBB"/>
    <w:rsid w:val="003B7CD9"/>
    <w:rsid w:val="003B7DCC"/>
    <w:rsid w:val="003B7F44"/>
    <w:rsid w:val="003B7FB5"/>
    <w:rsid w:val="003C01A4"/>
    <w:rsid w:val="003C020F"/>
    <w:rsid w:val="003C03F3"/>
    <w:rsid w:val="003C0691"/>
    <w:rsid w:val="003C06B6"/>
    <w:rsid w:val="003C0708"/>
    <w:rsid w:val="003C072C"/>
    <w:rsid w:val="003C075E"/>
    <w:rsid w:val="003C077A"/>
    <w:rsid w:val="003C0894"/>
    <w:rsid w:val="003C094A"/>
    <w:rsid w:val="003C0A52"/>
    <w:rsid w:val="003C0AEE"/>
    <w:rsid w:val="003C0B2D"/>
    <w:rsid w:val="003C0C5E"/>
    <w:rsid w:val="003C0C9F"/>
    <w:rsid w:val="003C0F17"/>
    <w:rsid w:val="003C0FE9"/>
    <w:rsid w:val="003C1034"/>
    <w:rsid w:val="003C1049"/>
    <w:rsid w:val="003C10AE"/>
    <w:rsid w:val="003C10F8"/>
    <w:rsid w:val="003C1192"/>
    <w:rsid w:val="003C1347"/>
    <w:rsid w:val="003C13BB"/>
    <w:rsid w:val="003C1443"/>
    <w:rsid w:val="003C155E"/>
    <w:rsid w:val="003C1671"/>
    <w:rsid w:val="003C167F"/>
    <w:rsid w:val="003C16CC"/>
    <w:rsid w:val="003C170F"/>
    <w:rsid w:val="003C17B1"/>
    <w:rsid w:val="003C1880"/>
    <w:rsid w:val="003C18B7"/>
    <w:rsid w:val="003C1941"/>
    <w:rsid w:val="003C1951"/>
    <w:rsid w:val="003C1982"/>
    <w:rsid w:val="003C1A3F"/>
    <w:rsid w:val="003C1ACD"/>
    <w:rsid w:val="003C1B05"/>
    <w:rsid w:val="003C1B9D"/>
    <w:rsid w:val="003C1BBF"/>
    <w:rsid w:val="003C1BEB"/>
    <w:rsid w:val="003C1D12"/>
    <w:rsid w:val="003C1DAE"/>
    <w:rsid w:val="003C1DC0"/>
    <w:rsid w:val="003C2041"/>
    <w:rsid w:val="003C21EA"/>
    <w:rsid w:val="003C221A"/>
    <w:rsid w:val="003C2230"/>
    <w:rsid w:val="003C2400"/>
    <w:rsid w:val="003C26C9"/>
    <w:rsid w:val="003C26D5"/>
    <w:rsid w:val="003C272A"/>
    <w:rsid w:val="003C28CB"/>
    <w:rsid w:val="003C2913"/>
    <w:rsid w:val="003C2959"/>
    <w:rsid w:val="003C2B09"/>
    <w:rsid w:val="003C2B6A"/>
    <w:rsid w:val="003C2B90"/>
    <w:rsid w:val="003C2D0E"/>
    <w:rsid w:val="003C2D4A"/>
    <w:rsid w:val="003C2DFC"/>
    <w:rsid w:val="003C2E26"/>
    <w:rsid w:val="003C2E41"/>
    <w:rsid w:val="003C2E4B"/>
    <w:rsid w:val="003C30BB"/>
    <w:rsid w:val="003C322F"/>
    <w:rsid w:val="003C3266"/>
    <w:rsid w:val="003C3475"/>
    <w:rsid w:val="003C36A2"/>
    <w:rsid w:val="003C36BF"/>
    <w:rsid w:val="003C38DA"/>
    <w:rsid w:val="003C39FC"/>
    <w:rsid w:val="003C3AB9"/>
    <w:rsid w:val="003C3BCE"/>
    <w:rsid w:val="003C3C85"/>
    <w:rsid w:val="003C3DD1"/>
    <w:rsid w:val="003C3EF6"/>
    <w:rsid w:val="003C3FFB"/>
    <w:rsid w:val="003C4007"/>
    <w:rsid w:val="003C402B"/>
    <w:rsid w:val="003C4112"/>
    <w:rsid w:val="003C418D"/>
    <w:rsid w:val="003C4231"/>
    <w:rsid w:val="003C42A6"/>
    <w:rsid w:val="003C42B5"/>
    <w:rsid w:val="003C4995"/>
    <w:rsid w:val="003C4A23"/>
    <w:rsid w:val="003C4A4B"/>
    <w:rsid w:val="003C4B03"/>
    <w:rsid w:val="003C4B24"/>
    <w:rsid w:val="003C4B6B"/>
    <w:rsid w:val="003C4B94"/>
    <w:rsid w:val="003C4C51"/>
    <w:rsid w:val="003C4DF6"/>
    <w:rsid w:val="003C4E97"/>
    <w:rsid w:val="003C4EA0"/>
    <w:rsid w:val="003C4ED3"/>
    <w:rsid w:val="003C4F2D"/>
    <w:rsid w:val="003C4FA0"/>
    <w:rsid w:val="003C505A"/>
    <w:rsid w:val="003C5174"/>
    <w:rsid w:val="003C51BA"/>
    <w:rsid w:val="003C5218"/>
    <w:rsid w:val="003C52E8"/>
    <w:rsid w:val="003C5462"/>
    <w:rsid w:val="003C54C3"/>
    <w:rsid w:val="003C54C7"/>
    <w:rsid w:val="003C557C"/>
    <w:rsid w:val="003C55FB"/>
    <w:rsid w:val="003C55FE"/>
    <w:rsid w:val="003C5709"/>
    <w:rsid w:val="003C590B"/>
    <w:rsid w:val="003C593E"/>
    <w:rsid w:val="003C5A40"/>
    <w:rsid w:val="003C5AFC"/>
    <w:rsid w:val="003C5B14"/>
    <w:rsid w:val="003C5B79"/>
    <w:rsid w:val="003C5B9E"/>
    <w:rsid w:val="003C5C47"/>
    <w:rsid w:val="003C5D0D"/>
    <w:rsid w:val="003C5E50"/>
    <w:rsid w:val="003C5E6D"/>
    <w:rsid w:val="003C6007"/>
    <w:rsid w:val="003C6060"/>
    <w:rsid w:val="003C6136"/>
    <w:rsid w:val="003C615D"/>
    <w:rsid w:val="003C61BD"/>
    <w:rsid w:val="003C61E9"/>
    <w:rsid w:val="003C6210"/>
    <w:rsid w:val="003C6264"/>
    <w:rsid w:val="003C6425"/>
    <w:rsid w:val="003C64B8"/>
    <w:rsid w:val="003C6582"/>
    <w:rsid w:val="003C65B4"/>
    <w:rsid w:val="003C65C2"/>
    <w:rsid w:val="003C66B7"/>
    <w:rsid w:val="003C67CD"/>
    <w:rsid w:val="003C69E9"/>
    <w:rsid w:val="003C6A58"/>
    <w:rsid w:val="003C6A90"/>
    <w:rsid w:val="003C6AA3"/>
    <w:rsid w:val="003C6B22"/>
    <w:rsid w:val="003C6B3B"/>
    <w:rsid w:val="003C6B9D"/>
    <w:rsid w:val="003C6BEB"/>
    <w:rsid w:val="003C6BF8"/>
    <w:rsid w:val="003C6C71"/>
    <w:rsid w:val="003C6D4A"/>
    <w:rsid w:val="003C6DA3"/>
    <w:rsid w:val="003C6E09"/>
    <w:rsid w:val="003C6E6B"/>
    <w:rsid w:val="003C6EB4"/>
    <w:rsid w:val="003C6F16"/>
    <w:rsid w:val="003C6F63"/>
    <w:rsid w:val="003C6F6E"/>
    <w:rsid w:val="003C6F85"/>
    <w:rsid w:val="003C704D"/>
    <w:rsid w:val="003C709D"/>
    <w:rsid w:val="003C70AB"/>
    <w:rsid w:val="003C71DD"/>
    <w:rsid w:val="003C73B3"/>
    <w:rsid w:val="003C75CB"/>
    <w:rsid w:val="003C75D0"/>
    <w:rsid w:val="003C771C"/>
    <w:rsid w:val="003C77C7"/>
    <w:rsid w:val="003C77E5"/>
    <w:rsid w:val="003C77F2"/>
    <w:rsid w:val="003C793E"/>
    <w:rsid w:val="003C79BC"/>
    <w:rsid w:val="003C7A0B"/>
    <w:rsid w:val="003C7A37"/>
    <w:rsid w:val="003C7AF5"/>
    <w:rsid w:val="003C7B03"/>
    <w:rsid w:val="003C7B55"/>
    <w:rsid w:val="003C7B5D"/>
    <w:rsid w:val="003C7C28"/>
    <w:rsid w:val="003C7C4F"/>
    <w:rsid w:val="003C7EA1"/>
    <w:rsid w:val="003C7EC8"/>
    <w:rsid w:val="003C7F0E"/>
    <w:rsid w:val="003D0080"/>
    <w:rsid w:val="003D01C6"/>
    <w:rsid w:val="003D01EC"/>
    <w:rsid w:val="003D0270"/>
    <w:rsid w:val="003D0273"/>
    <w:rsid w:val="003D0287"/>
    <w:rsid w:val="003D02BC"/>
    <w:rsid w:val="003D03A9"/>
    <w:rsid w:val="003D0403"/>
    <w:rsid w:val="003D0503"/>
    <w:rsid w:val="003D056C"/>
    <w:rsid w:val="003D057B"/>
    <w:rsid w:val="003D05CD"/>
    <w:rsid w:val="003D0692"/>
    <w:rsid w:val="003D08B4"/>
    <w:rsid w:val="003D08D9"/>
    <w:rsid w:val="003D0931"/>
    <w:rsid w:val="003D0A87"/>
    <w:rsid w:val="003D0B7D"/>
    <w:rsid w:val="003D0C1C"/>
    <w:rsid w:val="003D0FC6"/>
    <w:rsid w:val="003D0FDE"/>
    <w:rsid w:val="003D1003"/>
    <w:rsid w:val="003D1042"/>
    <w:rsid w:val="003D10CB"/>
    <w:rsid w:val="003D1147"/>
    <w:rsid w:val="003D12E1"/>
    <w:rsid w:val="003D13ED"/>
    <w:rsid w:val="003D1424"/>
    <w:rsid w:val="003D1493"/>
    <w:rsid w:val="003D14B6"/>
    <w:rsid w:val="003D15D7"/>
    <w:rsid w:val="003D1658"/>
    <w:rsid w:val="003D185A"/>
    <w:rsid w:val="003D18C8"/>
    <w:rsid w:val="003D19C6"/>
    <w:rsid w:val="003D1A42"/>
    <w:rsid w:val="003D1A62"/>
    <w:rsid w:val="003D1AE8"/>
    <w:rsid w:val="003D1B2E"/>
    <w:rsid w:val="003D1B61"/>
    <w:rsid w:val="003D1C3F"/>
    <w:rsid w:val="003D1D7F"/>
    <w:rsid w:val="003D1DE6"/>
    <w:rsid w:val="003D1F37"/>
    <w:rsid w:val="003D1F60"/>
    <w:rsid w:val="003D2065"/>
    <w:rsid w:val="003D2192"/>
    <w:rsid w:val="003D219A"/>
    <w:rsid w:val="003D22BE"/>
    <w:rsid w:val="003D2341"/>
    <w:rsid w:val="003D240D"/>
    <w:rsid w:val="003D2425"/>
    <w:rsid w:val="003D2525"/>
    <w:rsid w:val="003D2571"/>
    <w:rsid w:val="003D258A"/>
    <w:rsid w:val="003D25FE"/>
    <w:rsid w:val="003D264D"/>
    <w:rsid w:val="003D26C1"/>
    <w:rsid w:val="003D279F"/>
    <w:rsid w:val="003D2842"/>
    <w:rsid w:val="003D2872"/>
    <w:rsid w:val="003D28D2"/>
    <w:rsid w:val="003D29DF"/>
    <w:rsid w:val="003D2B60"/>
    <w:rsid w:val="003D2C20"/>
    <w:rsid w:val="003D2C93"/>
    <w:rsid w:val="003D2D83"/>
    <w:rsid w:val="003D2D84"/>
    <w:rsid w:val="003D2F62"/>
    <w:rsid w:val="003D2F87"/>
    <w:rsid w:val="003D2FD9"/>
    <w:rsid w:val="003D2FF2"/>
    <w:rsid w:val="003D3059"/>
    <w:rsid w:val="003D305D"/>
    <w:rsid w:val="003D3123"/>
    <w:rsid w:val="003D3232"/>
    <w:rsid w:val="003D3268"/>
    <w:rsid w:val="003D32F1"/>
    <w:rsid w:val="003D33D5"/>
    <w:rsid w:val="003D3413"/>
    <w:rsid w:val="003D343D"/>
    <w:rsid w:val="003D3501"/>
    <w:rsid w:val="003D36C8"/>
    <w:rsid w:val="003D3837"/>
    <w:rsid w:val="003D38B4"/>
    <w:rsid w:val="003D3937"/>
    <w:rsid w:val="003D3978"/>
    <w:rsid w:val="003D3A2F"/>
    <w:rsid w:val="003D3B2F"/>
    <w:rsid w:val="003D3C2E"/>
    <w:rsid w:val="003D3D61"/>
    <w:rsid w:val="003D3DC0"/>
    <w:rsid w:val="003D3E65"/>
    <w:rsid w:val="003D3E87"/>
    <w:rsid w:val="003D3EC5"/>
    <w:rsid w:val="003D3F22"/>
    <w:rsid w:val="003D3F65"/>
    <w:rsid w:val="003D3F69"/>
    <w:rsid w:val="003D4006"/>
    <w:rsid w:val="003D40F5"/>
    <w:rsid w:val="003D4149"/>
    <w:rsid w:val="003D41CF"/>
    <w:rsid w:val="003D429B"/>
    <w:rsid w:val="003D43F2"/>
    <w:rsid w:val="003D4461"/>
    <w:rsid w:val="003D4582"/>
    <w:rsid w:val="003D4641"/>
    <w:rsid w:val="003D46BD"/>
    <w:rsid w:val="003D472D"/>
    <w:rsid w:val="003D47E5"/>
    <w:rsid w:val="003D49A5"/>
    <w:rsid w:val="003D4AF6"/>
    <w:rsid w:val="003D4BA8"/>
    <w:rsid w:val="003D4C63"/>
    <w:rsid w:val="003D4C64"/>
    <w:rsid w:val="003D4E4A"/>
    <w:rsid w:val="003D4E4F"/>
    <w:rsid w:val="003D4E9C"/>
    <w:rsid w:val="003D4EED"/>
    <w:rsid w:val="003D4F9E"/>
    <w:rsid w:val="003D4FF2"/>
    <w:rsid w:val="003D502F"/>
    <w:rsid w:val="003D5149"/>
    <w:rsid w:val="003D51D8"/>
    <w:rsid w:val="003D527F"/>
    <w:rsid w:val="003D53A4"/>
    <w:rsid w:val="003D5435"/>
    <w:rsid w:val="003D54D3"/>
    <w:rsid w:val="003D553C"/>
    <w:rsid w:val="003D5542"/>
    <w:rsid w:val="003D55ED"/>
    <w:rsid w:val="003D574B"/>
    <w:rsid w:val="003D5793"/>
    <w:rsid w:val="003D586E"/>
    <w:rsid w:val="003D591A"/>
    <w:rsid w:val="003D5A4A"/>
    <w:rsid w:val="003D5B63"/>
    <w:rsid w:val="003D5BF2"/>
    <w:rsid w:val="003D5DD6"/>
    <w:rsid w:val="003D5E1C"/>
    <w:rsid w:val="003D5E2C"/>
    <w:rsid w:val="003D5EA7"/>
    <w:rsid w:val="003D5EC6"/>
    <w:rsid w:val="003D5F97"/>
    <w:rsid w:val="003D5FFB"/>
    <w:rsid w:val="003D6123"/>
    <w:rsid w:val="003D6192"/>
    <w:rsid w:val="003D62F0"/>
    <w:rsid w:val="003D62F5"/>
    <w:rsid w:val="003D6303"/>
    <w:rsid w:val="003D6449"/>
    <w:rsid w:val="003D6540"/>
    <w:rsid w:val="003D65AF"/>
    <w:rsid w:val="003D6671"/>
    <w:rsid w:val="003D673E"/>
    <w:rsid w:val="003D679E"/>
    <w:rsid w:val="003D6986"/>
    <w:rsid w:val="003D69A3"/>
    <w:rsid w:val="003D6B73"/>
    <w:rsid w:val="003D6D1E"/>
    <w:rsid w:val="003D7117"/>
    <w:rsid w:val="003D713D"/>
    <w:rsid w:val="003D71A6"/>
    <w:rsid w:val="003D725D"/>
    <w:rsid w:val="003D727A"/>
    <w:rsid w:val="003D72DF"/>
    <w:rsid w:val="003D7407"/>
    <w:rsid w:val="003D7451"/>
    <w:rsid w:val="003D7490"/>
    <w:rsid w:val="003D74CF"/>
    <w:rsid w:val="003D75D1"/>
    <w:rsid w:val="003D76B7"/>
    <w:rsid w:val="003D7713"/>
    <w:rsid w:val="003D77E9"/>
    <w:rsid w:val="003D78AA"/>
    <w:rsid w:val="003D799A"/>
    <w:rsid w:val="003D79AF"/>
    <w:rsid w:val="003D7A32"/>
    <w:rsid w:val="003D7A89"/>
    <w:rsid w:val="003D7ACA"/>
    <w:rsid w:val="003D7CC0"/>
    <w:rsid w:val="003D7CE0"/>
    <w:rsid w:val="003D7CFA"/>
    <w:rsid w:val="003D7D78"/>
    <w:rsid w:val="003D7DEF"/>
    <w:rsid w:val="003D7E54"/>
    <w:rsid w:val="003D7E8E"/>
    <w:rsid w:val="003D7EF6"/>
    <w:rsid w:val="003D7F14"/>
    <w:rsid w:val="003E0062"/>
    <w:rsid w:val="003E008A"/>
    <w:rsid w:val="003E00D2"/>
    <w:rsid w:val="003E0153"/>
    <w:rsid w:val="003E0260"/>
    <w:rsid w:val="003E02D0"/>
    <w:rsid w:val="003E045B"/>
    <w:rsid w:val="003E04DA"/>
    <w:rsid w:val="003E0543"/>
    <w:rsid w:val="003E05FA"/>
    <w:rsid w:val="003E06D1"/>
    <w:rsid w:val="003E0868"/>
    <w:rsid w:val="003E08A3"/>
    <w:rsid w:val="003E08DF"/>
    <w:rsid w:val="003E08E3"/>
    <w:rsid w:val="003E0909"/>
    <w:rsid w:val="003E0A7D"/>
    <w:rsid w:val="003E0A9C"/>
    <w:rsid w:val="003E0ACF"/>
    <w:rsid w:val="003E0E39"/>
    <w:rsid w:val="003E0FAC"/>
    <w:rsid w:val="003E102C"/>
    <w:rsid w:val="003E10D7"/>
    <w:rsid w:val="003E126F"/>
    <w:rsid w:val="003E136C"/>
    <w:rsid w:val="003E1373"/>
    <w:rsid w:val="003E13DB"/>
    <w:rsid w:val="003E14B7"/>
    <w:rsid w:val="003E15EF"/>
    <w:rsid w:val="003E17D0"/>
    <w:rsid w:val="003E1889"/>
    <w:rsid w:val="003E1A0E"/>
    <w:rsid w:val="003E1B16"/>
    <w:rsid w:val="003E1BCF"/>
    <w:rsid w:val="003E1C7A"/>
    <w:rsid w:val="003E1DCE"/>
    <w:rsid w:val="003E1F8E"/>
    <w:rsid w:val="003E20F7"/>
    <w:rsid w:val="003E226D"/>
    <w:rsid w:val="003E23F4"/>
    <w:rsid w:val="003E2476"/>
    <w:rsid w:val="003E2510"/>
    <w:rsid w:val="003E25DD"/>
    <w:rsid w:val="003E25E3"/>
    <w:rsid w:val="003E25F4"/>
    <w:rsid w:val="003E2606"/>
    <w:rsid w:val="003E26E0"/>
    <w:rsid w:val="003E2736"/>
    <w:rsid w:val="003E28EC"/>
    <w:rsid w:val="003E2A35"/>
    <w:rsid w:val="003E2A5A"/>
    <w:rsid w:val="003E2AE3"/>
    <w:rsid w:val="003E2CB1"/>
    <w:rsid w:val="003E2D0D"/>
    <w:rsid w:val="003E2E11"/>
    <w:rsid w:val="003E2E88"/>
    <w:rsid w:val="003E3099"/>
    <w:rsid w:val="003E32E8"/>
    <w:rsid w:val="003E32FD"/>
    <w:rsid w:val="003E32FE"/>
    <w:rsid w:val="003E39E8"/>
    <w:rsid w:val="003E3A95"/>
    <w:rsid w:val="003E3AAB"/>
    <w:rsid w:val="003E3B60"/>
    <w:rsid w:val="003E3D7D"/>
    <w:rsid w:val="003E3E23"/>
    <w:rsid w:val="003E3E56"/>
    <w:rsid w:val="003E3EB0"/>
    <w:rsid w:val="003E3F7D"/>
    <w:rsid w:val="003E3F7F"/>
    <w:rsid w:val="003E4008"/>
    <w:rsid w:val="003E411D"/>
    <w:rsid w:val="003E42AF"/>
    <w:rsid w:val="003E45B7"/>
    <w:rsid w:val="003E45D7"/>
    <w:rsid w:val="003E4631"/>
    <w:rsid w:val="003E482E"/>
    <w:rsid w:val="003E4905"/>
    <w:rsid w:val="003E4A4E"/>
    <w:rsid w:val="003E4A92"/>
    <w:rsid w:val="003E4AD1"/>
    <w:rsid w:val="003E4B43"/>
    <w:rsid w:val="003E4C1F"/>
    <w:rsid w:val="003E4CCB"/>
    <w:rsid w:val="003E4D2E"/>
    <w:rsid w:val="003E4DD6"/>
    <w:rsid w:val="003E4E1B"/>
    <w:rsid w:val="003E4F1D"/>
    <w:rsid w:val="003E5182"/>
    <w:rsid w:val="003E51C4"/>
    <w:rsid w:val="003E526B"/>
    <w:rsid w:val="003E52AC"/>
    <w:rsid w:val="003E52D1"/>
    <w:rsid w:val="003E5636"/>
    <w:rsid w:val="003E5844"/>
    <w:rsid w:val="003E599A"/>
    <w:rsid w:val="003E59E9"/>
    <w:rsid w:val="003E5A02"/>
    <w:rsid w:val="003E5B1C"/>
    <w:rsid w:val="003E5B37"/>
    <w:rsid w:val="003E5C11"/>
    <w:rsid w:val="003E5CAA"/>
    <w:rsid w:val="003E5CE0"/>
    <w:rsid w:val="003E5CF2"/>
    <w:rsid w:val="003E5DAF"/>
    <w:rsid w:val="003E5E29"/>
    <w:rsid w:val="003E5F29"/>
    <w:rsid w:val="003E6042"/>
    <w:rsid w:val="003E61CA"/>
    <w:rsid w:val="003E62EB"/>
    <w:rsid w:val="003E63E6"/>
    <w:rsid w:val="003E6475"/>
    <w:rsid w:val="003E6511"/>
    <w:rsid w:val="003E669A"/>
    <w:rsid w:val="003E66DC"/>
    <w:rsid w:val="003E6844"/>
    <w:rsid w:val="003E68E0"/>
    <w:rsid w:val="003E6940"/>
    <w:rsid w:val="003E6A0A"/>
    <w:rsid w:val="003E6A50"/>
    <w:rsid w:val="003E6BD8"/>
    <w:rsid w:val="003E6C82"/>
    <w:rsid w:val="003E6D66"/>
    <w:rsid w:val="003E6E08"/>
    <w:rsid w:val="003E6E95"/>
    <w:rsid w:val="003E6EEB"/>
    <w:rsid w:val="003E6F4E"/>
    <w:rsid w:val="003E6F52"/>
    <w:rsid w:val="003E70D6"/>
    <w:rsid w:val="003E7117"/>
    <w:rsid w:val="003E729F"/>
    <w:rsid w:val="003E72C7"/>
    <w:rsid w:val="003E72F3"/>
    <w:rsid w:val="003E742B"/>
    <w:rsid w:val="003E752F"/>
    <w:rsid w:val="003E759B"/>
    <w:rsid w:val="003E7756"/>
    <w:rsid w:val="003E775A"/>
    <w:rsid w:val="003E779E"/>
    <w:rsid w:val="003E780A"/>
    <w:rsid w:val="003E7948"/>
    <w:rsid w:val="003E79C2"/>
    <w:rsid w:val="003E7B01"/>
    <w:rsid w:val="003E7B5D"/>
    <w:rsid w:val="003E7B90"/>
    <w:rsid w:val="003E7BAD"/>
    <w:rsid w:val="003E7D0A"/>
    <w:rsid w:val="003E7D5E"/>
    <w:rsid w:val="003E7DC1"/>
    <w:rsid w:val="003E7DD4"/>
    <w:rsid w:val="003E7E25"/>
    <w:rsid w:val="003E7F6A"/>
    <w:rsid w:val="003E7FCE"/>
    <w:rsid w:val="003F0074"/>
    <w:rsid w:val="003F016A"/>
    <w:rsid w:val="003F020B"/>
    <w:rsid w:val="003F02F8"/>
    <w:rsid w:val="003F0419"/>
    <w:rsid w:val="003F0449"/>
    <w:rsid w:val="003F04CB"/>
    <w:rsid w:val="003F0507"/>
    <w:rsid w:val="003F054B"/>
    <w:rsid w:val="003F057A"/>
    <w:rsid w:val="003F0703"/>
    <w:rsid w:val="003F0805"/>
    <w:rsid w:val="003F087E"/>
    <w:rsid w:val="003F0940"/>
    <w:rsid w:val="003F0A56"/>
    <w:rsid w:val="003F0DD1"/>
    <w:rsid w:val="003F0F16"/>
    <w:rsid w:val="003F1199"/>
    <w:rsid w:val="003F11CE"/>
    <w:rsid w:val="003F1212"/>
    <w:rsid w:val="003F124D"/>
    <w:rsid w:val="003F12F8"/>
    <w:rsid w:val="003F1390"/>
    <w:rsid w:val="003F1416"/>
    <w:rsid w:val="003F1428"/>
    <w:rsid w:val="003F14EA"/>
    <w:rsid w:val="003F1603"/>
    <w:rsid w:val="003F169B"/>
    <w:rsid w:val="003F16F8"/>
    <w:rsid w:val="003F180F"/>
    <w:rsid w:val="003F1831"/>
    <w:rsid w:val="003F1897"/>
    <w:rsid w:val="003F1985"/>
    <w:rsid w:val="003F1B0D"/>
    <w:rsid w:val="003F1BAA"/>
    <w:rsid w:val="003F1C06"/>
    <w:rsid w:val="003F1C0E"/>
    <w:rsid w:val="003F1C21"/>
    <w:rsid w:val="003F1C32"/>
    <w:rsid w:val="003F1C88"/>
    <w:rsid w:val="003F1D3A"/>
    <w:rsid w:val="003F1DE2"/>
    <w:rsid w:val="003F1DE6"/>
    <w:rsid w:val="003F1E52"/>
    <w:rsid w:val="003F1EB2"/>
    <w:rsid w:val="003F1FB7"/>
    <w:rsid w:val="003F2055"/>
    <w:rsid w:val="003F20C7"/>
    <w:rsid w:val="003F22CB"/>
    <w:rsid w:val="003F22E0"/>
    <w:rsid w:val="003F2498"/>
    <w:rsid w:val="003F24DA"/>
    <w:rsid w:val="003F24EF"/>
    <w:rsid w:val="003F2533"/>
    <w:rsid w:val="003F2549"/>
    <w:rsid w:val="003F2553"/>
    <w:rsid w:val="003F2555"/>
    <w:rsid w:val="003F256D"/>
    <w:rsid w:val="003F257C"/>
    <w:rsid w:val="003F25BD"/>
    <w:rsid w:val="003F25DC"/>
    <w:rsid w:val="003F2789"/>
    <w:rsid w:val="003F278E"/>
    <w:rsid w:val="003F2794"/>
    <w:rsid w:val="003F27C1"/>
    <w:rsid w:val="003F286E"/>
    <w:rsid w:val="003F2909"/>
    <w:rsid w:val="003F2BA3"/>
    <w:rsid w:val="003F2BD8"/>
    <w:rsid w:val="003F2C15"/>
    <w:rsid w:val="003F2C40"/>
    <w:rsid w:val="003F2C69"/>
    <w:rsid w:val="003F2DC2"/>
    <w:rsid w:val="003F2E8A"/>
    <w:rsid w:val="003F2ED8"/>
    <w:rsid w:val="003F2EE0"/>
    <w:rsid w:val="003F2F3A"/>
    <w:rsid w:val="003F310E"/>
    <w:rsid w:val="003F33F1"/>
    <w:rsid w:val="003F344C"/>
    <w:rsid w:val="003F36F7"/>
    <w:rsid w:val="003F377A"/>
    <w:rsid w:val="003F37B2"/>
    <w:rsid w:val="003F395F"/>
    <w:rsid w:val="003F3968"/>
    <w:rsid w:val="003F3A3A"/>
    <w:rsid w:val="003F3BB9"/>
    <w:rsid w:val="003F3C59"/>
    <w:rsid w:val="003F3D3D"/>
    <w:rsid w:val="003F3E80"/>
    <w:rsid w:val="003F3EF5"/>
    <w:rsid w:val="003F3F1D"/>
    <w:rsid w:val="003F4173"/>
    <w:rsid w:val="003F41C5"/>
    <w:rsid w:val="003F41DC"/>
    <w:rsid w:val="003F41DD"/>
    <w:rsid w:val="003F4385"/>
    <w:rsid w:val="003F43F1"/>
    <w:rsid w:val="003F4605"/>
    <w:rsid w:val="003F47EF"/>
    <w:rsid w:val="003F487E"/>
    <w:rsid w:val="003F4914"/>
    <w:rsid w:val="003F4936"/>
    <w:rsid w:val="003F4A9C"/>
    <w:rsid w:val="003F4C08"/>
    <w:rsid w:val="003F4C9C"/>
    <w:rsid w:val="003F4EC8"/>
    <w:rsid w:val="003F4F43"/>
    <w:rsid w:val="003F4F52"/>
    <w:rsid w:val="003F4FF0"/>
    <w:rsid w:val="003F505C"/>
    <w:rsid w:val="003F506E"/>
    <w:rsid w:val="003F508F"/>
    <w:rsid w:val="003F517F"/>
    <w:rsid w:val="003F51FE"/>
    <w:rsid w:val="003F5219"/>
    <w:rsid w:val="003F52FE"/>
    <w:rsid w:val="003F5393"/>
    <w:rsid w:val="003F540E"/>
    <w:rsid w:val="003F562D"/>
    <w:rsid w:val="003F56FB"/>
    <w:rsid w:val="003F5A0B"/>
    <w:rsid w:val="003F5B54"/>
    <w:rsid w:val="003F5B7D"/>
    <w:rsid w:val="003F5BB3"/>
    <w:rsid w:val="003F5BDD"/>
    <w:rsid w:val="003F5DAF"/>
    <w:rsid w:val="003F5E83"/>
    <w:rsid w:val="003F5EE4"/>
    <w:rsid w:val="003F5EFE"/>
    <w:rsid w:val="003F5F05"/>
    <w:rsid w:val="003F5F59"/>
    <w:rsid w:val="003F6004"/>
    <w:rsid w:val="003F606B"/>
    <w:rsid w:val="003F6123"/>
    <w:rsid w:val="003F6149"/>
    <w:rsid w:val="003F6191"/>
    <w:rsid w:val="003F6216"/>
    <w:rsid w:val="003F6312"/>
    <w:rsid w:val="003F63DA"/>
    <w:rsid w:val="003F6420"/>
    <w:rsid w:val="003F651D"/>
    <w:rsid w:val="003F6581"/>
    <w:rsid w:val="003F65C6"/>
    <w:rsid w:val="003F65EE"/>
    <w:rsid w:val="003F6684"/>
    <w:rsid w:val="003F66E8"/>
    <w:rsid w:val="003F6713"/>
    <w:rsid w:val="003F6762"/>
    <w:rsid w:val="003F688A"/>
    <w:rsid w:val="003F6980"/>
    <w:rsid w:val="003F69A4"/>
    <w:rsid w:val="003F69F9"/>
    <w:rsid w:val="003F6B33"/>
    <w:rsid w:val="003F6E0E"/>
    <w:rsid w:val="003F6F16"/>
    <w:rsid w:val="003F7031"/>
    <w:rsid w:val="003F71D9"/>
    <w:rsid w:val="003F723D"/>
    <w:rsid w:val="003F7386"/>
    <w:rsid w:val="003F7454"/>
    <w:rsid w:val="003F74CF"/>
    <w:rsid w:val="003F782E"/>
    <w:rsid w:val="003F796A"/>
    <w:rsid w:val="003F79E0"/>
    <w:rsid w:val="003F79E4"/>
    <w:rsid w:val="003F79FC"/>
    <w:rsid w:val="003F7B9A"/>
    <w:rsid w:val="003F7BDC"/>
    <w:rsid w:val="003F7C30"/>
    <w:rsid w:val="003F7C72"/>
    <w:rsid w:val="003F7D86"/>
    <w:rsid w:val="003F7E13"/>
    <w:rsid w:val="003F7F8E"/>
    <w:rsid w:val="004002A2"/>
    <w:rsid w:val="00400349"/>
    <w:rsid w:val="00400439"/>
    <w:rsid w:val="004005AC"/>
    <w:rsid w:val="004006E1"/>
    <w:rsid w:val="00400794"/>
    <w:rsid w:val="004007C5"/>
    <w:rsid w:val="004007D3"/>
    <w:rsid w:val="00400827"/>
    <w:rsid w:val="00400998"/>
    <w:rsid w:val="00400C6B"/>
    <w:rsid w:val="00400CD4"/>
    <w:rsid w:val="00400D25"/>
    <w:rsid w:val="00400E92"/>
    <w:rsid w:val="0040124B"/>
    <w:rsid w:val="0040130B"/>
    <w:rsid w:val="00401350"/>
    <w:rsid w:val="004013AA"/>
    <w:rsid w:val="004013E5"/>
    <w:rsid w:val="0040146C"/>
    <w:rsid w:val="004014EE"/>
    <w:rsid w:val="00401566"/>
    <w:rsid w:val="004015A4"/>
    <w:rsid w:val="00401613"/>
    <w:rsid w:val="004017D1"/>
    <w:rsid w:val="004017E7"/>
    <w:rsid w:val="004018E2"/>
    <w:rsid w:val="004019B0"/>
    <w:rsid w:val="00401A33"/>
    <w:rsid w:val="00401B10"/>
    <w:rsid w:val="00401C72"/>
    <w:rsid w:val="00401C7D"/>
    <w:rsid w:val="00401DF5"/>
    <w:rsid w:val="00401E8A"/>
    <w:rsid w:val="00401F8B"/>
    <w:rsid w:val="00401F8D"/>
    <w:rsid w:val="0040207D"/>
    <w:rsid w:val="0040210A"/>
    <w:rsid w:val="0040215E"/>
    <w:rsid w:val="00402244"/>
    <w:rsid w:val="00402247"/>
    <w:rsid w:val="004022C5"/>
    <w:rsid w:val="004022D3"/>
    <w:rsid w:val="0040237F"/>
    <w:rsid w:val="00402383"/>
    <w:rsid w:val="0040246D"/>
    <w:rsid w:val="004025DE"/>
    <w:rsid w:val="0040262A"/>
    <w:rsid w:val="00402762"/>
    <w:rsid w:val="00402897"/>
    <w:rsid w:val="004029D3"/>
    <w:rsid w:val="004029F5"/>
    <w:rsid w:val="00402B33"/>
    <w:rsid w:val="00402BF4"/>
    <w:rsid w:val="00402CB0"/>
    <w:rsid w:val="00402CFB"/>
    <w:rsid w:val="00402D92"/>
    <w:rsid w:val="00402DEE"/>
    <w:rsid w:val="00402DF3"/>
    <w:rsid w:val="00402E49"/>
    <w:rsid w:val="00402EE6"/>
    <w:rsid w:val="00402F6D"/>
    <w:rsid w:val="00403215"/>
    <w:rsid w:val="0040339E"/>
    <w:rsid w:val="004034A2"/>
    <w:rsid w:val="004034B3"/>
    <w:rsid w:val="0040371F"/>
    <w:rsid w:val="0040377E"/>
    <w:rsid w:val="00403818"/>
    <w:rsid w:val="0040384E"/>
    <w:rsid w:val="0040385F"/>
    <w:rsid w:val="00403862"/>
    <w:rsid w:val="004038BC"/>
    <w:rsid w:val="00403CCC"/>
    <w:rsid w:val="00403D36"/>
    <w:rsid w:val="00403D70"/>
    <w:rsid w:val="00403E09"/>
    <w:rsid w:val="0040404F"/>
    <w:rsid w:val="0040405F"/>
    <w:rsid w:val="0040409A"/>
    <w:rsid w:val="004040B6"/>
    <w:rsid w:val="004040BF"/>
    <w:rsid w:val="00404237"/>
    <w:rsid w:val="00404300"/>
    <w:rsid w:val="004043D9"/>
    <w:rsid w:val="00404433"/>
    <w:rsid w:val="0040459F"/>
    <w:rsid w:val="0040466C"/>
    <w:rsid w:val="00404680"/>
    <w:rsid w:val="0040472A"/>
    <w:rsid w:val="00404837"/>
    <w:rsid w:val="004048D7"/>
    <w:rsid w:val="0040491E"/>
    <w:rsid w:val="0040498D"/>
    <w:rsid w:val="004049C3"/>
    <w:rsid w:val="00404ABA"/>
    <w:rsid w:val="00404C98"/>
    <w:rsid w:val="00404D70"/>
    <w:rsid w:val="00404D8A"/>
    <w:rsid w:val="00404E19"/>
    <w:rsid w:val="00404E4E"/>
    <w:rsid w:val="00404E62"/>
    <w:rsid w:val="0040508B"/>
    <w:rsid w:val="0040515E"/>
    <w:rsid w:val="00405236"/>
    <w:rsid w:val="0040528A"/>
    <w:rsid w:val="004052D0"/>
    <w:rsid w:val="004053CB"/>
    <w:rsid w:val="004054F6"/>
    <w:rsid w:val="00405589"/>
    <w:rsid w:val="004055C8"/>
    <w:rsid w:val="00405758"/>
    <w:rsid w:val="0040589D"/>
    <w:rsid w:val="004058B1"/>
    <w:rsid w:val="004059F3"/>
    <w:rsid w:val="00405C6C"/>
    <w:rsid w:val="00405CEC"/>
    <w:rsid w:val="00405D81"/>
    <w:rsid w:val="00405DC5"/>
    <w:rsid w:val="00405DE6"/>
    <w:rsid w:val="00405E66"/>
    <w:rsid w:val="00405EC5"/>
    <w:rsid w:val="00405ED9"/>
    <w:rsid w:val="00405F49"/>
    <w:rsid w:val="00405F51"/>
    <w:rsid w:val="00405F57"/>
    <w:rsid w:val="00405FA3"/>
    <w:rsid w:val="00405FFA"/>
    <w:rsid w:val="00406010"/>
    <w:rsid w:val="00406204"/>
    <w:rsid w:val="00406210"/>
    <w:rsid w:val="004062CA"/>
    <w:rsid w:val="004062DF"/>
    <w:rsid w:val="0040646B"/>
    <w:rsid w:val="004064BC"/>
    <w:rsid w:val="004064EB"/>
    <w:rsid w:val="004065D5"/>
    <w:rsid w:val="0040663C"/>
    <w:rsid w:val="00406718"/>
    <w:rsid w:val="00406856"/>
    <w:rsid w:val="004068A7"/>
    <w:rsid w:val="00406925"/>
    <w:rsid w:val="0040694C"/>
    <w:rsid w:val="004069A7"/>
    <w:rsid w:val="00406A82"/>
    <w:rsid w:val="00406ADF"/>
    <w:rsid w:val="00406B3D"/>
    <w:rsid w:val="00406CAB"/>
    <w:rsid w:val="00406CC6"/>
    <w:rsid w:val="00406D39"/>
    <w:rsid w:val="00406D58"/>
    <w:rsid w:val="00406E28"/>
    <w:rsid w:val="00406E75"/>
    <w:rsid w:val="00406F6C"/>
    <w:rsid w:val="0040703F"/>
    <w:rsid w:val="0040706C"/>
    <w:rsid w:val="00407088"/>
    <w:rsid w:val="004070E5"/>
    <w:rsid w:val="00407137"/>
    <w:rsid w:val="0040714F"/>
    <w:rsid w:val="004073E1"/>
    <w:rsid w:val="00407488"/>
    <w:rsid w:val="0040751C"/>
    <w:rsid w:val="00407534"/>
    <w:rsid w:val="0040772D"/>
    <w:rsid w:val="004077C3"/>
    <w:rsid w:val="004077E9"/>
    <w:rsid w:val="004077F5"/>
    <w:rsid w:val="004077FE"/>
    <w:rsid w:val="00407945"/>
    <w:rsid w:val="00407962"/>
    <w:rsid w:val="004079B3"/>
    <w:rsid w:val="00407A3C"/>
    <w:rsid w:val="00407AAA"/>
    <w:rsid w:val="00407B56"/>
    <w:rsid w:val="00407BA7"/>
    <w:rsid w:val="00407D5B"/>
    <w:rsid w:val="00407DFD"/>
    <w:rsid w:val="00407E0C"/>
    <w:rsid w:val="00407EA4"/>
    <w:rsid w:val="00407F32"/>
    <w:rsid w:val="00407F6B"/>
    <w:rsid w:val="00407FC7"/>
    <w:rsid w:val="0041004A"/>
    <w:rsid w:val="00410161"/>
    <w:rsid w:val="00410216"/>
    <w:rsid w:val="00410221"/>
    <w:rsid w:val="0041032A"/>
    <w:rsid w:val="00410544"/>
    <w:rsid w:val="0041071C"/>
    <w:rsid w:val="00410787"/>
    <w:rsid w:val="004108A2"/>
    <w:rsid w:val="004108AA"/>
    <w:rsid w:val="0041092A"/>
    <w:rsid w:val="00410938"/>
    <w:rsid w:val="00410B4A"/>
    <w:rsid w:val="00410C85"/>
    <w:rsid w:val="00410CB3"/>
    <w:rsid w:val="00410E15"/>
    <w:rsid w:val="00410EB2"/>
    <w:rsid w:val="00410FCA"/>
    <w:rsid w:val="0041105A"/>
    <w:rsid w:val="0041109F"/>
    <w:rsid w:val="004111B1"/>
    <w:rsid w:val="00411212"/>
    <w:rsid w:val="004113A9"/>
    <w:rsid w:val="0041152F"/>
    <w:rsid w:val="0041153E"/>
    <w:rsid w:val="0041175B"/>
    <w:rsid w:val="004117F5"/>
    <w:rsid w:val="0041180D"/>
    <w:rsid w:val="00411869"/>
    <w:rsid w:val="004118EC"/>
    <w:rsid w:val="00411910"/>
    <w:rsid w:val="00411948"/>
    <w:rsid w:val="00411A53"/>
    <w:rsid w:val="00411B70"/>
    <w:rsid w:val="00411B9E"/>
    <w:rsid w:val="00411BA8"/>
    <w:rsid w:val="00411D12"/>
    <w:rsid w:val="00411D8A"/>
    <w:rsid w:val="00411E2E"/>
    <w:rsid w:val="00411F16"/>
    <w:rsid w:val="00411F72"/>
    <w:rsid w:val="00412080"/>
    <w:rsid w:val="00412246"/>
    <w:rsid w:val="0041224C"/>
    <w:rsid w:val="00412264"/>
    <w:rsid w:val="00412284"/>
    <w:rsid w:val="004122E5"/>
    <w:rsid w:val="00412356"/>
    <w:rsid w:val="004123F9"/>
    <w:rsid w:val="00412559"/>
    <w:rsid w:val="004125EB"/>
    <w:rsid w:val="00412620"/>
    <w:rsid w:val="00412630"/>
    <w:rsid w:val="004126F6"/>
    <w:rsid w:val="00412AE4"/>
    <w:rsid w:val="00412B92"/>
    <w:rsid w:val="00412BA4"/>
    <w:rsid w:val="00412CB9"/>
    <w:rsid w:val="00412CC6"/>
    <w:rsid w:val="00412D74"/>
    <w:rsid w:val="00412EDE"/>
    <w:rsid w:val="00412EEF"/>
    <w:rsid w:val="00412F88"/>
    <w:rsid w:val="0041306A"/>
    <w:rsid w:val="004130E5"/>
    <w:rsid w:val="00413151"/>
    <w:rsid w:val="004131D1"/>
    <w:rsid w:val="0041326D"/>
    <w:rsid w:val="00413335"/>
    <w:rsid w:val="00413394"/>
    <w:rsid w:val="0041346B"/>
    <w:rsid w:val="004134D7"/>
    <w:rsid w:val="004134D9"/>
    <w:rsid w:val="00413683"/>
    <w:rsid w:val="004138FB"/>
    <w:rsid w:val="00413931"/>
    <w:rsid w:val="00413954"/>
    <w:rsid w:val="00413983"/>
    <w:rsid w:val="004139B8"/>
    <w:rsid w:val="00413BD4"/>
    <w:rsid w:val="00413CB0"/>
    <w:rsid w:val="00413CCB"/>
    <w:rsid w:val="00413D17"/>
    <w:rsid w:val="00413D3D"/>
    <w:rsid w:val="00413D43"/>
    <w:rsid w:val="00413D4C"/>
    <w:rsid w:val="00414038"/>
    <w:rsid w:val="00414074"/>
    <w:rsid w:val="0041414E"/>
    <w:rsid w:val="00414277"/>
    <w:rsid w:val="0041432F"/>
    <w:rsid w:val="0041443D"/>
    <w:rsid w:val="004144C8"/>
    <w:rsid w:val="004145A1"/>
    <w:rsid w:val="00414622"/>
    <w:rsid w:val="00414665"/>
    <w:rsid w:val="00414686"/>
    <w:rsid w:val="0041468E"/>
    <w:rsid w:val="0041472C"/>
    <w:rsid w:val="004148F5"/>
    <w:rsid w:val="00414A8A"/>
    <w:rsid w:val="00414A8B"/>
    <w:rsid w:val="00414A9F"/>
    <w:rsid w:val="00414E50"/>
    <w:rsid w:val="00414F5A"/>
    <w:rsid w:val="00415068"/>
    <w:rsid w:val="004150B5"/>
    <w:rsid w:val="004151D4"/>
    <w:rsid w:val="00415308"/>
    <w:rsid w:val="0041534B"/>
    <w:rsid w:val="004158C6"/>
    <w:rsid w:val="0041599F"/>
    <w:rsid w:val="004159E2"/>
    <w:rsid w:val="00415A56"/>
    <w:rsid w:val="00415AA0"/>
    <w:rsid w:val="00415B81"/>
    <w:rsid w:val="00415BAD"/>
    <w:rsid w:val="00415D16"/>
    <w:rsid w:val="00415D39"/>
    <w:rsid w:val="00415FB3"/>
    <w:rsid w:val="004160EE"/>
    <w:rsid w:val="00416201"/>
    <w:rsid w:val="0041620F"/>
    <w:rsid w:val="0041630A"/>
    <w:rsid w:val="004163A7"/>
    <w:rsid w:val="004163DD"/>
    <w:rsid w:val="004163E9"/>
    <w:rsid w:val="004166DC"/>
    <w:rsid w:val="004167EE"/>
    <w:rsid w:val="00416A6F"/>
    <w:rsid w:val="00416B40"/>
    <w:rsid w:val="00416C1C"/>
    <w:rsid w:val="00416C7C"/>
    <w:rsid w:val="00416CDB"/>
    <w:rsid w:val="00416D0D"/>
    <w:rsid w:val="00416DA5"/>
    <w:rsid w:val="00416DD5"/>
    <w:rsid w:val="00416F89"/>
    <w:rsid w:val="0041705E"/>
    <w:rsid w:val="00417108"/>
    <w:rsid w:val="0041718F"/>
    <w:rsid w:val="00417191"/>
    <w:rsid w:val="00417222"/>
    <w:rsid w:val="00417443"/>
    <w:rsid w:val="004175F6"/>
    <w:rsid w:val="004176C4"/>
    <w:rsid w:val="00417829"/>
    <w:rsid w:val="004178B6"/>
    <w:rsid w:val="0041793D"/>
    <w:rsid w:val="00417960"/>
    <w:rsid w:val="0041797B"/>
    <w:rsid w:val="00417999"/>
    <w:rsid w:val="00417A5B"/>
    <w:rsid w:val="00417B34"/>
    <w:rsid w:val="00417B95"/>
    <w:rsid w:val="00417C0B"/>
    <w:rsid w:val="00417C33"/>
    <w:rsid w:val="00417D49"/>
    <w:rsid w:val="00417D79"/>
    <w:rsid w:val="00417D89"/>
    <w:rsid w:val="00417E1F"/>
    <w:rsid w:val="00417E3A"/>
    <w:rsid w:val="00417EA6"/>
    <w:rsid w:val="00417F6E"/>
    <w:rsid w:val="004204D7"/>
    <w:rsid w:val="00420505"/>
    <w:rsid w:val="00420591"/>
    <w:rsid w:val="00420605"/>
    <w:rsid w:val="00420665"/>
    <w:rsid w:val="00420725"/>
    <w:rsid w:val="0042083F"/>
    <w:rsid w:val="004208DA"/>
    <w:rsid w:val="004209C4"/>
    <w:rsid w:val="004209F1"/>
    <w:rsid w:val="00420B1B"/>
    <w:rsid w:val="00420BAF"/>
    <w:rsid w:val="00420D28"/>
    <w:rsid w:val="00420D4D"/>
    <w:rsid w:val="00420D6E"/>
    <w:rsid w:val="00420E11"/>
    <w:rsid w:val="00420F19"/>
    <w:rsid w:val="00420F57"/>
    <w:rsid w:val="004211B2"/>
    <w:rsid w:val="0042132B"/>
    <w:rsid w:val="00421449"/>
    <w:rsid w:val="004214A8"/>
    <w:rsid w:val="004214DB"/>
    <w:rsid w:val="00421549"/>
    <w:rsid w:val="0042166C"/>
    <w:rsid w:val="0042180D"/>
    <w:rsid w:val="004218B5"/>
    <w:rsid w:val="004219C8"/>
    <w:rsid w:val="00421BCF"/>
    <w:rsid w:val="00421C62"/>
    <w:rsid w:val="00421FA2"/>
    <w:rsid w:val="004220CD"/>
    <w:rsid w:val="00422178"/>
    <w:rsid w:val="00422433"/>
    <w:rsid w:val="00422601"/>
    <w:rsid w:val="0042268E"/>
    <w:rsid w:val="00422691"/>
    <w:rsid w:val="004226C7"/>
    <w:rsid w:val="004227C6"/>
    <w:rsid w:val="0042285C"/>
    <w:rsid w:val="004228F5"/>
    <w:rsid w:val="004228F7"/>
    <w:rsid w:val="0042294E"/>
    <w:rsid w:val="004229B3"/>
    <w:rsid w:val="00422DC2"/>
    <w:rsid w:val="00422DD8"/>
    <w:rsid w:val="00422F80"/>
    <w:rsid w:val="00422FDD"/>
    <w:rsid w:val="004230D3"/>
    <w:rsid w:val="0042311E"/>
    <w:rsid w:val="00423229"/>
    <w:rsid w:val="00423256"/>
    <w:rsid w:val="004232EB"/>
    <w:rsid w:val="0042332F"/>
    <w:rsid w:val="00423417"/>
    <w:rsid w:val="00423462"/>
    <w:rsid w:val="004234A9"/>
    <w:rsid w:val="0042353F"/>
    <w:rsid w:val="0042355E"/>
    <w:rsid w:val="004235BE"/>
    <w:rsid w:val="004236B8"/>
    <w:rsid w:val="004236FD"/>
    <w:rsid w:val="004238F8"/>
    <w:rsid w:val="004239A6"/>
    <w:rsid w:val="004239CB"/>
    <w:rsid w:val="00423D07"/>
    <w:rsid w:val="00423DB4"/>
    <w:rsid w:val="00423E22"/>
    <w:rsid w:val="00423E74"/>
    <w:rsid w:val="00423F0D"/>
    <w:rsid w:val="00423F3C"/>
    <w:rsid w:val="004240D9"/>
    <w:rsid w:val="00424217"/>
    <w:rsid w:val="00424241"/>
    <w:rsid w:val="00424316"/>
    <w:rsid w:val="00424468"/>
    <w:rsid w:val="00424604"/>
    <w:rsid w:val="0042467E"/>
    <w:rsid w:val="0042468A"/>
    <w:rsid w:val="0042473B"/>
    <w:rsid w:val="00424863"/>
    <w:rsid w:val="00424A94"/>
    <w:rsid w:val="00424B01"/>
    <w:rsid w:val="00424B2F"/>
    <w:rsid w:val="00424C48"/>
    <w:rsid w:val="00424CE2"/>
    <w:rsid w:val="00424D85"/>
    <w:rsid w:val="00424F83"/>
    <w:rsid w:val="00425037"/>
    <w:rsid w:val="004250A2"/>
    <w:rsid w:val="00425156"/>
    <w:rsid w:val="004251E6"/>
    <w:rsid w:val="0042527C"/>
    <w:rsid w:val="0042528A"/>
    <w:rsid w:val="00425304"/>
    <w:rsid w:val="00425326"/>
    <w:rsid w:val="00425461"/>
    <w:rsid w:val="00425521"/>
    <w:rsid w:val="0042553A"/>
    <w:rsid w:val="004255E3"/>
    <w:rsid w:val="00425659"/>
    <w:rsid w:val="0042565C"/>
    <w:rsid w:val="00425677"/>
    <w:rsid w:val="004256C3"/>
    <w:rsid w:val="00425716"/>
    <w:rsid w:val="0042576F"/>
    <w:rsid w:val="004258F9"/>
    <w:rsid w:val="00425964"/>
    <w:rsid w:val="00425A2E"/>
    <w:rsid w:val="00425A7C"/>
    <w:rsid w:val="00425AF9"/>
    <w:rsid w:val="00425D42"/>
    <w:rsid w:val="00425D4E"/>
    <w:rsid w:val="00425DB8"/>
    <w:rsid w:val="00425E11"/>
    <w:rsid w:val="00425FC6"/>
    <w:rsid w:val="00425FDE"/>
    <w:rsid w:val="004260F1"/>
    <w:rsid w:val="004261D5"/>
    <w:rsid w:val="004261D6"/>
    <w:rsid w:val="00426233"/>
    <w:rsid w:val="00426267"/>
    <w:rsid w:val="0042638A"/>
    <w:rsid w:val="0042648E"/>
    <w:rsid w:val="00426607"/>
    <w:rsid w:val="004266A1"/>
    <w:rsid w:val="004266B4"/>
    <w:rsid w:val="004266BB"/>
    <w:rsid w:val="00426C13"/>
    <w:rsid w:val="00426C51"/>
    <w:rsid w:val="00426CD0"/>
    <w:rsid w:val="00426CD8"/>
    <w:rsid w:val="00426D28"/>
    <w:rsid w:val="00426D66"/>
    <w:rsid w:val="00426DB7"/>
    <w:rsid w:val="00426F13"/>
    <w:rsid w:val="00426F6A"/>
    <w:rsid w:val="004270AF"/>
    <w:rsid w:val="0042717B"/>
    <w:rsid w:val="004271CB"/>
    <w:rsid w:val="004271D2"/>
    <w:rsid w:val="00427290"/>
    <w:rsid w:val="00427451"/>
    <w:rsid w:val="0042750E"/>
    <w:rsid w:val="0042768A"/>
    <w:rsid w:val="00427731"/>
    <w:rsid w:val="0042784D"/>
    <w:rsid w:val="00427896"/>
    <w:rsid w:val="004279C2"/>
    <w:rsid w:val="00427A53"/>
    <w:rsid w:val="00427B04"/>
    <w:rsid w:val="00427BA6"/>
    <w:rsid w:val="00427BF2"/>
    <w:rsid w:val="00427C33"/>
    <w:rsid w:val="00427C92"/>
    <w:rsid w:val="00427CD4"/>
    <w:rsid w:val="00427CFE"/>
    <w:rsid w:val="00427D67"/>
    <w:rsid w:val="00427F53"/>
    <w:rsid w:val="00427FFC"/>
    <w:rsid w:val="00430233"/>
    <w:rsid w:val="00430242"/>
    <w:rsid w:val="0043026E"/>
    <w:rsid w:val="00430353"/>
    <w:rsid w:val="004303E4"/>
    <w:rsid w:val="0043045F"/>
    <w:rsid w:val="004305B1"/>
    <w:rsid w:val="00430647"/>
    <w:rsid w:val="00430676"/>
    <w:rsid w:val="00430717"/>
    <w:rsid w:val="00430787"/>
    <w:rsid w:val="004307E7"/>
    <w:rsid w:val="00430867"/>
    <w:rsid w:val="00430C66"/>
    <w:rsid w:val="00430CDE"/>
    <w:rsid w:val="00430D1D"/>
    <w:rsid w:val="00430EFD"/>
    <w:rsid w:val="00431028"/>
    <w:rsid w:val="0043139F"/>
    <w:rsid w:val="00431486"/>
    <w:rsid w:val="004314AC"/>
    <w:rsid w:val="0043158B"/>
    <w:rsid w:val="0043159B"/>
    <w:rsid w:val="004316B0"/>
    <w:rsid w:val="0043176A"/>
    <w:rsid w:val="004317B4"/>
    <w:rsid w:val="00431BE1"/>
    <w:rsid w:val="00431C1E"/>
    <w:rsid w:val="00431E14"/>
    <w:rsid w:val="00431E9F"/>
    <w:rsid w:val="00431EA2"/>
    <w:rsid w:val="00431F0F"/>
    <w:rsid w:val="00432009"/>
    <w:rsid w:val="004320EF"/>
    <w:rsid w:val="004321C9"/>
    <w:rsid w:val="004321D0"/>
    <w:rsid w:val="004321E9"/>
    <w:rsid w:val="004321F3"/>
    <w:rsid w:val="00432337"/>
    <w:rsid w:val="0043233A"/>
    <w:rsid w:val="00432374"/>
    <w:rsid w:val="00432431"/>
    <w:rsid w:val="0043243D"/>
    <w:rsid w:val="00432535"/>
    <w:rsid w:val="0043254E"/>
    <w:rsid w:val="0043256E"/>
    <w:rsid w:val="004325E7"/>
    <w:rsid w:val="0043273F"/>
    <w:rsid w:val="0043291F"/>
    <w:rsid w:val="0043294A"/>
    <w:rsid w:val="00432A5F"/>
    <w:rsid w:val="00432B65"/>
    <w:rsid w:val="00432D60"/>
    <w:rsid w:val="00432E3A"/>
    <w:rsid w:val="00432E6B"/>
    <w:rsid w:val="00432FEC"/>
    <w:rsid w:val="00433070"/>
    <w:rsid w:val="004330FA"/>
    <w:rsid w:val="00433126"/>
    <w:rsid w:val="00433186"/>
    <w:rsid w:val="0043332E"/>
    <w:rsid w:val="00433365"/>
    <w:rsid w:val="004334EB"/>
    <w:rsid w:val="004335DE"/>
    <w:rsid w:val="00433602"/>
    <w:rsid w:val="00433636"/>
    <w:rsid w:val="0043369D"/>
    <w:rsid w:val="004336A5"/>
    <w:rsid w:val="004336B9"/>
    <w:rsid w:val="0043375C"/>
    <w:rsid w:val="00433826"/>
    <w:rsid w:val="0043384C"/>
    <w:rsid w:val="0043385B"/>
    <w:rsid w:val="00433922"/>
    <w:rsid w:val="00433966"/>
    <w:rsid w:val="00433B3C"/>
    <w:rsid w:val="00433B99"/>
    <w:rsid w:val="00433C40"/>
    <w:rsid w:val="00433C5B"/>
    <w:rsid w:val="00433D18"/>
    <w:rsid w:val="00433D94"/>
    <w:rsid w:val="00433DB7"/>
    <w:rsid w:val="00433E24"/>
    <w:rsid w:val="00433E81"/>
    <w:rsid w:val="00433EF2"/>
    <w:rsid w:val="00433F4E"/>
    <w:rsid w:val="00433F8A"/>
    <w:rsid w:val="00433FBE"/>
    <w:rsid w:val="004340C1"/>
    <w:rsid w:val="004342FC"/>
    <w:rsid w:val="00434329"/>
    <w:rsid w:val="00434435"/>
    <w:rsid w:val="004345F7"/>
    <w:rsid w:val="0043462F"/>
    <w:rsid w:val="0043481F"/>
    <w:rsid w:val="00434915"/>
    <w:rsid w:val="0043491A"/>
    <w:rsid w:val="00434A40"/>
    <w:rsid w:val="00434AB5"/>
    <w:rsid w:val="00434B0E"/>
    <w:rsid w:val="00434CA5"/>
    <w:rsid w:val="00434E1D"/>
    <w:rsid w:val="00434E53"/>
    <w:rsid w:val="00434EC7"/>
    <w:rsid w:val="00434FAC"/>
    <w:rsid w:val="00434FAE"/>
    <w:rsid w:val="00435151"/>
    <w:rsid w:val="004351C7"/>
    <w:rsid w:val="004351F2"/>
    <w:rsid w:val="0043533F"/>
    <w:rsid w:val="004355D4"/>
    <w:rsid w:val="00435617"/>
    <w:rsid w:val="00435645"/>
    <w:rsid w:val="00435A1F"/>
    <w:rsid w:val="00435A44"/>
    <w:rsid w:val="00435ACF"/>
    <w:rsid w:val="00435AEB"/>
    <w:rsid w:val="00435BA4"/>
    <w:rsid w:val="00435C16"/>
    <w:rsid w:val="00435C6C"/>
    <w:rsid w:val="00435F2D"/>
    <w:rsid w:val="00435FD8"/>
    <w:rsid w:val="004360A4"/>
    <w:rsid w:val="004360DA"/>
    <w:rsid w:val="004361FF"/>
    <w:rsid w:val="0043624B"/>
    <w:rsid w:val="004362BA"/>
    <w:rsid w:val="004362EC"/>
    <w:rsid w:val="0043630C"/>
    <w:rsid w:val="00436342"/>
    <w:rsid w:val="0043639F"/>
    <w:rsid w:val="00436529"/>
    <w:rsid w:val="0043652D"/>
    <w:rsid w:val="00436585"/>
    <w:rsid w:val="00436590"/>
    <w:rsid w:val="004365D9"/>
    <w:rsid w:val="004365E6"/>
    <w:rsid w:val="00436609"/>
    <w:rsid w:val="00436671"/>
    <w:rsid w:val="00436700"/>
    <w:rsid w:val="004367BE"/>
    <w:rsid w:val="00436800"/>
    <w:rsid w:val="00436A2C"/>
    <w:rsid w:val="00436ABD"/>
    <w:rsid w:val="00436BAE"/>
    <w:rsid w:val="00436BB3"/>
    <w:rsid w:val="00436BEA"/>
    <w:rsid w:val="00436CE4"/>
    <w:rsid w:val="00436D5A"/>
    <w:rsid w:val="00436FC3"/>
    <w:rsid w:val="004370DE"/>
    <w:rsid w:val="00437135"/>
    <w:rsid w:val="0043717A"/>
    <w:rsid w:val="00437269"/>
    <w:rsid w:val="004375A8"/>
    <w:rsid w:val="00437626"/>
    <w:rsid w:val="004376FF"/>
    <w:rsid w:val="00437876"/>
    <w:rsid w:val="00437957"/>
    <w:rsid w:val="004379FF"/>
    <w:rsid w:val="00437A3A"/>
    <w:rsid w:val="00437CFD"/>
    <w:rsid w:val="00437DED"/>
    <w:rsid w:val="00437F21"/>
    <w:rsid w:val="00440088"/>
    <w:rsid w:val="00440221"/>
    <w:rsid w:val="0044035E"/>
    <w:rsid w:val="004403C7"/>
    <w:rsid w:val="00440544"/>
    <w:rsid w:val="00440566"/>
    <w:rsid w:val="004405CA"/>
    <w:rsid w:val="00440662"/>
    <w:rsid w:val="00440733"/>
    <w:rsid w:val="00440776"/>
    <w:rsid w:val="004407C4"/>
    <w:rsid w:val="00440893"/>
    <w:rsid w:val="00440993"/>
    <w:rsid w:val="00440A45"/>
    <w:rsid w:val="00440C34"/>
    <w:rsid w:val="00440CC7"/>
    <w:rsid w:val="00440CDA"/>
    <w:rsid w:val="00440DB1"/>
    <w:rsid w:val="00440E11"/>
    <w:rsid w:val="00440FF1"/>
    <w:rsid w:val="00440FF2"/>
    <w:rsid w:val="0044104F"/>
    <w:rsid w:val="004410AD"/>
    <w:rsid w:val="0044115B"/>
    <w:rsid w:val="00441169"/>
    <w:rsid w:val="00441227"/>
    <w:rsid w:val="004412BA"/>
    <w:rsid w:val="004412C8"/>
    <w:rsid w:val="004412C9"/>
    <w:rsid w:val="0044177E"/>
    <w:rsid w:val="004417D3"/>
    <w:rsid w:val="00441889"/>
    <w:rsid w:val="0044190C"/>
    <w:rsid w:val="00441A8E"/>
    <w:rsid w:val="00441AC5"/>
    <w:rsid w:val="00441C12"/>
    <w:rsid w:val="00441D11"/>
    <w:rsid w:val="00441E96"/>
    <w:rsid w:val="00441EF0"/>
    <w:rsid w:val="00441F0D"/>
    <w:rsid w:val="00441F9E"/>
    <w:rsid w:val="00441FD5"/>
    <w:rsid w:val="00441FFC"/>
    <w:rsid w:val="00442089"/>
    <w:rsid w:val="00442102"/>
    <w:rsid w:val="004422C2"/>
    <w:rsid w:val="004422C8"/>
    <w:rsid w:val="004423CE"/>
    <w:rsid w:val="004423FE"/>
    <w:rsid w:val="0044264F"/>
    <w:rsid w:val="00442835"/>
    <w:rsid w:val="0044289A"/>
    <w:rsid w:val="004428C9"/>
    <w:rsid w:val="004428E1"/>
    <w:rsid w:val="00442929"/>
    <w:rsid w:val="0044294F"/>
    <w:rsid w:val="00442976"/>
    <w:rsid w:val="00442A7E"/>
    <w:rsid w:val="00442AE9"/>
    <w:rsid w:val="00442AFA"/>
    <w:rsid w:val="00442B19"/>
    <w:rsid w:val="00442B6A"/>
    <w:rsid w:val="00442BB4"/>
    <w:rsid w:val="00442C7E"/>
    <w:rsid w:val="00442C91"/>
    <w:rsid w:val="00442DB4"/>
    <w:rsid w:val="00442DE7"/>
    <w:rsid w:val="00442F8E"/>
    <w:rsid w:val="00443079"/>
    <w:rsid w:val="0044309D"/>
    <w:rsid w:val="004430CB"/>
    <w:rsid w:val="0044311A"/>
    <w:rsid w:val="004432E9"/>
    <w:rsid w:val="00443358"/>
    <w:rsid w:val="0044339D"/>
    <w:rsid w:val="004433B2"/>
    <w:rsid w:val="004433BE"/>
    <w:rsid w:val="00443528"/>
    <w:rsid w:val="004435D5"/>
    <w:rsid w:val="0044360C"/>
    <w:rsid w:val="0044366E"/>
    <w:rsid w:val="00443684"/>
    <w:rsid w:val="004436EA"/>
    <w:rsid w:val="00443750"/>
    <w:rsid w:val="00443A37"/>
    <w:rsid w:val="00443A6A"/>
    <w:rsid w:val="00443C0D"/>
    <w:rsid w:val="00443D4C"/>
    <w:rsid w:val="00443DA5"/>
    <w:rsid w:val="00443E03"/>
    <w:rsid w:val="00443F3C"/>
    <w:rsid w:val="00443F5E"/>
    <w:rsid w:val="00443FE5"/>
    <w:rsid w:val="0044405E"/>
    <w:rsid w:val="00444099"/>
    <w:rsid w:val="004441B5"/>
    <w:rsid w:val="0044421B"/>
    <w:rsid w:val="00444235"/>
    <w:rsid w:val="00444264"/>
    <w:rsid w:val="004442FC"/>
    <w:rsid w:val="0044435F"/>
    <w:rsid w:val="004443B6"/>
    <w:rsid w:val="00444563"/>
    <w:rsid w:val="00444597"/>
    <w:rsid w:val="00444614"/>
    <w:rsid w:val="00444678"/>
    <w:rsid w:val="0044476C"/>
    <w:rsid w:val="00444A1D"/>
    <w:rsid w:val="00444A36"/>
    <w:rsid w:val="00444CAD"/>
    <w:rsid w:val="00444D74"/>
    <w:rsid w:val="00444FD9"/>
    <w:rsid w:val="0044500D"/>
    <w:rsid w:val="0044514D"/>
    <w:rsid w:val="00445205"/>
    <w:rsid w:val="00445435"/>
    <w:rsid w:val="0044558D"/>
    <w:rsid w:val="00445598"/>
    <w:rsid w:val="004456A6"/>
    <w:rsid w:val="004456C7"/>
    <w:rsid w:val="00445740"/>
    <w:rsid w:val="0044574B"/>
    <w:rsid w:val="004457F1"/>
    <w:rsid w:val="004458A1"/>
    <w:rsid w:val="0044593A"/>
    <w:rsid w:val="00445991"/>
    <w:rsid w:val="00445C12"/>
    <w:rsid w:val="00445C5A"/>
    <w:rsid w:val="00445CB0"/>
    <w:rsid w:val="00445DBD"/>
    <w:rsid w:val="00445F68"/>
    <w:rsid w:val="0044608A"/>
    <w:rsid w:val="00446106"/>
    <w:rsid w:val="00446161"/>
    <w:rsid w:val="004461B2"/>
    <w:rsid w:val="004461C5"/>
    <w:rsid w:val="0044623D"/>
    <w:rsid w:val="004462A3"/>
    <w:rsid w:val="00446483"/>
    <w:rsid w:val="00446487"/>
    <w:rsid w:val="004464DC"/>
    <w:rsid w:val="00446509"/>
    <w:rsid w:val="0044650F"/>
    <w:rsid w:val="00446608"/>
    <w:rsid w:val="004466AC"/>
    <w:rsid w:val="00446813"/>
    <w:rsid w:val="0044682A"/>
    <w:rsid w:val="00446890"/>
    <w:rsid w:val="0044689C"/>
    <w:rsid w:val="00446A0E"/>
    <w:rsid w:val="00446B58"/>
    <w:rsid w:val="00446E45"/>
    <w:rsid w:val="00446EB2"/>
    <w:rsid w:val="00446F04"/>
    <w:rsid w:val="00446FC6"/>
    <w:rsid w:val="00446FDB"/>
    <w:rsid w:val="0044718E"/>
    <w:rsid w:val="0044723B"/>
    <w:rsid w:val="00447280"/>
    <w:rsid w:val="00447380"/>
    <w:rsid w:val="00447530"/>
    <w:rsid w:val="004475A5"/>
    <w:rsid w:val="004475AC"/>
    <w:rsid w:val="004475C1"/>
    <w:rsid w:val="0044764A"/>
    <w:rsid w:val="00447739"/>
    <w:rsid w:val="0044774F"/>
    <w:rsid w:val="004477BD"/>
    <w:rsid w:val="00447A64"/>
    <w:rsid w:val="00447A67"/>
    <w:rsid w:val="00447A91"/>
    <w:rsid w:val="00447AA0"/>
    <w:rsid w:val="00447C39"/>
    <w:rsid w:val="00447C84"/>
    <w:rsid w:val="00447CAC"/>
    <w:rsid w:val="00447CBE"/>
    <w:rsid w:val="00447CC8"/>
    <w:rsid w:val="00447DE0"/>
    <w:rsid w:val="00447E99"/>
    <w:rsid w:val="00447F2A"/>
    <w:rsid w:val="00447F6F"/>
    <w:rsid w:val="0045013D"/>
    <w:rsid w:val="00450246"/>
    <w:rsid w:val="00450273"/>
    <w:rsid w:val="00450314"/>
    <w:rsid w:val="0045033D"/>
    <w:rsid w:val="0045066D"/>
    <w:rsid w:val="004508BA"/>
    <w:rsid w:val="00450A5D"/>
    <w:rsid w:val="00450A9D"/>
    <w:rsid w:val="00450ABB"/>
    <w:rsid w:val="00450B89"/>
    <w:rsid w:val="00450B94"/>
    <w:rsid w:val="00450BC2"/>
    <w:rsid w:val="00450BEC"/>
    <w:rsid w:val="00450C8E"/>
    <w:rsid w:val="00450D90"/>
    <w:rsid w:val="00450DC8"/>
    <w:rsid w:val="00450E2E"/>
    <w:rsid w:val="00450E9D"/>
    <w:rsid w:val="0045101F"/>
    <w:rsid w:val="0045108E"/>
    <w:rsid w:val="004511B0"/>
    <w:rsid w:val="004511D1"/>
    <w:rsid w:val="0045120E"/>
    <w:rsid w:val="00451293"/>
    <w:rsid w:val="0045129D"/>
    <w:rsid w:val="004512AB"/>
    <w:rsid w:val="00451410"/>
    <w:rsid w:val="0045143E"/>
    <w:rsid w:val="004514D4"/>
    <w:rsid w:val="00451737"/>
    <w:rsid w:val="004517A3"/>
    <w:rsid w:val="0045183D"/>
    <w:rsid w:val="0045189F"/>
    <w:rsid w:val="00451B3F"/>
    <w:rsid w:val="00451E60"/>
    <w:rsid w:val="00451E98"/>
    <w:rsid w:val="00451FE4"/>
    <w:rsid w:val="004520FA"/>
    <w:rsid w:val="00452138"/>
    <w:rsid w:val="00452190"/>
    <w:rsid w:val="004521E0"/>
    <w:rsid w:val="004522DD"/>
    <w:rsid w:val="00452388"/>
    <w:rsid w:val="0045238A"/>
    <w:rsid w:val="004523DA"/>
    <w:rsid w:val="0045246C"/>
    <w:rsid w:val="004524D8"/>
    <w:rsid w:val="00452561"/>
    <w:rsid w:val="0045258F"/>
    <w:rsid w:val="00452979"/>
    <w:rsid w:val="004529DE"/>
    <w:rsid w:val="00452A66"/>
    <w:rsid w:val="00452B11"/>
    <w:rsid w:val="00452B36"/>
    <w:rsid w:val="00452C14"/>
    <w:rsid w:val="00452CBE"/>
    <w:rsid w:val="00452CC0"/>
    <w:rsid w:val="00452D86"/>
    <w:rsid w:val="00452DCE"/>
    <w:rsid w:val="00452DE9"/>
    <w:rsid w:val="00452F1F"/>
    <w:rsid w:val="00453042"/>
    <w:rsid w:val="004530C1"/>
    <w:rsid w:val="004530FF"/>
    <w:rsid w:val="004531D3"/>
    <w:rsid w:val="004531D8"/>
    <w:rsid w:val="00453254"/>
    <w:rsid w:val="00453346"/>
    <w:rsid w:val="00453426"/>
    <w:rsid w:val="004535BF"/>
    <w:rsid w:val="00453600"/>
    <w:rsid w:val="00453640"/>
    <w:rsid w:val="00453643"/>
    <w:rsid w:val="00453658"/>
    <w:rsid w:val="004536C1"/>
    <w:rsid w:val="00453752"/>
    <w:rsid w:val="0045375F"/>
    <w:rsid w:val="00453762"/>
    <w:rsid w:val="00453791"/>
    <w:rsid w:val="004537C2"/>
    <w:rsid w:val="0045395F"/>
    <w:rsid w:val="004539B7"/>
    <w:rsid w:val="00453B5C"/>
    <w:rsid w:val="00453BAE"/>
    <w:rsid w:val="00453C5C"/>
    <w:rsid w:val="00453C92"/>
    <w:rsid w:val="00453D65"/>
    <w:rsid w:val="00453E09"/>
    <w:rsid w:val="00453F29"/>
    <w:rsid w:val="00453F55"/>
    <w:rsid w:val="00453F8A"/>
    <w:rsid w:val="00453FC9"/>
    <w:rsid w:val="0045414D"/>
    <w:rsid w:val="004541EE"/>
    <w:rsid w:val="0045426B"/>
    <w:rsid w:val="0045432B"/>
    <w:rsid w:val="00454547"/>
    <w:rsid w:val="00454687"/>
    <w:rsid w:val="004546D1"/>
    <w:rsid w:val="004549C4"/>
    <w:rsid w:val="004549EC"/>
    <w:rsid w:val="00454A27"/>
    <w:rsid w:val="00454A57"/>
    <w:rsid w:val="00454AF0"/>
    <w:rsid w:val="00454AF4"/>
    <w:rsid w:val="00454B1D"/>
    <w:rsid w:val="00454B80"/>
    <w:rsid w:val="00454BD5"/>
    <w:rsid w:val="00454C3A"/>
    <w:rsid w:val="00454C60"/>
    <w:rsid w:val="00454D7F"/>
    <w:rsid w:val="00454F4D"/>
    <w:rsid w:val="00454FC1"/>
    <w:rsid w:val="00455045"/>
    <w:rsid w:val="004550FA"/>
    <w:rsid w:val="0045534B"/>
    <w:rsid w:val="004553F2"/>
    <w:rsid w:val="0045549D"/>
    <w:rsid w:val="0045563E"/>
    <w:rsid w:val="00455672"/>
    <w:rsid w:val="0045569D"/>
    <w:rsid w:val="00455830"/>
    <w:rsid w:val="004558BD"/>
    <w:rsid w:val="00455A05"/>
    <w:rsid w:val="00455A88"/>
    <w:rsid w:val="00455B3C"/>
    <w:rsid w:val="00455B50"/>
    <w:rsid w:val="00455B60"/>
    <w:rsid w:val="00455B84"/>
    <w:rsid w:val="00455DF3"/>
    <w:rsid w:val="00455DF7"/>
    <w:rsid w:val="00455E7E"/>
    <w:rsid w:val="00455F0F"/>
    <w:rsid w:val="00455FA7"/>
    <w:rsid w:val="00455FC4"/>
    <w:rsid w:val="00456103"/>
    <w:rsid w:val="0045612B"/>
    <w:rsid w:val="00456230"/>
    <w:rsid w:val="0045624C"/>
    <w:rsid w:val="00456261"/>
    <w:rsid w:val="00456377"/>
    <w:rsid w:val="004563BA"/>
    <w:rsid w:val="004563F7"/>
    <w:rsid w:val="004565CF"/>
    <w:rsid w:val="004565F7"/>
    <w:rsid w:val="00456641"/>
    <w:rsid w:val="004566D5"/>
    <w:rsid w:val="004566F7"/>
    <w:rsid w:val="0045675D"/>
    <w:rsid w:val="004567E3"/>
    <w:rsid w:val="004567EA"/>
    <w:rsid w:val="00456825"/>
    <w:rsid w:val="00456865"/>
    <w:rsid w:val="0045696A"/>
    <w:rsid w:val="00456A3F"/>
    <w:rsid w:val="00456A93"/>
    <w:rsid w:val="00456AD5"/>
    <w:rsid w:val="00456B0E"/>
    <w:rsid w:val="00456B36"/>
    <w:rsid w:val="00456B41"/>
    <w:rsid w:val="00456C7A"/>
    <w:rsid w:val="00456D76"/>
    <w:rsid w:val="00456F16"/>
    <w:rsid w:val="00457094"/>
    <w:rsid w:val="00457117"/>
    <w:rsid w:val="004571E9"/>
    <w:rsid w:val="00457267"/>
    <w:rsid w:val="00457281"/>
    <w:rsid w:val="004572C3"/>
    <w:rsid w:val="0045733B"/>
    <w:rsid w:val="004574AF"/>
    <w:rsid w:val="004574CA"/>
    <w:rsid w:val="00457502"/>
    <w:rsid w:val="0045755D"/>
    <w:rsid w:val="0045760E"/>
    <w:rsid w:val="00457747"/>
    <w:rsid w:val="00457781"/>
    <w:rsid w:val="0045793D"/>
    <w:rsid w:val="0045795C"/>
    <w:rsid w:val="00457982"/>
    <w:rsid w:val="00457A77"/>
    <w:rsid w:val="00457D70"/>
    <w:rsid w:val="00457E6B"/>
    <w:rsid w:val="00457F74"/>
    <w:rsid w:val="00457FC3"/>
    <w:rsid w:val="00460067"/>
    <w:rsid w:val="00460133"/>
    <w:rsid w:val="00460252"/>
    <w:rsid w:val="00460307"/>
    <w:rsid w:val="004603E7"/>
    <w:rsid w:val="004604C3"/>
    <w:rsid w:val="00460609"/>
    <w:rsid w:val="0046061E"/>
    <w:rsid w:val="00460679"/>
    <w:rsid w:val="00460735"/>
    <w:rsid w:val="00460909"/>
    <w:rsid w:val="00460929"/>
    <w:rsid w:val="004609DB"/>
    <w:rsid w:val="00460AA1"/>
    <w:rsid w:val="00460B6C"/>
    <w:rsid w:val="00460B6E"/>
    <w:rsid w:val="00460E36"/>
    <w:rsid w:val="00460ECE"/>
    <w:rsid w:val="00460F53"/>
    <w:rsid w:val="00460F87"/>
    <w:rsid w:val="00460FE2"/>
    <w:rsid w:val="00460FF4"/>
    <w:rsid w:val="0046100A"/>
    <w:rsid w:val="004610D0"/>
    <w:rsid w:val="00461181"/>
    <w:rsid w:val="004611BA"/>
    <w:rsid w:val="004611E7"/>
    <w:rsid w:val="004611FB"/>
    <w:rsid w:val="00461254"/>
    <w:rsid w:val="004612BF"/>
    <w:rsid w:val="004612C5"/>
    <w:rsid w:val="0046130E"/>
    <w:rsid w:val="00461467"/>
    <w:rsid w:val="004615EB"/>
    <w:rsid w:val="00461697"/>
    <w:rsid w:val="004616C0"/>
    <w:rsid w:val="004616DB"/>
    <w:rsid w:val="004618D6"/>
    <w:rsid w:val="0046191F"/>
    <w:rsid w:val="00461A1B"/>
    <w:rsid w:val="00461A32"/>
    <w:rsid w:val="00461B33"/>
    <w:rsid w:val="00461BF3"/>
    <w:rsid w:val="00461CC0"/>
    <w:rsid w:val="00461CDF"/>
    <w:rsid w:val="00461D0A"/>
    <w:rsid w:val="00461E2A"/>
    <w:rsid w:val="00461EAC"/>
    <w:rsid w:val="00461FB0"/>
    <w:rsid w:val="00461FF9"/>
    <w:rsid w:val="00462024"/>
    <w:rsid w:val="00462079"/>
    <w:rsid w:val="004622AE"/>
    <w:rsid w:val="0046233C"/>
    <w:rsid w:val="00462445"/>
    <w:rsid w:val="00462536"/>
    <w:rsid w:val="00462591"/>
    <w:rsid w:val="004625D2"/>
    <w:rsid w:val="00462659"/>
    <w:rsid w:val="0046270B"/>
    <w:rsid w:val="00462879"/>
    <w:rsid w:val="004628AA"/>
    <w:rsid w:val="004628B6"/>
    <w:rsid w:val="004629A1"/>
    <w:rsid w:val="00462AA3"/>
    <w:rsid w:val="00462AC2"/>
    <w:rsid w:val="00462B53"/>
    <w:rsid w:val="00462C7B"/>
    <w:rsid w:val="00462D7E"/>
    <w:rsid w:val="00462E4D"/>
    <w:rsid w:val="00462EF1"/>
    <w:rsid w:val="00462FEC"/>
    <w:rsid w:val="004630C2"/>
    <w:rsid w:val="004630D6"/>
    <w:rsid w:val="00463116"/>
    <w:rsid w:val="00463147"/>
    <w:rsid w:val="0046333F"/>
    <w:rsid w:val="00463373"/>
    <w:rsid w:val="004633A6"/>
    <w:rsid w:val="004633F9"/>
    <w:rsid w:val="004634C9"/>
    <w:rsid w:val="0046359D"/>
    <w:rsid w:val="00463930"/>
    <w:rsid w:val="00463956"/>
    <w:rsid w:val="00463A39"/>
    <w:rsid w:val="00463AFA"/>
    <w:rsid w:val="00463B42"/>
    <w:rsid w:val="00463B7E"/>
    <w:rsid w:val="00463C08"/>
    <w:rsid w:val="00463C58"/>
    <w:rsid w:val="00463C7D"/>
    <w:rsid w:val="00463C8D"/>
    <w:rsid w:val="00463CA0"/>
    <w:rsid w:val="00463D32"/>
    <w:rsid w:val="00463D46"/>
    <w:rsid w:val="00463D50"/>
    <w:rsid w:val="00463DF1"/>
    <w:rsid w:val="00463F5D"/>
    <w:rsid w:val="00463FF4"/>
    <w:rsid w:val="00464086"/>
    <w:rsid w:val="00464173"/>
    <w:rsid w:val="004641CA"/>
    <w:rsid w:val="00464210"/>
    <w:rsid w:val="00464301"/>
    <w:rsid w:val="00464488"/>
    <w:rsid w:val="0046451B"/>
    <w:rsid w:val="00464520"/>
    <w:rsid w:val="00464652"/>
    <w:rsid w:val="00464656"/>
    <w:rsid w:val="004646D2"/>
    <w:rsid w:val="00464816"/>
    <w:rsid w:val="0046484B"/>
    <w:rsid w:val="004648CF"/>
    <w:rsid w:val="0046492A"/>
    <w:rsid w:val="004649AA"/>
    <w:rsid w:val="004649EE"/>
    <w:rsid w:val="00464B45"/>
    <w:rsid w:val="00464D35"/>
    <w:rsid w:val="00464E5C"/>
    <w:rsid w:val="00464F16"/>
    <w:rsid w:val="00465140"/>
    <w:rsid w:val="00465174"/>
    <w:rsid w:val="00465183"/>
    <w:rsid w:val="00465366"/>
    <w:rsid w:val="0046537A"/>
    <w:rsid w:val="004653F1"/>
    <w:rsid w:val="004653FF"/>
    <w:rsid w:val="00465435"/>
    <w:rsid w:val="004654EE"/>
    <w:rsid w:val="00465514"/>
    <w:rsid w:val="0046556E"/>
    <w:rsid w:val="00465644"/>
    <w:rsid w:val="004656F5"/>
    <w:rsid w:val="0046573E"/>
    <w:rsid w:val="004657BA"/>
    <w:rsid w:val="004657F6"/>
    <w:rsid w:val="00465911"/>
    <w:rsid w:val="0046594C"/>
    <w:rsid w:val="00465A85"/>
    <w:rsid w:val="00465AAB"/>
    <w:rsid w:val="00465B34"/>
    <w:rsid w:val="00465BB5"/>
    <w:rsid w:val="00465C74"/>
    <w:rsid w:val="00465D65"/>
    <w:rsid w:val="00465E62"/>
    <w:rsid w:val="00465E7B"/>
    <w:rsid w:val="00465EB8"/>
    <w:rsid w:val="00465EE5"/>
    <w:rsid w:val="00465FE7"/>
    <w:rsid w:val="0046606B"/>
    <w:rsid w:val="004660CA"/>
    <w:rsid w:val="004660DB"/>
    <w:rsid w:val="00466171"/>
    <w:rsid w:val="004661CC"/>
    <w:rsid w:val="004661EB"/>
    <w:rsid w:val="00466259"/>
    <w:rsid w:val="0046642D"/>
    <w:rsid w:val="00466698"/>
    <w:rsid w:val="0046669D"/>
    <w:rsid w:val="004666F2"/>
    <w:rsid w:val="00466744"/>
    <w:rsid w:val="00466745"/>
    <w:rsid w:val="00466768"/>
    <w:rsid w:val="004667D8"/>
    <w:rsid w:val="004669B8"/>
    <w:rsid w:val="00466A2F"/>
    <w:rsid w:val="00466B08"/>
    <w:rsid w:val="00466B4C"/>
    <w:rsid w:val="00466B73"/>
    <w:rsid w:val="00466BCD"/>
    <w:rsid w:val="00466D2B"/>
    <w:rsid w:val="00466DB0"/>
    <w:rsid w:val="00466E51"/>
    <w:rsid w:val="00466F7A"/>
    <w:rsid w:val="00467013"/>
    <w:rsid w:val="004671A7"/>
    <w:rsid w:val="004671E6"/>
    <w:rsid w:val="0046735A"/>
    <w:rsid w:val="00467405"/>
    <w:rsid w:val="00467450"/>
    <w:rsid w:val="00467499"/>
    <w:rsid w:val="0046777B"/>
    <w:rsid w:val="004678D7"/>
    <w:rsid w:val="004678F2"/>
    <w:rsid w:val="00467928"/>
    <w:rsid w:val="004679F3"/>
    <w:rsid w:val="00467A25"/>
    <w:rsid w:val="00467C8D"/>
    <w:rsid w:val="00467D6C"/>
    <w:rsid w:val="00467DBD"/>
    <w:rsid w:val="00467DF7"/>
    <w:rsid w:val="00467E70"/>
    <w:rsid w:val="00467FA2"/>
    <w:rsid w:val="00467FBE"/>
    <w:rsid w:val="00467FC3"/>
    <w:rsid w:val="00467FD6"/>
    <w:rsid w:val="00470038"/>
    <w:rsid w:val="004700E8"/>
    <w:rsid w:val="004703AB"/>
    <w:rsid w:val="004703EF"/>
    <w:rsid w:val="004707E6"/>
    <w:rsid w:val="00470869"/>
    <w:rsid w:val="00470A12"/>
    <w:rsid w:val="00470AB7"/>
    <w:rsid w:val="00470B5D"/>
    <w:rsid w:val="00470BD6"/>
    <w:rsid w:val="00470D4B"/>
    <w:rsid w:val="00470FE1"/>
    <w:rsid w:val="00471283"/>
    <w:rsid w:val="004712CB"/>
    <w:rsid w:val="004712E8"/>
    <w:rsid w:val="00471460"/>
    <w:rsid w:val="00471468"/>
    <w:rsid w:val="004715C9"/>
    <w:rsid w:val="0047162D"/>
    <w:rsid w:val="00471660"/>
    <w:rsid w:val="004716D6"/>
    <w:rsid w:val="004717E8"/>
    <w:rsid w:val="0047185B"/>
    <w:rsid w:val="0047189E"/>
    <w:rsid w:val="004718DB"/>
    <w:rsid w:val="00471989"/>
    <w:rsid w:val="004719E1"/>
    <w:rsid w:val="00471B0D"/>
    <w:rsid w:val="00471B5A"/>
    <w:rsid w:val="00471C00"/>
    <w:rsid w:val="00471C0D"/>
    <w:rsid w:val="00471D26"/>
    <w:rsid w:val="00471E69"/>
    <w:rsid w:val="00471E92"/>
    <w:rsid w:val="00471F79"/>
    <w:rsid w:val="0047218D"/>
    <w:rsid w:val="00472205"/>
    <w:rsid w:val="004722FF"/>
    <w:rsid w:val="00472322"/>
    <w:rsid w:val="0047237D"/>
    <w:rsid w:val="004723F7"/>
    <w:rsid w:val="004725C3"/>
    <w:rsid w:val="00472604"/>
    <w:rsid w:val="00472674"/>
    <w:rsid w:val="00472708"/>
    <w:rsid w:val="0047270A"/>
    <w:rsid w:val="0047271A"/>
    <w:rsid w:val="0047292F"/>
    <w:rsid w:val="00472B0F"/>
    <w:rsid w:val="00472B79"/>
    <w:rsid w:val="00472BFE"/>
    <w:rsid w:val="00472EB3"/>
    <w:rsid w:val="00472F21"/>
    <w:rsid w:val="00473024"/>
    <w:rsid w:val="004731AD"/>
    <w:rsid w:val="004731D2"/>
    <w:rsid w:val="0047322F"/>
    <w:rsid w:val="004732EF"/>
    <w:rsid w:val="004735CB"/>
    <w:rsid w:val="004735F8"/>
    <w:rsid w:val="00473654"/>
    <w:rsid w:val="0047365A"/>
    <w:rsid w:val="0047380F"/>
    <w:rsid w:val="004738A4"/>
    <w:rsid w:val="004738F7"/>
    <w:rsid w:val="00473B98"/>
    <w:rsid w:val="00473BC7"/>
    <w:rsid w:val="00473C2D"/>
    <w:rsid w:val="00473C9B"/>
    <w:rsid w:val="00473CA1"/>
    <w:rsid w:val="00473CF5"/>
    <w:rsid w:val="00473D68"/>
    <w:rsid w:val="00474020"/>
    <w:rsid w:val="0047410B"/>
    <w:rsid w:val="00474155"/>
    <w:rsid w:val="00474189"/>
    <w:rsid w:val="004741CF"/>
    <w:rsid w:val="004741DF"/>
    <w:rsid w:val="00474283"/>
    <w:rsid w:val="004742C0"/>
    <w:rsid w:val="004742ED"/>
    <w:rsid w:val="00474383"/>
    <w:rsid w:val="004743BC"/>
    <w:rsid w:val="00474422"/>
    <w:rsid w:val="00474720"/>
    <w:rsid w:val="0047478D"/>
    <w:rsid w:val="004747C8"/>
    <w:rsid w:val="00474A65"/>
    <w:rsid w:val="00474A72"/>
    <w:rsid w:val="00474AE0"/>
    <w:rsid w:val="00474CAD"/>
    <w:rsid w:val="00474D53"/>
    <w:rsid w:val="00474D89"/>
    <w:rsid w:val="00474DFC"/>
    <w:rsid w:val="00474EEE"/>
    <w:rsid w:val="00474EFD"/>
    <w:rsid w:val="00474F05"/>
    <w:rsid w:val="00474F3E"/>
    <w:rsid w:val="00474F51"/>
    <w:rsid w:val="00474FF9"/>
    <w:rsid w:val="00474FFC"/>
    <w:rsid w:val="004751F4"/>
    <w:rsid w:val="00475202"/>
    <w:rsid w:val="004753A3"/>
    <w:rsid w:val="0047543D"/>
    <w:rsid w:val="004754F1"/>
    <w:rsid w:val="004755D1"/>
    <w:rsid w:val="00475639"/>
    <w:rsid w:val="0047566F"/>
    <w:rsid w:val="0047568A"/>
    <w:rsid w:val="004756F0"/>
    <w:rsid w:val="004757A6"/>
    <w:rsid w:val="004757E7"/>
    <w:rsid w:val="00475870"/>
    <w:rsid w:val="004758F3"/>
    <w:rsid w:val="00475984"/>
    <w:rsid w:val="00475988"/>
    <w:rsid w:val="00475A37"/>
    <w:rsid w:val="00475A98"/>
    <w:rsid w:val="00475AA5"/>
    <w:rsid w:val="00475BD6"/>
    <w:rsid w:val="00475C90"/>
    <w:rsid w:val="00475D89"/>
    <w:rsid w:val="00475E06"/>
    <w:rsid w:val="00475F75"/>
    <w:rsid w:val="00476027"/>
    <w:rsid w:val="0047605E"/>
    <w:rsid w:val="0047608C"/>
    <w:rsid w:val="00476142"/>
    <w:rsid w:val="00476146"/>
    <w:rsid w:val="00476255"/>
    <w:rsid w:val="004762A8"/>
    <w:rsid w:val="004762B9"/>
    <w:rsid w:val="0047670F"/>
    <w:rsid w:val="004767AE"/>
    <w:rsid w:val="00476B0D"/>
    <w:rsid w:val="00476D28"/>
    <w:rsid w:val="00476E1E"/>
    <w:rsid w:val="00476F08"/>
    <w:rsid w:val="00476FAD"/>
    <w:rsid w:val="0047709A"/>
    <w:rsid w:val="0047723B"/>
    <w:rsid w:val="004773E2"/>
    <w:rsid w:val="00477411"/>
    <w:rsid w:val="0047746D"/>
    <w:rsid w:val="004774F0"/>
    <w:rsid w:val="00477862"/>
    <w:rsid w:val="0047793D"/>
    <w:rsid w:val="00477A10"/>
    <w:rsid w:val="00477A6A"/>
    <w:rsid w:val="00477AAA"/>
    <w:rsid w:val="00477D34"/>
    <w:rsid w:val="00477EEB"/>
    <w:rsid w:val="00480050"/>
    <w:rsid w:val="0048005B"/>
    <w:rsid w:val="004800E8"/>
    <w:rsid w:val="00480116"/>
    <w:rsid w:val="004801A6"/>
    <w:rsid w:val="00480232"/>
    <w:rsid w:val="004802D3"/>
    <w:rsid w:val="0048048A"/>
    <w:rsid w:val="004804C4"/>
    <w:rsid w:val="0048053A"/>
    <w:rsid w:val="004805CF"/>
    <w:rsid w:val="0048062C"/>
    <w:rsid w:val="0048069D"/>
    <w:rsid w:val="00480763"/>
    <w:rsid w:val="0048094C"/>
    <w:rsid w:val="00480AC9"/>
    <w:rsid w:val="00480B25"/>
    <w:rsid w:val="00480B98"/>
    <w:rsid w:val="00480BD5"/>
    <w:rsid w:val="00480BDD"/>
    <w:rsid w:val="00480BEB"/>
    <w:rsid w:val="00480C37"/>
    <w:rsid w:val="00480C72"/>
    <w:rsid w:val="00480DA2"/>
    <w:rsid w:val="00480DBF"/>
    <w:rsid w:val="00480EFF"/>
    <w:rsid w:val="00480FA2"/>
    <w:rsid w:val="0048103D"/>
    <w:rsid w:val="0048110F"/>
    <w:rsid w:val="004811A0"/>
    <w:rsid w:val="00481216"/>
    <w:rsid w:val="004813F9"/>
    <w:rsid w:val="004814FE"/>
    <w:rsid w:val="00481542"/>
    <w:rsid w:val="004816AA"/>
    <w:rsid w:val="004816BD"/>
    <w:rsid w:val="0048178C"/>
    <w:rsid w:val="004817E9"/>
    <w:rsid w:val="00481876"/>
    <w:rsid w:val="00481889"/>
    <w:rsid w:val="004818AA"/>
    <w:rsid w:val="00481928"/>
    <w:rsid w:val="00481B30"/>
    <w:rsid w:val="00481B7B"/>
    <w:rsid w:val="00481C44"/>
    <w:rsid w:val="00481C97"/>
    <w:rsid w:val="00481D18"/>
    <w:rsid w:val="00481D59"/>
    <w:rsid w:val="00481E5C"/>
    <w:rsid w:val="00481F28"/>
    <w:rsid w:val="0048218F"/>
    <w:rsid w:val="00482209"/>
    <w:rsid w:val="00482280"/>
    <w:rsid w:val="00482305"/>
    <w:rsid w:val="0048232F"/>
    <w:rsid w:val="0048233D"/>
    <w:rsid w:val="004823BD"/>
    <w:rsid w:val="0048247B"/>
    <w:rsid w:val="00482567"/>
    <w:rsid w:val="004825A0"/>
    <w:rsid w:val="00482747"/>
    <w:rsid w:val="0048276F"/>
    <w:rsid w:val="00482905"/>
    <w:rsid w:val="0048294E"/>
    <w:rsid w:val="00482A41"/>
    <w:rsid w:val="00482AC3"/>
    <w:rsid w:val="00482BF1"/>
    <w:rsid w:val="00482C8D"/>
    <w:rsid w:val="00482EC7"/>
    <w:rsid w:val="00482F3C"/>
    <w:rsid w:val="00483076"/>
    <w:rsid w:val="004831E2"/>
    <w:rsid w:val="00483273"/>
    <w:rsid w:val="004832A9"/>
    <w:rsid w:val="0048334D"/>
    <w:rsid w:val="00483389"/>
    <w:rsid w:val="00483431"/>
    <w:rsid w:val="0048344D"/>
    <w:rsid w:val="0048350F"/>
    <w:rsid w:val="00483511"/>
    <w:rsid w:val="00483523"/>
    <w:rsid w:val="00483528"/>
    <w:rsid w:val="0048390E"/>
    <w:rsid w:val="00483911"/>
    <w:rsid w:val="004839E2"/>
    <w:rsid w:val="00483A49"/>
    <w:rsid w:val="00483A58"/>
    <w:rsid w:val="00483CCC"/>
    <w:rsid w:val="00483D56"/>
    <w:rsid w:val="00483E3C"/>
    <w:rsid w:val="00483F14"/>
    <w:rsid w:val="00483F1E"/>
    <w:rsid w:val="00483F31"/>
    <w:rsid w:val="004843E1"/>
    <w:rsid w:val="004843E2"/>
    <w:rsid w:val="004843FB"/>
    <w:rsid w:val="004844BA"/>
    <w:rsid w:val="0048452F"/>
    <w:rsid w:val="00484643"/>
    <w:rsid w:val="004846CE"/>
    <w:rsid w:val="004846DE"/>
    <w:rsid w:val="00484767"/>
    <w:rsid w:val="0048490E"/>
    <w:rsid w:val="004849BB"/>
    <w:rsid w:val="004849C3"/>
    <w:rsid w:val="00484B27"/>
    <w:rsid w:val="00484BD5"/>
    <w:rsid w:val="00484C3F"/>
    <w:rsid w:val="00484C53"/>
    <w:rsid w:val="00484DB3"/>
    <w:rsid w:val="00484F5B"/>
    <w:rsid w:val="00485081"/>
    <w:rsid w:val="0048509D"/>
    <w:rsid w:val="004850E0"/>
    <w:rsid w:val="00485107"/>
    <w:rsid w:val="00485140"/>
    <w:rsid w:val="0048518D"/>
    <w:rsid w:val="0048523D"/>
    <w:rsid w:val="0048527D"/>
    <w:rsid w:val="0048539D"/>
    <w:rsid w:val="004853AA"/>
    <w:rsid w:val="004853CC"/>
    <w:rsid w:val="00485442"/>
    <w:rsid w:val="00485461"/>
    <w:rsid w:val="004854A2"/>
    <w:rsid w:val="0048550D"/>
    <w:rsid w:val="004855B6"/>
    <w:rsid w:val="00485670"/>
    <w:rsid w:val="00485688"/>
    <w:rsid w:val="004857A8"/>
    <w:rsid w:val="0048584C"/>
    <w:rsid w:val="004858D0"/>
    <w:rsid w:val="004859DD"/>
    <w:rsid w:val="00485BF5"/>
    <w:rsid w:val="00485C98"/>
    <w:rsid w:val="00485C99"/>
    <w:rsid w:val="00485CBB"/>
    <w:rsid w:val="00485CDA"/>
    <w:rsid w:val="00485D03"/>
    <w:rsid w:val="00485E3E"/>
    <w:rsid w:val="00485E79"/>
    <w:rsid w:val="00486006"/>
    <w:rsid w:val="00486034"/>
    <w:rsid w:val="00486128"/>
    <w:rsid w:val="0048614E"/>
    <w:rsid w:val="004863DF"/>
    <w:rsid w:val="00486442"/>
    <w:rsid w:val="0048645C"/>
    <w:rsid w:val="0048646F"/>
    <w:rsid w:val="0048656B"/>
    <w:rsid w:val="004866D3"/>
    <w:rsid w:val="00486792"/>
    <w:rsid w:val="004867AB"/>
    <w:rsid w:val="004867E3"/>
    <w:rsid w:val="004867F8"/>
    <w:rsid w:val="004868FF"/>
    <w:rsid w:val="00486B41"/>
    <w:rsid w:val="00486D8F"/>
    <w:rsid w:val="00486E3B"/>
    <w:rsid w:val="00486E3D"/>
    <w:rsid w:val="00486E90"/>
    <w:rsid w:val="00486F1A"/>
    <w:rsid w:val="00486F42"/>
    <w:rsid w:val="00486F43"/>
    <w:rsid w:val="00486FBF"/>
    <w:rsid w:val="00486FF1"/>
    <w:rsid w:val="0048700B"/>
    <w:rsid w:val="004871D8"/>
    <w:rsid w:val="00487209"/>
    <w:rsid w:val="004872A0"/>
    <w:rsid w:val="004872A1"/>
    <w:rsid w:val="004872AE"/>
    <w:rsid w:val="00487765"/>
    <w:rsid w:val="00487812"/>
    <w:rsid w:val="0048796C"/>
    <w:rsid w:val="00487A3C"/>
    <w:rsid w:val="00487B32"/>
    <w:rsid w:val="00487B34"/>
    <w:rsid w:val="00487C08"/>
    <w:rsid w:val="00487CF6"/>
    <w:rsid w:val="00487FE7"/>
    <w:rsid w:val="0049006B"/>
    <w:rsid w:val="0049007B"/>
    <w:rsid w:val="004901B8"/>
    <w:rsid w:val="00490310"/>
    <w:rsid w:val="00490313"/>
    <w:rsid w:val="0049045A"/>
    <w:rsid w:val="00490461"/>
    <w:rsid w:val="00490497"/>
    <w:rsid w:val="0049052C"/>
    <w:rsid w:val="004905E3"/>
    <w:rsid w:val="00490626"/>
    <w:rsid w:val="00490734"/>
    <w:rsid w:val="0049082F"/>
    <w:rsid w:val="0049088D"/>
    <w:rsid w:val="00490982"/>
    <w:rsid w:val="00490990"/>
    <w:rsid w:val="00490B3E"/>
    <w:rsid w:val="00490BDA"/>
    <w:rsid w:val="00490BFF"/>
    <w:rsid w:val="00490D46"/>
    <w:rsid w:val="00490E1C"/>
    <w:rsid w:val="00491063"/>
    <w:rsid w:val="0049114E"/>
    <w:rsid w:val="004911B6"/>
    <w:rsid w:val="00491213"/>
    <w:rsid w:val="00491366"/>
    <w:rsid w:val="004913D2"/>
    <w:rsid w:val="00491441"/>
    <w:rsid w:val="00491563"/>
    <w:rsid w:val="004915FE"/>
    <w:rsid w:val="004917E3"/>
    <w:rsid w:val="00491940"/>
    <w:rsid w:val="004919FD"/>
    <w:rsid w:val="00491A30"/>
    <w:rsid w:val="00491BCC"/>
    <w:rsid w:val="00491BFA"/>
    <w:rsid w:val="00491F2B"/>
    <w:rsid w:val="00491F51"/>
    <w:rsid w:val="004921F6"/>
    <w:rsid w:val="00492461"/>
    <w:rsid w:val="004924FD"/>
    <w:rsid w:val="00492646"/>
    <w:rsid w:val="00492803"/>
    <w:rsid w:val="00492AB5"/>
    <w:rsid w:val="00492ADD"/>
    <w:rsid w:val="00492B11"/>
    <w:rsid w:val="00492B2B"/>
    <w:rsid w:val="00492B8D"/>
    <w:rsid w:val="00492BAD"/>
    <w:rsid w:val="00492BFB"/>
    <w:rsid w:val="00492D52"/>
    <w:rsid w:val="00492DB7"/>
    <w:rsid w:val="00492F0F"/>
    <w:rsid w:val="00492F2E"/>
    <w:rsid w:val="00492FD2"/>
    <w:rsid w:val="00493006"/>
    <w:rsid w:val="004931B4"/>
    <w:rsid w:val="00493372"/>
    <w:rsid w:val="004933A7"/>
    <w:rsid w:val="004933A8"/>
    <w:rsid w:val="00493495"/>
    <w:rsid w:val="004934D6"/>
    <w:rsid w:val="00493625"/>
    <w:rsid w:val="00493642"/>
    <w:rsid w:val="0049365C"/>
    <w:rsid w:val="0049368B"/>
    <w:rsid w:val="004936D2"/>
    <w:rsid w:val="004936F5"/>
    <w:rsid w:val="0049371E"/>
    <w:rsid w:val="00493760"/>
    <w:rsid w:val="00493ACF"/>
    <w:rsid w:val="00493B31"/>
    <w:rsid w:val="00493B8B"/>
    <w:rsid w:val="00493B9E"/>
    <w:rsid w:val="00493BA0"/>
    <w:rsid w:val="00493C93"/>
    <w:rsid w:val="00493C94"/>
    <w:rsid w:val="00493CF9"/>
    <w:rsid w:val="00493DC4"/>
    <w:rsid w:val="00493DF3"/>
    <w:rsid w:val="00493E2C"/>
    <w:rsid w:val="00493E8B"/>
    <w:rsid w:val="00493F16"/>
    <w:rsid w:val="00493F95"/>
    <w:rsid w:val="004940B5"/>
    <w:rsid w:val="00494348"/>
    <w:rsid w:val="004943E7"/>
    <w:rsid w:val="00494579"/>
    <w:rsid w:val="00494667"/>
    <w:rsid w:val="004947BF"/>
    <w:rsid w:val="004947F8"/>
    <w:rsid w:val="00494A16"/>
    <w:rsid w:val="00494AA5"/>
    <w:rsid w:val="00494AB9"/>
    <w:rsid w:val="00494B9E"/>
    <w:rsid w:val="00494C50"/>
    <w:rsid w:val="00494C9E"/>
    <w:rsid w:val="00494D87"/>
    <w:rsid w:val="00494F4F"/>
    <w:rsid w:val="00494FDE"/>
    <w:rsid w:val="00495186"/>
    <w:rsid w:val="00495212"/>
    <w:rsid w:val="00495239"/>
    <w:rsid w:val="00495284"/>
    <w:rsid w:val="0049533D"/>
    <w:rsid w:val="0049534D"/>
    <w:rsid w:val="00495398"/>
    <w:rsid w:val="004953EF"/>
    <w:rsid w:val="004954A4"/>
    <w:rsid w:val="00495584"/>
    <w:rsid w:val="0049562E"/>
    <w:rsid w:val="00495652"/>
    <w:rsid w:val="00495672"/>
    <w:rsid w:val="00495826"/>
    <w:rsid w:val="00495B27"/>
    <w:rsid w:val="00495B45"/>
    <w:rsid w:val="00495B85"/>
    <w:rsid w:val="00495CA6"/>
    <w:rsid w:val="00495CBB"/>
    <w:rsid w:val="00495D0C"/>
    <w:rsid w:val="00495DEC"/>
    <w:rsid w:val="00495E7C"/>
    <w:rsid w:val="00496070"/>
    <w:rsid w:val="004960B5"/>
    <w:rsid w:val="00496131"/>
    <w:rsid w:val="004961DA"/>
    <w:rsid w:val="00496206"/>
    <w:rsid w:val="004962D1"/>
    <w:rsid w:val="00496549"/>
    <w:rsid w:val="004965F3"/>
    <w:rsid w:val="00496692"/>
    <w:rsid w:val="0049669E"/>
    <w:rsid w:val="004966F4"/>
    <w:rsid w:val="00496A6B"/>
    <w:rsid w:val="00496A80"/>
    <w:rsid w:val="00496BA8"/>
    <w:rsid w:val="00496C14"/>
    <w:rsid w:val="00496C2F"/>
    <w:rsid w:val="00496C43"/>
    <w:rsid w:val="00496C99"/>
    <w:rsid w:val="00496CBA"/>
    <w:rsid w:val="00496CF5"/>
    <w:rsid w:val="00496D88"/>
    <w:rsid w:val="00496DD9"/>
    <w:rsid w:val="00496E5E"/>
    <w:rsid w:val="00496E79"/>
    <w:rsid w:val="00496FEC"/>
    <w:rsid w:val="004970BD"/>
    <w:rsid w:val="004970C8"/>
    <w:rsid w:val="00497160"/>
    <w:rsid w:val="004971B9"/>
    <w:rsid w:val="004972D1"/>
    <w:rsid w:val="004972DC"/>
    <w:rsid w:val="0049746A"/>
    <w:rsid w:val="004974C3"/>
    <w:rsid w:val="004976DE"/>
    <w:rsid w:val="0049787A"/>
    <w:rsid w:val="004978AE"/>
    <w:rsid w:val="00497963"/>
    <w:rsid w:val="00497A60"/>
    <w:rsid w:val="00497BBC"/>
    <w:rsid w:val="00497BCB"/>
    <w:rsid w:val="00497BD1"/>
    <w:rsid w:val="00497C35"/>
    <w:rsid w:val="00497C49"/>
    <w:rsid w:val="00497C66"/>
    <w:rsid w:val="00497DC1"/>
    <w:rsid w:val="00497E64"/>
    <w:rsid w:val="004A0000"/>
    <w:rsid w:val="004A00CB"/>
    <w:rsid w:val="004A0348"/>
    <w:rsid w:val="004A03D8"/>
    <w:rsid w:val="004A05ED"/>
    <w:rsid w:val="004A065A"/>
    <w:rsid w:val="004A06B0"/>
    <w:rsid w:val="004A06D1"/>
    <w:rsid w:val="004A0766"/>
    <w:rsid w:val="004A07F8"/>
    <w:rsid w:val="004A08C7"/>
    <w:rsid w:val="004A092C"/>
    <w:rsid w:val="004A0B55"/>
    <w:rsid w:val="004A0B63"/>
    <w:rsid w:val="004A0B6C"/>
    <w:rsid w:val="004A0BE6"/>
    <w:rsid w:val="004A0D8F"/>
    <w:rsid w:val="004A0EFA"/>
    <w:rsid w:val="004A10CE"/>
    <w:rsid w:val="004A10FF"/>
    <w:rsid w:val="004A130C"/>
    <w:rsid w:val="004A1356"/>
    <w:rsid w:val="004A155D"/>
    <w:rsid w:val="004A16DE"/>
    <w:rsid w:val="004A172B"/>
    <w:rsid w:val="004A17BD"/>
    <w:rsid w:val="004A1946"/>
    <w:rsid w:val="004A1A7B"/>
    <w:rsid w:val="004A1B3C"/>
    <w:rsid w:val="004A1C07"/>
    <w:rsid w:val="004A1C4D"/>
    <w:rsid w:val="004A1D24"/>
    <w:rsid w:val="004A1D26"/>
    <w:rsid w:val="004A1F3C"/>
    <w:rsid w:val="004A1FAD"/>
    <w:rsid w:val="004A201E"/>
    <w:rsid w:val="004A2027"/>
    <w:rsid w:val="004A203C"/>
    <w:rsid w:val="004A2100"/>
    <w:rsid w:val="004A2213"/>
    <w:rsid w:val="004A223B"/>
    <w:rsid w:val="004A2258"/>
    <w:rsid w:val="004A2288"/>
    <w:rsid w:val="004A22A1"/>
    <w:rsid w:val="004A23A4"/>
    <w:rsid w:val="004A24A0"/>
    <w:rsid w:val="004A2525"/>
    <w:rsid w:val="004A2677"/>
    <w:rsid w:val="004A268E"/>
    <w:rsid w:val="004A26CA"/>
    <w:rsid w:val="004A27A1"/>
    <w:rsid w:val="004A28C9"/>
    <w:rsid w:val="004A28CD"/>
    <w:rsid w:val="004A29EA"/>
    <w:rsid w:val="004A2ADC"/>
    <w:rsid w:val="004A2D22"/>
    <w:rsid w:val="004A2DEA"/>
    <w:rsid w:val="004A2E8A"/>
    <w:rsid w:val="004A2F69"/>
    <w:rsid w:val="004A2FAF"/>
    <w:rsid w:val="004A2FFA"/>
    <w:rsid w:val="004A3028"/>
    <w:rsid w:val="004A3039"/>
    <w:rsid w:val="004A314B"/>
    <w:rsid w:val="004A314F"/>
    <w:rsid w:val="004A31F9"/>
    <w:rsid w:val="004A3214"/>
    <w:rsid w:val="004A32D5"/>
    <w:rsid w:val="004A32E5"/>
    <w:rsid w:val="004A33CE"/>
    <w:rsid w:val="004A33FF"/>
    <w:rsid w:val="004A358D"/>
    <w:rsid w:val="004A364D"/>
    <w:rsid w:val="004A3659"/>
    <w:rsid w:val="004A369F"/>
    <w:rsid w:val="004A36AE"/>
    <w:rsid w:val="004A36D0"/>
    <w:rsid w:val="004A3719"/>
    <w:rsid w:val="004A37DA"/>
    <w:rsid w:val="004A3844"/>
    <w:rsid w:val="004A3954"/>
    <w:rsid w:val="004A3A11"/>
    <w:rsid w:val="004A3C8B"/>
    <w:rsid w:val="004A3CA5"/>
    <w:rsid w:val="004A3D99"/>
    <w:rsid w:val="004A3E00"/>
    <w:rsid w:val="004A3EF5"/>
    <w:rsid w:val="004A3F11"/>
    <w:rsid w:val="004A3F5C"/>
    <w:rsid w:val="004A3F9D"/>
    <w:rsid w:val="004A3FBC"/>
    <w:rsid w:val="004A3FF6"/>
    <w:rsid w:val="004A4000"/>
    <w:rsid w:val="004A4045"/>
    <w:rsid w:val="004A40FC"/>
    <w:rsid w:val="004A411E"/>
    <w:rsid w:val="004A4144"/>
    <w:rsid w:val="004A417D"/>
    <w:rsid w:val="004A4189"/>
    <w:rsid w:val="004A42DA"/>
    <w:rsid w:val="004A4483"/>
    <w:rsid w:val="004A44E3"/>
    <w:rsid w:val="004A44EA"/>
    <w:rsid w:val="004A4617"/>
    <w:rsid w:val="004A4814"/>
    <w:rsid w:val="004A4883"/>
    <w:rsid w:val="004A489F"/>
    <w:rsid w:val="004A493B"/>
    <w:rsid w:val="004A4AF8"/>
    <w:rsid w:val="004A4B2C"/>
    <w:rsid w:val="004A4C00"/>
    <w:rsid w:val="004A4C15"/>
    <w:rsid w:val="004A4C18"/>
    <w:rsid w:val="004A4C52"/>
    <w:rsid w:val="004A4CF1"/>
    <w:rsid w:val="004A4DF8"/>
    <w:rsid w:val="004A4F2F"/>
    <w:rsid w:val="004A4F41"/>
    <w:rsid w:val="004A5023"/>
    <w:rsid w:val="004A50F8"/>
    <w:rsid w:val="004A5109"/>
    <w:rsid w:val="004A5193"/>
    <w:rsid w:val="004A51E6"/>
    <w:rsid w:val="004A524D"/>
    <w:rsid w:val="004A52E5"/>
    <w:rsid w:val="004A52EE"/>
    <w:rsid w:val="004A5339"/>
    <w:rsid w:val="004A538C"/>
    <w:rsid w:val="004A53AC"/>
    <w:rsid w:val="004A53DA"/>
    <w:rsid w:val="004A5850"/>
    <w:rsid w:val="004A5865"/>
    <w:rsid w:val="004A58A3"/>
    <w:rsid w:val="004A58F4"/>
    <w:rsid w:val="004A5995"/>
    <w:rsid w:val="004A5A53"/>
    <w:rsid w:val="004A5AA5"/>
    <w:rsid w:val="004A5AD9"/>
    <w:rsid w:val="004A5B66"/>
    <w:rsid w:val="004A5BD1"/>
    <w:rsid w:val="004A5C10"/>
    <w:rsid w:val="004A5C58"/>
    <w:rsid w:val="004A5C9C"/>
    <w:rsid w:val="004A5CF4"/>
    <w:rsid w:val="004A5EDF"/>
    <w:rsid w:val="004A5F7B"/>
    <w:rsid w:val="004A6135"/>
    <w:rsid w:val="004A61B0"/>
    <w:rsid w:val="004A62D7"/>
    <w:rsid w:val="004A62E0"/>
    <w:rsid w:val="004A631E"/>
    <w:rsid w:val="004A6340"/>
    <w:rsid w:val="004A6454"/>
    <w:rsid w:val="004A657D"/>
    <w:rsid w:val="004A6589"/>
    <w:rsid w:val="004A65EA"/>
    <w:rsid w:val="004A669E"/>
    <w:rsid w:val="004A69A1"/>
    <w:rsid w:val="004A6A5C"/>
    <w:rsid w:val="004A6A7E"/>
    <w:rsid w:val="004A6B3E"/>
    <w:rsid w:val="004A6B5F"/>
    <w:rsid w:val="004A6CE2"/>
    <w:rsid w:val="004A6D29"/>
    <w:rsid w:val="004A6EBD"/>
    <w:rsid w:val="004A6ED9"/>
    <w:rsid w:val="004A6F6B"/>
    <w:rsid w:val="004A6F77"/>
    <w:rsid w:val="004A6FBB"/>
    <w:rsid w:val="004A6FCC"/>
    <w:rsid w:val="004A7102"/>
    <w:rsid w:val="004A72DD"/>
    <w:rsid w:val="004A746A"/>
    <w:rsid w:val="004A752B"/>
    <w:rsid w:val="004A758A"/>
    <w:rsid w:val="004A7739"/>
    <w:rsid w:val="004A78A1"/>
    <w:rsid w:val="004A79C9"/>
    <w:rsid w:val="004A79D1"/>
    <w:rsid w:val="004A79DE"/>
    <w:rsid w:val="004A7B13"/>
    <w:rsid w:val="004A7B5E"/>
    <w:rsid w:val="004A7B9C"/>
    <w:rsid w:val="004A7BEB"/>
    <w:rsid w:val="004A7D19"/>
    <w:rsid w:val="004A7D6B"/>
    <w:rsid w:val="004A7DC7"/>
    <w:rsid w:val="004A7F2E"/>
    <w:rsid w:val="004A7F95"/>
    <w:rsid w:val="004B0096"/>
    <w:rsid w:val="004B0140"/>
    <w:rsid w:val="004B038E"/>
    <w:rsid w:val="004B03CD"/>
    <w:rsid w:val="004B03EF"/>
    <w:rsid w:val="004B042D"/>
    <w:rsid w:val="004B0445"/>
    <w:rsid w:val="004B0490"/>
    <w:rsid w:val="004B04B7"/>
    <w:rsid w:val="004B0504"/>
    <w:rsid w:val="004B0612"/>
    <w:rsid w:val="004B0667"/>
    <w:rsid w:val="004B074A"/>
    <w:rsid w:val="004B0819"/>
    <w:rsid w:val="004B08C0"/>
    <w:rsid w:val="004B0989"/>
    <w:rsid w:val="004B0BBF"/>
    <w:rsid w:val="004B0DD5"/>
    <w:rsid w:val="004B0DE3"/>
    <w:rsid w:val="004B0EA3"/>
    <w:rsid w:val="004B0F9C"/>
    <w:rsid w:val="004B0FDD"/>
    <w:rsid w:val="004B1242"/>
    <w:rsid w:val="004B12EE"/>
    <w:rsid w:val="004B12EF"/>
    <w:rsid w:val="004B12FC"/>
    <w:rsid w:val="004B1327"/>
    <w:rsid w:val="004B13C3"/>
    <w:rsid w:val="004B13F3"/>
    <w:rsid w:val="004B14CE"/>
    <w:rsid w:val="004B1545"/>
    <w:rsid w:val="004B162A"/>
    <w:rsid w:val="004B1891"/>
    <w:rsid w:val="004B18AC"/>
    <w:rsid w:val="004B18E5"/>
    <w:rsid w:val="004B1A51"/>
    <w:rsid w:val="004B1AFB"/>
    <w:rsid w:val="004B1B5C"/>
    <w:rsid w:val="004B1BB2"/>
    <w:rsid w:val="004B1C21"/>
    <w:rsid w:val="004B1C71"/>
    <w:rsid w:val="004B1D05"/>
    <w:rsid w:val="004B1D33"/>
    <w:rsid w:val="004B1E36"/>
    <w:rsid w:val="004B1E86"/>
    <w:rsid w:val="004B2205"/>
    <w:rsid w:val="004B23A2"/>
    <w:rsid w:val="004B245B"/>
    <w:rsid w:val="004B2676"/>
    <w:rsid w:val="004B26A1"/>
    <w:rsid w:val="004B2849"/>
    <w:rsid w:val="004B284F"/>
    <w:rsid w:val="004B2906"/>
    <w:rsid w:val="004B29F9"/>
    <w:rsid w:val="004B2BE8"/>
    <w:rsid w:val="004B2CBE"/>
    <w:rsid w:val="004B2CD0"/>
    <w:rsid w:val="004B2CE0"/>
    <w:rsid w:val="004B2D43"/>
    <w:rsid w:val="004B2D46"/>
    <w:rsid w:val="004B2D50"/>
    <w:rsid w:val="004B2F1E"/>
    <w:rsid w:val="004B3182"/>
    <w:rsid w:val="004B31F9"/>
    <w:rsid w:val="004B3229"/>
    <w:rsid w:val="004B3238"/>
    <w:rsid w:val="004B3275"/>
    <w:rsid w:val="004B33E9"/>
    <w:rsid w:val="004B3499"/>
    <w:rsid w:val="004B3619"/>
    <w:rsid w:val="004B36E3"/>
    <w:rsid w:val="004B38C7"/>
    <w:rsid w:val="004B3978"/>
    <w:rsid w:val="004B3B4D"/>
    <w:rsid w:val="004B3C17"/>
    <w:rsid w:val="004B3CDA"/>
    <w:rsid w:val="004B3E2A"/>
    <w:rsid w:val="004B3F0D"/>
    <w:rsid w:val="004B409A"/>
    <w:rsid w:val="004B40B9"/>
    <w:rsid w:val="004B4258"/>
    <w:rsid w:val="004B42CF"/>
    <w:rsid w:val="004B432A"/>
    <w:rsid w:val="004B45B2"/>
    <w:rsid w:val="004B4694"/>
    <w:rsid w:val="004B48E4"/>
    <w:rsid w:val="004B4AC5"/>
    <w:rsid w:val="004B4B7F"/>
    <w:rsid w:val="004B4C4D"/>
    <w:rsid w:val="004B4E27"/>
    <w:rsid w:val="004B4FDF"/>
    <w:rsid w:val="004B508A"/>
    <w:rsid w:val="004B50CB"/>
    <w:rsid w:val="004B5148"/>
    <w:rsid w:val="004B527E"/>
    <w:rsid w:val="004B5390"/>
    <w:rsid w:val="004B5411"/>
    <w:rsid w:val="004B5729"/>
    <w:rsid w:val="004B5793"/>
    <w:rsid w:val="004B57B7"/>
    <w:rsid w:val="004B588B"/>
    <w:rsid w:val="004B5917"/>
    <w:rsid w:val="004B59CB"/>
    <w:rsid w:val="004B5A74"/>
    <w:rsid w:val="004B5BAE"/>
    <w:rsid w:val="004B5BCC"/>
    <w:rsid w:val="004B5D46"/>
    <w:rsid w:val="004B5E07"/>
    <w:rsid w:val="004B5E0F"/>
    <w:rsid w:val="004B5EC3"/>
    <w:rsid w:val="004B6011"/>
    <w:rsid w:val="004B60B5"/>
    <w:rsid w:val="004B60B7"/>
    <w:rsid w:val="004B610B"/>
    <w:rsid w:val="004B61FB"/>
    <w:rsid w:val="004B623B"/>
    <w:rsid w:val="004B6257"/>
    <w:rsid w:val="004B62FE"/>
    <w:rsid w:val="004B6399"/>
    <w:rsid w:val="004B64EA"/>
    <w:rsid w:val="004B64F0"/>
    <w:rsid w:val="004B65D2"/>
    <w:rsid w:val="004B6601"/>
    <w:rsid w:val="004B665B"/>
    <w:rsid w:val="004B6672"/>
    <w:rsid w:val="004B66FD"/>
    <w:rsid w:val="004B682F"/>
    <w:rsid w:val="004B69DF"/>
    <w:rsid w:val="004B6A05"/>
    <w:rsid w:val="004B6A1A"/>
    <w:rsid w:val="004B6AA9"/>
    <w:rsid w:val="004B6ACA"/>
    <w:rsid w:val="004B6ADE"/>
    <w:rsid w:val="004B6B1E"/>
    <w:rsid w:val="004B6C30"/>
    <w:rsid w:val="004B6CE9"/>
    <w:rsid w:val="004B6EBB"/>
    <w:rsid w:val="004B70FD"/>
    <w:rsid w:val="004B7121"/>
    <w:rsid w:val="004B7175"/>
    <w:rsid w:val="004B736A"/>
    <w:rsid w:val="004B73BC"/>
    <w:rsid w:val="004B73E2"/>
    <w:rsid w:val="004B7480"/>
    <w:rsid w:val="004B74CC"/>
    <w:rsid w:val="004B7609"/>
    <w:rsid w:val="004B77DC"/>
    <w:rsid w:val="004B7871"/>
    <w:rsid w:val="004B7955"/>
    <w:rsid w:val="004B79D4"/>
    <w:rsid w:val="004B7B68"/>
    <w:rsid w:val="004B7B6B"/>
    <w:rsid w:val="004B7D1A"/>
    <w:rsid w:val="004B7D88"/>
    <w:rsid w:val="004B7D90"/>
    <w:rsid w:val="004B7DFC"/>
    <w:rsid w:val="004B7EB8"/>
    <w:rsid w:val="004B7F86"/>
    <w:rsid w:val="004B7FCF"/>
    <w:rsid w:val="004C000A"/>
    <w:rsid w:val="004C0033"/>
    <w:rsid w:val="004C00BD"/>
    <w:rsid w:val="004C026C"/>
    <w:rsid w:val="004C0280"/>
    <w:rsid w:val="004C02F3"/>
    <w:rsid w:val="004C0358"/>
    <w:rsid w:val="004C038B"/>
    <w:rsid w:val="004C03C9"/>
    <w:rsid w:val="004C06CF"/>
    <w:rsid w:val="004C06DD"/>
    <w:rsid w:val="004C0855"/>
    <w:rsid w:val="004C08A6"/>
    <w:rsid w:val="004C0A5A"/>
    <w:rsid w:val="004C0B0A"/>
    <w:rsid w:val="004C0B49"/>
    <w:rsid w:val="004C0B57"/>
    <w:rsid w:val="004C0BA4"/>
    <w:rsid w:val="004C0BFD"/>
    <w:rsid w:val="004C0D06"/>
    <w:rsid w:val="004C0D7C"/>
    <w:rsid w:val="004C0DF8"/>
    <w:rsid w:val="004C0E16"/>
    <w:rsid w:val="004C0E81"/>
    <w:rsid w:val="004C100A"/>
    <w:rsid w:val="004C101C"/>
    <w:rsid w:val="004C105E"/>
    <w:rsid w:val="004C10DE"/>
    <w:rsid w:val="004C12E0"/>
    <w:rsid w:val="004C13CE"/>
    <w:rsid w:val="004C13D6"/>
    <w:rsid w:val="004C14DE"/>
    <w:rsid w:val="004C151E"/>
    <w:rsid w:val="004C1593"/>
    <w:rsid w:val="004C1729"/>
    <w:rsid w:val="004C1765"/>
    <w:rsid w:val="004C17A4"/>
    <w:rsid w:val="004C186B"/>
    <w:rsid w:val="004C1890"/>
    <w:rsid w:val="004C19D5"/>
    <w:rsid w:val="004C1BF1"/>
    <w:rsid w:val="004C1C4E"/>
    <w:rsid w:val="004C1CF1"/>
    <w:rsid w:val="004C1DDE"/>
    <w:rsid w:val="004C1F54"/>
    <w:rsid w:val="004C1F5E"/>
    <w:rsid w:val="004C1FD6"/>
    <w:rsid w:val="004C2129"/>
    <w:rsid w:val="004C226A"/>
    <w:rsid w:val="004C227C"/>
    <w:rsid w:val="004C22F0"/>
    <w:rsid w:val="004C2454"/>
    <w:rsid w:val="004C2560"/>
    <w:rsid w:val="004C27EA"/>
    <w:rsid w:val="004C2823"/>
    <w:rsid w:val="004C289B"/>
    <w:rsid w:val="004C290E"/>
    <w:rsid w:val="004C299F"/>
    <w:rsid w:val="004C2AFD"/>
    <w:rsid w:val="004C2B7A"/>
    <w:rsid w:val="004C2BE1"/>
    <w:rsid w:val="004C2DB4"/>
    <w:rsid w:val="004C2DDF"/>
    <w:rsid w:val="004C2E4D"/>
    <w:rsid w:val="004C2E65"/>
    <w:rsid w:val="004C2ED8"/>
    <w:rsid w:val="004C2F11"/>
    <w:rsid w:val="004C2F5A"/>
    <w:rsid w:val="004C2FA4"/>
    <w:rsid w:val="004C3019"/>
    <w:rsid w:val="004C307B"/>
    <w:rsid w:val="004C30F5"/>
    <w:rsid w:val="004C31F0"/>
    <w:rsid w:val="004C3255"/>
    <w:rsid w:val="004C32A4"/>
    <w:rsid w:val="004C3572"/>
    <w:rsid w:val="004C3596"/>
    <w:rsid w:val="004C3757"/>
    <w:rsid w:val="004C379A"/>
    <w:rsid w:val="004C37FA"/>
    <w:rsid w:val="004C3814"/>
    <w:rsid w:val="004C3B1F"/>
    <w:rsid w:val="004C3B49"/>
    <w:rsid w:val="004C3B62"/>
    <w:rsid w:val="004C3B77"/>
    <w:rsid w:val="004C3D5C"/>
    <w:rsid w:val="004C3E9A"/>
    <w:rsid w:val="004C3F35"/>
    <w:rsid w:val="004C3F73"/>
    <w:rsid w:val="004C3F8B"/>
    <w:rsid w:val="004C4118"/>
    <w:rsid w:val="004C4166"/>
    <w:rsid w:val="004C419E"/>
    <w:rsid w:val="004C4332"/>
    <w:rsid w:val="004C439B"/>
    <w:rsid w:val="004C439E"/>
    <w:rsid w:val="004C4414"/>
    <w:rsid w:val="004C4443"/>
    <w:rsid w:val="004C450F"/>
    <w:rsid w:val="004C454B"/>
    <w:rsid w:val="004C4625"/>
    <w:rsid w:val="004C4662"/>
    <w:rsid w:val="004C46FE"/>
    <w:rsid w:val="004C470C"/>
    <w:rsid w:val="004C47C1"/>
    <w:rsid w:val="004C4823"/>
    <w:rsid w:val="004C48DA"/>
    <w:rsid w:val="004C4A2A"/>
    <w:rsid w:val="004C4BF8"/>
    <w:rsid w:val="004C4D2B"/>
    <w:rsid w:val="004C4D38"/>
    <w:rsid w:val="004C4F3B"/>
    <w:rsid w:val="004C4F7A"/>
    <w:rsid w:val="004C4F86"/>
    <w:rsid w:val="004C4FE6"/>
    <w:rsid w:val="004C5013"/>
    <w:rsid w:val="004C5138"/>
    <w:rsid w:val="004C516C"/>
    <w:rsid w:val="004C5261"/>
    <w:rsid w:val="004C5322"/>
    <w:rsid w:val="004C53F6"/>
    <w:rsid w:val="004C5423"/>
    <w:rsid w:val="004C54C9"/>
    <w:rsid w:val="004C552C"/>
    <w:rsid w:val="004C554E"/>
    <w:rsid w:val="004C564F"/>
    <w:rsid w:val="004C573D"/>
    <w:rsid w:val="004C57CD"/>
    <w:rsid w:val="004C57ED"/>
    <w:rsid w:val="004C5880"/>
    <w:rsid w:val="004C58A4"/>
    <w:rsid w:val="004C59E8"/>
    <w:rsid w:val="004C5B16"/>
    <w:rsid w:val="004C5BD7"/>
    <w:rsid w:val="004C5C06"/>
    <w:rsid w:val="004C5C95"/>
    <w:rsid w:val="004C5D05"/>
    <w:rsid w:val="004C5D68"/>
    <w:rsid w:val="004C5E92"/>
    <w:rsid w:val="004C5FB0"/>
    <w:rsid w:val="004C60F0"/>
    <w:rsid w:val="004C6193"/>
    <w:rsid w:val="004C619D"/>
    <w:rsid w:val="004C61AA"/>
    <w:rsid w:val="004C61D9"/>
    <w:rsid w:val="004C6254"/>
    <w:rsid w:val="004C62F7"/>
    <w:rsid w:val="004C645C"/>
    <w:rsid w:val="004C65A5"/>
    <w:rsid w:val="004C65BF"/>
    <w:rsid w:val="004C6604"/>
    <w:rsid w:val="004C6670"/>
    <w:rsid w:val="004C669C"/>
    <w:rsid w:val="004C68CF"/>
    <w:rsid w:val="004C698B"/>
    <w:rsid w:val="004C69F7"/>
    <w:rsid w:val="004C6BF9"/>
    <w:rsid w:val="004C6C5A"/>
    <w:rsid w:val="004C6C8C"/>
    <w:rsid w:val="004C6CD9"/>
    <w:rsid w:val="004C6D93"/>
    <w:rsid w:val="004C6DDA"/>
    <w:rsid w:val="004C6E3D"/>
    <w:rsid w:val="004C6E4C"/>
    <w:rsid w:val="004C7075"/>
    <w:rsid w:val="004C70C6"/>
    <w:rsid w:val="004C7196"/>
    <w:rsid w:val="004C72E5"/>
    <w:rsid w:val="004C72F9"/>
    <w:rsid w:val="004C7351"/>
    <w:rsid w:val="004C73C2"/>
    <w:rsid w:val="004C74F1"/>
    <w:rsid w:val="004C74FB"/>
    <w:rsid w:val="004C7593"/>
    <w:rsid w:val="004C7698"/>
    <w:rsid w:val="004C76C3"/>
    <w:rsid w:val="004C76F9"/>
    <w:rsid w:val="004C7714"/>
    <w:rsid w:val="004C77DB"/>
    <w:rsid w:val="004C7886"/>
    <w:rsid w:val="004C799C"/>
    <w:rsid w:val="004C79E7"/>
    <w:rsid w:val="004C79F8"/>
    <w:rsid w:val="004C7AB4"/>
    <w:rsid w:val="004C7B08"/>
    <w:rsid w:val="004C7B40"/>
    <w:rsid w:val="004C7CBB"/>
    <w:rsid w:val="004C7D61"/>
    <w:rsid w:val="004C7FC7"/>
    <w:rsid w:val="004D00E4"/>
    <w:rsid w:val="004D016B"/>
    <w:rsid w:val="004D020B"/>
    <w:rsid w:val="004D0422"/>
    <w:rsid w:val="004D046D"/>
    <w:rsid w:val="004D0582"/>
    <w:rsid w:val="004D0640"/>
    <w:rsid w:val="004D07AC"/>
    <w:rsid w:val="004D0850"/>
    <w:rsid w:val="004D0862"/>
    <w:rsid w:val="004D0A3D"/>
    <w:rsid w:val="004D0AC7"/>
    <w:rsid w:val="004D0B28"/>
    <w:rsid w:val="004D0C51"/>
    <w:rsid w:val="004D0CEA"/>
    <w:rsid w:val="004D0CFF"/>
    <w:rsid w:val="004D0D5F"/>
    <w:rsid w:val="004D0DA1"/>
    <w:rsid w:val="004D0DD7"/>
    <w:rsid w:val="004D0E2E"/>
    <w:rsid w:val="004D0E89"/>
    <w:rsid w:val="004D0EE3"/>
    <w:rsid w:val="004D0EF7"/>
    <w:rsid w:val="004D1346"/>
    <w:rsid w:val="004D157F"/>
    <w:rsid w:val="004D1624"/>
    <w:rsid w:val="004D1628"/>
    <w:rsid w:val="004D1654"/>
    <w:rsid w:val="004D165C"/>
    <w:rsid w:val="004D1848"/>
    <w:rsid w:val="004D1884"/>
    <w:rsid w:val="004D1916"/>
    <w:rsid w:val="004D1AB2"/>
    <w:rsid w:val="004D1D25"/>
    <w:rsid w:val="004D1EF7"/>
    <w:rsid w:val="004D1FA6"/>
    <w:rsid w:val="004D201C"/>
    <w:rsid w:val="004D2095"/>
    <w:rsid w:val="004D2106"/>
    <w:rsid w:val="004D2142"/>
    <w:rsid w:val="004D2176"/>
    <w:rsid w:val="004D22C7"/>
    <w:rsid w:val="004D22F7"/>
    <w:rsid w:val="004D233A"/>
    <w:rsid w:val="004D2588"/>
    <w:rsid w:val="004D26AF"/>
    <w:rsid w:val="004D2788"/>
    <w:rsid w:val="004D286B"/>
    <w:rsid w:val="004D28EA"/>
    <w:rsid w:val="004D295A"/>
    <w:rsid w:val="004D29CB"/>
    <w:rsid w:val="004D2A27"/>
    <w:rsid w:val="004D2B6E"/>
    <w:rsid w:val="004D2C0F"/>
    <w:rsid w:val="004D2CE3"/>
    <w:rsid w:val="004D2DDB"/>
    <w:rsid w:val="004D2E1D"/>
    <w:rsid w:val="004D2E65"/>
    <w:rsid w:val="004D2E81"/>
    <w:rsid w:val="004D2ECD"/>
    <w:rsid w:val="004D324F"/>
    <w:rsid w:val="004D32BC"/>
    <w:rsid w:val="004D32C8"/>
    <w:rsid w:val="004D359E"/>
    <w:rsid w:val="004D3663"/>
    <w:rsid w:val="004D36E0"/>
    <w:rsid w:val="004D36F3"/>
    <w:rsid w:val="004D39BE"/>
    <w:rsid w:val="004D3A79"/>
    <w:rsid w:val="004D3BF1"/>
    <w:rsid w:val="004D3C36"/>
    <w:rsid w:val="004D3C50"/>
    <w:rsid w:val="004D3CB8"/>
    <w:rsid w:val="004D3D3E"/>
    <w:rsid w:val="004D3D86"/>
    <w:rsid w:val="004D4001"/>
    <w:rsid w:val="004D4059"/>
    <w:rsid w:val="004D40F2"/>
    <w:rsid w:val="004D4150"/>
    <w:rsid w:val="004D4225"/>
    <w:rsid w:val="004D424C"/>
    <w:rsid w:val="004D425D"/>
    <w:rsid w:val="004D433C"/>
    <w:rsid w:val="004D43AF"/>
    <w:rsid w:val="004D442B"/>
    <w:rsid w:val="004D45B4"/>
    <w:rsid w:val="004D469D"/>
    <w:rsid w:val="004D47C9"/>
    <w:rsid w:val="004D4976"/>
    <w:rsid w:val="004D4B59"/>
    <w:rsid w:val="004D4BB3"/>
    <w:rsid w:val="004D4C26"/>
    <w:rsid w:val="004D4D11"/>
    <w:rsid w:val="004D4F01"/>
    <w:rsid w:val="004D4F8B"/>
    <w:rsid w:val="004D5002"/>
    <w:rsid w:val="004D502E"/>
    <w:rsid w:val="004D50EB"/>
    <w:rsid w:val="004D5254"/>
    <w:rsid w:val="004D5278"/>
    <w:rsid w:val="004D52F6"/>
    <w:rsid w:val="004D5390"/>
    <w:rsid w:val="004D5408"/>
    <w:rsid w:val="004D540C"/>
    <w:rsid w:val="004D5602"/>
    <w:rsid w:val="004D56E4"/>
    <w:rsid w:val="004D5781"/>
    <w:rsid w:val="004D5785"/>
    <w:rsid w:val="004D57F2"/>
    <w:rsid w:val="004D5A67"/>
    <w:rsid w:val="004D5A9E"/>
    <w:rsid w:val="004D5B27"/>
    <w:rsid w:val="004D5C88"/>
    <w:rsid w:val="004D5D4E"/>
    <w:rsid w:val="004D5D63"/>
    <w:rsid w:val="004D5FB8"/>
    <w:rsid w:val="004D6028"/>
    <w:rsid w:val="004D62A3"/>
    <w:rsid w:val="004D630D"/>
    <w:rsid w:val="004D634F"/>
    <w:rsid w:val="004D6439"/>
    <w:rsid w:val="004D657B"/>
    <w:rsid w:val="004D65FE"/>
    <w:rsid w:val="004D6638"/>
    <w:rsid w:val="004D6707"/>
    <w:rsid w:val="004D69F0"/>
    <w:rsid w:val="004D6B53"/>
    <w:rsid w:val="004D6B93"/>
    <w:rsid w:val="004D6C14"/>
    <w:rsid w:val="004D6EB5"/>
    <w:rsid w:val="004D6F3D"/>
    <w:rsid w:val="004D6F5E"/>
    <w:rsid w:val="004D6FE7"/>
    <w:rsid w:val="004D7022"/>
    <w:rsid w:val="004D70AF"/>
    <w:rsid w:val="004D7161"/>
    <w:rsid w:val="004D7219"/>
    <w:rsid w:val="004D72BC"/>
    <w:rsid w:val="004D730C"/>
    <w:rsid w:val="004D7565"/>
    <w:rsid w:val="004D7638"/>
    <w:rsid w:val="004D764B"/>
    <w:rsid w:val="004D770B"/>
    <w:rsid w:val="004D7785"/>
    <w:rsid w:val="004D7828"/>
    <w:rsid w:val="004D7918"/>
    <w:rsid w:val="004D7946"/>
    <w:rsid w:val="004D797C"/>
    <w:rsid w:val="004D7A36"/>
    <w:rsid w:val="004D7B23"/>
    <w:rsid w:val="004D7BAA"/>
    <w:rsid w:val="004D7BB1"/>
    <w:rsid w:val="004D7C84"/>
    <w:rsid w:val="004D7D36"/>
    <w:rsid w:val="004D7E04"/>
    <w:rsid w:val="004D7E6B"/>
    <w:rsid w:val="004D7EA9"/>
    <w:rsid w:val="004D7FB3"/>
    <w:rsid w:val="004E004D"/>
    <w:rsid w:val="004E0293"/>
    <w:rsid w:val="004E02E3"/>
    <w:rsid w:val="004E0335"/>
    <w:rsid w:val="004E04D5"/>
    <w:rsid w:val="004E0588"/>
    <w:rsid w:val="004E05CB"/>
    <w:rsid w:val="004E05D7"/>
    <w:rsid w:val="004E05FF"/>
    <w:rsid w:val="004E06B1"/>
    <w:rsid w:val="004E06D3"/>
    <w:rsid w:val="004E06DB"/>
    <w:rsid w:val="004E06E6"/>
    <w:rsid w:val="004E0734"/>
    <w:rsid w:val="004E0888"/>
    <w:rsid w:val="004E08A3"/>
    <w:rsid w:val="004E094D"/>
    <w:rsid w:val="004E0983"/>
    <w:rsid w:val="004E0A4D"/>
    <w:rsid w:val="004E0A93"/>
    <w:rsid w:val="004E0B80"/>
    <w:rsid w:val="004E0C13"/>
    <w:rsid w:val="004E0C16"/>
    <w:rsid w:val="004E0CDA"/>
    <w:rsid w:val="004E0DDB"/>
    <w:rsid w:val="004E0E91"/>
    <w:rsid w:val="004E0E9A"/>
    <w:rsid w:val="004E10A1"/>
    <w:rsid w:val="004E1155"/>
    <w:rsid w:val="004E1394"/>
    <w:rsid w:val="004E1413"/>
    <w:rsid w:val="004E1465"/>
    <w:rsid w:val="004E146E"/>
    <w:rsid w:val="004E15F8"/>
    <w:rsid w:val="004E1627"/>
    <w:rsid w:val="004E1644"/>
    <w:rsid w:val="004E1699"/>
    <w:rsid w:val="004E16A2"/>
    <w:rsid w:val="004E1735"/>
    <w:rsid w:val="004E1961"/>
    <w:rsid w:val="004E19C3"/>
    <w:rsid w:val="004E1A4C"/>
    <w:rsid w:val="004E1A6E"/>
    <w:rsid w:val="004E1AEF"/>
    <w:rsid w:val="004E1B83"/>
    <w:rsid w:val="004E1D95"/>
    <w:rsid w:val="004E1D98"/>
    <w:rsid w:val="004E1E4F"/>
    <w:rsid w:val="004E1F3B"/>
    <w:rsid w:val="004E2115"/>
    <w:rsid w:val="004E211E"/>
    <w:rsid w:val="004E214E"/>
    <w:rsid w:val="004E2194"/>
    <w:rsid w:val="004E22D1"/>
    <w:rsid w:val="004E240E"/>
    <w:rsid w:val="004E2423"/>
    <w:rsid w:val="004E2496"/>
    <w:rsid w:val="004E24A3"/>
    <w:rsid w:val="004E24B7"/>
    <w:rsid w:val="004E2508"/>
    <w:rsid w:val="004E2522"/>
    <w:rsid w:val="004E2523"/>
    <w:rsid w:val="004E2561"/>
    <w:rsid w:val="004E2599"/>
    <w:rsid w:val="004E2644"/>
    <w:rsid w:val="004E27B6"/>
    <w:rsid w:val="004E27C4"/>
    <w:rsid w:val="004E27E6"/>
    <w:rsid w:val="004E2864"/>
    <w:rsid w:val="004E29C1"/>
    <w:rsid w:val="004E2A95"/>
    <w:rsid w:val="004E2BB5"/>
    <w:rsid w:val="004E2C3C"/>
    <w:rsid w:val="004E2D7B"/>
    <w:rsid w:val="004E2D7C"/>
    <w:rsid w:val="004E2D93"/>
    <w:rsid w:val="004E2F3D"/>
    <w:rsid w:val="004E2F59"/>
    <w:rsid w:val="004E30BB"/>
    <w:rsid w:val="004E30E4"/>
    <w:rsid w:val="004E30F1"/>
    <w:rsid w:val="004E312F"/>
    <w:rsid w:val="004E3138"/>
    <w:rsid w:val="004E314E"/>
    <w:rsid w:val="004E3267"/>
    <w:rsid w:val="004E32A8"/>
    <w:rsid w:val="004E32DA"/>
    <w:rsid w:val="004E3304"/>
    <w:rsid w:val="004E3310"/>
    <w:rsid w:val="004E33C2"/>
    <w:rsid w:val="004E3475"/>
    <w:rsid w:val="004E3546"/>
    <w:rsid w:val="004E3568"/>
    <w:rsid w:val="004E35EF"/>
    <w:rsid w:val="004E3627"/>
    <w:rsid w:val="004E36E1"/>
    <w:rsid w:val="004E37AF"/>
    <w:rsid w:val="004E38AB"/>
    <w:rsid w:val="004E3968"/>
    <w:rsid w:val="004E3BC0"/>
    <w:rsid w:val="004E3D0B"/>
    <w:rsid w:val="004E3D23"/>
    <w:rsid w:val="004E3E9F"/>
    <w:rsid w:val="004E3EA4"/>
    <w:rsid w:val="004E3F46"/>
    <w:rsid w:val="004E405E"/>
    <w:rsid w:val="004E41E0"/>
    <w:rsid w:val="004E42AE"/>
    <w:rsid w:val="004E4315"/>
    <w:rsid w:val="004E434F"/>
    <w:rsid w:val="004E4638"/>
    <w:rsid w:val="004E4668"/>
    <w:rsid w:val="004E4892"/>
    <w:rsid w:val="004E4934"/>
    <w:rsid w:val="004E4A4B"/>
    <w:rsid w:val="004E4BE8"/>
    <w:rsid w:val="004E4C42"/>
    <w:rsid w:val="004E4D10"/>
    <w:rsid w:val="004E4D11"/>
    <w:rsid w:val="004E4DE6"/>
    <w:rsid w:val="004E4E4D"/>
    <w:rsid w:val="004E4EF7"/>
    <w:rsid w:val="004E4F3A"/>
    <w:rsid w:val="004E4F86"/>
    <w:rsid w:val="004E5060"/>
    <w:rsid w:val="004E50D6"/>
    <w:rsid w:val="004E50F3"/>
    <w:rsid w:val="004E5116"/>
    <w:rsid w:val="004E5155"/>
    <w:rsid w:val="004E51A2"/>
    <w:rsid w:val="004E51CD"/>
    <w:rsid w:val="004E538F"/>
    <w:rsid w:val="004E53F2"/>
    <w:rsid w:val="004E5409"/>
    <w:rsid w:val="004E542D"/>
    <w:rsid w:val="004E548D"/>
    <w:rsid w:val="004E54B5"/>
    <w:rsid w:val="004E5560"/>
    <w:rsid w:val="004E55C2"/>
    <w:rsid w:val="004E55D1"/>
    <w:rsid w:val="004E5756"/>
    <w:rsid w:val="004E576E"/>
    <w:rsid w:val="004E5874"/>
    <w:rsid w:val="004E5937"/>
    <w:rsid w:val="004E5952"/>
    <w:rsid w:val="004E5AEA"/>
    <w:rsid w:val="004E5BAA"/>
    <w:rsid w:val="004E5C04"/>
    <w:rsid w:val="004E5C63"/>
    <w:rsid w:val="004E5CDB"/>
    <w:rsid w:val="004E5DE9"/>
    <w:rsid w:val="004E6094"/>
    <w:rsid w:val="004E60F0"/>
    <w:rsid w:val="004E638E"/>
    <w:rsid w:val="004E654E"/>
    <w:rsid w:val="004E6566"/>
    <w:rsid w:val="004E66AC"/>
    <w:rsid w:val="004E6706"/>
    <w:rsid w:val="004E6742"/>
    <w:rsid w:val="004E6959"/>
    <w:rsid w:val="004E6A0B"/>
    <w:rsid w:val="004E6D1C"/>
    <w:rsid w:val="004E6D2C"/>
    <w:rsid w:val="004E6D5C"/>
    <w:rsid w:val="004E6E8E"/>
    <w:rsid w:val="004E6EFA"/>
    <w:rsid w:val="004E7027"/>
    <w:rsid w:val="004E7056"/>
    <w:rsid w:val="004E71CB"/>
    <w:rsid w:val="004E721D"/>
    <w:rsid w:val="004E729B"/>
    <w:rsid w:val="004E729E"/>
    <w:rsid w:val="004E73C8"/>
    <w:rsid w:val="004E7510"/>
    <w:rsid w:val="004E7618"/>
    <w:rsid w:val="004E777D"/>
    <w:rsid w:val="004E77A4"/>
    <w:rsid w:val="004E784F"/>
    <w:rsid w:val="004E79B8"/>
    <w:rsid w:val="004E7BED"/>
    <w:rsid w:val="004E7C99"/>
    <w:rsid w:val="004E7E93"/>
    <w:rsid w:val="004E7F84"/>
    <w:rsid w:val="004E7FA4"/>
    <w:rsid w:val="004F0037"/>
    <w:rsid w:val="004F0228"/>
    <w:rsid w:val="004F03A1"/>
    <w:rsid w:val="004F03AC"/>
    <w:rsid w:val="004F0402"/>
    <w:rsid w:val="004F053A"/>
    <w:rsid w:val="004F053C"/>
    <w:rsid w:val="004F0599"/>
    <w:rsid w:val="004F0791"/>
    <w:rsid w:val="004F079E"/>
    <w:rsid w:val="004F07B6"/>
    <w:rsid w:val="004F084A"/>
    <w:rsid w:val="004F0ABF"/>
    <w:rsid w:val="004F0B6B"/>
    <w:rsid w:val="004F0C16"/>
    <w:rsid w:val="004F0C8F"/>
    <w:rsid w:val="004F0C9D"/>
    <w:rsid w:val="004F0D81"/>
    <w:rsid w:val="004F0E30"/>
    <w:rsid w:val="004F0FC8"/>
    <w:rsid w:val="004F0FCF"/>
    <w:rsid w:val="004F1052"/>
    <w:rsid w:val="004F10AD"/>
    <w:rsid w:val="004F10C2"/>
    <w:rsid w:val="004F1163"/>
    <w:rsid w:val="004F11D6"/>
    <w:rsid w:val="004F11D7"/>
    <w:rsid w:val="004F1232"/>
    <w:rsid w:val="004F123D"/>
    <w:rsid w:val="004F1426"/>
    <w:rsid w:val="004F1451"/>
    <w:rsid w:val="004F1474"/>
    <w:rsid w:val="004F1541"/>
    <w:rsid w:val="004F154D"/>
    <w:rsid w:val="004F1614"/>
    <w:rsid w:val="004F1648"/>
    <w:rsid w:val="004F16AF"/>
    <w:rsid w:val="004F171F"/>
    <w:rsid w:val="004F18A7"/>
    <w:rsid w:val="004F1951"/>
    <w:rsid w:val="004F1957"/>
    <w:rsid w:val="004F1976"/>
    <w:rsid w:val="004F1A64"/>
    <w:rsid w:val="004F1CC1"/>
    <w:rsid w:val="004F1D9D"/>
    <w:rsid w:val="004F1E25"/>
    <w:rsid w:val="004F1E6C"/>
    <w:rsid w:val="004F2049"/>
    <w:rsid w:val="004F20DB"/>
    <w:rsid w:val="004F20FB"/>
    <w:rsid w:val="004F231D"/>
    <w:rsid w:val="004F237A"/>
    <w:rsid w:val="004F238E"/>
    <w:rsid w:val="004F243E"/>
    <w:rsid w:val="004F24D4"/>
    <w:rsid w:val="004F253E"/>
    <w:rsid w:val="004F2609"/>
    <w:rsid w:val="004F2673"/>
    <w:rsid w:val="004F268C"/>
    <w:rsid w:val="004F27CB"/>
    <w:rsid w:val="004F2B5A"/>
    <w:rsid w:val="004F2BFE"/>
    <w:rsid w:val="004F2C20"/>
    <w:rsid w:val="004F2C39"/>
    <w:rsid w:val="004F2C74"/>
    <w:rsid w:val="004F2D9C"/>
    <w:rsid w:val="004F2F28"/>
    <w:rsid w:val="004F2FF0"/>
    <w:rsid w:val="004F30A3"/>
    <w:rsid w:val="004F3251"/>
    <w:rsid w:val="004F32B2"/>
    <w:rsid w:val="004F33FB"/>
    <w:rsid w:val="004F3405"/>
    <w:rsid w:val="004F34BE"/>
    <w:rsid w:val="004F35B7"/>
    <w:rsid w:val="004F35BF"/>
    <w:rsid w:val="004F3610"/>
    <w:rsid w:val="004F3662"/>
    <w:rsid w:val="004F390C"/>
    <w:rsid w:val="004F3A54"/>
    <w:rsid w:val="004F3BA4"/>
    <w:rsid w:val="004F3C31"/>
    <w:rsid w:val="004F3CB7"/>
    <w:rsid w:val="004F3E8D"/>
    <w:rsid w:val="004F3EC5"/>
    <w:rsid w:val="004F3F55"/>
    <w:rsid w:val="004F4065"/>
    <w:rsid w:val="004F415E"/>
    <w:rsid w:val="004F418D"/>
    <w:rsid w:val="004F4289"/>
    <w:rsid w:val="004F42E7"/>
    <w:rsid w:val="004F4403"/>
    <w:rsid w:val="004F4520"/>
    <w:rsid w:val="004F488A"/>
    <w:rsid w:val="004F489A"/>
    <w:rsid w:val="004F48CF"/>
    <w:rsid w:val="004F48E1"/>
    <w:rsid w:val="004F4937"/>
    <w:rsid w:val="004F49D7"/>
    <w:rsid w:val="004F49F8"/>
    <w:rsid w:val="004F4F6E"/>
    <w:rsid w:val="004F50C9"/>
    <w:rsid w:val="004F514C"/>
    <w:rsid w:val="004F5181"/>
    <w:rsid w:val="004F524C"/>
    <w:rsid w:val="004F557A"/>
    <w:rsid w:val="004F574D"/>
    <w:rsid w:val="004F57FB"/>
    <w:rsid w:val="004F5817"/>
    <w:rsid w:val="004F5831"/>
    <w:rsid w:val="004F5852"/>
    <w:rsid w:val="004F585D"/>
    <w:rsid w:val="004F5974"/>
    <w:rsid w:val="004F5AED"/>
    <w:rsid w:val="004F5C30"/>
    <w:rsid w:val="004F5C64"/>
    <w:rsid w:val="004F5D89"/>
    <w:rsid w:val="004F5DA3"/>
    <w:rsid w:val="004F5E76"/>
    <w:rsid w:val="004F5E7C"/>
    <w:rsid w:val="004F5F02"/>
    <w:rsid w:val="004F5FF9"/>
    <w:rsid w:val="004F60EC"/>
    <w:rsid w:val="004F6147"/>
    <w:rsid w:val="004F615B"/>
    <w:rsid w:val="004F6261"/>
    <w:rsid w:val="004F62AC"/>
    <w:rsid w:val="004F62F4"/>
    <w:rsid w:val="004F6318"/>
    <w:rsid w:val="004F6444"/>
    <w:rsid w:val="004F6484"/>
    <w:rsid w:val="004F65B0"/>
    <w:rsid w:val="004F67A3"/>
    <w:rsid w:val="004F67D1"/>
    <w:rsid w:val="004F6910"/>
    <w:rsid w:val="004F6929"/>
    <w:rsid w:val="004F693F"/>
    <w:rsid w:val="004F696D"/>
    <w:rsid w:val="004F6A0F"/>
    <w:rsid w:val="004F6A49"/>
    <w:rsid w:val="004F6A99"/>
    <w:rsid w:val="004F6AA3"/>
    <w:rsid w:val="004F6AFA"/>
    <w:rsid w:val="004F6BAC"/>
    <w:rsid w:val="004F6BAE"/>
    <w:rsid w:val="004F6E28"/>
    <w:rsid w:val="004F6EAC"/>
    <w:rsid w:val="004F6EAE"/>
    <w:rsid w:val="004F7002"/>
    <w:rsid w:val="004F706C"/>
    <w:rsid w:val="004F71FC"/>
    <w:rsid w:val="004F7236"/>
    <w:rsid w:val="004F72B4"/>
    <w:rsid w:val="004F7322"/>
    <w:rsid w:val="004F7350"/>
    <w:rsid w:val="004F7521"/>
    <w:rsid w:val="004F761B"/>
    <w:rsid w:val="004F762C"/>
    <w:rsid w:val="004F76BB"/>
    <w:rsid w:val="004F7852"/>
    <w:rsid w:val="004F7911"/>
    <w:rsid w:val="004F797D"/>
    <w:rsid w:val="004F7991"/>
    <w:rsid w:val="004F7A37"/>
    <w:rsid w:val="004F7A60"/>
    <w:rsid w:val="004F7AD1"/>
    <w:rsid w:val="004F7B5D"/>
    <w:rsid w:val="004F7C21"/>
    <w:rsid w:val="004F7C24"/>
    <w:rsid w:val="004F7CCA"/>
    <w:rsid w:val="004F7D62"/>
    <w:rsid w:val="004F7D67"/>
    <w:rsid w:val="004F7E18"/>
    <w:rsid w:val="004F7E3B"/>
    <w:rsid w:val="005000AA"/>
    <w:rsid w:val="0050012F"/>
    <w:rsid w:val="005001E6"/>
    <w:rsid w:val="00500240"/>
    <w:rsid w:val="0050032B"/>
    <w:rsid w:val="00500335"/>
    <w:rsid w:val="00500462"/>
    <w:rsid w:val="00500528"/>
    <w:rsid w:val="005005DC"/>
    <w:rsid w:val="0050061C"/>
    <w:rsid w:val="005006C6"/>
    <w:rsid w:val="00500722"/>
    <w:rsid w:val="00500740"/>
    <w:rsid w:val="00500785"/>
    <w:rsid w:val="00500945"/>
    <w:rsid w:val="00500951"/>
    <w:rsid w:val="005009AA"/>
    <w:rsid w:val="00500ADC"/>
    <w:rsid w:val="00500AEE"/>
    <w:rsid w:val="00500AF6"/>
    <w:rsid w:val="00500B40"/>
    <w:rsid w:val="00500BBF"/>
    <w:rsid w:val="00500C45"/>
    <w:rsid w:val="00500DA4"/>
    <w:rsid w:val="00500DC6"/>
    <w:rsid w:val="00500DE1"/>
    <w:rsid w:val="00500DE6"/>
    <w:rsid w:val="00500DFA"/>
    <w:rsid w:val="00500E06"/>
    <w:rsid w:val="00500ED5"/>
    <w:rsid w:val="00500F27"/>
    <w:rsid w:val="00500FD6"/>
    <w:rsid w:val="0050109F"/>
    <w:rsid w:val="0050117D"/>
    <w:rsid w:val="00501195"/>
    <w:rsid w:val="005012F3"/>
    <w:rsid w:val="00501315"/>
    <w:rsid w:val="00501826"/>
    <w:rsid w:val="005018CC"/>
    <w:rsid w:val="005019E3"/>
    <w:rsid w:val="00501B34"/>
    <w:rsid w:val="00501B8B"/>
    <w:rsid w:val="00501C5F"/>
    <w:rsid w:val="00501D14"/>
    <w:rsid w:val="00501D28"/>
    <w:rsid w:val="00501E81"/>
    <w:rsid w:val="00501E99"/>
    <w:rsid w:val="00501F1A"/>
    <w:rsid w:val="00502064"/>
    <w:rsid w:val="005020A0"/>
    <w:rsid w:val="005022FF"/>
    <w:rsid w:val="00502387"/>
    <w:rsid w:val="005023D0"/>
    <w:rsid w:val="00502502"/>
    <w:rsid w:val="0050255A"/>
    <w:rsid w:val="005025DD"/>
    <w:rsid w:val="005026F2"/>
    <w:rsid w:val="005027BE"/>
    <w:rsid w:val="00502952"/>
    <w:rsid w:val="00502A52"/>
    <w:rsid w:val="00502AA7"/>
    <w:rsid w:val="00502BCB"/>
    <w:rsid w:val="00502CBB"/>
    <w:rsid w:val="00502D5E"/>
    <w:rsid w:val="00502DF7"/>
    <w:rsid w:val="00502EEB"/>
    <w:rsid w:val="00502FB2"/>
    <w:rsid w:val="005032E2"/>
    <w:rsid w:val="00503354"/>
    <w:rsid w:val="00503385"/>
    <w:rsid w:val="0050341F"/>
    <w:rsid w:val="00503477"/>
    <w:rsid w:val="005034A7"/>
    <w:rsid w:val="00503507"/>
    <w:rsid w:val="005036A3"/>
    <w:rsid w:val="0050371A"/>
    <w:rsid w:val="00503737"/>
    <w:rsid w:val="005037DC"/>
    <w:rsid w:val="00503801"/>
    <w:rsid w:val="0050380D"/>
    <w:rsid w:val="00503A09"/>
    <w:rsid w:val="00503AB2"/>
    <w:rsid w:val="00503ABE"/>
    <w:rsid w:val="00503C14"/>
    <w:rsid w:val="00503C1F"/>
    <w:rsid w:val="00503CA6"/>
    <w:rsid w:val="00503CAE"/>
    <w:rsid w:val="00503CEB"/>
    <w:rsid w:val="00503E05"/>
    <w:rsid w:val="00504104"/>
    <w:rsid w:val="00504128"/>
    <w:rsid w:val="00504194"/>
    <w:rsid w:val="0050419C"/>
    <w:rsid w:val="00504242"/>
    <w:rsid w:val="00504323"/>
    <w:rsid w:val="00504404"/>
    <w:rsid w:val="00504409"/>
    <w:rsid w:val="005046A4"/>
    <w:rsid w:val="005046B7"/>
    <w:rsid w:val="005046E6"/>
    <w:rsid w:val="0050498B"/>
    <w:rsid w:val="00504AC2"/>
    <w:rsid w:val="00504B12"/>
    <w:rsid w:val="00504B7D"/>
    <w:rsid w:val="00504BDB"/>
    <w:rsid w:val="00504C04"/>
    <w:rsid w:val="00504C6D"/>
    <w:rsid w:val="00504DAB"/>
    <w:rsid w:val="00504DE2"/>
    <w:rsid w:val="00504F15"/>
    <w:rsid w:val="00504F1A"/>
    <w:rsid w:val="00504FB5"/>
    <w:rsid w:val="00505024"/>
    <w:rsid w:val="005051E9"/>
    <w:rsid w:val="00505338"/>
    <w:rsid w:val="0050537E"/>
    <w:rsid w:val="005053F0"/>
    <w:rsid w:val="005054AD"/>
    <w:rsid w:val="005054D3"/>
    <w:rsid w:val="0050554B"/>
    <w:rsid w:val="005055EA"/>
    <w:rsid w:val="0050562F"/>
    <w:rsid w:val="00505633"/>
    <w:rsid w:val="00505730"/>
    <w:rsid w:val="00505915"/>
    <w:rsid w:val="00505943"/>
    <w:rsid w:val="005059F2"/>
    <w:rsid w:val="00505B84"/>
    <w:rsid w:val="00505BD1"/>
    <w:rsid w:val="00505CB1"/>
    <w:rsid w:val="00505CB6"/>
    <w:rsid w:val="00505DDD"/>
    <w:rsid w:val="00505FB0"/>
    <w:rsid w:val="0050604A"/>
    <w:rsid w:val="00506129"/>
    <w:rsid w:val="00506142"/>
    <w:rsid w:val="005062A8"/>
    <w:rsid w:val="0050638C"/>
    <w:rsid w:val="0050646C"/>
    <w:rsid w:val="005065A8"/>
    <w:rsid w:val="005065C1"/>
    <w:rsid w:val="005066E4"/>
    <w:rsid w:val="0050674A"/>
    <w:rsid w:val="005068D4"/>
    <w:rsid w:val="00506970"/>
    <w:rsid w:val="005069AD"/>
    <w:rsid w:val="00506A71"/>
    <w:rsid w:val="00506A8C"/>
    <w:rsid w:val="00506E60"/>
    <w:rsid w:val="00506EDA"/>
    <w:rsid w:val="00506EF8"/>
    <w:rsid w:val="00507069"/>
    <w:rsid w:val="0050712E"/>
    <w:rsid w:val="005071A6"/>
    <w:rsid w:val="005072B1"/>
    <w:rsid w:val="005072C0"/>
    <w:rsid w:val="005072E1"/>
    <w:rsid w:val="0050745E"/>
    <w:rsid w:val="005077C1"/>
    <w:rsid w:val="00507802"/>
    <w:rsid w:val="00507817"/>
    <w:rsid w:val="0050789C"/>
    <w:rsid w:val="00507970"/>
    <w:rsid w:val="00507AA8"/>
    <w:rsid w:val="00507B46"/>
    <w:rsid w:val="00507BB2"/>
    <w:rsid w:val="00507BE2"/>
    <w:rsid w:val="00507C72"/>
    <w:rsid w:val="00507D10"/>
    <w:rsid w:val="00507DB1"/>
    <w:rsid w:val="00507E3C"/>
    <w:rsid w:val="00507F0D"/>
    <w:rsid w:val="00507FDE"/>
    <w:rsid w:val="0051001A"/>
    <w:rsid w:val="00510027"/>
    <w:rsid w:val="00510158"/>
    <w:rsid w:val="00510181"/>
    <w:rsid w:val="005102E4"/>
    <w:rsid w:val="0051038F"/>
    <w:rsid w:val="005103B3"/>
    <w:rsid w:val="005104A4"/>
    <w:rsid w:val="0051057A"/>
    <w:rsid w:val="005105AE"/>
    <w:rsid w:val="0051067C"/>
    <w:rsid w:val="00510993"/>
    <w:rsid w:val="005109F1"/>
    <w:rsid w:val="00510A0D"/>
    <w:rsid w:val="00510A1E"/>
    <w:rsid w:val="00510B35"/>
    <w:rsid w:val="00510B56"/>
    <w:rsid w:val="00510CCD"/>
    <w:rsid w:val="00510DE6"/>
    <w:rsid w:val="00510EF5"/>
    <w:rsid w:val="00510EFE"/>
    <w:rsid w:val="00510F10"/>
    <w:rsid w:val="00510FB3"/>
    <w:rsid w:val="00511066"/>
    <w:rsid w:val="0051166C"/>
    <w:rsid w:val="005116D8"/>
    <w:rsid w:val="00511831"/>
    <w:rsid w:val="00511832"/>
    <w:rsid w:val="00511842"/>
    <w:rsid w:val="0051184D"/>
    <w:rsid w:val="00511904"/>
    <w:rsid w:val="00511AB0"/>
    <w:rsid w:val="00511BA5"/>
    <w:rsid w:val="00511BB2"/>
    <w:rsid w:val="00511BBE"/>
    <w:rsid w:val="00511BEC"/>
    <w:rsid w:val="00511C22"/>
    <w:rsid w:val="00511CD8"/>
    <w:rsid w:val="00511E27"/>
    <w:rsid w:val="00511E55"/>
    <w:rsid w:val="00511EA4"/>
    <w:rsid w:val="00511F4D"/>
    <w:rsid w:val="00511FBC"/>
    <w:rsid w:val="00512090"/>
    <w:rsid w:val="005120C5"/>
    <w:rsid w:val="00512131"/>
    <w:rsid w:val="00512146"/>
    <w:rsid w:val="00512227"/>
    <w:rsid w:val="005123A7"/>
    <w:rsid w:val="005123F7"/>
    <w:rsid w:val="00512445"/>
    <w:rsid w:val="005124DC"/>
    <w:rsid w:val="005124E7"/>
    <w:rsid w:val="0051270D"/>
    <w:rsid w:val="00512784"/>
    <w:rsid w:val="005127AC"/>
    <w:rsid w:val="005127DD"/>
    <w:rsid w:val="00512896"/>
    <w:rsid w:val="00512900"/>
    <w:rsid w:val="00512925"/>
    <w:rsid w:val="00512966"/>
    <w:rsid w:val="00512A79"/>
    <w:rsid w:val="00512B06"/>
    <w:rsid w:val="00512B08"/>
    <w:rsid w:val="00512B1E"/>
    <w:rsid w:val="00512BFA"/>
    <w:rsid w:val="00512C3D"/>
    <w:rsid w:val="00512C5E"/>
    <w:rsid w:val="00512C86"/>
    <w:rsid w:val="00512D1B"/>
    <w:rsid w:val="00512EED"/>
    <w:rsid w:val="00513000"/>
    <w:rsid w:val="005130B3"/>
    <w:rsid w:val="005130DE"/>
    <w:rsid w:val="00513132"/>
    <w:rsid w:val="0051313D"/>
    <w:rsid w:val="005131B1"/>
    <w:rsid w:val="0051323E"/>
    <w:rsid w:val="0051339B"/>
    <w:rsid w:val="00513401"/>
    <w:rsid w:val="0051344A"/>
    <w:rsid w:val="005134AD"/>
    <w:rsid w:val="005134E8"/>
    <w:rsid w:val="005134F0"/>
    <w:rsid w:val="00513637"/>
    <w:rsid w:val="0051384A"/>
    <w:rsid w:val="005138C0"/>
    <w:rsid w:val="005138CC"/>
    <w:rsid w:val="005139C8"/>
    <w:rsid w:val="005139FD"/>
    <w:rsid w:val="00513A0A"/>
    <w:rsid w:val="00513A18"/>
    <w:rsid w:val="00513C7D"/>
    <w:rsid w:val="00513C89"/>
    <w:rsid w:val="00513CF5"/>
    <w:rsid w:val="00513CF8"/>
    <w:rsid w:val="00513D6E"/>
    <w:rsid w:val="00513D73"/>
    <w:rsid w:val="00513DDE"/>
    <w:rsid w:val="00513E83"/>
    <w:rsid w:val="00513E93"/>
    <w:rsid w:val="00513F9C"/>
    <w:rsid w:val="00513FBD"/>
    <w:rsid w:val="00513FF8"/>
    <w:rsid w:val="00514068"/>
    <w:rsid w:val="005140F6"/>
    <w:rsid w:val="0051412A"/>
    <w:rsid w:val="00514238"/>
    <w:rsid w:val="00514315"/>
    <w:rsid w:val="0051435A"/>
    <w:rsid w:val="005143C4"/>
    <w:rsid w:val="00514670"/>
    <w:rsid w:val="00514683"/>
    <w:rsid w:val="005148FF"/>
    <w:rsid w:val="00514980"/>
    <w:rsid w:val="00514A39"/>
    <w:rsid w:val="00514A46"/>
    <w:rsid w:val="00514A93"/>
    <w:rsid w:val="00514ADA"/>
    <w:rsid w:val="00514AE4"/>
    <w:rsid w:val="00514B7B"/>
    <w:rsid w:val="00514C22"/>
    <w:rsid w:val="00514C4A"/>
    <w:rsid w:val="00514DF1"/>
    <w:rsid w:val="00514E20"/>
    <w:rsid w:val="0051501A"/>
    <w:rsid w:val="0051506B"/>
    <w:rsid w:val="0051509A"/>
    <w:rsid w:val="0051518C"/>
    <w:rsid w:val="00515266"/>
    <w:rsid w:val="005152FC"/>
    <w:rsid w:val="005153BD"/>
    <w:rsid w:val="0051542E"/>
    <w:rsid w:val="0051556D"/>
    <w:rsid w:val="00515808"/>
    <w:rsid w:val="00515895"/>
    <w:rsid w:val="00515923"/>
    <w:rsid w:val="00515926"/>
    <w:rsid w:val="00515A40"/>
    <w:rsid w:val="00515BF1"/>
    <w:rsid w:val="00515C64"/>
    <w:rsid w:val="00515DF8"/>
    <w:rsid w:val="00515E37"/>
    <w:rsid w:val="00515E4B"/>
    <w:rsid w:val="00515F2A"/>
    <w:rsid w:val="00516087"/>
    <w:rsid w:val="00516123"/>
    <w:rsid w:val="0051618A"/>
    <w:rsid w:val="005161B6"/>
    <w:rsid w:val="00516316"/>
    <w:rsid w:val="00516325"/>
    <w:rsid w:val="00516355"/>
    <w:rsid w:val="0051638B"/>
    <w:rsid w:val="00516409"/>
    <w:rsid w:val="0051646E"/>
    <w:rsid w:val="0051648A"/>
    <w:rsid w:val="0051654A"/>
    <w:rsid w:val="0051664E"/>
    <w:rsid w:val="0051667D"/>
    <w:rsid w:val="005167DA"/>
    <w:rsid w:val="00516837"/>
    <w:rsid w:val="00516866"/>
    <w:rsid w:val="005168C4"/>
    <w:rsid w:val="00516A45"/>
    <w:rsid w:val="00516AB9"/>
    <w:rsid w:val="00516B24"/>
    <w:rsid w:val="00516CE7"/>
    <w:rsid w:val="00516D2D"/>
    <w:rsid w:val="00516D5B"/>
    <w:rsid w:val="00516FDA"/>
    <w:rsid w:val="0051727C"/>
    <w:rsid w:val="005173C0"/>
    <w:rsid w:val="00517423"/>
    <w:rsid w:val="00517495"/>
    <w:rsid w:val="005175A6"/>
    <w:rsid w:val="00517757"/>
    <w:rsid w:val="00517881"/>
    <w:rsid w:val="005178DE"/>
    <w:rsid w:val="0051799D"/>
    <w:rsid w:val="00517AE3"/>
    <w:rsid w:val="00517B9C"/>
    <w:rsid w:val="00517BD4"/>
    <w:rsid w:val="00517C9C"/>
    <w:rsid w:val="00517CAA"/>
    <w:rsid w:val="00517CE7"/>
    <w:rsid w:val="0052003C"/>
    <w:rsid w:val="00520076"/>
    <w:rsid w:val="005200B3"/>
    <w:rsid w:val="00520211"/>
    <w:rsid w:val="00520232"/>
    <w:rsid w:val="005202BC"/>
    <w:rsid w:val="005202D2"/>
    <w:rsid w:val="00520306"/>
    <w:rsid w:val="00520478"/>
    <w:rsid w:val="005204C7"/>
    <w:rsid w:val="0052053A"/>
    <w:rsid w:val="00520558"/>
    <w:rsid w:val="00520767"/>
    <w:rsid w:val="005207BE"/>
    <w:rsid w:val="00520860"/>
    <w:rsid w:val="0052086E"/>
    <w:rsid w:val="00520885"/>
    <w:rsid w:val="00520909"/>
    <w:rsid w:val="0052095A"/>
    <w:rsid w:val="00520AD3"/>
    <w:rsid w:val="00520CE8"/>
    <w:rsid w:val="00520EF7"/>
    <w:rsid w:val="00520FB5"/>
    <w:rsid w:val="00521085"/>
    <w:rsid w:val="005210EE"/>
    <w:rsid w:val="00521141"/>
    <w:rsid w:val="00521445"/>
    <w:rsid w:val="0052144E"/>
    <w:rsid w:val="005214E3"/>
    <w:rsid w:val="00521569"/>
    <w:rsid w:val="0052162E"/>
    <w:rsid w:val="0052173D"/>
    <w:rsid w:val="0052174B"/>
    <w:rsid w:val="005217CD"/>
    <w:rsid w:val="0052181C"/>
    <w:rsid w:val="00521862"/>
    <w:rsid w:val="00521875"/>
    <w:rsid w:val="00521913"/>
    <w:rsid w:val="00521A2A"/>
    <w:rsid w:val="00521AAE"/>
    <w:rsid w:val="00521CA8"/>
    <w:rsid w:val="00521DEE"/>
    <w:rsid w:val="00521E68"/>
    <w:rsid w:val="00521E7D"/>
    <w:rsid w:val="00521ED4"/>
    <w:rsid w:val="00521F6F"/>
    <w:rsid w:val="0052210D"/>
    <w:rsid w:val="005221E3"/>
    <w:rsid w:val="005221E7"/>
    <w:rsid w:val="00522258"/>
    <w:rsid w:val="0052238A"/>
    <w:rsid w:val="005223E5"/>
    <w:rsid w:val="005223EB"/>
    <w:rsid w:val="00522685"/>
    <w:rsid w:val="00522890"/>
    <w:rsid w:val="005228AD"/>
    <w:rsid w:val="005228D8"/>
    <w:rsid w:val="005228E4"/>
    <w:rsid w:val="005229CE"/>
    <w:rsid w:val="00522A2C"/>
    <w:rsid w:val="00522A81"/>
    <w:rsid w:val="00522B47"/>
    <w:rsid w:val="00522B93"/>
    <w:rsid w:val="00522C56"/>
    <w:rsid w:val="00522CA6"/>
    <w:rsid w:val="00522CB0"/>
    <w:rsid w:val="00522D85"/>
    <w:rsid w:val="00522E98"/>
    <w:rsid w:val="00522F3D"/>
    <w:rsid w:val="00522F69"/>
    <w:rsid w:val="00522F70"/>
    <w:rsid w:val="00523098"/>
    <w:rsid w:val="0052310C"/>
    <w:rsid w:val="0052316D"/>
    <w:rsid w:val="005231DF"/>
    <w:rsid w:val="00523321"/>
    <w:rsid w:val="00523404"/>
    <w:rsid w:val="0052342F"/>
    <w:rsid w:val="005234B1"/>
    <w:rsid w:val="00523584"/>
    <w:rsid w:val="005235A5"/>
    <w:rsid w:val="00523676"/>
    <w:rsid w:val="0052389F"/>
    <w:rsid w:val="005238B6"/>
    <w:rsid w:val="00523AF0"/>
    <w:rsid w:val="00523B20"/>
    <w:rsid w:val="00523B24"/>
    <w:rsid w:val="00523B2D"/>
    <w:rsid w:val="00523B5B"/>
    <w:rsid w:val="00523B80"/>
    <w:rsid w:val="00523BF6"/>
    <w:rsid w:val="00523CE5"/>
    <w:rsid w:val="00523F4F"/>
    <w:rsid w:val="00523FC9"/>
    <w:rsid w:val="00524034"/>
    <w:rsid w:val="00524046"/>
    <w:rsid w:val="00524076"/>
    <w:rsid w:val="00524110"/>
    <w:rsid w:val="00524190"/>
    <w:rsid w:val="005241D1"/>
    <w:rsid w:val="0052423D"/>
    <w:rsid w:val="00524262"/>
    <w:rsid w:val="005242E6"/>
    <w:rsid w:val="00524318"/>
    <w:rsid w:val="0052435B"/>
    <w:rsid w:val="005243B9"/>
    <w:rsid w:val="00524495"/>
    <w:rsid w:val="005246A1"/>
    <w:rsid w:val="00524756"/>
    <w:rsid w:val="00524772"/>
    <w:rsid w:val="005247D5"/>
    <w:rsid w:val="005247E2"/>
    <w:rsid w:val="0052484B"/>
    <w:rsid w:val="00524850"/>
    <w:rsid w:val="0052486D"/>
    <w:rsid w:val="0052486F"/>
    <w:rsid w:val="0052487B"/>
    <w:rsid w:val="00524933"/>
    <w:rsid w:val="00524A25"/>
    <w:rsid w:val="00524C92"/>
    <w:rsid w:val="00524CD7"/>
    <w:rsid w:val="00524D74"/>
    <w:rsid w:val="00524E2E"/>
    <w:rsid w:val="00524ED9"/>
    <w:rsid w:val="00524F53"/>
    <w:rsid w:val="00524FBA"/>
    <w:rsid w:val="00524FE6"/>
    <w:rsid w:val="005250F6"/>
    <w:rsid w:val="005251CB"/>
    <w:rsid w:val="00525214"/>
    <w:rsid w:val="00525394"/>
    <w:rsid w:val="005256A0"/>
    <w:rsid w:val="005256BD"/>
    <w:rsid w:val="0052585C"/>
    <w:rsid w:val="005258D8"/>
    <w:rsid w:val="00525916"/>
    <w:rsid w:val="00525A09"/>
    <w:rsid w:val="00525B3F"/>
    <w:rsid w:val="00525BAC"/>
    <w:rsid w:val="00525D32"/>
    <w:rsid w:val="00525D50"/>
    <w:rsid w:val="00525E39"/>
    <w:rsid w:val="00525E6B"/>
    <w:rsid w:val="00525F74"/>
    <w:rsid w:val="00525FAD"/>
    <w:rsid w:val="00525FCD"/>
    <w:rsid w:val="00525FD7"/>
    <w:rsid w:val="0052641E"/>
    <w:rsid w:val="00526433"/>
    <w:rsid w:val="0052649A"/>
    <w:rsid w:val="00526535"/>
    <w:rsid w:val="005266AD"/>
    <w:rsid w:val="00526739"/>
    <w:rsid w:val="00526813"/>
    <w:rsid w:val="00526850"/>
    <w:rsid w:val="005268B2"/>
    <w:rsid w:val="005268C5"/>
    <w:rsid w:val="005268DD"/>
    <w:rsid w:val="00526923"/>
    <w:rsid w:val="00526C6B"/>
    <w:rsid w:val="00526E2E"/>
    <w:rsid w:val="00526EDC"/>
    <w:rsid w:val="00526F4A"/>
    <w:rsid w:val="00526FD2"/>
    <w:rsid w:val="00526FF3"/>
    <w:rsid w:val="00527018"/>
    <w:rsid w:val="0052701E"/>
    <w:rsid w:val="0052707A"/>
    <w:rsid w:val="005270C3"/>
    <w:rsid w:val="0052735A"/>
    <w:rsid w:val="00527373"/>
    <w:rsid w:val="00527381"/>
    <w:rsid w:val="00527395"/>
    <w:rsid w:val="005274D3"/>
    <w:rsid w:val="0052756E"/>
    <w:rsid w:val="00527638"/>
    <w:rsid w:val="0052765C"/>
    <w:rsid w:val="005276F6"/>
    <w:rsid w:val="00527739"/>
    <w:rsid w:val="005278F5"/>
    <w:rsid w:val="00527D98"/>
    <w:rsid w:val="00527E4D"/>
    <w:rsid w:val="00527E89"/>
    <w:rsid w:val="00527EB4"/>
    <w:rsid w:val="00527FEC"/>
    <w:rsid w:val="005300FF"/>
    <w:rsid w:val="00530116"/>
    <w:rsid w:val="005301D7"/>
    <w:rsid w:val="0053027E"/>
    <w:rsid w:val="005304C3"/>
    <w:rsid w:val="00530574"/>
    <w:rsid w:val="0053059E"/>
    <w:rsid w:val="005305A1"/>
    <w:rsid w:val="00530600"/>
    <w:rsid w:val="00530684"/>
    <w:rsid w:val="00530708"/>
    <w:rsid w:val="0053081A"/>
    <w:rsid w:val="005308A3"/>
    <w:rsid w:val="00530A9C"/>
    <w:rsid w:val="00530B41"/>
    <w:rsid w:val="00530CC6"/>
    <w:rsid w:val="00530E55"/>
    <w:rsid w:val="00531000"/>
    <w:rsid w:val="0053101E"/>
    <w:rsid w:val="00531078"/>
    <w:rsid w:val="0053109B"/>
    <w:rsid w:val="0053123A"/>
    <w:rsid w:val="00531253"/>
    <w:rsid w:val="0053145E"/>
    <w:rsid w:val="005314CD"/>
    <w:rsid w:val="005316C7"/>
    <w:rsid w:val="0053178C"/>
    <w:rsid w:val="00531790"/>
    <w:rsid w:val="0053179D"/>
    <w:rsid w:val="005317E7"/>
    <w:rsid w:val="005317F2"/>
    <w:rsid w:val="005319C4"/>
    <w:rsid w:val="00531A13"/>
    <w:rsid w:val="00531A7A"/>
    <w:rsid w:val="00531B98"/>
    <w:rsid w:val="00531BA2"/>
    <w:rsid w:val="00531BF3"/>
    <w:rsid w:val="00531C0A"/>
    <w:rsid w:val="00531D45"/>
    <w:rsid w:val="00531DB6"/>
    <w:rsid w:val="00531F77"/>
    <w:rsid w:val="00532065"/>
    <w:rsid w:val="005320BE"/>
    <w:rsid w:val="00532155"/>
    <w:rsid w:val="00532259"/>
    <w:rsid w:val="0053229D"/>
    <w:rsid w:val="0053232A"/>
    <w:rsid w:val="00532358"/>
    <w:rsid w:val="005323F4"/>
    <w:rsid w:val="00532462"/>
    <w:rsid w:val="00532496"/>
    <w:rsid w:val="005324C9"/>
    <w:rsid w:val="00532564"/>
    <w:rsid w:val="005325D0"/>
    <w:rsid w:val="00532618"/>
    <w:rsid w:val="00532777"/>
    <w:rsid w:val="00532961"/>
    <w:rsid w:val="0053298F"/>
    <w:rsid w:val="005329EC"/>
    <w:rsid w:val="00532A4C"/>
    <w:rsid w:val="00532AD7"/>
    <w:rsid w:val="00532BB7"/>
    <w:rsid w:val="00532EFF"/>
    <w:rsid w:val="00532F48"/>
    <w:rsid w:val="00532F60"/>
    <w:rsid w:val="00532FD6"/>
    <w:rsid w:val="00533267"/>
    <w:rsid w:val="005332B5"/>
    <w:rsid w:val="005333D3"/>
    <w:rsid w:val="00533423"/>
    <w:rsid w:val="00533456"/>
    <w:rsid w:val="005334E2"/>
    <w:rsid w:val="00533571"/>
    <w:rsid w:val="005336AF"/>
    <w:rsid w:val="005336FD"/>
    <w:rsid w:val="005339B8"/>
    <w:rsid w:val="005339D7"/>
    <w:rsid w:val="00533A63"/>
    <w:rsid w:val="00533B86"/>
    <w:rsid w:val="00533C69"/>
    <w:rsid w:val="00533CCD"/>
    <w:rsid w:val="00533E82"/>
    <w:rsid w:val="00533F25"/>
    <w:rsid w:val="005341FC"/>
    <w:rsid w:val="005343BA"/>
    <w:rsid w:val="00534466"/>
    <w:rsid w:val="00534799"/>
    <w:rsid w:val="00534920"/>
    <w:rsid w:val="00534925"/>
    <w:rsid w:val="00534A10"/>
    <w:rsid w:val="00534B88"/>
    <w:rsid w:val="00534C52"/>
    <w:rsid w:val="00534D2C"/>
    <w:rsid w:val="00534D82"/>
    <w:rsid w:val="00534EFD"/>
    <w:rsid w:val="005350D7"/>
    <w:rsid w:val="0053522B"/>
    <w:rsid w:val="0053525B"/>
    <w:rsid w:val="0053529F"/>
    <w:rsid w:val="005353CA"/>
    <w:rsid w:val="005354CE"/>
    <w:rsid w:val="005354FD"/>
    <w:rsid w:val="005354FF"/>
    <w:rsid w:val="0053551F"/>
    <w:rsid w:val="00535533"/>
    <w:rsid w:val="005355B9"/>
    <w:rsid w:val="00535619"/>
    <w:rsid w:val="00535630"/>
    <w:rsid w:val="0053565B"/>
    <w:rsid w:val="005356E9"/>
    <w:rsid w:val="00535802"/>
    <w:rsid w:val="00535A3A"/>
    <w:rsid w:val="00535BAA"/>
    <w:rsid w:val="00535C7B"/>
    <w:rsid w:val="00535C9C"/>
    <w:rsid w:val="00535D5F"/>
    <w:rsid w:val="00535E0A"/>
    <w:rsid w:val="00535ECF"/>
    <w:rsid w:val="00535F64"/>
    <w:rsid w:val="00535F6A"/>
    <w:rsid w:val="0053607B"/>
    <w:rsid w:val="005360CB"/>
    <w:rsid w:val="005361B9"/>
    <w:rsid w:val="0053622B"/>
    <w:rsid w:val="005362DF"/>
    <w:rsid w:val="0053632E"/>
    <w:rsid w:val="00536541"/>
    <w:rsid w:val="005366FC"/>
    <w:rsid w:val="0053670C"/>
    <w:rsid w:val="0053681E"/>
    <w:rsid w:val="005368B8"/>
    <w:rsid w:val="00536925"/>
    <w:rsid w:val="00536945"/>
    <w:rsid w:val="00536B96"/>
    <w:rsid w:val="00536BDC"/>
    <w:rsid w:val="00536C2F"/>
    <w:rsid w:val="00536C86"/>
    <w:rsid w:val="00536CBC"/>
    <w:rsid w:val="00536E1B"/>
    <w:rsid w:val="00537142"/>
    <w:rsid w:val="00537179"/>
    <w:rsid w:val="005372BA"/>
    <w:rsid w:val="00537367"/>
    <w:rsid w:val="005373E0"/>
    <w:rsid w:val="0053745C"/>
    <w:rsid w:val="00537517"/>
    <w:rsid w:val="005375A1"/>
    <w:rsid w:val="005376E9"/>
    <w:rsid w:val="0053773F"/>
    <w:rsid w:val="005377FE"/>
    <w:rsid w:val="0053794A"/>
    <w:rsid w:val="00537AAD"/>
    <w:rsid w:val="00537BED"/>
    <w:rsid w:val="00537C1C"/>
    <w:rsid w:val="00537C5F"/>
    <w:rsid w:val="00537D33"/>
    <w:rsid w:val="00537D54"/>
    <w:rsid w:val="00537D8B"/>
    <w:rsid w:val="00537DE9"/>
    <w:rsid w:val="00537E9B"/>
    <w:rsid w:val="0054006F"/>
    <w:rsid w:val="005400F8"/>
    <w:rsid w:val="00540149"/>
    <w:rsid w:val="00540179"/>
    <w:rsid w:val="0054019D"/>
    <w:rsid w:val="00540219"/>
    <w:rsid w:val="00540347"/>
    <w:rsid w:val="005403D0"/>
    <w:rsid w:val="0054041E"/>
    <w:rsid w:val="00540472"/>
    <w:rsid w:val="00540515"/>
    <w:rsid w:val="00540522"/>
    <w:rsid w:val="0054054C"/>
    <w:rsid w:val="00540624"/>
    <w:rsid w:val="00540680"/>
    <w:rsid w:val="0054068C"/>
    <w:rsid w:val="005406DE"/>
    <w:rsid w:val="0054071D"/>
    <w:rsid w:val="00540794"/>
    <w:rsid w:val="0054079E"/>
    <w:rsid w:val="005408E0"/>
    <w:rsid w:val="00540927"/>
    <w:rsid w:val="00540BC0"/>
    <w:rsid w:val="00540C30"/>
    <w:rsid w:val="00540D02"/>
    <w:rsid w:val="00540D88"/>
    <w:rsid w:val="00540E51"/>
    <w:rsid w:val="00540E73"/>
    <w:rsid w:val="00540EAA"/>
    <w:rsid w:val="00540EB1"/>
    <w:rsid w:val="00541006"/>
    <w:rsid w:val="00541074"/>
    <w:rsid w:val="0054116F"/>
    <w:rsid w:val="0054126B"/>
    <w:rsid w:val="00541295"/>
    <w:rsid w:val="0054131F"/>
    <w:rsid w:val="00541326"/>
    <w:rsid w:val="005413AE"/>
    <w:rsid w:val="005415B7"/>
    <w:rsid w:val="00541641"/>
    <w:rsid w:val="00541647"/>
    <w:rsid w:val="0054165A"/>
    <w:rsid w:val="0054180D"/>
    <w:rsid w:val="00541869"/>
    <w:rsid w:val="005418CA"/>
    <w:rsid w:val="00541980"/>
    <w:rsid w:val="005419B6"/>
    <w:rsid w:val="005419BE"/>
    <w:rsid w:val="00541A8F"/>
    <w:rsid w:val="00541B45"/>
    <w:rsid w:val="00541CEB"/>
    <w:rsid w:val="00541DB4"/>
    <w:rsid w:val="00541E8B"/>
    <w:rsid w:val="00541FDF"/>
    <w:rsid w:val="005421EF"/>
    <w:rsid w:val="00542282"/>
    <w:rsid w:val="0054234C"/>
    <w:rsid w:val="005423B9"/>
    <w:rsid w:val="005423BE"/>
    <w:rsid w:val="00542527"/>
    <w:rsid w:val="00542652"/>
    <w:rsid w:val="005427B8"/>
    <w:rsid w:val="005427DC"/>
    <w:rsid w:val="00542ACC"/>
    <w:rsid w:val="00542B59"/>
    <w:rsid w:val="00542BB8"/>
    <w:rsid w:val="00542E0F"/>
    <w:rsid w:val="00542F9D"/>
    <w:rsid w:val="00542FF0"/>
    <w:rsid w:val="00543028"/>
    <w:rsid w:val="005430C1"/>
    <w:rsid w:val="00543310"/>
    <w:rsid w:val="005433DB"/>
    <w:rsid w:val="005433FE"/>
    <w:rsid w:val="0054340B"/>
    <w:rsid w:val="00543462"/>
    <w:rsid w:val="00543512"/>
    <w:rsid w:val="00543594"/>
    <w:rsid w:val="005436F3"/>
    <w:rsid w:val="00543723"/>
    <w:rsid w:val="0054379B"/>
    <w:rsid w:val="005438B9"/>
    <w:rsid w:val="005438BF"/>
    <w:rsid w:val="005439C3"/>
    <w:rsid w:val="005439DB"/>
    <w:rsid w:val="005439DD"/>
    <w:rsid w:val="00543A42"/>
    <w:rsid w:val="00543D9E"/>
    <w:rsid w:val="00543E1A"/>
    <w:rsid w:val="00543E37"/>
    <w:rsid w:val="00544018"/>
    <w:rsid w:val="00544052"/>
    <w:rsid w:val="00544083"/>
    <w:rsid w:val="0054409B"/>
    <w:rsid w:val="00544150"/>
    <w:rsid w:val="0054424B"/>
    <w:rsid w:val="0054431F"/>
    <w:rsid w:val="0054437D"/>
    <w:rsid w:val="005445BB"/>
    <w:rsid w:val="005446C3"/>
    <w:rsid w:val="005446E0"/>
    <w:rsid w:val="00544742"/>
    <w:rsid w:val="005447CE"/>
    <w:rsid w:val="0054482E"/>
    <w:rsid w:val="00544840"/>
    <w:rsid w:val="00544874"/>
    <w:rsid w:val="005448E1"/>
    <w:rsid w:val="00544A8C"/>
    <w:rsid w:val="00544AF6"/>
    <w:rsid w:val="00544B36"/>
    <w:rsid w:val="00544B7C"/>
    <w:rsid w:val="00544B8B"/>
    <w:rsid w:val="00544BCB"/>
    <w:rsid w:val="00544DA0"/>
    <w:rsid w:val="00544DE2"/>
    <w:rsid w:val="00544E09"/>
    <w:rsid w:val="00544ECF"/>
    <w:rsid w:val="00545019"/>
    <w:rsid w:val="005450BF"/>
    <w:rsid w:val="005450CE"/>
    <w:rsid w:val="005450E9"/>
    <w:rsid w:val="005453C7"/>
    <w:rsid w:val="005453E6"/>
    <w:rsid w:val="005453FA"/>
    <w:rsid w:val="00545589"/>
    <w:rsid w:val="0054582E"/>
    <w:rsid w:val="00545841"/>
    <w:rsid w:val="0054585B"/>
    <w:rsid w:val="00545916"/>
    <w:rsid w:val="00545945"/>
    <w:rsid w:val="00545952"/>
    <w:rsid w:val="005459C1"/>
    <w:rsid w:val="00545B9D"/>
    <w:rsid w:val="00545C4F"/>
    <w:rsid w:val="00545C6E"/>
    <w:rsid w:val="00545D5F"/>
    <w:rsid w:val="00545D9D"/>
    <w:rsid w:val="00545DF7"/>
    <w:rsid w:val="00545E23"/>
    <w:rsid w:val="00545E2D"/>
    <w:rsid w:val="00545E7C"/>
    <w:rsid w:val="00545F1B"/>
    <w:rsid w:val="005460F1"/>
    <w:rsid w:val="005461B9"/>
    <w:rsid w:val="005461FD"/>
    <w:rsid w:val="0054636B"/>
    <w:rsid w:val="0054640F"/>
    <w:rsid w:val="0054649D"/>
    <w:rsid w:val="005464AC"/>
    <w:rsid w:val="005464E9"/>
    <w:rsid w:val="00546546"/>
    <w:rsid w:val="0054661C"/>
    <w:rsid w:val="00546685"/>
    <w:rsid w:val="00546856"/>
    <w:rsid w:val="00546879"/>
    <w:rsid w:val="00546A33"/>
    <w:rsid w:val="00546AA4"/>
    <w:rsid w:val="00546AB1"/>
    <w:rsid w:val="00546B04"/>
    <w:rsid w:val="00546B16"/>
    <w:rsid w:val="00546C2A"/>
    <w:rsid w:val="00546C4D"/>
    <w:rsid w:val="00546C6E"/>
    <w:rsid w:val="00546D33"/>
    <w:rsid w:val="00546E82"/>
    <w:rsid w:val="00546F5B"/>
    <w:rsid w:val="0054701A"/>
    <w:rsid w:val="00547089"/>
    <w:rsid w:val="005470D2"/>
    <w:rsid w:val="0054713B"/>
    <w:rsid w:val="0054713C"/>
    <w:rsid w:val="005471C5"/>
    <w:rsid w:val="005472C2"/>
    <w:rsid w:val="005473D3"/>
    <w:rsid w:val="005474AC"/>
    <w:rsid w:val="00547612"/>
    <w:rsid w:val="00547659"/>
    <w:rsid w:val="00547773"/>
    <w:rsid w:val="005477CE"/>
    <w:rsid w:val="00547849"/>
    <w:rsid w:val="005478E0"/>
    <w:rsid w:val="00547963"/>
    <w:rsid w:val="005479F9"/>
    <w:rsid w:val="00547BC9"/>
    <w:rsid w:val="00547C34"/>
    <w:rsid w:val="00547C66"/>
    <w:rsid w:val="00547CE8"/>
    <w:rsid w:val="00547D07"/>
    <w:rsid w:val="00547D3E"/>
    <w:rsid w:val="00547D3F"/>
    <w:rsid w:val="00547EB4"/>
    <w:rsid w:val="00547EF3"/>
    <w:rsid w:val="0055000D"/>
    <w:rsid w:val="00550222"/>
    <w:rsid w:val="00550273"/>
    <w:rsid w:val="0055039C"/>
    <w:rsid w:val="00550412"/>
    <w:rsid w:val="00550413"/>
    <w:rsid w:val="00550435"/>
    <w:rsid w:val="005505D7"/>
    <w:rsid w:val="00550602"/>
    <w:rsid w:val="00550765"/>
    <w:rsid w:val="00550885"/>
    <w:rsid w:val="005509A9"/>
    <w:rsid w:val="00550A65"/>
    <w:rsid w:val="00550ACB"/>
    <w:rsid w:val="00550AE6"/>
    <w:rsid w:val="00550B17"/>
    <w:rsid w:val="00550D17"/>
    <w:rsid w:val="00550E66"/>
    <w:rsid w:val="00550FCE"/>
    <w:rsid w:val="005511A8"/>
    <w:rsid w:val="00551263"/>
    <w:rsid w:val="0055129B"/>
    <w:rsid w:val="0055138C"/>
    <w:rsid w:val="00551469"/>
    <w:rsid w:val="005514CA"/>
    <w:rsid w:val="005515AB"/>
    <w:rsid w:val="00551636"/>
    <w:rsid w:val="005518A3"/>
    <w:rsid w:val="00551947"/>
    <w:rsid w:val="00551AAD"/>
    <w:rsid w:val="00551AB4"/>
    <w:rsid w:val="00551B95"/>
    <w:rsid w:val="00551BEE"/>
    <w:rsid w:val="00551CF5"/>
    <w:rsid w:val="00551D2E"/>
    <w:rsid w:val="00551E3B"/>
    <w:rsid w:val="00551E8F"/>
    <w:rsid w:val="00551E93"/>
    <w:rsid w:val="00551EC4"/>
    <w:rsid w:val="005520C6"/>
    <w:rsid w:val="00552200"/>
    <w:rsid w:val="005522A3"/>
    <w:rsid w:val="00552302"/>
    <w:rsid w:val="00552390"/>
    <w:rsid w:val="005525A6"/>
    <w:rsid w:val="0055260E"/>
    <w:rsid w:val="00552677"/>
    <w:rsid w:val="00552735"/>
    <w:rsid w:val="00552763"/>
    <w:rsid w:val="00552828"/>
    <w:rsid w:val="00552868"/>
    <w:rsid w:val="00552877"/>
    <w:rsid w:val="00552899"/>
    <w:rsid w:val="00552A67"/>
    <w:rsid w:val="00552B25"/>
    <w:rsid w:val="00552C1D"/>
    <w:rsid w:val="00552C36"/>
    <w:rsid w:val="00552CC4"/>
    <w:rsid w:val="00552CD0"/>
    <w:rsid w:val="00552D2C"/>
    <w:rsid w:val="00552D37"/>
    <w:rsid w:val="00552DA2"/>
    <w:rsid w:val="00552DD6"/>
    <w:rsid w:val="00552DF8"/>
    <w:rsid w:val="00552E59"/>
    <w:rsid w:val="00552ECF"/>
    <w:rsid w:val="00552F18"/>
    <w:rsid w:val="00552F82"/>
    <w:rsid w:val="005531B6"/>
    <w:rsid w:val="005531DE"/>
    <w:rsid w:val="00553222"/>
    <w:rsid w:val="00553226"/>
    <w:rsid w:val="0055325E"/>
    <w:rsid w:val="00553359"/>
    <w:rsid w:val="00553446"/>
    <w:rsid w:val="00553478"/>
    <w:rsid w:val="0055347E"/>
    <w:rsid w:val="005534DE"/>
    <w:rsid w:val="005534E8"/>
    <w:rsid w:val="00553618"/>
    <w:rsid w:val="0055366D"/>
    <w:rsid w:val="0055373D"/>
    <w:rsid w:val="0055389A"/>
    <w:rsid w:val="0055389E"/>
    <w:rsid w:val="005538BE"/>
    <w:rsid w:val="005538C1"/>
    <w:rsid w:val="005538F0"/>
    <w:rsid w:val="00553900"/>
    <w:rsid w:val="0055396E"/>
    <w:rsid w:val="0055398D"/>
    <w:rsid w:val="00553AAD"/>
    <w:rsid w:val="00553B1B"/>
    <w:rsid w:val="00553B28"/>
    <w:rsid w:val="00553C58"/>
    <w:rsid w:val="00553DA6"/>
    <w:rsid w:val="00553DF3"/>
    <w:rsid w:val="00553EAF"/>
    <w:rsid w:val="00553EB6"/>
    <w:rsid w:val="00553F5F"/>
    <w:rsid w:val="00554090"/>
    <w:rsid w:val="005540AE"/>
    <w:rsid w:val="00554268"/>
    <w:rsid w:val="005543A3"/>
    <w:rsid w:val="0055440A"/>
    <w:rsid w:val="00554410"/>
    <w:rsid w:val="00554471"/>
    <w:rsid w:val="0055450B"/>
    <w:rsid w:val="005545B8"/>
    <w:rsid w:val="005545DE"/>
    <w:rsid w:val="00554939"/>
    <w:rsid w:val="00554BA3"/>
    <w:rsid w:val="00554C10"/>
    <w:rsid w:val="00554CD2"/>
    <w:rsid w:val="00554CE1"/>
    <w:rsid w:val="00554D37"/>
    <w:rsid w:val="00554D88"/>
    <w:rsid w:val="00554DAC"/>
    <w:rsid w:val="00554E32"/>
    <w:rsid w:val="00554F19"/>
    <w:rsid w:val="00555036"/>
    <w:rsid w:val="00555084"/>
    <w:rsid w:val="005550F8"/>
    <w:rsid w:val="00555293"/>
    <w:rsid w:val="00555294"/>
    <w:rsid w:val="00555357"/>
    <w:rsid w:val="0055555C"/>
    <w:rsid w:val="005556F3"/>
    <w:rsid w:val="005559B4"/>
    <w:rsid w:val="005559F0"/>
    <w:rsid w:val="00555AA4"/>
    <w:rsid w:val="00555AC2"/>
    <w:rsid w:val="00555AD1"/>
    <w:rsid w:val="00555BCC"/>
    <w:rsid w:val="00555BF8"/>
    <w:rsid w:val="00555FB1"/>
    <w:rsid w:val="00555FF7"/>
    <w:rsid w:val="005560AB"/>
    <w:rsid w:val="0055611F"/>
    <w:rsid w:val="00556126"/>
    <w:rsid w:val="00556377"/>
    <w:rsid w:val="00556735"/>
    <w:rsid w:val="0055687C"/>
    <w:rsid w:val="00556A3E"/>
    <w:rsid w:val="00556B35"/>
    <w:rsid w:val="00556CFD"/>
    <w:rsid w:val="00556DDB"/>
    <w:rsid w:val="00556E8E"/>
    <w:rsid w:val="00556E92"/>
    <w:rsid w:val="00556EEF"/>
    <w:rsid w:val="00556F73"/>
    <w:rsid w:val="0055706F"/>
    <w:rsid w:val="00557157"/>
    <w:rsid w:val="0055715D"/>
    <w:rsid w:val="005572CE"/>
    <w:rsid w:val="00557393"/>
    <w:rsid w:val="005573C4"/>
    <w:rsid w:val="005575FE"/>
    <w:rsid w:val="00557688"/>
    <w:rsid w:val="0055768F"/>
    <w:rsid w:val="0055779B"/>
    <w:rsid w:val="00557839"/>
    <w:rsid w:val="0055795B"/>
    <w:rsid w:val="00557ACE"/>
    <w:rsid w:val="00557B11"/>
    <w:rsid w:val="00557B6D"/>
    <w:rsid w:val="00557C06"/>
    <w:rsid w:val="00557C36"/>
    <w:rsid w:val="00557CA9"/>
    <w:rsid w:val="00557EAB"/>
    <w:rsid w:val="00557EE5"/>
    <w:rsid w:val="00557FAE"/>
    <w:rsid w:val="0056001A"/>
    <w:rsid w:val="00560136"/>
    <w:rsid w:val="005601D1"/>
    <w:rsid w:val="0056022E"/>
    <w:rsid w:val="00560286"/>
    <w:rsid w:val="005602B7"/>
    <w:rsid w:val="00560398"/>
    <w:rsid w:val="005603D4"/>
    <w:rsid w:val="005604BC"/>
    <w:rsid w:val="005604C8"/>
    <w:rsid w:val="00560564"/>
    <w:rsid w:val="00560750"/>
    <w:rsid w:val="0056078A"/>
    <w:rsid w:val="00560969"/>
    <w:rsid w:val="00560A09"/>
    <w:rsid w:val="00560AEF"/>
    <w:rsid w:val="00560AF0"/>
    <w:rsid w:val="00560B57"/>
    <w:rsid w:val="00560CC3"/>
    <w:rsid w:val="00560D17"/>
    <w:rsid w:val="00560DA3"/>
    <w:rsid w:val="00560E71"/>
    <w:rsid w:val="00560FC6"/>
    <w:rsid w:val="00561012"/>
    <w:rsid w:val="0056103E"/>
    <w:rsid w:val="005610B3"/>
    <w:rsid w:val="00561105"/>
    <w:rsid w:val="00561121"/>
    <w:rsid w:val="005611AA"/>
    <w:rsid w:val="00561282"/>
    <w:rsid w:val="00561292"/>
    <w:rsid w:val="005612B7"/>
    <w:rsid w:val="005613FE"/>
    <w:rsid w:val="00561448"/>
    <w:rsid w:val="005614A5"/>
    <w:rsid w:val="005614F9"/>
    <w:rsid w:val="005615CA"/>
    <w:rsid w:val="00561664"/>
    <w:rsid w:val="005616C5"/>
    <w:rsid w:val="005616F0"/>
    <w:rsid w:val="00561782"/>
    <w:rsid w:val="00561841"/>
    <w:rsid w:val="005619A1"/>
    <w:rsid w:val="00561D1E"/>
    <w:rsid w:val="00561D58"/>
    <w:rsid w:val="00561E8A"/>
    <w:rsid w:val="00561EA2"/>
    <w:rsid w:val="00561F10"/>
    <w:rsid w:val="00561F42"/>
    <w:rsid w:val="00562030"/>
    <w:rsid w:val="005620CF"/>
    <w:rsid w:val="0056222E"/>
    <w:rsid w:val="00562239"/>
    <w:rsid w:val="005622AC"/>
    <w:rsid w:val="00562352"/>
    <w:rsid w:val="0056235E"/>
    <w:rsid w:val="00562382"/>
    <w:rsid w:val="005624EC"/>
    <w:rsid w:val="005626FA"/>
    <w:rsid w:val="00562701"/>
    <w:rsid w:val="00562782"/>
    <w:rsid w:val="00562A43"/>
    <w:rsid w:val="00562A54"/>
    <w:rsid w:val="00562B18"/>
    <w:rsid w:val="00562B52"/>
    <w:rsid w:val="00562C46"/>
    <w:rsid w:val="00562CE7"/>
    <w:rsid w:val="00562EB7"/>
    <w:rsid w:val="00562F41"/>
    <w:rsid w:val="00562F84"/>
    <w:rsid w:val="00562FC1"/>
    <w:rsid w:val="0056316B"/>
    <w:rsid w:val="005632FC"/>
    <w:rsid w:val="005633B6"/>
    <w:rsid w:val="00563412"/>
    <w:rsid w:val="00563446"/>
    <w:rsid w:val="0056368C"/>
    <w:rsid w:val="00563840"/>
    <w:rsid w:val="005638D4"/>
    <w:rsid w:val="00563982"/>
    <w:rsid w:val="005639B3"/>
    <w:rsid w:val="005639D3"/>
    <w:rsid w:val="00563B5A"/>
    <w:rsid w:val="00563E10"/>
    <w:rsid w:val="00563E6B"/>
    <w:rsid w:val="00563EA8"/>
    <w:rsid w:val="00563EB3"/>
    <w:rsid w:val="00563EDD"/>
    <w:rsid w:val="00564085"/>
    <w:rsid w:val="005640DE"/>
    <w:rsid w:val="00564175"/>
    <w:rsid w:val="005641E5"/>
    <w:rsid w:val="00564217"/>
    <w:rsid w:val="0056443B"/>
    <w:rsid w:val="0056444B"/>
    <w:rsid w:val="0056448B"/>
    <w:rsid w:val="00564527"/>
    <w:rsid w:val="00564566"/>
    <w:rsid w:val="005646B6"/>
    <w:rsid w:val="005646CA"/>
    <w:rsid w:val="005647EC"/>
    <w:rsid w:val="005648AD"/>
    <w:rsid w:val="00564912"/>
    <w:rsid w:val="00564935"/>
    <w:rsid w:val="00564A83"/>
    <w:rsid w:val="00564AD4"/>
    <w:rsid w:val="00564AFE"/>
    <w:rsid w:val="00564B57"/>
    <w:rsid w:val="00564C12"/>
    <w:rsid w:val="00564C7D"/>
    <w:rsid w:val="00564D01"/>
    <w:rsid w:val="00564E18"/>
    <w:rsid w:val="00564F39"/>
    <w:rsid w:val="00564FC5"/>
    <w:rsid w:val="00565136"/>
    <w:rsid w:val="00565250"/>
    <w:rsid w:val="005652D5"/>
    <w:rsid w:val="00565367"/>
    <w:rsid w:val="005653B3"/>
    <w:rsid w:val="005653F9"/>
    <w:rsid w:val="005653FB"/>
    <w:rsid w:val="00565409"/>
    <w:rsid w:val="0056552C"/>
    <w:rsid w:val="00565595"/>
    <w:rsid w:val="00565677"/>
    <w:rsid w:val="005656B8"/>
    <w:rsid w:val="00565874"/>
    <w:rsid w:val="00565918"/>
    <w:rsid w:val="00565952"/>
    <w:rsid w:val="00565A8F"/>
    <w:rsid w:val="00565B0F"/>
    <w:rsid w:val="00565B20"/>
    <w:rsid w:val="00565C0D"/>
    <w:rsid w:val="00565C5E"/>
    <w:rsid w:val="00565C6E"/>
    <w:rsid w:val="00565F85"/>
    <w:rsid w:val="0056610A"/>
    <w:rsid w:val="0056614A"/>
    <w:rsid w:val="005661D5"/>
    <w:rsid w:val="00566210"/>
    <w:rsid w:val="00566214"/>
    <w:rsid w:val="00566224"/>
    <w:rsid w:val="005662AA"/>
    <w:rsid w:val="005662B6"/>
    <w:rsid w:val="0056636D"/>
    <w:rsid w:val="00566469"/>
    <w:rsid w:val="0056659D"/>
    <w:rsid w:val="005665A0"/>
    <w:rsid w:val="005665A9"/>
    <w:rsid w:val="00566639"/>
    <w:rsid w:val="005666C4"/>
    <w:rsid w:val="005667AA"/>
    <w:rsid w:val="00566804"/>
    <w:rsid w:val="00566827"/>
    <w:rsid w:val="005668C7"/>
    <w:rsid w:val="00566970"/>
    <w:rsid w:val="00566A2A"/>
    <w:rsid w:val="00566B03"/>
    <w:rsid w:val="00566B5F"/>
    <w:rsid w:val="00566BA9"/>
    <w:rsid w:val="00566BF4"/>
    <w:rsid w:val="00566C33"/>
    <w:rsid w:val="00566F97"/>
    <w:rsid w:val="0056705B"/>
    <w:rsid w:val="00567070"/>
    <w:rsid w:val="005672C2"/>
    <w:rsid w:val="00567370"/>
    <w:rsid w:val="005673ED"/>
    <w:rsid w:val="00567467"/>
    <w:rsid w:val="00567545"/>
    <w:rsid w:val="00567591"/>
    <w:rsid w:val="005675A3"/>
    <w:rsid w:val="005675E0"/>
    <w:rsid w:val="00567677"/>
    <w:rsid w:val="005676D4"/>
    <w:rsid w:val="0056770B"/>
    <w:rsid w:val="005677E4"/>
    <w:rsid w:val="00567938"/>
    <w:rsid w:val="00567A1E"/>
    <w:rsid w:val="00567AC6"/>
    <w:rsid w:val="00567C49"/>
    <w:rsid w:val="00567D23"/>
    <w:rsid w:val="00567D87"/>
    <w:rsid w:val="00567F09"/>
    <w:rsid w:val="00567F22"/>
    <w:rsid w:val="00567F90"/>
    <w:rsid w:val="00570026"/>
    <w:rsid w:val="00570106"/>
    <w:rsid w:val="005701E1"/>
    <w:rsid w:val="00570295"/>
    <w:rsid w:val="0057035D"/>
    <w:rsid w:val="005703FB"/>
    <w:rsid w:val="00570474"/>
    <w:rsid w:val="0057047B"/>
    <w:rsid w:val="005704BD"/>
    <w:rsid w:val="005704DE"/>
    <w:rsid w:val="005704FD"/>
    <w:rsid w:val="00570904"/>
    <w:rsid w:val="00570912"/>
    <w:rsid w:val="00570998"/>
    <w:rsid w:val="005709E3"/>
    <w:rsid w:val="00570A1B"/>
    <w:rsid w:val="00570B6D"/>
    <w:rsid w:val="00570BCC"/>
    <w:rsid w:val="00570C48"/>
    <w:rsid w:val="00570D2F"/>
    <w:rsid w:val="00570DD0"/>
    <w:rsid w:val="00570DED"/>
    <w:rsid w:val="00570E23"/>
    <w:rsid w:val="00570E46"/>
    <w:rsid w:val="00570F44"/>
    <w:rsid w:val="00570F48"/>
    <w:rsid w:val="005711D4"/>
    <w:rsid w:val="0057122D"/>
    <w:rsid w:val="005712D5"/>
    <w:rsid w:val="005714F4"/>
    <w:rsid w:val="005715F8"/>
    <w:rsid w:val="00571646"/>
    <w:rsid w:val="00571ACF"/>
    <w:rsid w:val="00571B32"/>
    <w:rsid w:val="00571BC3"/>
    <w:rsid w:val="00571D48"/>
    <w:rsid w:val="00571ECC"/>
    <w:rsid w:val="00571EE5"/>
    <w:rsid w:val="00571EE7"/>
    <w:rsid w:val="00571F60"/>
    <w:rsid w:val="00571F6B"/>
    <w:rsid w:val="0057204D"/>
    <w:rsid w:val="005720B6"/>
    <w:rsid w:val="00572277"/>
    <w:rsid w:val="005722DC"/>
    <w:rsid w:val="005722ED"/>
    <w:rsid w:val="005723C7"/>
    <w:rsid w:val="00572479"/>
    <w:rsid w:val="00572677"/>
    <w:rsid w:val="0057271B"/>
    <w:rsid w:val="0057277C"/>
    <w:rsid w:val="0057288F"/>
    <w:rsid w:val="00572905"/>
    <w:rsid w:val="00572909"/>
    <w:rsid w:val="00572992"/>
    <w:rsid w:val="00572B4E"/>
    <w:rsid w:val="00572BD1"/>
    <w:rsid w:val="00572CC5"/>
    <w:rsid w:val="00572D3A"/>
    <w:rsid w:val="00572D67"/>
    <w:rsid w:val="00572D99"/>
    <w:rsid w:val="00572F88"/>
    <w:rsid w:val="00572FE8"/>
    <w:rsid w:val="00573312"/>
    <w:rsid w:val="00573533"/>
    <w:rsid w:val="0057364A"/>
    <w:rsid w:val="0057372E"/>
    <w:rsid w:val="00573777"/>
    <w:rsid w:val="0057379F"/>
    <w:rsid w:val="00573A08"/>
    <w:rsid w:val="00573B02"/>
    <w:rsid w:val="00573B0E"/>
    <w:rsid w:val="00573D0A"/>
    <w:rsid w:val="00573D96"/>
    <w:rsid w:val="00573EA9"/>
    <w:rsid w:val="00573F26"/>
    <w:rsid w:val="00573F71"/>
    <w:rsid w:val="00573F82"/>
    <w:rsid w:val="0057403F"/>
    <w:rsid w:val="00574082"/>
    <w:rsid w:val="00574159"/>
    <w:rsid w:val="005743B3"/>
    <w:rsid w:val="005743D9"/>
    <w:rsid w:val="00574457"/>
    <w:rsid w:val="0057445D"/>
    <w:rsid w:val="005744E1"/>
    <w:rsid w:val="00574675"/>
    <w:rsid w:val="005746F2"/>
    <w:rsid w:val="005747A9"/>
    <w:rsid w:val="00574893"/>
    <w:rsid w:val="00574896"/>
    <w:rsid w:val="00574965"/>
    <w:rsid w:val="005749AD"/>
    <w:rsid w:val="005749ED"/>
    <w:rsid w:val="00574A69"/>
    <w:rsid w:val="00574AB7"/>
    <w:rsid w:val="00574B25"/>
    <w:rsid w:val="00574BFC"/>
    <w:rsid w:val="00575034"/>
    <w:rsid w:val="0057507B"/>
    <w:rsid w:val="0057519F"/>
    <w:rsid w:val="0057536B"/>
    <w:rsid w:val="005753E5"/>
    <w:rsid w:val="0057550C"/>
    <w:rsid w:val="00575536"/>
    <w:rsid w:val="00575590"/>
    <w:rsid w:val="005756D6"/>
    <w:rsid w:val="005757A9"/>
    <w:rsid w:val="005757BA"/>
    <w:rsid w:val="00575876"/>
    <w:rsid w:val="0057597B"/>
    <w:rsid w:val="00575A34"/>
    <w:rsid w:val="00575BE0"/>
    <w:rsid w:val="00575D49"/>
    <w:rsid w:val="00575D87"/>
    <w:rsid w:val="00575DCC"/>
    <w:rsid w:val="00575E01"/>
    <w:rsid w:val="00575F9E"/>
    <w:rsid w:val="005760D1"/>
    <w:rsid w:val="0057630D"/>
    <w:rsid w:val="0057647B"/>
    <w:rsid w:val="005766D3"/>
    <w:rsid w:val="00576724"/>
    <w:rsid w:val="00576740"/>
    <w:rsid w:val="005768BF"/>
    <w:rsid w:val="005768E7"/>
    <w:rsid w:val="00576A17"/>
    <w:rsid w:val="00576A48"/>
    <w:rsid w:val="00576A50"/>
    <w:rsid w:val="00576A63"/>
    <w:rsid w:val="00576CD2"/>
    <w:rsid w:val="00576DB3"/>
    <w:rsid w:val="00576FA8"/>
    <w:rsid w:val="00576FF9"/>
    <w:rsid w:val="00577115"/>
    <w:rsid w:val="0057713C"/>
    <w:rsid w:val="00577248"/>
    <w:rsid w:val="0057725F"/>
    <w:rsid w:val="005772D0"/>
    <w:rsid w:val="005773BD"/>
    <w:rsid w:val="00577565"/>
    <w:rsid w:val="00577602"/>
    <w:rsid w:val="005776B1"/>
    <w:rsid w:val="005776C0"/>
    <w:rsid w:val="00577761"/>
    <w:rsid w:val="005777F9"/>
    <w:rsid w:val="0057785F"/>
    <w:rsid w:val="0057790E"/>
    <w:rsid w:val="005779A4"/>
    <w:rsid w:val="00577A44"/>
    <w:rsid w:val="00577B84"/>
    <w:rsid w:val="00577C20"/>
    <w:rsid w:val="00577CC7"/>
    <w:rsid w:val="00577DEA"/>
    <w:rsid w:val="00577E95"/>
    <w:rsid w:val="00577F41"/>
    <w:rsid w:val="00577FBA"/>
    <w:rsid w:val="0058008D"/>
    <w:rsid w:val="00580183"/>
    <w:rsid w:val="0058023D"/>
    <w:rsid w:val="00580267"/>
    <w:rsid w:val="0058035C"/>
    <w:rsid w:val="005803C4"/>
    <w:rsid w:val="005806BA"/>
    <w:rsid w:val="005806C0"/>
    <w:rsid w:val="00580717"/>
    <w:rsid w:val="00580859"/>
    <w:rsid w:val="0058086A"/>
    <w:rsid w:val="00580883"/>
    <w:rsid w:val="00580AA6"/>
    <w:rsid w:val="00580AB6"/>
    <w:rsid w:val="00580BE3"/>
    <w:rsid w:val="00580C27"/>
    <w:rsid w:val="00580CA5"/>
    <w:rsid w:val="0058121B"/>
    <w:rsid w:val="00581244"/>
    <w:rsid w:val="00581291"/>
    <w:rsid w:val="00581374"/>
    <w:rsid w:val="00581439"/>
    <w:rsid w:val="00581494"/>
    <w:rsid w:val="005814A7"/>
    <w:rsid w:val="0058155B"/>
    <w:rsid w:val="0058167E"/>
    <w:rsid w:val="0058171C"/>
    <w:rsid w:val="00581764"/>
    <w:rsid w:val="00581925"/>
    <w:rsid w:val="00581A7D"/>
    <w:rsid w:val="00581B33"/>
    <w:rsid w:val="00581C39"/>
    <w:rsid w:val="00581CD7"/>
    <w:rsid w:val="00581D01"/>
    <w:rsid w:val="00581E26"/>
    <w:rsid w:val="00581EC7"/>
    <w:rsid w:val="00581FF5"/>
    <w:rsid w:val="0058214F"/>
    <w:rsid w:val="005821C0"/>
    <w:rsid w:val="005821F9"/>
    <w:rsid w:val="0058227F"/>
    <w:rsid w:val="00582357"/>
    <w:rsid w:val="00582368"/>
    <w:rsid w:val="00582379"/>
    <w:rsid w:val="0058240B"/>
    <w:rsid w:val="00582457"/>
    <w:rsid w:val="0058250A"/>
    <w:rsid w:val="0058268C"/>
    <w:rsid w:val="00582B0B"/>
    <w:rsid w:val="00582C1F"/>
    <w:rsid w:val="00582D06"/>
    <w:rsid w:val="00582D9B"/>
    <w:rsid w:val="00582FBD"/>
    <w:rsid w:val="00583026"/>
    <w:rsid w:val="0058310F"/>
    <w:rsid w:val="0058313C"/>
    <w:rsid w:val="0058321A"/>
    <w:rsid w:val="005832A5"/>
    <w:rsid w:val="005832FF"/>
    <w:rsid w:val="00583353"/>
    <w:rsid w:val="005833F4"/>
    <w:rsid w:val="005834C4"/>
    <w:rsid w:val="00583765"/>
    <w:rsid w:val="00583846"/>
    <w:rsid w:val="0058393B"/>
    <w:rsid w:val="00583A27"/>
    <w:rsid w:val="00583B90"/>
    <w:rsid w:val="00583BF8"/>
    <w:rsid w:val="00583CD6"/>
    <w:rsid w:val="00583D5E"/>
    <w:rsid w:val="00583F55"/>
    <w:rsid w:val="00583F92"/>
    <w:rsid w:val="0058400C"/>
    <w:rsid w:val="005840E5"/>
    <w:rsid w:val="00584127"/>
    <w:rsid w:val="005841A2"/>
    <w:rsid w:val="005841FA"/>
    <w:rsid w:val="005841FC"/>
    <w:rsid w:val="005842BD"/>
    <w:rsid w:val="0058465F"/>
    <w:rsid w:val="0058479A"/>
    <w:rsid w:val="005848AE"/>
    <w:rsid w:val="00584B5B"/>
    <w:rsid w:val="00584B6E"/>
    <w:rsid w:val="00584C38"/>
    <w:rsid w:val="00584C58"/>
    <w:rsid w:val="00584C84"/>
    <w:rsid w:val="00584F06"/>
    <w:rsid w:val="00584F28"/>
    <w:rsid w:val="00584F91"/>
    <w:rsid w:val="00585077"/>
    <w:rsid w:val="005852B6"/>
    <w:rsid w:val="005852C9"/>
    <w:rsid w:val="00585324"/>
    <w:rsid w:val="00585370"/>
    <w:rsid w:val="005853B3"/>
    <w:rsid w:val="00585425"/>
    <w:rsid w:val="0058543B"/>
    <w:rsid w:val="00585507"/>
    <w:rsid w:val="0058577B"/>
    <w:rsid w:val="00585813"/>
    <w:rsid w:val="00585852"/>
    <w:rsid w:val="00585895"/>
    <w:rsid w:val="005859A7"/>
    <w:rsid w:val="005859E1"/>
    <w:rsid w:val="00585A2E"/>
    <w:rsid w:val="00585A90"/>
    <w:rsid w:val="00585AF5"/>
    <w:rsid w:val="00585B87"/>
    <w:rsid w:val="00585B99"/>
    <w:rsid w:val="00585C0B"/>
    <w:rsid w:val="00585C3A"/>
    <w:rsid w:val="00585C9D"/>
    <w:rsid w:val="00585D85"/>
    <w:rsid w:val="00585DA5"/>
    <w:rsid w:val="00585E77"/>
    <w:rsid w:val="005860BC"/>
    <w:rsid w:val="005860EE"/>
    <w:rsid w:val="005861BA"/>
    <w:rsid w:val="005861EC"/>
    <w:rsid w:val="0058623C"/>
    <w:rsid w:val="00586248"/>
    <w:rsid w:val="0058626F"/>
    <w:rsid w:val="005862EB"/>
    <w:rsid w:val="00586544"/>
    <w:rsid w:val="005866BE"/>
    <w:rsid w:val="00586709"/>
    <w:rsid w:val="00586818"/>
    <w:rsid w:val="0058682C"/>
    <w:rsid w:val="00586958"/>
    <w:rsid w:val="00586A15"/>
    <w:rsid w:val="00586B3A"/>
    <w:rsid w:val="00586B9D"/>
    <w:rsid w:val="00586BC6"/>
    <w:rsid w:val="00586E40"/>
    <w:rsid w:val="00586EEC"/>
    <w:rsid w:val="00586F2F"/>
    <w:rsid w:val="00586FC4"/>
    <w:rsid w:val="005870AA"/>
    <w:rsid w:val="005870B5"/>
    <w:rsid w:val="005870D4"/>
    <w:rsid w:val="00587137"/>
    <w:rsid w:val="00587287"/>
    <w:rsid w:val="005872DB"/>
    <w:rsid w:val="0058730C"/>
    <w:rsid w:val="00587372"/>
    <w:rsid w:val="005873C8"/>
    <w:rsid w:val="00587453"/>
    <w:rsid w:val="00587462"/>
    <w:rsid w:val="0058748B"/>
    <w:rsid w:val="00587688"/>
    <w:rsid w:val="005876F2"/>
    <w:rsid w:val="00587711"/>
    <w:rsid w:val="0058788C"/>
    <w:rsid w:val="00587930"/>
    <w:rsid w:val="0058794F"/>
    <w:rsid w:val="00587A19"/>
    <w:rsid w:val="00587ABA"/>
    <w:rsid w:val="00587B1E"/>
    <w:rsid w:val="00587BDF"/>
    <w:rsid w:val="00587F2F"/>
    <w:rsid w:val="00587FDA"/>
    <w:rsid w:val="00587FDB"/>
    <w:rsid w:val="00587FF2"/>
    <w:rsid w:val="00590079"/>
    <w:rsid w:val="005900AA"/>
    <w:rsid w:val="005900DA"/>
    <w:rsid w:val="00590158"/>
    <w:rsid w:val="005902B0"/>
    <w:rsid w:val="0059043D"/>
    <w:rsid w:val="005904BE"/>
    <w:rsid w:val="0059057B"/>
    <w:rsid w:val="005905FC"/>
    <w:rsid w:val="0059065F"/>
    <w:rsid w:val="0059090C"/>
    <w:rsid w:val="00590929"/>
    <w:rsid w:val="00590983"/>
    <w:rsid w:val="00590A70"/>
    <w:rsid w:val="00590B03"/>
    <w:rsid w:val="00590C58"/>
    <w:rsid w:val="00590CD8"/>
    <w:rsid w:val="00590D84"/>
    <w:rsid w:val="00590DB4"/>
    <w:rsid w:val="00590F38"/>
    <w:rsid w:val="00590FC5"/>
    <w:rsid w:val="00591119"/>
    <w:rsid w:val="005911F1"/>
    <w:rsid w:val="00591219"/>
    <w:rsid w:val="0059142D"/>
    <w:rsid w:val="00591430"/>
    <w:rsid w:val="005914D1"/>
    <w:rsid w:val="0059185F"/>
    <w:rsid w:val="0059196E"/>
    <w:rsid w:val="00591A1F"/>
    <w:rsid w:val="00591BFE"/>
    <w:rsid w:val="00591C15"/>
    <w:rsid w:val="00591DED"/>
    <w:rsid w:val="00591DFB"/>
    <w:rsid w:val="00591E10"/>
    <w:rsid w:val="00591E27"/>
    <w:rsid w:val="00591E8E"/>
    <w:rsid w:val="00591EE2"/>
    <w:rsid w:val="00591F1D"/>
    <w:rsid w:val="00591F6E"/>
    <w:rsid w:val="00591FE8"/>
    <w:rsid w:val="005921AA"/>
    <w:rsid w:val="005921AD"/>
    <w:rsid w:val="005922DA"/>
    <w:rsid w:val="005922F5"/>
    <w:rsid w:val="0059238E"/>
    <w:rsid w:val="00592417"/>
    <w:rsid w:val="0059245E"/>
    <w:rsid w:val="0059268B"/>
    <w:rsid w:val="005926B1"/>
    <w:rsid w:val="00592794"/>
    <w:rsid w:val="00592866"/>
    <w:rsid w:val="005928CE"/>
    <w:rsid w:val="00592AAA"/>
    <w:rsid w:val="00592BD8"/>
    <w:rsid w:val="00592C74"/>
    <w:rsid w:val="00592ED3"/>
    <w:rsid w:val="00593012"/>
    <w:rsid w:val="0059301E"/>
    <w:rsid w:val="0059301F"/>
    <w:rsid w:val="0059307D"/>
    <w:rsid w:val="005932A9"/>
    <w:rsid w:val="00593377"/>
    <w:rsid w:val="005933B6"/>
    <w:rsid w:val="005935B0"/>
    <w:rsid w:val="005935CB"/>
    <w:rsid w:val="0059374A"/>
    <w:rsid w:val="00593891"/>
    <w:rsid w:val="005938C6"/>
    <w:rsid w:val="005938C8"/>
    <w:rsid w:val="005938E4"/>
    <w:rsid w:val="005938E7"/>
    <w:rsid w:val="00593931"/>
    <w:rsid w:val="00593935"/>
    <w:rsid w:val="00593BEA"/>
    <w:rsid w:val="00593C20"/>
    <w:rsid w:val="00593D3C"/>
    <w:rsid w:val="00593D53"/>
    <w:rsid w:val="00593DEE"/>
    <w:rsid w:val="00593F5D"/>
    <w:rsid w:val="00593FC7"/>
    <w:rsid w:val="0059409A"/>
    <w:rsid w:val="00594206"/>
    <w:rsid w:val="005942F3"/>
    <w:rsid w:val="005945FE"/>
    <w:rsid w:val="00594664"/>
    <w:rsid w:val="00594A02"/>
    <w:rsid w:val="00594BEF"/>
    <w:rsid w:val="00594C98"/>
    <w:rsid w:val="00594D0F"/>
    <w:rsid w:val="00594E22"/>
    <w:rsid w:val="00594E43"/>
    <w:rsid w:val="00594E59"/>
    <w:rsid w:val="00594FF5"/>
    <w:rsid w:val="005950C2"/>
    <w:rsid w:val="005952C8"/>
    <w:rsid w:val="00595530"/>
    <w:rsid w:val="005955E0"/>
    <w:rsid w:val="00595651"/>
    <w:rsid w:val="0059578B"/>
    <w:rsid w:val="005957E5"/>
    <w:rsid w:val="00595838"/>
    <w:rsid w:val="005959D9"/>
    <w:rsid w:val="00595A6A"/>
    <w:rsid w:val="00595D28"/>
    <w:rsid w:val="00595D9D"/>
    <w:rsid w:val="00595E62"/>
    <w:rsid w:val="0059625D"/>
    <w:rsid w:val="00596305"/>
    <w:rsid w:val="00596316"/>
    <w:rsid w:val="0059631D"/>
    <w:rsid w:val="005963CE"/>
    <w:rsid w:val="00596510"/>
    <w:rsid w:val="0059660D"/>
    <w:rsid w:val="005966EE"/>
    <w:rsid w:val="005967BD"/>
    <w:rsid w:val="0059680F"/>
    <w:rsid w:val="0059690B"/>
    <w:rsid w:val="00596A33"/>
    <w:rsid w:val="00596A9A"/>
    <w:rsid w:val="00596BA1"/>
    <w:rsid w:val="00596BAE"/>
    <w:rsid w:val="00596C18"/>
    <w:rsid w:val="00596CEF"/>
    <w:rsid w:val="00596D09"/>
    <w:rsid w:val="00596E5A"/>
    <w:rsid w:val="00596ECC"/>
    <w:rsid w:val="00596F37"/>
    <w:rsid w:val="00596F3F"/>
    <w:rsid w:val="00596FE6"/>
    <w:rsid w:val="005970B2"/>
    <w:rsid w:val="00597184"/>
    <w:rsid w:val="00597311"/>
    <w:rsid w:val="00597346"/>
    <w:rsid w:val="005973F4"/>
    <w:rsid w:val="005974EA"/>
    <w:rsid w:val="0059759B"/>
    <w:rsid w:val="00597696"/>
    <w:rsid w:val="0059779D"/>
    <w:rsid w:val="005977AD"/>
    <w:rsid w:val="0059794D"/>
    <w:rsid w:val="00597A09"/>
    <w:rsid w:val="00597B04"/>
    <w:rsid w:val="00597B21"/>
    <w:rsid w:val="00597B81"/>
    <w:rsid w:val="00597C0E"/>
    <w:rsid w:val="00597D65"/>
    <w:rsid w:val="00597DCF"/>
    <w:rsid w:val="00597E00"/>
    <w:rsid w:val="00597E72"/>
    <w:rsid w:val="00597FC3"/>
    <w:rsid w:val="005A012F"/>
    <w:rsid w:val="005A024B"/>
    <w:rsid w:val="005A0318"/>
    <w:rsid w:val="005A0340"/>
    <w:rsid w:val="005A038F"/>
    <w:rsid w:val="005A04C6"/>
    <w:rsid w:val="005A055A"/>
    <w:rsid w:val="005A0608"/>
    <w:rsid w:val="005A0628"/>
    <w:rsid w:val="005A066B"/>
    <w:rsid w:val="005A0716"/>
    <w:rsid w:val="005A07D3"/>
    <w:rsid w:val="005A0947"/>
    <w:rsid w:val="005A095F"/>
    <w:rsid w:val="005A09C7"/>
    <w:rsid w:val="005A0A19"/>
    <w:rsid w:val="005A0A22"/>
    <w:rsid w:val="005A0CC2"/>
    <w:rsid w:val="005A0D30"/>
    <w:rsid w:val="005A0D62"/>
    <w:rsid w:val="005A0E93"/>
    <w:rsid w:val="005A0EA0"/>
    <w:rsid w:val="005A0EA2"/>
    <w:rsid w:val="005A0EF3"/>
    <w:rsid w:val="005A0FED"/>
    <w:rsid w:val="005A1071"/>
    <w:rsid w:val="005A10C7"/>
    <w:rsid w:val="005A10E2"/>
    <w:rsid w:val="005A1148"/>
    <w:rsid w:val="005A114E"/>
    <w:rsid w:val="005A12E2"/>
    <w:rsid w:val="005A134F"/>
    <w:rsid w:val="005A13ED"/>
    <w:rsid w:val="005A14C7"/>
    <w:rsid w:val="005A14E6"/>
    <w:rsid w:val="005A14FC"/>
    <w:rsid w:val="005A1518"/>
    <w:rsid w:val="005A15E6"/>
    <w:rsid w:val="005A162C"/>
    <w:rsid w:val="005A1775"/>
    <w:rsid w:val="005A18A2"/>
    <w:rsid w:val="005A1910"/>
    <w:rsid w:val="005A1914"/>
    <w:rsid w:val="005A1999"/>
    <w:rsid w:val="005A19B1"/>
    <w:rsid w:val="005A1B01"/>
    <w:rsid w:val="005A1BC9"/>
    <w:rsid w:val="005A1C4C"/>
    <w:rsid w:val="005A1CDA"/>
    <w:rsid w:val="005A1DC8"/>
    <w:rsid w:val="005A1EC7"/>
    <w:rsid w:val="005A1F69"/>
    <w:rsid w:val="005A200F"/>
    <w:rsid w:val="005A211A"/>
    <w:rsid w:val="005A21BB"/>
    <w:rsid w:val="005A2227"/>
    <w:rsid w:val="005A2242"/>
    <w:rsid w:val="005A2309"/>
    <w:rsid w:val="005A2531"/>
    <w:rsid w:val="005A25D6"/>
    <w:rsid w:val="005A2606"/>
    <w:rsid w:val="005A2673"/>
    <w:rsid w:val="005A26C3"/>
    <w:rsid w:val="005A271C"/>
    <w:rsid w:val="005A27D4"/>
    <w:rsid w:val="005A285F"/>
    <w:rsid w:val="005A28DE"/>
    <w:rsid w:val="005A2916"/>
    <w:rsid w:val="005A29A5"/>
    <w:rsid w:val="005A29D1"/>
    <w:rsid w:val="005A2A7D"/>
    <w:rsid w:val="005A2AD9"/>
    <w:rsid w:val="005A2D82"/>
    <w:rsid w:val="005A2E83"/>
    <w:rsid w:val="005A2EB6"/>
    <w:rsid w:val="005A31E8"/>
    <w:rsid w:val="005A33B1"/>
    <w:rsid w:val="005A3456"/>
    <w:rsid w:val="005A34ED"/>
    <w:rsid w:val="005A3631"/>
    <w:rsid w:val="005A36B6"/>
    <w:rsid w:val="005A36D4"/>
    <w:rsid w:val="005A372B"/>
    <w:rsid w:val="005A375C"/>
    <w:rsid w:val="005A3808"/>
    <w:rsid w:val="005A380E"/>
    <w:rsid w:val="005A381C"/>
    <w:rsid w:val="005A3864"/>
    <w:rsid w:val="005A395E"/>
    <w:rsid w:val="005A3CEF"/>
    <w:rsid w:val="005A3D76"/>
    <w:rsid w:val="005A3DDE"/>
    <w:rsid w:val="005A3EF0"/>
    <w:rsid w:val="005A3F3C"/>
    <w:rsid w:val="005A3FCD"/>
    <w:rsid w:val="005A3FFC"/>
    <w:rsid w:val="005A40B0"/>
    <w:rsid w:val="005A40EE"/>
    <w:rsid w:val="005A4390"/>
    <w:rsid w:val="005A446D"/>
    <w:rsid w:val="005A44AA"/>
    <w:rsid w:val="005A44C9"/>
    <w:rsid w:val="005A4686"/>
    <w:rsid w:val="005A46BD"/>
    <w:rsid w:val="005A46FE"/>
    <w:rsid w:val="005A478D"/>
    <w:rsid w:val="005A4873"/>
    <w:rsid w:val="005A4909"/>
    <w:rsid w:val="005A491A"/>
    <w:rsid w:val="005A4981"/>
    <w:rsid w:val="005A49E6"/>
    <w:rsid w:val="005A4AC9"/>
    <w:rsid w:val="005A4C12"/>
    <w:rsid w:val="005A4C17"/>
    <w:rsid w:val="005A4CF1"/>
    <w:rsid w:val="005A4D57"/>
    <w:rsid w:val="005A4D6A"/>
    <w:rsid w:val="005A4E30"/>
    <w:rsid w:val="005A4E58"/>
    <w:rsid w:val="005A4EE5"/>
    <w:rsid w:val="005A4F97"/>
    <w:rsid w:val="005A4F9A"/>
    <w:rsid w:val="005A4FC4"/>
    <w:rsid w:val="005A5015"/>
    <w:rsid w:val="005A502D"/>
    <w:rsid w:val="005A52A9"/>
    <w:rsid w:val="005A535F"/>
    <w:rsid w:val="005A53C9"/>
    <w:rsid w:val="005A54CE"/>
    <w:rsid w:val="005A54D9"/>
    <w:rsid w:val="005A5518"/>
    <w:rsid w:val="005A5739"/>
    <w:rsid w:val="005A57BB"/>
    <w:rsid w:val="005A5814"/>
    <w:rsid w:val="005A5880"/>
    <w:rsid w:val="005A58F9"/>
    <w:rsid w:val="005A5A7C"/>
    <w:rsid w:val="005A5B02"/>
    <w:rsid w:val="005A5B09"/>
    <w:rsid w:val="005A5C5D"/>
    <w:rsid w:val="005A5C72"/>
    <w:rsid w:val="005A5CF7"/>
    <w:rsid w:val="005A5D91"/>
    <w:rsid w:val="005A6216"/>
    <w:rsid w:val="005A62BF"/>
    <w:rsid w:val="005A64FB"/>
    <w:rsid w:val="005A66DE"/>
    <w:rsid w:val="005A679B"/>
    <w:rsid w:val="005A682B"/>
    <w:rsid w:val="005A6850"/>
    <w:rsid w:val="005A68AB"/>
    <w:rsid w:val="005A693D"/>
    <w:rsid w:val="005A69FA"/>
    <w:rsid w:val="005A69FD"/>
    <w:rsid w:val="005A6AC9"/>
    <w:rsid w:val="005A6BAF"/>
    <w:rsid w:val="005A6BD6"/>
    <w:rsid w:val="005A6E24"/>
    <w:rsid w:val="005A6E9C"/>
    <w:rsid w:val="005A6F4D"/>
    <w:rsid w:val="005A7085"/>
    <w:rsid w:val="005A7253"/>
    <w:rsid w:val="005A7296"/>
    <w:rsid w:val="005A7375"/>
    <w:rsid w:val="005A74F8"/>
    <w:rsid w:val="005A74FB"/>
    <w:rsid w:val="005A7541"/>
    <w:rsid w:val="005A765C"/>
    <w:rsid w:val="005A76B5"/>
    <w:rsid w:val="005A7738"/>
    <w:rsid w:val="005A77ED"/>
    <w:rsid w:val="005A7945"/>
    <w:rsid w:val="005A7AA9"/>
    <w:rsid w:val="005A7AAF"/>
    <w:rsid w:val="005A7B9B"/>
    <w:rsid w:val="005A7CB3"/>
    <w:rsid w:val="005A7CEB"/>
    <w:rsid w:val="005A7D9D"/>
    <w:rsid w:val="005A7DC5"/>
    <w:rsid w:val="005A7DEA"/>
    <w:rsid w:val="005A7DFC"/>
    <w:rsid w:val="005A7E74"/>
    <w:rsid w:val="005A7ED3"/>
    <w:rsid w:val="005A7F8A"/>
    <w:rsid w:val="005A7FD3"/>
    <w:rsid w:val="005B0045"/>
    <w:rsid w:val="005B00E7"/>
    <w:rsid w:val="005B0151"/>
    <w:rsid w:val="005B0166"/>
    <w:rsid w:val="005B0174"/>
    <w:rsid w:val="005B0362"/>
    <w:rsid w:val="005B03BA"/>
    <w:rsid w:val="005B04DD"/>
    <w:rsid w:val="005B06C6"/>
    <w:rsid w:val="005B0827"/>
    <w:rsid w:val="005B090E"/>
    <w:rsid w:val="005B094A"/>
    <w:rsid w:val="005B0C2B"/>
    <w:rsid w:val="005B0C8B"/>
    <w:rsid w:val="005B0C9A"/>
    <w:rsid w:val="005B0EC5"/>
    <w:rsid w:val="005B0FEA"/>
    <w:rsid w:val="005B107C"/>
    <w:rsid w:val="005B109A"/>
    <w:rsid w:val="005B10C2"/>
    <w:rsid w:val="005B13A5"/>
    <w:rsid w:val="005B151D"/>
    <w:rsid w:val="005B1535"/>
    <w:rsid w:val="005B16C1"/>
    <w:rsid w:val="005B16E9"/>
    <w:rsid w:val="005B1717"/>
    <w:rsid w:val="005B179D"/>
    <w:rsid w:val="005B17FE"/>
    <w:rsid w:val="005B18D1"/>
    <w:rsid w:val="005B1AE2"/>
    <w:rsid w:val="005B1B22"/>
    <w:rsid w:val="005B1DF6"/>
    <w:rsid w:val="005B1E50"/>
    <w:rsid w:val="005B1E5C"/>
    <w:rsid w:val="005B1E64"/>
    <w:rsid w:val="005B1EB6"/>
    <w:rsid w:val="005B1F1E"/>
    <w:rsid w:val="005B1F80"/>
    <w:rsid w:val="005B1FA7"/>
    <w:rsid w:val="005B21E4"/>
    <w:rsid w:val="005B2236"/>
    <w:rsid w:val="005B2307"/>
    <w:rsid w:val="005B2321"/>
    <w:rsid w:val="005B232D"/>
    <w:rsid w:val="005B2422"/>
    <w:rsid w:val="005B24BF"/>
    <w:rsid w:val="005B2538"/>
    <w:rsid w:val="005B256C"/>
    <w:rsid w:val="005B2661"/>
    <w:rsid w:val="005B2810"/>
    <w:rsid w:val="005B2875"/>
    <w:rsid w:val="005B2992"/>
    <w:rsid w:val="005B2A0C"/>
    <w:rsid w:val="005B2DE1"/>
    <w:rsid w:val="005B2FD0"/>
    <w:rsid w:val="005B3103"/>
    <w:rsid w:val="005B311D"/>
    <w:rsid w:val="005B31E5"/>
    <w:rsid w:val="005B3234"/>
    <w:rsid w:val="005B32DF"/>
    <w:rsid w:val="005B3312"/>
    <w:rsid w:val="005B3493"/>
    <w:rsid w:val="005B352A"/>
    <w:rsid w:val="005B35FA"/>
    <w:rsid w:val="005B3745"/>
    <w:rsid w:val="005B388D"/>
    <w:rsid w:val="005B3891"/>
    <w:rsid w:val="005B38E4"/>
    <w:rsid w:val="005B38F3"/>
    <w:rsid w:val="005B391F"/>
    <w:rsid w:val="005B399C"/>
    <w:rsid w:val="005B39BE"/>
    <w:rsid w:val="005B3A73"/>
    <w:rsid w:val="005B3F61"/>
    <w:rsid w:val="005B3F7B"/>
    <w:rsid w:val="005B3F9E"/>
    <w:rsid w:val="005B403A"/>
    <w:rsid w:val="005B4158"/>
    <w:rsid w:val="005B4182"/>
    <w:rsid w:val="005B4222"/>
    <w:rsid w:val="005B42F6"/>
    <w:rsid w:val="005B449E"/>
    <w:rsid w:val="005B459E"/>
    <w:rsid w:val="005B4667"/>
    <w:rsid w:val="005B468C"/>
    <w:rsid w:val="005B472D"/>
    <w:rsid w:val="005B47A2"/>
    <w:rsid w:val="005B484B"/>
    <w:rsid w:val="005B4863"/>
    <w:rsid w:val="005B4944"/>
    <w:rsid w:val="005B49A3"/>
    <w:rsid w:val="005B49BA"/>
    <w:rsid w:val="005B4AC5"/>
    <w:rsid w:val="005B4B23"/>
    <w:rsid w:val="005B4B50"/>
    <w:rsid w:val="005B4B79"/>
    <w:rsid w:val="005B4B80"/>
    <w:rsid w:val="005B4C1A"/>
    <w:rsid w:val="005B4C1D"/>
    <w:rsid w:val="005B4C23"/>
    <w:rsid w:val="005B4CC7"/>
    <w:rsid w:val="005B4F14"/>
    <w:rsid w:val="005B4FC4"/>
    <w:rsid w:val="005B50FA"/>
    <w:rsid w:val="005B5173"/>
    <w:rsid w:val="005B51F8"/>
    <w:rsid w:val="005B5510"/>
    <w:rsid w:val="005B5537"/>
    <w:rsid w:val="005B556B"/>
    <w:rsid w:val="005B55EA"/>
    <w:rsid w:val="005B5634"/>
    <w:rsid w:val="005B5671"/>
    <w:rsid w:val="005B57C5"/>
    <w:rsid w:val="005B58CB"/>
    <w:rsid w:val="005B5936"/>
    <w:rsid w:val="005B5CBD"/>
    <w:rsid w:val="005B5F86"/>
    <w:rsid w:val="005B5FBC"/>
    <w:rsid w:val="005B604A"/>
    <w:rsid w:val="005B6087"/>
    <w:rsid w:val="005B6344"/>
    <w:rsid w:val="005B6447"/>
    <w:rsid w:val="005B6457"/>
    <w:rsid w:val="005B6461"/>
    <w:rsid w:val="005B64D5"/>
    <w:rsid w:val="005B6516"/>
    <w:rsid w:val="005B6521"/>
    <w:rsid w:val="005B65C2"/>
    <w:rsid w:val="005B6606"/>
    <w:rsid w:val="005B6639"/>
    <w:rsid w:val="005B677F"/>
    <w:rsid w:val="005B67D5"/>
    <w:rsid w:val="005B6806"/>
    <w:rsid w:val="005B680B"/>
    <w:rsid w:val="005B697F"/>
    <w:rsid w:val="005B6A2A"/>
    <w:rsid w:val="005B6A56"/>
    <w:rsid w:val="005B6A99"/>
    <w:rsid w:val="005B6B31"/>
    <w:rsid w:val="005B6B6A"/>
    <w:rsid w:val="005B6B76"/>
    <w:rsid w:val="005B6BB9"/>
    <w:rsid w:val="005B6DF6"/>
    <w:rsid w:val="005B6FBA"/>
    <w:rsid w:val="005B708E"/>
    <w:rsid w:val="005B70DC"/>
    <w:rsid w:val="005B7292"/>
    <w:rsid w:val="005B733E"/>
    <w:rsid w:val="005B7359"/>
    <w:rsid w:val="005B7364"/>
    <w:rsid w:val="005B75B1"/>
    <w:rsid w:val="005B7684"/>
    <w:rsid w:val="005B76BD"/>
    <w:rsid w:val="005B77C7"/>
    <w:rsid w:val="005B784B"/>
    <w:rsid w:val="005B7A44"/>
    <w:rsid w:val="005B7A62"/>
    <w:rsid w:val="005B7AF2"/>
    <w:rsid w:val="005B7B61"/>
    <w:rsid w:val="005B7B73"/>
    <w:rsid w:val="005B7BE2"/>
    <w:rsid w:val="005B7DC0"/>
    <w:rsid w:val="005B7E88"/>
    <w:rsid w:val="005C0180"/>
    <w:rsid w:val="005C0277"/>
    <w:rsid w:val="005C0365"/>
    <w:rsid w:val="005C0448"/>
    <w:rsid w:val="005C0481"/>
    <w:rsid w:val="005C0564"/>
    <w:rsid w:val="005C05B8"/>
    <w:rsid w:val="005C0616"/>
    <w:rsid w:val="005C0735"/>
    <w:rsid w:val="005C0881"/>
    <w:rsid w:val="005C089F"/>
    <w:rsid w:val="005C0942"/>
    <w:rsid w:val="005C0965"/>
    <w:rsid w:val="005C0A01"/>
    <w:rsid w:val="005C0AF6"/>
    <w:rsid w:val="005C0B3A"/>
    <w:rsid w:val="005C0C74"/>
    <w:rsid w:val="005C0CF1"/>
    <w:rsid w:val="005C0D00"/>
    <w:rsid w:val="005C0D61"/>
    <w:rsid w:val="005C0EE6"/>
    <w:rsid w:val="005C0EF3"/>
    <w:rsid w:val="005C0F2F"/>
    <w:rsid w:val="005C0F3E"/>
    <w:rsid w:val="005C10E5"/>
    <w:rsid w:val="005C1356"/>
    <w:rsid w:val="005C13D5"/>
    <w:rsid w:val="005C1464"/>
    <w:rsid w:val="005C147B"/>
    <w:rsid w:val="005C14AF"/>
    <w:rsid w:val="005C14CD"/>
    <w:rsid w:val="005C14E0"/>
    <w:rsid w:val="005C1548"/>
    <w:rsid w:val="005C16D0"/>
    <w:rsid w:val="005C186E"/>
    <w:rsid w:val="005C1A59"/>
    <w:rsid w:val="005C1B79"/>
    <w:rsid w:val="005C1DDE"/>
    <w:rsid w:val="005C1EF3"/>
    <w:rsid w:val="005C211A"/>
    <w:rsid w:val="005C211B"/>
    <w:rsid w:val="005C211C"/>
    <w:rsid w:val="005C221B"/>
    <w:rsid w:val="005C2495"/>
    <w:rsid w:val="005C2547"/>
    <w:rsid w:val="005C28D4"/>
    <w:rsid w:val="005C291D"/>
    <w:rsid w:val="005C2BB4"/>
    <w:rsid w:val="005C2CC0"/>
    <w:rsid w:val="005C2CFE"/>
    <w:rsid w:val="005C2D1F"/>
    <w:rsid w:val="005C2E1F"/>
    <w:rsid w:val="005C2E36"/>
    <w:rsid w:val="005C2E8B"/>
    <w:rsid w:val="005C2EC6"/>
    <w:rsid w:val="005C2FA4"/>
    <w:rsid w:val="005C30D5"/>
    <w:rsid w:val="005C31AA"/>
    <w:rsid w:val="005C3281"/>
    <w:rsid w:val="005C3427"/>
    <w:rsid w:val="005C34D1"/>
    <w:rsid w:val="005C354F"/>
    <w:rsid w:val="005C3604"/>
    <w:rsid w:val="005C370E"/>
    <w:rsid w:val="005C3727"/>
    <w:rsid w:val="005C3769"/>
    <w:rsid w:val="005C37C9"/>
    <w:rsid w:val="005C380B"/>
    <w:rsid w:val="005C3867"/>
    <w:rsid w:val="005C38E9"/>
    <w:rsid w:val="005C39F7"/>
    <w:rsid w:val="005C3A21"/>
    <w:rsid w:val="005C3AF1"/>
    <w:rsid w:val="005C3BCF"/>
    <w:rsid w:val="005C3BF5"/>
    <w:rsid w:val="005C3C0B"/>
    <w:rsid w:val="005C3D96"/>
    <w:rsid w:val="005C3EFD"/>
    <w:rsid w:val="005C3FA8"/>
    <w:rsid w:val="005C3FDE"/>
    <w:rsid w:val="005C411B"/>
    <w:rsid w:val="005C416F"/>
    <w:rsid w:val="005C41A1"/>
    <w:rsid w:val="005C41B9"/>
    <w:rsid w:val="005C41DA"/>
    <w:rsid w:val="005C41F0"/>
    <w:rsid w:val="005C4213"/>
    <w:rsid w:val="005C440B"/>
    <w:rsid w:val="005C4410"/>
    <w:rsid w:val="005C4567"/>
    <w:rsid w:val="005C4595"/>
    <w:rsid w:val="005C45E2"/>
    <w:rsid w:val="005C4695"/>
    <w:rsid w:val="005C479E"/>
    <w:rsid w:val="005C48A3"/>
    <w:rsid w:val="005C49E8"/>
    <w:rsid w:val="005C4A23"/>
    <w:rsid w:val="005C4A25"/>
    <w:rsid w:val="005C4AB9"/>
    <w:rsid w:val="005C4BF0"/>
    <w:rsid w:val="005C4C04"/>
    <w:rsid w:val="005C4C2F"/>
    <w:rsid w:val="005C4CBC"/>
    <w:rsid w:val="005C4CEF"/>
    <w:rsid w:val="005C4D1B"/>
    <w:rsid w:val="005C4DB9"/>
    <w:rsid w:val="005C4F05"/>
    <w:rsid w:val="005C4F45"/>
    <w:rsid w:val="005C4F98"/>
    <w:rsid w:val="005C5082"/>
    <w:rsid w:val="005C508F"/>
    <w:rsid w:val="005C51C0"/>
    <w:rsid w:val="005C5235"/>
    <w:rsid w:val="005C538A"/>
    <w:rsid w:val="005C53EE"/>
    <w:rsid w:val="005C5419"/>
    <w:rsid w:val="005C544C"/>
    <w:rsid w:val="005C54A6"/>
    <w:rsid w:val="005C54D2"/>
    <w:rsid w:val="005C5613"/>
    <w:rsid w:val="005C5635"/>
    <w:rsid w:val="005C5699"/>
    <w:rsid w:val="005C57A0"/>
    <w:rsid w:val="005C57A8"/>
    <w:rsid w:val="005C57B3"/>
    <w:rsid w:val="005C5806"/>
    <w:rsid w:val="005C586B"/>
    <w:rsid w:val="005C58AD"/>
    <w:rsid w:val="005C58F5"/>
    <w:rsid w:val="005C59F7"/>
    <w:rsid w:val="005C5A75"/>
    <w:rsid w:val="005C5A93"/>
    <w:rsid w:val="005C5C1C"/>
    <w:rsid w:val="005C5C85"/>
    <w:rsid w:val="005C5CA4"/>
    <w:rsid w:val="005C5CD6"/>
    <w:rsid w:val="005C5CFA"/>
    <w:rsid w:val="005C5D1E"/>
    <w:rsid w:val="005C5D33"/>
    <w:rsid w:val="005C5DBF"/>
    <w:rsid w:val="005C5DCF"/>
    <w:rsid w:val="005C5DDD"/>
    <w:rsid w:val="005C5FB2"/>
    <w:rsid w:val="005C602E"/>
    <w:rsid w:val="005C6186"/>
    <w:rsid w:val="005C6215"/>
    <w:rsid w:val="005C62F5"/>
    <w:rsid w:val="005C6440"/>
    <w:rsid w:val="005C65DC"/>
    <w:rsid w:val="005C661F"/>
    <w:rsid w:val="005C6673"/>
    <w:rsid w:val="005C6696"/>
    <w:rsid w:val="005C676B"/>
    <w:rsid w:val="005C6854"/>
    <w:rsid w:val="005C6860"/>
    <w:rsid w:val="005C6987"/>
    <w:rsid w:val="005C6A60"/>
    <w:rsid w:val="005C6A64"/>
    <w:rsid w:val="005C6A71"/>
    <w:rsid w:val="005C6ACE"/>
    <w:rsid w:val="005C6B17"/>
    <w:rsid w:val="005C6C83"/>
    <w:rsid w:val="005C6CA6"/>
    <w:rsid w:val="005C6CF5"/>
    <w:rsid w:val="005C6D7B"/>
    <w:rsid w:val="005C6E54"/>
    <w:rsid w:val="005C6F0C"/>
    <w:rsid w:val="005C6F46"/>
    <w:rsid w:val="005C7105"/>
    <w:rsid w:val="005C7274"/>
    <w:rsid w:val="005C72D3"/>
    <w:rsid w:val="005C73BE"/>
    <w:rsid w:val="005C75E6"/>
    <w:rsid w:val="005C7720"/>
    <w:rsid w:val="005C7789"/>
    <w:rsid w:val="005C793C"/>
    <w:rsid w:val="005C7990"/>
    <w:rsid w:val="005C7997"/>
    <w:rsid w:val="005C7AEE"/>
    <w:rsid w:val="005C7B66"/>
    <w:rsid w:val="005C7BE2"/>
    <w:rsid w:val="005C7C64"/>
    <w:rsid w:val="005C7CBC"/>
    <w:rsid w:val="005C7D05"/>
    <w:rsid w:val="005C7E71"/>
    <w:rsid w:val="005C7F0E"/>
    <w:rsid w:val="005C7FCD"/>
    <w:rsid w:val="005C7FF9"/>
    <w:rsid w:val="005D0039"/>
    <w:rsid w:val="005D004D"/>
    <w:rsid w:val="005D00FB"/>
    <w:rsid w:val="005D015F"/>
    <w:rsid w:val="005D01AB"/>
    <w:rsid w:val="005D0215"/>
    <w:rsid w:val="005D02D3"/>
    <w:rsid w:val="005D0332"/>
    <w:rsid w:val="005D03DE"/>
    <w:rsid w:val="005D0449"/>
    <w:rsid w:val="005D04FF"/>
    <w:rsid w:val="005D05BF"/>
    <w:rsid w:val="005D05D5"/>
    <w:rsid w:val="005D05EB"/>
    <w:rsid w:val="005D06EA"/>
    <w:rsid w:val="005D0887"/>
    <w:rsid w:val="005D09CF"/>
    <w:rsid w:val="005D09F6"/>
    <w:rsid w:val="005D0ADF"/>
    <w:rsid w:val="005D0D2C"/>
    <w:rsid w:val="005D0E10"/>
    <w:rsid w:val="005D0E18"/>
    <w:rsid w:val="005D0E1B"/>
    <w:rsid w:val="005D0E40"/>
    <w:rsid w:val="005D0E92"/>
    <w:rsid w:val="005D0EBC"/>
    <w:rsid w:val="005D0EF7"/>
    <w:rsid w:val="005D0F8E"/>
    <w:rsid w:val="005D1047"/>
    <w:rsid w:val="005D120E"/>
    <w:rsid w:val="005D1271"/>
    <w:rsid w:val="005D1402"/>
    <w:rsid w:val="005D142C"/>
    <w:rsid w:val="005D1758"/>
    <w:rsid w:val="005D181D"/>
    <w:rsid w:val="005D19F2"/>
    <w:rsid w:val="005D1B06"/>
    <w:rsid w:val="005D1CC8"/>
    <w:rsid w:val="005D1F1A"/>
    <w:rsid w:val="005D1F28"/>
    <w:rsid w:val="005D1F53"/>
    <w:rsid w:val="005D1FDF"/>
    <w:rsid w:val="005D2080"/>
    <w:rsid w:val="005D20B0"/>
    <w:rsid w:val="005D220C"/>
    <w:rsid w:val="005D2330"/>
    <w:rsid w:val="005D2490"/>
    <w:rsid w:val="005D24BB"/>
    <w:rsid w:val="005D24F3"/>
    <w:rsid w:val="005D26F3"/>
    <w:rsid w:val="005D281E"/>
    <w:rsid w:val="005D2844"/>
    <w:rsid w:val="005D28C4"/>
    <w:rsid w:val="005D2961"/>
    <w:rsid w:val="005D297A"/>
    <w:rsid w:val="005D29DC"/>
    <w:rsid w:val="005D29ED"/>
    <w:rsid w:val="005D2A29"/>
    <w:rsid w:val="005D2B2C"/>
    <w:rsid w:val="005D2C48"/>
    <w:rsid w:val="005D2C6A"/>
    <w:rsid w:val="005D2D33"/>
    <w:rsid w:val="005D2DA9"/>
    <w:rsid w:val="005D2DF4"/>
    <w:rsid w:val="005D2FA8"/>
    <w:rsid w:val="005D302C"/>
    <w:rsid w:val="005D32E2"/>
    <w:rsid w:val="005D3372"/>
    <w:rsid w:val="005D33B4"/>
    <w:rsid w:val="005D3402"/>
    <w:rsid w:val="005D3476"/>
    <w:rsid w:val="005D34F3"/>
    <w:rsid w:val="005D34FD"/>
    <w:rsid w:val="005D355E"/>
    <w:rsid w:val="005D379B"/>
    <w:rsid w:val="005D3879"/>
    <w:rsid w:val="005D3893"/>
    <w:rsid w:val="005D389C"/>
    <w:rsid w:val="005D3A13"/>
    <w:rsid w:val="005D3B81"/>
    <w:rsid w:val="005D3C0F"/>
    <w:rsid w:val="005D3DDA"/>
    <w:rsid w:val="005D3E18"/>
    <w:rsid w:val="005D3E2B"/>
    <w:rsid w:val="005D3FAF"/>
    <w:rsid w:val="005D410D"/>
    <w:rsid w:val="005D4651"/>
    <w:rsid w:val="005D4706"/>
    <w:rsid w:val="005D474B"/>
    <w:rsid w:val="005D47B1"/>
    <w:rsid w:val="005D47CC"/>
    <w:rsid w:val="005D485F"/>
    <w:rsid w:val="005D4953"/>
    <w:rsid w:val="005D4A5E"/>
    <w:rsid w:val="005D4AD4"/>
    <w:rsid w:val="005D4C1D"/>
    <w:rsid w:val="005D4E6C"/>
    <w:rsid w:val="005D4ECB"/>
    <w:rsid w:val="005D4F5F"/>
    <w:rsid w:val="005D50CC"/>
    <w:rsid w:val="005D50F5"/>
    <w:rsid w:val="005D524A"/>
    <w:rsid w:val="005D528F"/>
    <w:rsid w:val="005D5364"/>
    <w:rsid w:val="005D54C5"/>
    <w:rsid w:val="005D5521"/>
    <w:rsid w:val="005D554B"/>
    <w:rsid w:val="005D5602"/>
    <w:rsid w:val="005D564C"/>
    <w:rsid w:val="005D5666"/>
    <w:rsid w:val="005D5744"/>
    <w:rsid w:val="005D5771"/>
    <w:rsid w:val="005D5942"/>
    <w:rsid w:val="005D5A2A"/>
    <w:rsid w:val="005D5A70"/>
    <w:rsid w:val="005D5B9C"/>
    <w:rsid w:val="005D5BB5"/>
    <w:rsid w:val="005D5C17"/>
    <w:rsid w:val="005D5CC4"/>
    <w:rsid w:val="005D5DD8"/>
    <w:rsid w:val="005D5F82"/>
    <w:rsid w:val="005D5F87"/>
    <w:rsid w:val="005D5FF2"/>
    <w:rsid w:val="005D6099"/>
    <w:rsid w:val="005D6129"/>
    <w:rsid w:val="005D6300"/>
    <w:rsid w:val="005D63BB"/>
    <w:rsid w:val="005D63F9"/>
    <w:rsid w:val="005D6442"/>
    <w:rsid w:val="005D6536"/>
    <w:rsid w:val="005D6619"/>
    <w:rsid w:val="005D66AD"/>
    <w:rsid w:val="005D67AD"/>
    <w:rsid w:val="005D6945"/>
    <w:rsid w:val="005D6A41"/>
    <w:rsid w:val="005D6AA2"/>
    <w:rsid w:val="005D6AED"/>
    <w:rsid w:val="005D6C74"/>
    <w:rsid w:val="005D6DCF"/>
    <w:rsid w:val="005D6E3F"/>
    <w:rsid w:val="005D6ECF"/>
    <w:rsid w:val="005D6F72"/>
    <w:rsid w:val="005D6FA8"/>
    <w:rsid w:val="005D7044"/>
    <w:rsid w:val="005D7344"/>
    <w:rsid w:val="005D75CF"/>
    <w:rsid w:val="005D7612"/>
    <w:rsid w:val="005D764B"/>
    <w:rsid w:val="005D7757"/>
    <w:rsid w:val="005D77BB"/>
    <w:rsid w:val="005D7865"/>
    <w:rsid w:val="005D798F"/>
    <w:rsid w:val="005D7998"/>
    <w:rsid w:val="005D79A5"/>
    <w:rsid w:val="005D79E8"/>
    <w:rsid w:val="005D7B8A"/>
    <w:rsid w:val="005D7C5A"/>
    <w:rsid w:val="005D7DAB"/>
    <w:rsid w:val="005D7E74"/>
    <w:rsid w:val="005D7EE6"/>
    <w:rsid w:val="005D7EF9"/>
    <w:rsid w:val="005D7F73"/>
    <w:rsid w:val="005D7FE2"/>
    <w:rsid w:val="005D7FF3"/>
    <w:rsid w:val="005E0034"/>
    <w:rsid w:val="005E0041"/>
    <w:rsid w:val="005E00A9"/>
    <w:rsid w:val="005E01BF"/>
    <w:rsid w:val="005E01D5"/>
    <w:rsid w:val="005E0327"/>
    <w:rsid w:val="005E04D2"/>
    <w:rsid w:val="005E0636"/>
    <w:rsid w:val="005E07E6"/>
    <w:rsid w:val="005E07FD"/>
    <w:rsid w:val="005E0803"/>
    <w:rsid w:val="005E0826"/>
    <w:rsid w:val="005E083C"/>
    <w:rsid w:val="005E0884"/>
    <w:rsid w:val="005E08F6"/>
    <w:rsid w:val="005E0921"/>
    <w:rsid w:val="005E0A8A"/>
    <w:rsid w:val="005E0AAC"/>
    <w:rsid w:val="005E0B5D"/>
    <w:rsid w:val="005E0B7F"/>
    <w:rsid w:val="005E0BF7"/>
    <w:rsid w:val="005E0C51"/>
    <w:rsid w:val="005E0D85"/>
    <w:rsid w:val="005E124F"/>
    <w:rsid w:val="005E13A0"/>
    <w:rsid w:val="005E13A6"/>
    <w:rsid w:val="005E13D4"/>
    <w:rsid w:val="005E1530"/>
    <w:rsid w:val="005E157B"/>
    <w:rsid w:val="005E158E"/>
    <w:rsid w:val="005E15AB"/>
    <w:rsid w:val="005E15F2"/>
    <w:rsid w:val="005E1607"/>
    <w:rsid w:val="005E167E"/>
    <w:rsid w:val="005E169B"/>
    <w:rsid w:val="005E173F"/>
    <w:rsid w:val="005E1790"/>
    <w:rsid w:val="005E191D"/>
    <w:rsid w:val="005E1A80"/>
    <w:rsid w:val="005E1ADA"/>
    <w:rsid w:val="005E1B0A"/>
    <w:rsid w:val="005E1B28"/>
    <w:rsid w:val="005E1CED"/>
    <w:rsid w:val="005E1DE4"/>
    <w:rsid w:val="005E1E36"/>
    <w:rsid w:val="005E1FDB"/>
    <w:rsid w:val="005E1FF5"/>
    <w:rsid w:val="005E20B3"/>
    <w:rsid w:val="005E21BE"/>
    <w:rsid w:val="005E21EC"/>
    <w:rsid w:val="005E21FF"/>
    <w:rsid w:val="005E2212"/>
    <w:rsid w:val="005E2240"/>
    <w:rsid w:val="005E2249"/>
    <w:rsid w:val="005E23EB"/>
    <w:rsid w:val="005E249C"/>
    <w:rsid w:val="005E258A"/>
    <w:rsid w:val="005E25CF"/>
    <w:rsid w:val="005E2687"/>
    <w:rsid w:val="005E2804"/>
    <w:rsid w:val="005E29BF"/>
    <w:rsid w:val="005E29C2"/>
    <w:rsid w:val="005E2AAA"/>
    <w:rsid w:val="005E2AD8"/>
    <w:rsid w:val="005E2C65"/>
    <w:rsid w:val="005E2CCB"/>
    <w:rsid w:val="005E2DB0"/>
    <w:rsid w:val="005E2EFC"/>
    <w:rsid w:val="005E2FB9"/>
    <w:rsid w:val="005E3025"/>
    <w:rsid w:val="005E3042"/>
    <w:rsid w:val="005E3061"/>
    <w:rsid w:val="005E30F9"/>
    <w:rsid w:val="005E3138"/>
    <w:rsid w:val="005E316D"/>
    <w:rsid w:val="005E3177"/>
    <w:rsid w:val="005E31E9"/>
    <w:rsid w:val="005E31ED"/>
    <w:rsid w:val="005E33A5"/>
    <w:rsid w:val="005E346F"/>
    <w:rsid w:val="005E349B"/>
    <w:rsid w:val="005E34A8"/>
    <w:rsid w:val="005E34E7"/>
    <w:rsid w:val="005E34FE"/>
    <w:rsid w:val="005E3510"/>
    <w:rsid w:val="005E35F8"/>
    <w:rsid w:val="005E3626"/>
    <w:rsid w:val="005E36AC"/>
    <w:rsid w:val="005E37D9"/>
    <w:rsid w:val="005E38B6"/>
    <w:rsid w:val="005E3973"/>
    <w:rsid w:val="005E3983"/>
    <w:rsid w:val="005E398D"/>
    <w:rsid w:val="005E399F"/>
    <w:rsid w:val="005E3B46"/>
    <w:rsid w:val="005E3BB0"/>
    <w:rsid w:val="005E3C2A"/>
    <w:rsid w:val="005E3C71"/>
    <w:rsid w:val="005E3D4D"/>
    <w:rsid w:val="005E3DBF"/>
    <w:rsid w:val="005E3DC8"/>
    <w:rsid w:val="005E3E95"/>
    <w:rsid w:val="005E3EEE"/>
    <w:rsid w:val="005E3F08"/>
    <w:rsid w:val="005E3FD3"/>
    <w:rsid w:val="005E402B"/>
    <w:rsid w:val="005E40EC"/>
    <w:rsid w:val="005E4120"/>
    <w:rsid w:val="005E431D"/>
    <w:rsid w:val="005E43FC"/>
    <w:rsid w:val="005E4456"/>
    <w:rsid w:val="005E4526"/>
    <w:rsid w:val="005E465E"/>
    <w:rsid w:val="005E47B6"/>
    <w:rsid w:val="005E4882"/>
    <w:rsid w:val="005E48CF"/>
    <w:rsid w:val="005E48DF"/>
    <w:rsid w:val="005E4A0C"/>
    <w:rsid w:val="005E4C05"/>
    <w:rsid w:val="005E4CBA"/>
    <w:rsid w:val="005E4CEF"/>
    <w:rsid w:val="005E4CF7"/>
    <w:rsid w:val="005E4D56"/>
    <w:rsid w:val="005E4E4E"/>
    <w:rsid w:val="005E4FFC"/>
    <w:rsid w:val="005E504D"/>
    <w:rsid w:val="005E516B"/>
    <w:rsid w:val="005E5194"/>
    <w:rsid w:val="005E5234"/>
    <w:rsid w:val="005E534E"/>
    <w:rsid w:val="005E5382"/>
    <w:rsid w:val="005E5396"/>
    <w:rsid w:val="005E5408"/>
    <w:rsid w:val="005E5462"/>
    <w:rsid w:val="005E5503"/>
    <w:rsid w:val="005E559B"/>
    <w:rsid w:val="005E57A6"/>
    <w:rsid w:val="005E5A38"/>
    <w:rsid w:val="005E5A5A"/>
    <w:rsid w:val="005E5A7C"/>
    <w:rsid w:val="005E5A9A"/>
    <w:rsid w:val="005E5B93"/>
    <w:rsid w:val="005E5DE4"/>
    <w:rsid w:val="005E5FCC"/>
    <w:rsid w:val="005E5FF7"/>
    <w:rsid w:val="005E6219"/>
    <w:rsid w:val="005E62B0"/>
    <w:rsid w:val="005E62BE"/>
    <w:rsid w:val="005E6471"/>
    <w:rsid w:val="005E6488"/>
    <w:rsid w:val="005E6489"/>
    <w:rsid w:val="005E64CF"/>
    <w:rsid w:val="005E6641"/>
    <w:rsid w:val="005E66DB"/>
    <w:rsid w:val="005E6755"/>
    <w:rsid w:val="005E6792"/>
    <w:rsid w:val="005E6905"/>
    <w:rsid w:val="005E695B"/>
    <w:rsid w:val="005E6C2F"/>
    <w:rsid w:val="005E6C64"/>
    <w:rsid w:val="005E6CBB"/>
    <w:rsid w:val="005E6CE1"/>
    <w:rsid w:val="005E6D39"/>
    <w:rsid w:val="005E6DB9"/>
    <w:rsid w:val="005E6DE0"/>
    <w:rsid w:val="005E6E64"/>
    <w:rsid w:val="005E6E6E"/>
    <w:rsid w:val="005E6E99"/>
    <w:rsid w:val="005E6F46"/>
    <w:rsid w:val="005E70B5"/>
    <w:rsid w:val="005E70E8"/>
    <w:rsid w:val="005E712D"/>
    <w:rsid w:val="005E727A"/>
    <w:rsid w:val="005E740B"/>
    <w:rsid w:val="005E745A"/>
    <w:rsid w:val="005E7490"/>
    <w:rsid w:val="005E753F"/>
    <w:rsid w:val="005E754A"/>
    <w:rsid w:val="005E7585"/>
    <w:rsid w:val="005E76A3"/>
    <w:rsid w:val="005E771B"/>
    <w:rsid w:val="005E7833"/>
    <w:rsid w:val="005E783F"/>
    <w:rsid w:val="005E799C"/>
    <w:rsid w:val="005E79DF"/>
    <w:rsid w:val="005E7A5B"/>
    <w:rsid w:val="005E7A70"/>
    <w:rsid w:val="005E7B23"/>
    <w:rsid w:val="005E7C33"/>
    <w:rsid w:val="005E7C35"/>
    <w:rsid w:val="005E7C36"/>
    <w:rsid w:val="005E7CED"/>
    <w:rsid w:val="005E7E0E"/>
    <w:rsid w:val="005E7EDC"/>
    <w:rsid w:val="005E7EEE"/>
    <w:rsid w:val="005E7F9D"/>
    <w:rsid w:val="005F0300"/>
    <w:rsid w:val="005F030D"/>
    <w:rsid w:val="005F0354"/>
    <w:rsid w:val="005F0598"/>
    <w:rsid w:val="005F05FF"/>
    <w:rsid w:val="005F0636"/>
    <w:rsid w:val="005F0720"/>
    <w:rsid w:val="005F0814"/>
    <w:rsid w:val="005F0828"/>
    <w:rsid w:val="005F086B"/>
    <w:rsid w:val="005F0890"/>
    <w:rsid w:val="005F0B2B"/>
    <w:rsid w:val="005F0C23"/>
    <w:rsid w:val="005F0CD8"/>
    <w:rsid w:val="005F0F26"/>
    <w:rsid w:val="005F0F5B"/>
    <w:rsid w:val="005F1014"/>
    <w:rsid w:val="005F1167"/>
    <w:rsid w:val="005F1214"/>
    <w:rsid w:val="005F12D8"/>
    <w:rsid w:val="005F1339"/>
    <w:rsid w:val="005F13F3"/>
    <w:rsid w:val="005F14A2"/>
    <w:rsid w:val="005F14BF"/>
    <w:rsid w:val="005F17AB"/>
    <w:rsid w:val="005F17D0"/>
    <w:rsid w:val="005F1829"/>
    <w:rsid w:val="005F187A"/>
    <w:rsid w:val="005F197E"/>
    <w:rsid w:val="005F1AED"/>
    <w:rsid w:val="005F1B60"/>
    <w:rsid w:val="005F1CC5"/>
    <w:rsid w:val="005F1DB1"/>
    <w:rsid w:val="005F1DDB"/>
    <w:rsid w:val="005F1E65"/>
    <w:rsid w:val="005F1FA6"/>
    <w:rsid w:val="005F1FF4"/>
    <w:rsid w:val="005F202B"/>
    <w:rsid w:val="005F206E"/>
    <w:rsid w:val="005F20C6"/>
    <w:rsid w:val="005F20FD"/>
    <w:rsid w:val="005F2188"/>
    <w:rsid w:val="005F21B4"/>
    <w:rsid w:val="005F22BA"/>
    <w:rsid w:val="005F2314"/>
    <w:rsid w:val="005F2343"/>
    <w:rsid w:val="005F2484"/>
    <w:rsid w:val="005F24A6"/>
    <w:rsid w:val="005F2509"/>
    <w:rsid w:val="005F25C2"/>
    <w:rsid w:val="005F2653"/>
    <w:rsid w:val="005F29CA"/>
    <w:rsid w:val="005F2AC0"/>
    <w:rsid w:val="005F2B3E"/>
    <w:rsid w:val="005F2B48"/>
    <w:rsid w:val="005F2D33"/>
    <w:rsid w:val="005F30D6"/>
    <w:rsid w:val="005F33EE"/>
    <w:rsid w:val="005F345E"/>
    <w:rsid w:val="005F36A8"/>
    <w:rsid w:val="005F39A8"/>
    <w:rsid w:val="005F3A0F"/>
    <w:rsid w:val="005F3B30"/>
    <w:rsid w:val="005F3B5F"/>
    <w:rsid w:val="005F3B6A"/>
    <w:rsid w:val="005F3BC6"/>
    <w:rsid w:val="005F3BEC"/>
    <w:rsid w:val="005F3C95"/>
    <w:rsid w:val="005F3CE5"/>
    <w:rsid w:val="005F3D4A"/>
    <w:rsid w:val="005F3D65"/>
    <w:rsid w:val="005F3DA5"/>
    <w:rsid w:val="005F3E84"/>
    <w:rsid w:val="005F3FC2"/>
    <w:rsid w:val="005F4095"/>
    <w:rsid w:val="005F40A0"/>
    <w:rsid w:val="005F40A9"/>
    <w:rsid w:val="005F4211"/>
    <w:rsid w:val="005F4253"/>
    <w:rsid w:val="005F4267"/>
    <w:rsid w:val="005F43A3"/>
    <w:rsid w:val="005F43CA"/>
    <w:rsid w:val="005F43E9"/>
    <w:rsid w:val="005F43FF"/>
    <w:rsid w:val="005F4509"/>
    <w:rsid w:val="005F452E"/>
    <w:rsid w:val="005F457B"/>
    <w:rsid w:val="005F4671"/>
    <w:rsid w:val="005F4770"/>
    <w:rsid w:val="005F4853"/>
    <w:rsid w:val="005F4B45"/>
    <w:rsid w:val="005F4BEA"/>
    <w:rsid w:val="005F4CC8"/>
    <w:rsid w:val="005F4DD5"/>
    <w:rsid w:val="005F4E9E"/>
    <w:rsid w:val="005F4F36"/>
    <w:rsid w:val="005F4F58"/>
    <w:rsid w:val="005F4FFD"/>
    <w:rsid w:val="005F5002"/>
    <w:rsid w:val="005F50A0"/>
    <w:rsid w:val="005F5162"/>
    <w:rsid w:val="005F52B2"/>
    <w:rsid w:val="005F52E5"/>
    <w:rsid w:val="005F5319"/>
    <w:rsid w:val="005F533E"/>
    <w:rsid w:val="005F537D"/>
    <w:rsid w:val="005F538C"/>
    <w:rsid w:val="005F5404"/>
    <w:rsid w:val="005F5533"/>
    <w:rsid w:val="005F5590"/>
    <w:rsid w:val="005F564D"/>
    <w:rsid w:val="005F5691"/>
    <w:rsid w:val="005F57D2"/>
    <w:rsid w:val="005F57EA"/>
    <w:rsid w:val="005F5867"/>
    <w:rsid w:val="005F58A4"/>
    <w:rsid w:val="005F5922"/>
    <w:rsid w:val="005F5B51"/>
    <w:rsid w:val="005F5B8E"/>
    <w:rsid w:val="005F5CF7"/>
    <w:rsid w:val="005F5DB1"/>
    <w:rsid w:val="005F5F8B"/>
    <w:rsid w:val="005F5FA4"/>
    <w:rsid w:val="005F6088"/>
    <w:rsid w:val="005F619B"/>
    <w:rsid w:val="005F61AB"/>
    <w:rsid w:val="005F6493"/>
    <w:rsid w:val="005F64BE"/>
    <w:rsid w:val="005F6589"/>
    <w:rsid w:val="005F6739"/>
    <w:rsid w:val="005F677A"/>
    <w:rsid w:val="005F67B7"/>
    <w:rsid w:val="005F684B"/>
    <w:rsid w:val="005F6861"/>
    <w:rsid w:val="005F68D7"/>
    <w:rsid w:val="005F6B94"/>
    <w:rsid w:val="005F6BBC"/>
    <w:rsid w:val="005F6C0A"/>
    <w:rsid w:val="005F6C82"/>
    <w:rsid w:val="005F6DAD"/>
    <w:rsid w:val="005F6EE0"/>
    <w:rsid w:val="005F700B"/>
    <w:rsid w:val="005F7179"/>
    <w:rsid w:val="005F71B3"/>
    <w:rsid w:val="005F7216"/>
    <w:rsid w:val="005F7272"/>
    <w:rsid w:val="005F7274"/>
    <w:rsid w:val="005F72D2"/>
    <w:rsid w:val="005F72D8"/>
    <w:rsid w:val="005F733C"/>
    <w:rsid w:val="005F735A"/>
    <w:rsid w:val="005F7466"/>
    <w:rsid w:val="005F74B3"/>
    <w:rsid w:val="005F75B1"/>
    <w:rsid w:val="005F777A"/>
    <w:rsid w:val="005F77C0"/>
    <w:rsid w:val="005F78F5"/>
    <w:rsid w:val="005F7976"/>
    <w:rsid w:val="005F79DB"/>
    <w:rsid w:val="005F7AC6"/>
    <w:rsid w:val="005F7B30"/>
    <w:rsid w:val="005F7B3C"/>
    <w:rsid w:val="005F7B5B"/>
    <w:rsid w:val="005F7B8B"/>
    <w:rsid w:val="005F7C59"/>
    <w:rsid w:val="005F7DA8"/>
    <w:rsid w:val="005F7DC0"/>
    <w:rsid w:val="005F7DE0"/>
    <w:rsid w:val="005F7EF6"/>
    <w:rsid w:val="005F7F01"/>
    <w:rsid w:val="00600097"/>
    <w:rsid w:val="00600167"/>
    <w:rsid w:val="00600280"/>
    <w:rsid w:val="0060029A"/>
    <w:rsid w:val="006002B2"/>
    <w:rsid w:val="006002B8"/>
    <w:rsid w:val="00600351"/>
    <w:rsid w:val="006003C2"/>
    <w:rsid w:val="0060040C"/>
    <w:rsid w:val="00600487"/>
    <w:rsid w:val="00600509"/>
    <w:rsid w:val="0060064E"/>
    <w:rsid w:val="0060066E"/>
    <w:rsid w:val="006006FE"/>
    <w:rsid w:val="00600751"/>
    <w:rsid w:val="006007E5"/>
    <w:rsid w:val="00600860"/>
    <w:rsid w:val="006008E9"/>
    <w:rsid w:val="00600A5B"/>
    <w:rsid w:val="00600C49"/>
    <w:rsid w:val="00600C65"/>
    <w:rsid w:val="00600C6D"/>
    <w:rsid w:val="00600D53"/>
    <w:rsid w:val="00600E1B"/>
    <w:rsid w:val="00600EDB"/>
    <w:rsid w:val="00600F69"/>
    <w:rsid w:val="0060102D"/>
    <w:rsid w:val="006011AE"/>
    <w:rsid w:val="00601201"/>
    <w:rsid w:val="00601306"/>
    <w:rsid w:val="00601397"/>
    <w:rsid w:val="0060144A"/>
    <w:rsid w:val="0060167D"/>
    <w:rsid w:val="006017AD"/>
    <w:rsid w:val="006018A2"/>
    <w:rsid w:val="00601928"/>
    <w:rsid w:val="00601A1C"/>
    <w:rsid w:val="00601ADE"/>
    <w:rsid w:val="00601EBA"/>
    <w:rsid w:val="00601EBE"/>
    <w:rsid w:val="00601F73"/>
    <w:rsid w:val="0060201D"/>
    <w:rsid w:val="0060206C"/>
    <w:rsid w:val="006020B6"/>
    <w:rsid w:val="006020DA"/>
    <w:rsid w:val="006022B7"/>
    <w:rsid w:val="006023B5"/>
    <w:rsid w:val="006023C9"/>
    <w:rsid w:val="006025C0"/>
    <w:rsid w:val="00602604"/>
    <w:rsid w:val="00602645"/>
    <w:rsid w:val="006026A2"/>
    <w:rsid w:val="0060270D"/>
    <w:rsid w:val="00602726"/>
    <w:rsid w:val="00602804"/>
    <w:rsid w:val="00602918"/>
    <w:rsid w:val="00602968"/>
    <w:rsid w:val="006029AE"/>
    <w:rsid w:val="006029F6"/>
    <w:rsid w:val="00602A4C"/>
    <w:rsid w:val="00602B01"/>
    <w:rsid w:val="00602C05"/>
    <w:rsid w:val="00602C0F"/>
    <w:rsid w:val="00602D71"/>
    <w:rsid w:val="00602E24"/>
    <w:rsid w:val="00602E93"/>
    <w:rsid w:val="00602F5C"/>
    <w:rsid w:val="00602FA8"/>
    <w:rsid w:val="00603069"/>
    <w:rsid w:val="006030C9"/>
    <w:rsid w:val="006031F4"/>
    <w:rsid w:val="00603372"/>
    <w:rsid w:val="00603401"/>
    <w:rsid w:val="0060355E"/>
    <w:rsid w:val="00603740"/>
    <w:rsid w:val="006037D0"/>
    <w:rsid w:val="00603888"/>
    <w:rsid w:val="0060390B"/>
    <w:rsid w:val="006039AD"/>
    <w:rsid w:val="006039F2"/>
    <w:rsid w:val="00603A3B"/>
    <w:rsid w:val="00603AE1"/>
    <w:rsid w:val="00603B0F"/>
    <w:rsid w:val="00603B4D"/>
    <w:rsid w:val="00603BC3"/>
    <w:rsid w:val="00603BCE"/>
    <w:rsid w:val="00603D23"/>
    <w:rsid w:val="00603D2F"/>
    <w:rsid w:val="00603D80"/>
    <w:rsid w:val="00603DCC"/>
    <w:rsid w:val="00603E17"/>
    <w:rsid w:val="00603EA1"/>
    <w:rsid w:val="00603F17"/>
    <w:rsid w:val="0060403E"/>
    <w:rsid w:val="00604066"/>
    <w:rsid w:val="00604495"/>
    <w:rsid w:val="00604581"/>
    <w:rsid w:val="00604808"/>
    <w:rsid w:val="006048F0"/>
    <w:rsid w:val="00604992"/>
    <w:rsid w:val="00604AC1"/>
    <w:rsid w:val="00604B2F"/>
    <w:rsid w:val="00604B3F"/>
    <w:rsid w:val="00604BB5"/>
    <w:rsid w:val="00604BCD"/>
    <w:rsid w:val="00604BE3"/>
    <w:rsid w:val="00604CCA"/>
    <w:rsid w:val="00604D1E"/>
    <w:rsid w:val="00604D9A"/>
    <w:rsid w:val="00604DB0"/>
    <w:rsid w:val="00604DB6"/>
    <w:rsid w:val="00604E2D"/>
    <w:rsid w:val="00604EE7"/>
    <w:rsid w:val="00604FC4"/>
    <w:rsid w:val="0060511A"/>
    <w:rsid w:val="006052A4"/>
    <w:rsid w:val="006053F0"/>
    <w:rsid w:val="0060541E"/>
    <w:rsid w:val="0060546D"/>
    <w:rsid w:val="00605509"/>
    <w:rsid w:val="006056E1"/>
    <w:rsid w:val="006058D9"/>
    <w:rsid w:val="006058DD"/>
    <w:rsid w:val="00605CCD"/>
    <w:rsid w:val="00605D6F"/>
    <w:rsid w:val="00605E63"/>
    <w:rsid w:val="00605E6E"/>
    <w:rsid w:val="0060605C"/>
    <w:rsid w:val="006060AF"/>
    <w:rsid w:val="00606129"/>
    <w:rsid w:val="006061BC"/>
    <w:rsid w:val="00606208"/>
    <w:rsid w:val="00606279"/>
    <w:rsid w:val="00606280"/>
    <w:rsid w:val="0060646C"/>
    <w:rsid w:val="006064F6"/>
    <w:rsid w:val="00606573"/>
    <w:rsid w:val="006065C4"/>
    <w:rsid w:val="0060661B"/>
    <w:rsid w:val="00606676"/>
    <w:rsid w:val="006066FA"/>
    <w:rsid w:val="0060671C"/>
    <w:rsid w:val="00606833"/>
    <w:rsid w:val="00606892"/>
    <w:rsid w:val="0060696D"/>
    <w:rsid w:val="006069D5"/>
    <w:rsid w:val="00606A8D"/>
    <w:rsid w:val="00606EF9"/>
    <w:rsid w:val="00607285"/>
    <w:rsid w:val="006073E1"/>
    <w:rsid w:val="00607600"/>
    <w:rsid w:val="00607679"/>
    <w:rsid w:val="006076A7"/>
    <w:rsid w:val="006076E5"/>
    <w:rsid w:val="00607713"/>
    <w:rsid w:val="00607740"/>
    <w:rsid w:val="006077A0"/>
    <w:rsid w:val="00607893"/>
    <w:rsid w:val="006078B9"/>
    <w:rsid w:val="00607916"/>
    <w:rsid w:val="0060792E"/>
    <w:rsid w:val="00607942"/>
    <w:rsid w:val="00607955"/>
    <w:rsid w:val="00607962"/>
    <w:rsid w:val="0060796A"/>
    <w:rsid w:val="006079BC"/>
    <w:rsid w:val="00607AEE"/>
    <w:rsid w:val="00607B09"/>
    <w:rsid w:val="00607B79"/>
    <w:rsid w:val="00607BD8"/>
    <w:rsid w:val="00607BF1"/>
    <w:rsid w:val="00607CAD"/>
    <w:rsid w:val="00607D01"/>
    <w:rsid w:val="00607D14"/>
    <w:rsid w:val="00607D37"/>
    <w:rsid w:val="00607D73"/>
    <w:rsid w:val="00607DAD"/>
    <w:rsid w:val="00610053"/>
    <w:rsid w:val="006101B2"/>
    <w:rsid w:val="006101E3"/>
    <w:rsid w:val="0061036F"/>
    <w:rsid w:val="006103C0"/>
    <w:rsid w:val="006103FE"/>
    <w:rsid w:val="00610477"/>
    <w:rsid w:val="00610651"/>
    <w:rsid w:val="0061067B"/>
    <w:rsid w:val="006106DD"/>
    <w:rsid w:val="00610732"/>
    <w:rsid w:val="006107BA"/>
    <w:rsid w:val="00610845"/>
    <w:rsid w:val="006108FE"/>
    <w:rsid w:val="00610954"/>
    <w:rsid w:val="0061098A"/>
    <w:rsid w:val="00610AF3"/>
    <w:rsid w:val="00610E6C"/>
    <w:rsid w:val="00610E78"/>
    <w:rsid w:val="00611048"/>
    <w:rsid w:val="0061113C"/>
    <w:rsid w:val="00611242"/>
    <w:rsid w:val="00611356"/>
    <w:rsid w:val="0061143D"/>
    <w:rsid w:val="006114E6"/>
    <w:rsid w:val="006115D9"/>
    <w:rsid w:val="006116E2"/>
    <w:rsid w:val="00611856"/>
    <w:rsid w:val="0061197E"/>
    <w:rsid w:val="006119E5"/>
    <w:rsid w:val="00611AEC"/>
    <w:rsid w:val="00611C5B"/>
    <w:rsid w:val="00611CEC"/>
    <w:rsid w:val="00611E4A"/>
    <w:rsid w:val="00611E52"/>
    <w:rsid w:val="00611E5C"/>
    <w:rsid w:val="00611E84"/>
    <w:rsid w:val="00611EF4"/>
    <w:rsid w:val="00611F80"/>
    <w:rsid w:val="00611FD6"/>
    <w:rsid w:val="006120F9"/>
    <w:rsid w:val="0061215D"/>
    <w:rsid w:val="00612286"/>
    <w:rsid w:val="00612330"/>
    <w:rsid w:val="0061235F"/>
    <w:rsid w:val="00612394"/>
    <w:rsid w:val="00612404"/>
    <w:rsid w:val="00612431"/>
    <w:rsid w:val="006124BA"/>
    <w:rsid w:val="00612523"/>
    <w:rsid w:val="0061257C"/>
    <w:rsid w:val="006125AE"/>
    <w:rsid w:val="006125B0"/>
    <w:rsid w:val="006125D9"/>
    <w:rsid w:val="006125E6"/>
    <w:rsid w:val="006126E5"/>
    <w:rsid w:val="006127D3"/>
    <w:rsid w:val="006127DB"/>
    <w:rsid w:val="00612826"/>
    <w:rsid w:val="006128C4"/>
    <w:rsid w:val="00612942"/>
    <w:rsid w:val="0061296B"/>
    <w:rsid w:val="00612A73"/>
    <w:rsid w:val="00612AB1"/>
    <w:rsid w:val="00612C05"/>
    <w:rsid w:val="00612C22"/>
    <w:rsid w:val="00612D3A"/>
    <w:rsid w:val="00612E82"/>
    <w:rsid w:val="00612FF3"/>
    <w:rsid w:val="00613012"/>
    <w:rsid w:val="0061312D"/>
    <w:rsid w:val="00613136"/>
    <w:rsid w:val="0061314F"/>
    <w:rsid w:val="00613213"/>
    <w:rsid w:val="00613253"/>
    <w:rsid w:val="0061325C"/>
    <w:rsid w:val="00613274"/>
    <w:rsid w:val="0061329B"/>
    <w:rsid w:val="00613329"/>
    <w:rsid w:val="0061338C"/>
    <w:rsid w:val="006133CA"/>
    <w:rsid w:val="006133EE"/>
    <w:rsid w:val="0061343E"/>
    <w:rsid w:val="00613451"/>
    <w:rsid w:val="00613492"/>
    <w:rsid w:val="006134D3"/>
    <w:rsid w:val="00613525"/>
    <w:rsid w:val="0061362E"/>
    <w:rsid w:val="00613734"/>
    <w:rsid w:val="00613895"/>
    <w:rsid w:val="00613AC1"/>
    <w:rsid w:val="00613BE5"/>
    <w:rsid w:val="00613C47"/>
    <w:rsid w:val="00613C77"/>
    <w:rsid w:val="00613C89"/>
    <w:rsid w:val="00613CD8"/>
    <w:rsid w:val="00613D17"/>
    <w:rsid w:val="00613D96"/>
    <w:rsid w:val="00613DCA"/>
    <w:rsid w:val="00613E79"/>
    <w:rsid w:val="00613F0B"/>
    <w:rsid w:val="0061405A"/>
    <w:rsid w:val="006140F4"/>
    <w:rsid w:val="006140F5"/>
    <w:rsid w:val="00614164"/>
    <w:rsid w:val="0061421F"/>
    <w:rsid w:val="00614297"/>
    <w:rsid w:val="006144EC"/>
    <w:rsid w:val="006146CD"/>
    <w:rsid w:val="00614837"/>
    <w:rsid w:val="00614880"/>
    <w:rsid w:val="006149A2"/>
    <w:rsid w:val="00614AD6"/>
    <w:rsid w:val="00614B0D"/>
    <w:rsid w:val="00614BC4"/>
    <w:rsid w:val="00614C33"/>
    <w:rsid w:val="00614CC7"/>
    <w:rsid w:val="00614D0C"/>
    <w:rsid w:val="00614DAD"/>
    <w:rsid w:val="00614DEB"/>
    <w:rsid w:val="00614F7B"/>
    <w:rsid w:val="00614FA0"/>
    <w:rsid w:val="006150AF"/>
    <w:rsid w:val="006150F3"/>
    <w:rsid w:val="00615107"/>
    <w:rsid w:val="00615208"/>
    <w:rsid w:val="0061527A"/>
    <w:rsid w:val="006152B8"/>
    <w:rsid w:val="006154B4"/>
    <w:rsid w:val="0061574F"/>
    <w:rsid w:val="0061579C"/>
    <w:rsid w:val="006157F6"/>
    <w:rsid w:val="0061584C"/>
    <w:rsid w:val="006158A0"/>
    <w:rsid w:val="006158CD"/>
    <w:rsid w:val="006158EC"/>
    <w:rsid w:val="0061595B"/>
    <w:rsid w:val="006159AA"/>
    <w:rsid w:val="00615A23"/>
    <w:rsid w:val="00615A2C"/>
    <w:rsid w:val="00615C38"/>
    <w:rsid w:val="00615E77"/>
    <w:rsid w:val="00615EF1"/>
    <w:rsid w:val="00615F3E"/>
    <w:rsid w:val="00615FE0"/>
    <w:rsid w:val="006160A0"/>
    <w:rsid w:val="006161D6"/>
    <w:rsid w:val="00616210"/>
    <w:rsid w:val="00616246"/>
    <w:rsid w:val="00616248"/>
    <w:rsid w:val="00616284"/>
    <w:rsid w:val="006162CA"/>
    <w:rsid w:val="006163F7"/>
    <w:rsid w:val="006163F8"/>
    <w:rsid w:val="00616432"/>
    <w:rsid w:val="00616437"/>
    <w:rsid w:val="00616461"/>
    <w:rsid w:val="00616557"/>
    <w:rsid w:val="0061656E"/>
    <w:rsid w:val="0061662F"/>
    <w:rsid w:val="00616666"/>
    <w:rsid w:val="006166C8"/>
    <w:rsid w:val="006167F5"/>
    <w:rsid w:val="006168F5"/>
    <w:rsid w:val="006168F9"/>
    <w:rsid w:val="0061694F"/>
    <w:rsid w:val="00616989"/>
    <w:rsid w:val="006169DC"/>
    <w:rsid w:val="00616A75"/>
    <w:rsid w:val="00616B96"/>
    <w:rsid w:val="00616BEB"/>
    <w:rsid w:val="00616C13"/>
    <w:rsid w:val="00616C24"/>
    <w:rsid w:val="00616CA6"/>
    <w:rsid w:val="00616DBF"/>
    <w:rsid w:val="00616E41"/>
    <w:rsid w:val="00616E5E"/>
    <w:rsid w:val="00616EA4"/>
    <w:rsid w:val="00616EBC"/>
    <w:rsid w:val="00616F78"/>
    <w:rsid w:val="00616F85"/>
    <w:rsid w:val="006171CE"/>
    <w:rsid w:val="00617238"/>
    <w:rsid w:val="006172A0"/>
    <w:rsid w:val="006172F6"/>
    <w:rsid w:val="00617318"/>
    <w:rsid w:val="00617414"/>
    <w:rsid w:val="00617420"/>
    <w:rsid w:val="00617427"/>
    <w:rsid w:val="006174A7"/>
    <w:rsid w:val="006174F0"/>
    <w:rsid w:val="00617732"/>
    <w:rsid w:val="00617866"/>
    <w:rsid w:val="0061786C"/>
    <w:rsid w:val="00617894"/>
    <w:rsid w:val="00617DC7"/>
    <w:rsid w:val="00617E12"/>
    <w:rsid w:val="00617EA2"/>
    <w:rsid w:val="00617EE4"/>
    <w:rsid w:val="00617F25"/>
    <w:rsid w:val="00620006"/>
    <w:rsid w:val="00620052"/>
    <w:rsid w:val="006201CF"/>
    <w:rsid w:val="00620246"/>
    <w:rsid w:val="00620315"/>
    <w:rsid w:val="0062031F"/>
    <w:rsid w:val="00620362"/>
    <w:rsid w:val="006204DC"/>
    <w:rsid w:val="0062050D"/>
    <w:rsid w:val="00620531"/>
    <w:rsid w:val="00620555"/>
    <w:rsid w:val="006205A1"/>
    <w:rsid w:val="006205E5"/>
    <w:rsid w:val="00620670"/>
    <w:rsid w:val="00620829"/>
    <w:rsid w:val="00620832"/>
    <w:rsid w:val="00620945"/>
    <w:rsid w:val="00620974"/>
    <w:rsid w:val="00620C2C"/>
    <w:rsid w:val="00620C9C"/>
    <w:rsid w:val="00620EE3"/>
    <w:rsid w:val="00620F50"/>
    <w:rsid w:val="0062100E"/>
    <w:rsid w:val="0062101D"/>
    <w:rsid w:val="006210D5"/>
    <w:rsid w:val="00621179"/>
    <w:rsid w:val="0062123A"/>
    <w:rsid w:val="006212E0"/>
    <w:rsid w:val="00621361"/>
    <w:rsid w:val="006213C9"/>
    <w:rsid w:val="006213EB"/>
    <w:rsid w:val="0062141A"/>
    <w:rsid w:val="00621457"/>
    <w:rsid w:val="00621539"/>
    <w:rsid w:val="006216D4"/>
    <w:rsid w:val="006216F4"/>
    <w:rsid w:val="0062172A"/>
    <w:rsid w:val="0062173D"/>
    <w:rsid w:val="00621758"/>
    <w:rsid w:val="006217AF"/>
    <w:rsid w:val="0062185D"/>
    <w:rsid w:val="006218D4"/>
    <w:rsid w:val="00621BE3"/>
    <w:rsid w:val="00621C9B"/>
    <w:rsid w:val="00621DD2"/>
    <w:rsid w:val="00621ED7"/>
    <w:rsid w:val="00621FCE"/>
    <w:rsid w:val="00621FE2"/>
    <w:rsid w:val="00621FE5"/>
    <w:rsid w:val="0062200F"/>
    <w:rsid w:val="00622113"/>
    <w:rsid w:val="0062211A"/>
    <w:rsid w:val="006221A0"/>
    <w:rsid w:val="006222D9"/>
    <w:rsid w:val="00622374"/>
    <w:rsid w:val="0062243C"/>
    <w:rsid w:val="00622557"/>
    <w:rsid w:val="006225F9"/>
    <w:rsid w:val="0062269D"/>
    <w:rsid w:val="006226E5"/>
    <w:rsid w:val="00622727"/>
    <w:rsid w:val="00622774"/>
    <w:rsid w:val="006228A7"/>
    <w:rsid w:val="00622920"/>
    <w:rsid w:val="00622A1C"/>
    <w:rsid w:val="00622BEC"/>
    <w:rsid w:val="00622BFB"/>
    <w:rsid w:val="00622C5B"/>
    <w:rsid w:val="00622CD8"/>
    <w:rsid w:val="00622D6D"/>
    <w:rsid w:val="00622D7B"/>
    <w:rsid w:val="00622DD5"/>
    <w:rsid w:val="00622E8C"/>
    <w:rsid w:val="00622EC1"/>
    <w:rsid w:val="00622F08"/>
    <w:rsid w:val="00622F48"/>
    <w:rsid w:val="00623067"/>
    <w:rsid w:val="0062308A"/>
    <w:rsid w:val="00623092"/>
    <w:rsid w:val="00623099"/>
    <w:rsid w:val="00623100"/>
    <w:rsid w:val="0062310A"/>
    <w:rsid w:val="0062317F"/>
    <w:rsid w:val="006232BC"/>
    <w:rsid w:val="00623333"/>
    <w:rsid w:val="0062335E"/>
    <w:rsid w:val="00623517"/>
    <w:rsid w:val="0062354A"/>
    <w:rsid w:val="00623550"/>
    <w:rsid w:val="00623630"/>
    <w:rsid w:val="0062366A"/>
    <w:rsid w:val="00623697"/>
    <w:rsid w:val="00623858"/>
    <w:rsid w:val="0062396B"/>
    <w:rsid w:val="0062397D"/>
    <w:rsid w:val="00623992"/>
    <w:rsid w:val="006239A6"/>
    <w:rsid w:val="006239F3"/>
    <w:rsid w:val="00623BF9"/>
    <w:rsid w:val="00623C06"/>
    <w:rsid w:val="00623C50"/>
    <w:rsid w:val="00623CD0"/>
    <w:rsid w:val="00623F0E"/>
    <w:rsid w:val="00623F56"/>
    <w:rsid w:val="00623FB9"/>
    <w:rsid w:val="0062413F"/>
    <w:rsid w:val="006241BA"/>
    <w:rsid w:val="0062425C"/>
    <w:rsid w:val="006242C1"/>
    <w:rsid w:val="006242EC"/>
    <w:rsid w:val="00624383"/>
    <w:rsid w:val="0062445F"/>
    <w:rsid w:val="00624464"/>
    <w:rsid w:val="006244A4"/>
    <w:rsid w:val="00624563"/>
    <w:rsid w:val="0062466D"/>
    <w:rsid w:val="006246F0"/>
    <w:rsid w:val="006247B6"/>
    <w:rsid w:val="0062489F"/>
    <w:rsid w:val="006248BB"/>
    <w:rsid w:val="0062494A"/>
    <w:rsid w:val="00624B13"/>
    <w:rsid w:val="00624B2D"/>
    <w:rsid w:val="00624B7F"/>
    <w:rsid w:val="00624BBD"/>
    <w:rsid w:val="00624BCB"/>
    <w:rsid w:val="00624BD1"/>
    <w:rsid w:val="00624E5B"/>
    <w:rsid w:val="00625063"/>
    <w:rsid w:val="006250F6"/>
    <w:rsid w:val="0062510A"/>
    <w:rsid w:val="00625318"/>
    <w:rsid w:val="00625320"/>
    <w:rsid w:val="00625409"/>
    <w:rsid w:val="00625429"/>
    <w:rsid w:val="00625492"/>
    <w:rsid w:val="006254AE"/>
    <w:rsid w:val="00625512"/>
    <w:rsid w:val="006255F7"/>
    <w:rsid w:val="00625607"/>
    <w:rsid w:val="0062567A"/>
    <w:rsid w:val="00625748"/>
    <w:rsid w:val="006257A4"/>
    <w:rsid w:val="006257AD"/>
    <w:rsid w:val="006258DB"/>
    <w:rsid w:val="00625976"/>
    <w:rsid w:val="006259A6"/>
    <w:rsid w:val="00625A26"/>
    <w:rsid w:val="00625A2F"/>
    <w:rsid w:val="00625BB4"/>
    <w:rsid w:val="00625CB2"/>
    <w:rsid w:val="00625DA8"/>
    <w:rsid w:val="00625FA2"/>
    <w:rsid w:val="00626065"/>
    <w:rsid w:val="006261A0"/>
    <w:rsid w:val="0062628C"/>
    <w:rsid w:val="00626363"/>
    <w:rsid w:val="006263B1"/>
    <w:rsid w:val="006263E7"/>
    <w:rsid w:val="00626418"/>
    <w:rsid w:val="00626492"/>
    <w:rsid w:val="0062655C"/>
    <w:rsid w:val="006265BE"/>
    <w:rsid w:val="006265EB"/>
    <w:rsid w:val="0062660A"/>
    <w:rsid w:val="0062663C"/>
    <w:rsid w:val="00626876"/>
    <w:rsid w:val="0062687E"/>
    <w:rsid w:val="0062688B"/>
    <w:rsid w:val="006268BF"/>
    <w:rsid w:val="00626CDC"/>
    <w:rsid w:val="00626D0A"/>
    <w:rsid w:val="00626D43"/>
    <w:rsid w:val="00626D68"/>
    <w:rsid w:val="00626D85"/>
    <w:rsid w:val="00626DFB"/>
    <w:rsid w:val="0062722A"/>
    <w:rsid w:val="0062724A"/>
    <w:rsid w:val="006273F1"/>
    <w:rsid w:val="00627785"/>
    <w:rsid w:val="0062779F"/>
    <w:rsid w:val="006277DD"/>
    <w:rsid w:val="00627950"/>
    <w:rsid w:val="00627965"/>
    <w:rsid w:val="00627B34"/>
    <w:rsid w:val="00627B4B"/>
    <w:rsid w:val="00627B68"/>
    <w:rsid w:val="00627BE0"/>
    <w:rsid w:val="00627D96"/>
    <w:rsid w:val="00627F27"/>
    <w:rsid w:val="006300B2"/>
    <w:rsid w:val="00630203"/>
    <w:rsid w:val="00630298"/>
    <w:rsid w:val="00630356"/>
    <w:rsid w:val="006303C3"/>
    <w:rsid w:val="006303E3"/>
    <w:rsid w:val="00630515"/>
    <w:rsid w:val="00630531"/>
    <w:rsid w:val="006305AF"/>
    <w:rsid w:val="006305B9"/>
    <w:rsid w:val="006305E6"/>
    <w:rsid w:val="00630610"/>
    <w:rsid w:val="00630737"/>
    <w:rsid w:val="006307E5"/>
    <w:rsid w:val="00630873"/>
    <w:rsid w:val="00630B06"/>
    <w:rsid w:val="00630B25"/>
    <w:rsid w:val="00630D6A"/>
    <w:rsid w:val="00630DCC"/>
    <w:rsid w:val="00630E11"/>
    <w:rsid w:val="006310F7"/>
    <w:rsid w:val="00631120"/>
    <w:rsid w:val="0063114A"/>
    <w:rsid w:val="00631258"/>
    <w:rsid w:val="00631261"/>
    <w:rsid w:val="00631341"/>
    <w:rsid w:val="00631396"/>
    <w:rsid w:val="00631538"/>
    <w:rsid w:val="0063157D"/>
    <w:rsid w:val="006315E4"/>
    <w:rsid w:val="00631626"/>
    <w:rsid w:val="00631727"/>
    <w:rsid w:val="00631781"/>
    <w:rsid w:val="006317B8"/>
    <w:rsid w:val="0063180D"/>
    <w:rsid w:val="0063189A"/>
    <w:rsid w:val="006319B1"/>
    <w:rsid w:val="006319D5"/>
    <w:rsid w:val="00631A28"/>
    <w:rsid w:val="00631B05"/>
    <w:rsid w:val="00631B51"/>
    <w:rsid w:val="00631C67"/>
    <w:rsid w:val="00631D28"/>
    <w:rsid w:val="00631F34"/>
    <w:rsid w:val="00631F77"/>
    <w:rsid w:val="00632039"/>
    <w:rsid w:val="00632166"/>
    <w:rsid w:val="00632294"/>
    <w:rsid w:val="006322E3"/>
    <w:rsid w:val="0063237C"/>
    <w:rsid w:val="00632383"/>
    <w:rsid w:val="0063247B"/>
    <w:rsid w:val="00632554"/>
    <w:rsid w:val="006325D4"/>
    <w:rsid w:val="006325E4"/>
    <w:rsid w:val="0063260B"/>
    <w:rsid w:val="00632750"/>
    <w:rsid w:val="0063275B"/>
    <w:rsid w:val="00632766"/>
    <w:rsid w:val="006327E1"/>
    <w:rsid w:val="0063289E"/>
    <w:rsid w:val="006328EE"/>
    <w:rsid w:val="00632A39"/>
    <w:rsid w:val="00632A84"/>
    <w:rsid w:val="00632C45"/>
    <w:rsid w:val="00632D00"/>
    <w:rsid w:val="00632D42"/>
    <w:rsid w:val="00632D66"/>
    <w:rsid w:val="00632D7D"/>
    <w:rsid w:val="00632DBD"/>
    <w:rsid w:val="00632DD2"/>
    <w:rsid w:val="00632DFA"/>
    <w:rsid w:val="00632EE6"/>
    <w:rsid w:val="00632FEB"/>
    <w:rsid w:val="00633008"/>
    <w:rsid w:val="0063301D"/>
    <w:rsid w:val="00633186"/>
    <w:rsid w:val="0063321C"/>
    <w:rsid w:val="00633316"/>
    <w:rsid w:val="006333B2"/>
    <w:rsid w:val="006333E9"/>
    <w:rsid w:val="0063345F"/>
    <w:rsid w:val="00633548"/>
    <w:rsid w:val="006335FB"/>
    <w:rsid w:val="0063364E"/>
    <w:rsid w:val="006336C3"/>
    <w:rsid w:val="00633749"/>
    <w:rsid w:val="0063387A"/>
    <w:rsid w:val="006338EC"/>
    <w:rsid w:val="00633902"/>
    <w:rsid w:val="00633910"/>
    <w:rsid w:val="006339A1"/>
    <w:rsid w:val="006339E8"/>
    <w:rsid w:val="00633B56"/>
    <w:rsid w:val="00633C97"/>
    <w:rsid w:val="00633D9B"/>
    <w:rsid w:val="00633E87"/>
    <w:rsid w:val="00633EB9"/>
    <w:rsid w:val="00633EFD"/>
    <w:rsid w:val="00633F85"/>
    <w:rsid w:val="00633FD6"/>
    <w:rsid w:val="0063406F"/>
    <w:rsid w:val="006340C2"/>
    <w:rsid w:val="006341A3"/>
    <w:rsid w:val="00634251"/>
    <w:rsid w:val="006342FB"/>
    <w:rsid w:val="006344A2"/>
    <w:rsid w:val="0063458B"/>
    <w:rsid w:val="006345C3"/>
    <w:rsid w:val="00634687"/>
    <w:rsid w:val="00634833"/>
    <w:rsid w:val="0063487A"/>
    <w:rsid w:val="0063488A"/>
    <w:rsid w:val="00634ADE"/>
    <w:rsid w:val="00634B66"/>
    <w:rsid w:val="00634BEC"/>
    <w:rsid w:val="00634CA1"/>
    <w:rsid w:val="00634DB7"/>
    <w:rsid w:val="00634E6D"/>
    <w:rsid w:val="00634ED8"/>
    <w:rsid w:val="00634F6F"/>
    <w:rsid w:val="00634FB8"/>
    <w:rsid w:val="0063503F"/>
    <w:rsid w:val="00635079"/>
    <w:rsid w:val="00635100"/>
    <w:rsid w:val="006352FE"/>
    <w:rsid w:val="0063532B"/>
    <w:rsid w:val="0063558C"/>
    <w:rsid w:val="00635652"/>
    <w:rsid w:val="00635779"/>
    <w:rsid w:val="00635815"/>
    <w:rsid w:val="006358BA"/>
    <w:rsid w:val="006358C1"/>
    <w:rsid w:val="006358CE"/>
    <w:rsid w:val="00635A08"/>
    <w:rsid w:val="00635AB9"/>
    <w:rsid w:val="00635B05"/>
    <w:rsid w:val="00635B30"/>
    <w:rsid w:val="00635C3B"/>
    <w:rsid w:val="00635D0C"/>
    <w:rsid w:val="00635DF7"/>
    <w:rsid w:val="00635DFB"/>
    <w:rsid w:val="00635E96"/>
    <w:rsid w:val="00635EA4"/>
    <w:rsid w:val="00635F1B"/>
    <w:rsid w:val="00635F20"/>
    <w:rsid w:val="0063602C"/>
    <w:rsid w:val="00636073"/>
    <w:rsid w:val="0063624E"/>
    <w:rsid w:val="00636424"/>
    <w:rsid w:val="0063657D"/>
    <w:rsid w:val="0063657F"/>
    <w:rsid w:val="0063669C"/>
    <w:rsid w:val="006366C6"/>
    <w:rsid w:val="00636977"/>
    <w:rsid w:val="006369AF"/>
    <w:rsid w:val="006369DD"/>
    <w:rsid w:val="00636A75"/>
    <w:rsid w:val="00636ABF"/>
    <w:rsid w:val="00636B5C"/>
    <w:rsid w:val="00636B90"/>
    <w:rsid w:val="00636BA8"/>
    <w:rsid w:val="00636BBB"/>
    <w:rsid w:val="00636C76"/>
    <w:rsid w:val="00636D1C"/>
    <w:rsid w:val="00636E4E"/>
    <w:rsid w:val="00636F65"/>
    <w:rsid w:val="00636FA9"/>
    <w:rsid w:val="006370DD"/>
    <w:rsid w:val="00637164"/>
    <w:rsid w:val="006371D4"/>
    <w:rsid w:val="00637302"/>
    <w:rsid w:val="0063730E"/>
    <w:rsid w:val="006374A6"/>
    <w:rsid w:val="0063757E"/>
    <w:rsid w:val="00637713"/>
    <w:rsid w:val="00637733"/>
    <w:rsid w:val="0063782C"/>
    <w:rsid w:val="00637857"/>
    <w:rsid w:val="006379EF"/>
    <w:rsid w:val="00637B39"/>
    <w:rsid w:val="00637C1A"/>
    <w:rsid w:val="00637DE4"/>
    <w:rsid w:val="00637EEF"/>
    <w:rsid w:val="006400C9"/>
    <w:rsid w:val="006400E3"/>
    <w:rsid w:val="00640106"/>
    <w:rsid w:val="0064012C"/>
    <w:rsid w:val="00640205"/>
    <w:rsid w:val="00640221"/>
    <w:rsid w:val="006402D6"/>
    <w:rsid w:val="00640331"/>
    <w:rsid w:val="006403EC"/>
    <w:rsid w:val="0064060D"/>
    <w:rsid w:val="006406BD"/>
    <w:rsid w:val="00640750"/>
    <w:rsid w:val="0064079F"/>
    <w:rsid w:val="006407FC"/>
    <w:rsid w:val="00640833"/>
    <w:rsid w:val="0064086A"/>
    <w:rsid w:val="0064092E"/>
    <w:rsid w:val="00640931"/>
    <w:rsid w:val="00640991"/>
    <w:rsid w:val="00640AAD"/>
    <w:rsid w:val="00640BB6"/>
    <w:rsid w:val="00640CB8"/>
    <w:rsid w:val="00640D39"/>
    <w:rsid w:val="00640D93"/>
    <w:rsid w:val="00640EAE"/>
    <w:rsid w:val="00640EED"/>
    <w:rsid w:val="00640FAE"/>
    <w:rsid w:val="0064113B"/>
    <w:rsid w:val="006413B0"/>
    <w:rsid w:val="00641417"/>
    <w:rsid w:val="00641442"/>
    <w:rsid w:val="0064150C"/>
    <w:rsid w:val="006415BC"/>
    <w:rsid w:val="006418FA"/>
    <w:rsid w:val="00641953"/>
    <w:rsid w:val="00641A11"/>
    <w:rsid w:val="00641A41"/>
    <w:rsid w:val="00641AAC"/>
    <w:rsid w:val="00641C5A"/>
    <w:rsid w:val="00641E02"/>
    <w:rsid w:val="00641E6A"/>
    <w:rsid w:val="00641EA1"/>
    <w:rsid w:val="00641FE9"/>
    <w:rsid w:val="00642175"/>
    <w:rsid w:val="006421E0"/>
    <w:rsid w:val="006421ED"/>
    <w:rsid w:val="00642216"/>
    <w:rsid w:val="0064221F"/>
    <w:rsid w:val="00642332"/>
    <w:rsid w:val="00642626"/>
    <w:rsid w:val="00642653"/>
    <w:rsid w:val="0064274B"/>
    <w:rsid w:val="00642805"/>
    <w:rsid w:val="0064293F"/>
    <w:rsid w:val="006429A2"/>
    <w:rsid w:val="00642A66"/>
    <w:rsid w:val="00642D60"/>
    <w:rsid w:val="00642D62"/>
    <w:rsid w:val="00642F32"/>
    <w:rsid w:val="00642F3D"/>
    <w:rsid w:val="00642F3E"/>
    <w:rsid w:val="006430A9"/>
    <w:rsid w:val="006431C4"/>
    <w:rsid w:val="006432C9"/>
    <w:rsid w:val="006433E2"/>
    <w:rsid w:val="00643542"/>
    <w:rsid w:val="00643588"/>
    <w:rsid w:val="00643647"/>
    <w:rsid w:val="00643694"/>
    <w:rsid w:val="006436A0"/>
    <w:rsid w:val="006436C1"/>
    <w:rsid w:val="006436EF"/>
    <w:rsid w:val="0064378A"/>
    <w:rsid w:val="006437E6"/>
    <w:rsid w:val="00643841"/>
    <w:rsid w:val="00643967"/>
    <w:rsid w:val="00643981"/>
    <w:rsid w:val="006439D0"/>
    <w:rsid w:val="00643AF0"/>
    <w:rsid w:val="00643BAD"/>
    <w:rsid w:val="00643CEF"/>
    <w:rsid w:val="00643CF9"/>
    <w:rsid w:val="00643E4F"/>
    <w:rsid w:val="00643E5B"/>
    <w:rsid w:val="00643E8B"/>
    <w:rsid w:val="00643EF1"/>
    <w:rsid w:val="00644047"/>
    <w:rsid w:val="006440B6"/>
    <w:rsid w:val="00644122"/>
    <w:rsid w:val="00644145"/>
    <w:rsid w:val="006441EE"/>
    <w:rsid w:val="00644270"/>
    <w:rsid w:val="00644271"/>
    <w:rsid w:val="006442A5"/>
    <w:rsid w:val="006443AD"/>
    <w:rsid w:val="0064443A"/>
    <w:rsid w:val="00644477"/>
    <w:rsid w:val="00644743"/>
    <w:rsid w:val="00644768"/>
    <w:rsid w:val="00644817"/>
    <w:rsid w:val="0064481B"/>
    <w:rsid w:val="006448AF"/>
    <w:rsid w:val="006448BA"/>
    <w:rsid w:val="00644A6C"/>
    <w:rsid w:val="00644B6D"/>
    <w:rsid w:val="00644B76"/>
    <w:rsid w:val="00644C05"/>
    <w:rsid w:val="00644DA1"/>
    <w:rsid w:val="00644DD9"/>
    <w:rsid w:val="0064506A"/>
    <w:rsid w:val="00645079"/>
    <w:rsid w:val="0064512B"/>
    <w:rsid w:val="00645216"/>
    <w:rsid w:val="00645336"/>
    <w:rsid w:val="0064538B"/>
    <w:rsid w:val="0064539A"/>
    <w:rsid w:val="0064542C"/>
    <w:rsid w:val="0064559B"/>
    <w:rsid w:val="00645604"/>
    <w:rsid w:val="00645633"/>
    <w:rsid w:val="00645778"/>
    <w:rsid w:val="0064577F"/>
    <w:rsid w:val="006457BF"/>
    <w:rsid w:val="006457FF"/>
    <w:rsid w:val="00645937"/>
    <w:rsid w:val="006459F3"/>
    <w:rsid w:val="00645A01"/>
    <w:rsid w:val="00645A6A"/>
    <w:rsid w:val="00645ADA"/>
    <w:rsid w:val="00645C62"/>
    <w:rsid w:val="00645C69"/>
    <w:rsid w:val="00645E30"/>
    <w:rsid w:val="00645E73"/>
    <w:rsid w:val="00645FF7"/>
    <w:rsid w:val="0064604C"/>
    <w:rsid w:val="0064605E"/>
    <w:rsid w:val="006461FF"/>
    <w:rsid w:val="0064622C"/>
    <w:rsid w:val="00646299"/>
    <w:rsid w:val="0064629E"/>
    <w:rsid w:val="006463B3"/>
    <w:rsid w:val="006463CB"/>
    <w:rsid w:val="00646733"/>
    <w:rsid w:val="0064684E"/>
    <w:rsid w:val="00646A70"/>
    <w:rsid w:val="00646B23"/>
    <w:rsid w:val="00646D5B"/>
    <w:rsid w:val="00646E74"/>
    <w:rsid w:val="00646E92"/>
    <w:rsid w:val="00646F49"/>
    <w:rsid w:val="00646FA8"/>
    <w:rsid w:val="00646FAB"/>
    <w:rsid w:val="00646FAF"/>
    <w:rsid w:val="00647386"/>
    <w:rsid w:val="006473A1"/>
    <w:rsid w:val="0064749E"/>
    <w:rsid w:val="006474C3"/>
    <w:rsid w:val="00647594"/>
    <w:rsid w:val="00647629"/>
    <w:rsid w:val="006476C1"/>
    <w:rsid w:val="0064778B"/>
    <w:rsid w:val="00647932"/>
    <w:rsid w:val="00647C16"/>
    <w:rsid w:val="00647D42"/>
    <w:rsid w:val="00647E0E"/>
    <w:rsid w:val="00647FA9"/>
    <w:rsid w:val="00647FB0"/>
    <w:rsid w:val="006500A7"/>
    <w:rsid w:val="00650102"/>
    <w:rsid w:val="00650136"/>
    <w:rsid w:val="0065019C"/>
    <w:rsid w:val="00650324"/>
    <w:rsid w:val="0065041C"/>
    <w:rsid w:val="006504BC"/>
    <w:rsid w:val="006504BF"/>
    <w:rsid w:val="006504C1"/>
    <w:rsid w:val="00650546"/>
    <w:rsid w:val="006505C5"/>
    <w:rsid w:val="0065064E"/>
    <w:rsid w:val="00650871"/>
    <w:rsid w:val="006509B2"/>
    <w:rsid w:val="00650CBC"/>
    <w:rsid w:val="00650E18"/>
    <w:rsid w:val="00650E6A"/>
    <w:rsid w:val="00650EC0"/>
    <w:rsid w:val="00650EDB"/>
    <w:rsid w:val="00650F46"/>
    <w:rsid w:val="00651096"/>
    <w:rsid w:val="0065121C"/>
    <w:rsid w:val="00651230"/>
    <w:rsid w:val="00651237"/>
    <w:rsid w:val="006513B6"/>
    <w:rsid w:val="006513D2"/>
    <w:rsid w:val="006513D6"/>
    <w:rsid w:val="00651729"/>
    <w:rsid w:val="006518B3"/>
    <w:rsid w:val="006518BD"/>
    <w:rsid w:val="006518C4"/>
    <w:rsid w:val="00651965"/>
    <w:rsid w:val="00651B57"/>
    <w:rsid w:val="00651CE0"/>
    <w:rsid w:val="00651DBA"/>
    <w:rsid w:val="00651DF4"/>
    <w:rsid w:val="00651FF6"/>
    <w:rsid w:val="00652056"/>
    <w:rsid w:val="006520A1"/>
    <w:rsid w:val="00652113"/>
    <w:rsid w:val="00652305"/>
    <w:rsid w:val="00652311"/>
    <w:rsid w:val="00652405"/>
    <w:rsid w:val="0065241A"/>
    <w:rsid w:val="00652644"/>
    <w:rsid w:val="006527F1"/>
    <w:rsid w:val="00652869"/>
    <w:rsid w:val="006529ED"/>
    <w:rsid w:val="00652A78"/>
    <w:rsid w:val="00652AE5"/>
    <w:rsid w:val="00652D7A"/>
    <w:rsid w:val="00652EC3"/>
    <w:rsid w:val="00652EFF"/>
    <w:rsid w:val="00652FB0"/>
    <w:rsid w:val="006530CA"/>
    <w:rsid w:val="0065323B"/>
    <w:rsid w:val="006532F8"/>
    <w:rsid w:val="0065330D"/>
    <w:rsid w:val="00653349"/>
    <w:rsid w:val="0065338C"/>
    <w:rsid w:val="0065342D"/>
    <w:rsid w:val="0065342E"/>
    <w:rsid w:val="00653510"/>
    <w:rsid w:val="0065353B"/>
    <w:rsid w:val="00653549"/>
    <w:rsid w:val="00653719"/>
    <w:rsid w:val="00653945"/>
    <w:rsid w:val="00653A88"/>
    <w:rsid w:val="00653AF4"/>
    <w:rsid w:val="00653B8E"/>
    <w:rsid w:val="00653B95"/>
    <w:rsid w:val="00653BF8"/>
    <w:rsid w:val="00653C95"/>
    <w:rsid w:val="00653E5C"/>
    <w:rsid w:val="00654076"/>
    <w:rsid w:val="006540E6"/>
    <w:rsid w:val="006542B3"/>
    <w:rsid w:val="0065448B"/>
    <w:rsid w:val="00654490"/>
    <w:rsid w:val="00654651"/>
    <w:rsid w:val="006547B2"/>
    <w:rsid w:val="00654891"/>
    <w:rsid w:val="006549FC"/>
    <w:rsid w:val="00654A7D"/>
    <w:rsid w:val="00654A8C"/>
    <w:rsid w:val="00654BC1"/>
    <w:rsid w:val="00654C0B"/>
    <w:rsid w:val="00654DBA"/>
    <w:rsid w:val="00654E0F"/>
    <w:rsid w:val="00654EE4"/>
    <w:rsid w:val="00655039"/>
    <w:rsid w:val="006553B7"/>
    <w:rsid w:val="006553E4"/>
    <w:rsid w:val="00655467"/>
    <w:rsid w:val="006556CC"/>
    <w:rsid w:val="006556DA"/>
    <w:rsid w:val="0065572D"/>
    <w:rsid w:val="0065572F"/>
    <w:rsid w:val="0065574D"/>
    <w:rsid w:val="0065575B"/>
    <w:rsid w:val="006557B8"/>
    <w:rsid w:val="006557FC"/>
    <w:rsid w:val="00655816"/>
    <w:rsid w:val="006558C6"/>
    <w:rsid w:val="0065592F"/>
    <w:rsid w:val="006559E9"/>
    <w:rsid w:val="00655AA2"/>
    <w:rsid w:val="00655B6D"/>
    <w:rsid w:val="00655DC6"/>
    <w:rsid w:val="00655E51"/>
    <w:rsid w:val="00655E55"/>
    <w:rsid w:val="00655EE3"/>
    <w:rsid w:val="0065600A"/>
    <w:rsid w:val="0065609D"/>
    <w:rsid w:val="006560E4"/>
    <w:rsid w:val="0065613C"/>
    <w:rsid w:val="00656292"/>
    <w:rsid w:val="00656460"/>
    <w:rsid w:val="0065647C"/>
    <w:rsid w:val="0065650D"/>
    <w:rsid w:val="00656720"/>
    <w:rsid w:val="006568E3"/>
    <w:rsid w:val="00656949"/>
    <w:rsid w:val="00656EB4"/>
    <w:rsid w:val="00656EDB"/>
    <w:rsid w:val="00656EDE"/>
    <w:rsid w:val="00656F37"/>
    <w:rsid w:val="0065718E"/>
    <w:rsid w:val="006571DB"/>
    <w:rsid w:val="00657344"/>
    <w:rsid w:val="006573D2"/>
    <w:rsid w:val="006574A3"/>
    <w:rsid w:val="006574E9"/>
    <w:rsid w:val="0065754C"/>
    <w:rsid w:val="00657622"/>
    <w:rsid w:val="006576E6"/>
    <w:rsid w:val="00657748"/>
    <w:rsid w:val="006577EE"/>
    <w:rsid w:val="00657871"/>
    <w:rsid w:val="006578D8"/>
    <w:rsid w:val="00657A51"/>
    <w:rsid w:val="00657BBF"/>
    <w:rsid w:val="00657C88"/>
    <w:rsid w:val="00657CEA"/>
    <w:rsid w:val="00657EC1"/>
    <w:rsid w:val="00657EE0"/>
    <w:rsid w:val="00660072"/>
    <w:rsid w:val="006600F9"/>
    <w:rsid w:val="00660110"/>
    <w:rsid w:val="00660183"/>
    <w:rsid w:val="00660184"/>
    <w:rsid w:val="006601AD"/>
    <w:rsid w:val="006602A2"/>
    <w:rsid w:val="00660404"/>
    <w:rsid w:val="00660421"/>
    <w:rsid w:val="00660634"/>
    <w:rsid w:val="006606E1"/>
    <w:rsid w:val="006609B1"/>
    <w:rsid w:val="00660A11"/>
    <w:rsid w:val="00660BE2"/>
    <w:rsid w:val="00660C19"/>
    <w:rsid w:val="00660C1D"/>
    <w:rsid w:val="00660C37"/>
    <w:rsid w:val="00660D45"/>
    <w:rsid w:val="00660E22"/>
    <w:rsid w:val="00660FEF"/>
    <w:rsid w:val="006610E9"/>
    <w:rsid w:val="00661242"/>
    <w:rsid w:val="0066127B"/>
    <w:rsid w:val="006612CF"/>
    <w:rsid w:val="0066130D"/>
    <w:rsid w:val="006614EE"/>
    <w:rsid w:val="006615DC"/>
    <w:rsid w:val="0066161C"/>
    <w:rsid w:val="00661728"/>
    <w:rsid w:val="006617A6"/>
    <w:rsid w:val="006617ED"/>
    <w:rsid w:val="006618B0"/>
    <w:rsid w:val="006618E3"/>
    <w:rsid w:val="006618E8"/>
    <w:rsid w:val="00661907"/>
    <w:rsid w:val="00661923"/>
    <w:rsid w:val="006619E2"/>
    <w:rsid w:val="006619F6"/>
    <w:rsid w:val="00661A02"/>
    <w:rsid w:val="00661AFF"/>
    <w:rsid w:val="00661CF8"/>
    <w:rsid w:val="00661D21"/>
    <w:rsid w:val="00661D6B"/>
    <w:rsid w:val="00661D9D"/>
    <w:rsid w:val="00661DC5"/>
    <w:rsid w:val="00661F9D"/>
    <w:rsid w:val="0066207F"/>
    <w:rsid w:val="006620E2"/>
    <w:rsid w:val="00662183"/>
    <w:rsid w:val="00662209"/>
    <w:rsid w:val="0066220D"/>
    <w:rsid w:val="00662263"/>
    <w:rsid w:val="0066231D"/>
    <w:rsid w:val="006623FB"/>
    <w:rsid w:val="00662477"/>
    <w:rsid w:val="00662513"/>
    <w:rsid w:val="0066254F"/>
    <w:rsid w:val="006626EC"/>
    <w:rsid w:val="00662844"/>
    <w:rsid w:val="00662991"/>
    <w:rsid w:val="006629D5"/>
    <w:rsid w:val="00662AEA"/>
    <w:rsid w:val="00662B82"/>
    <w:rsid w:val="00662BC3"/>
    <w:rsid w:val="00662D6D"/>
    <w:rsid w:val="00662DF9"/>
    <w:rsid w:val="00662FFC"/>
    <w:rsid w:val="0066315D"/>
    <w:rsid w:val="0066324D"/>
    <w:rsid w:val="0066325C"/>
    <w:rsid w:val="006632B0"/>
    <w:rsid w:val="006633C0"/>
    <w:rsid w:val="006635F2"/>
    <w:rsid w:val="00663629"/>
    <w:rsid w:val="006636EC"/>
    <w:rsid w:val="006636F6"/>
    <w:rsid w:val="00663946"/>
    <w:rsid w:val="00663962"/>
    <w:rsid w:val="00663A15"/>
    <w:rsid w:val="00663A31"/>
    <w:rsid w:val="00663AAA"/>
    <w:rsid w:val="00663B35"/>
    <w:rsid w:val="00663C3C"/>
    <w:rsid w:val="00663C42"/>
    <w:rsid w:val="00663CF6"/>
    <w:rsid w:val="00663D00"/>
    <w:rsid w:val="00663D53"/>
    <w:rsid w:val="00663DC1"/>
    <w:rsid w:val="00663E4F"/>
    <w:rsid w:val="00663ED2"/>
    <w:rsid w:val="00663F0E"/>
    <w:rsid w:val="00664290"/>
    <w:rsid w:val="006642D8"/>
    <w:rsid w:val="0066435D"/>
    <w:rsid w:val="006643E1"/>
    <w:rsid w:val="0066441C"/>
    <w:rsid w:val="006644C3"/>
    <w:rsid w:val="006645BE"/>
    <w:rsid w:val="00664682"/>
    <w:rsid w:val="006646D1"/>
    <w:rsid w:val="00664740"/>
    <w:rsid w:val="00664799"/>
    <w:rsid w:val="00664871"/>
    <w:rsid w:val="006649CB"/>
    <w:rsid w:val="00664A00"/>
    <w:rsid w:val="00664CB0"/>
    <w:rsid w:val="00664DA9"/>
    <w:rsid w:val="00664DC9"/>
    <w:rsid w:val="00664E26"/>
    <w:rsid w:val="00664E51"/>
    <w:rsid w:val="00664EA8"/>
    <w:rsid w:val="00664F47"/>
    <w:rsid w:val="00665002"/>
    <w:rsid w:val="00665057"/>
    <w:rsid w:val="0066511A"/>
    <w:rsid w:val="00665157"/>
    <w:rsid w:val="00665268"/>
    <w:rsid w:val="0066526D"/>
    <w:rsid w:val="006652C2"/>
    <w:rsid w:val="006652F1"/>
    <w:rsid w:val="00665362"/>
    <w:rsid w:val="006653A5"/>
    <w:rsid w:val="006653B7"/>
    <w:rsid w:val="00665488"/>
    <w:rsid w:val="006654B9"/>
    <w:rsid w:val="0066551B"/>
    <w:rsid w:val="006655C9"/>
    <w:rsid w:val="006655D7"/>
    <w:rsid w:val="006655D8"/>
    <w:rsid w:val="00665650"/>
    <w:rsid w:val="0066578C"/>
    <w:rsid w:val="00665848"/>
    <w:rsid w:val="006658BE"/>
    <w:rsid w:val="00665994"/>
    <w:rsid w:val="00665AB4"/>
    <w:rsid w:val="00665ACF"/>
    <w:rsid w:val="00665B87"/>
    <w:rsid w:val="00665B88"/>
    <w:rsid w:val="00665B90"/>
    <w:rsid w:val="00665BC9"/>
    <w:rsid w:val="00665C0D"/>
    <w:rsid w:val="00665CD9"/>
    <w:rsid w:val="00665D84"/>
    <w:rsid w:val="00665DA1"/>
    <w:rsid w:val="00665DE9"/>
    <w:rsid w:val="00665E5E"/>
    <w:rsid w:val="00665ED4"/>
    <w:rsid w:val="0066609D"/>
    <w:rsid w:val="006660DF"/>
    <w:rsid w:val="00666103"/>
    <w:rsid w:val="006661D6"/>
    <w:rsid w:val="00666256"/>
    <w:rsid w:val="0066643A"/>
    <w:rsid w:val="00666770"/>
    <w:rsid w:val="006667D0"/>
    <w:rsid w:val="006669A2"/>
    <w:rsid w:val="006669A3"/>
    <w:rsid w:val="00666A54"/>
    <w:rsid w:val="00666A86"/>
    <w:rsid w:val="00666B4A"/>
    <w:rsid w:val="00666D13"/>
    <w:rsid w:val="00666DEF"/>
    <w:rsid w:val="00666E78"/>
    <w:rsid w:val="00666FDB"/>
    <w:rsid w:val="006671B0"/>
    <w:rsid w:val="006671E8"/>
    <w:rsid w:val="006672DC"/>
    <w:rsid w:val="00667413"/>
    <w:rsid w:val="0066746F"/>
    <w:rsid w:val="006675E7"/>
    <w:rsid w:val="006675FD"/>
    <w:rsid w:val="00667607"/>
    <w:rsid w:val="00667693"/>
    <w:rsid w:val="00667731"/>
    <w:rsid w:val="00667754"/>
    <w:rsid w:val="00667958"/>
    <w:rsid w:val="00667B36"/>
    <w:rsid w:val="00667C01"/>
    <w:rsid w:val="00667DA1"/>
    <w:rsid w:val="00670406"/>
    <w:rsid w:val="00670468"/>
    <w:rsid w:val="00670542"/>
    <w:rsid w:val="00670612"/>
    <w:rsid w:val="00670618"/>
    <w:rsid w:val="0067063C"/>
    <w:rsid w:val="00670999"/>
    <w:rsid w:val="006709DC"/>
    <w:rsid w:val="00670A10"/>
    <w:rsid w:val="00670A50"/>
    <w:rsid w:val="00670A85"/>
    <w:rsid w:val="00670AAC"/>
    <w:rsid w:val="00670B24"/>
    <w:rsid w:val="00670BA9"/>
    <w:rsid w:val="00670C55"/>
    <w:rsid w:val="00670C65"/>
    <w:rsid w:val="00670CA6"/>
    <w:rsid w:val="00670CDC"/>
    <w:rsid w:val="00670CE4"/>
    <w:rsid w:val="00670D45"/>
    <w:rsid w:val="00670F92"/>
    <w:rsid w:val="00670FAC"/>
    <w:rsid w:val="00670FC8"/>
    <w:rsid w:val="00671055"/>
    <w:rsid w:val="0067114C"/>
    <w:rsid w:val="00671259"/>
    <w:rsid w:val="006714AC"/>
    <w:rsid w:val="0067159A"/>
    <w:rsid w:val="006715FB"/>
    <w:rsid w:val="0067168B"/>
    <w:rsid w:val="006716A9"/>
    <w:rsid w:val="0067175E"/>
    <w:rsid w:val="00671843"/>
    <w:rsid w:val="00671983"/>
    <w:rsid w:val="00671A0B"/>
    <w:rsid w:val="00671A25"/>
    <w:rsid w:val="00671A36"/>
    <w:rsid w:val="00671AA7"/>
    <w:rsid w:val="00671B20"/>
    <w:rsid w:val="00671B59"/>
    <w:rsid w:val="00671C58"/>
    <w:rsid w:val="00671E2C"/>
    <w:rsid w:val="00671E5C"/>
    <w:rsid w:val="00671E6E"/>
    <w:rsid w:val="00671F79"/>
    <w:rsid w:val="00672107"/>
    <w:rsid w:val="0067231C"/>
    <w:rsid w:val="006723CB"/>
    <w:rsid w:val="006725C0"/>
    <w:rsid w:val="006726FF"/>
    <w:rsid w:val="0067272C"/>
    <w:rsid w:val="00672948"/>
    <w:rsid w:val="00672996"/>
    <w:rsid w:val="0067299C"/>
    <w:rsid w:val="00672A74"/>
    <w:rsid w:val="00672D28"/>
    <w:rsid w:val="00672DB5"/>
    <w:rsid w:val="00672EA0"/>
    <w:rsid w:val="00672FAE"/>
    <w:rsid w:val="0067307A"/>
    <w:rsid w:val="006730CA"/>
    <w:rsid w:val="00673236"/>
    <w:rsid w:val="00673251"/>
    <w:rsid w:val="006732C7"/>
    <w:rsid w:val="0067335E"/>
    <w:rsid w:val="00673538"/>
    <w:rsid w:val="00673541"/>
    <w:rsid w:val="006735C2"/>
    <w:rsid w:val="006735E4"/>
    <w:rsid w:val="006736CF"/>
    <w:rsid w:val="0067370B"/>
    <w:rsid w:val="00673801"/>
    <w:rsid w:val="00673950"/>
    <w:rsid w:val="00673A59"/>
    <w:rsid w:val="00673B2F"/>
    <w:rsid w:val="00673BA6"/>
    <w:rsid w:val="00673BDF"/>
    <w:rsid w:val="00673CC1"/>
    <w:rsid w:val="00673DB4"/>
    <w:rsid w:val="00673E70"/>
    <w:rsid w:val="00673ED2"/>
    <w:rsid w:val="00674090"/>
    <w:rsid w:val="00674091"/>
    <w:rsid w:val="00674098"/>
    <w:rsid w:val="0067419C"/>
    <w:rsid w:val="0067447A"/>
    <w:rsid w:val="0067448F"/>
    <w:rsid w:val="006744EC"/>
    <w:rsid w:val="0067451F"/>
    <w:rsid w:val="00674571"/>
    <w:rsid w:val="006745A2"/>
    <w:rsid w:val="0067486B"/>
    <w:rsid w:val="00674881"/>
    <w:rsid w:val="00674909"/>
    <w:rsid w:val="0067490B"/>
    <w:rsid w:val="00674960"/>
    <w:rsid w:val="006749FA"/>
    <w:rsid w:val="00674A1E"/>
    <w:rsid w:val="00674A46"/>
    <w:rsid w:val="00674B22"/>
    <w:rsid w:val="00674B90"/>
    <w:rsid w:val="00674EAB"/>
    <w:rsid w:val="00674EBE"/>
    <w:rsid w:val="00674F22"/>
    <w:rsid w:val="00675103"/>
    <w:rsid w:val="00675136"/>
    <w:rsid w:val="0067520D"/>
    <w:rsid w:val="00675358"/>
    <w:rsid w:val="0067539F"/>
    <w:rsid w:val="006754F3"/>
    <w:rsid w:val="0067555D"/>
    <w:rsid w:val="006755B0"/>
    <w:rsid w:val="006755B9"/>
    <w:rsid w:val="0067562C"/>
    <w:rsid w:val="0067574A"/>
    <w:rsid w:val="006758E7"/>
    <w:rsid w:val="00675AAC"/>
    <w:rsid w:val="00675DEE"/>
    <w:rsid w:val="00675F09"/>
    <w:rsid w:val="00675F51"/>
    <w:rsid w:val="00675F83"/>
    <w:rsid w:val="00675F93"/>
    <w:rsid w:val="00676021"/>
    <w:rsid w:val="0067611F"/>
    <w:rsid w:val="00676141"/>
    <w:rsid w:val="00676241"/>
    <w:rsid w:val="00676340"/>
    <w:rsid w:val="00676465"/>
    <w:rsid w:val="006765E1"/>
    <w:rsid w:val="006766D8"/>
    <w:rsid w:val="00676746"/>
    <w:rsid w:val="00676884"/>
    <w:rsid w:val="00676902"/>
    <w:rsid w:val="00676916"/>
    <w:rsid w:val="00676AAD"/>
    <w:rsid w:val="00676AC3"/>
    <w:rsid w:val="00676B1D"/>
    <w:rsid w:val="00676B6A"/>
    <w:rsid w:val="00676CAA"/>
    <w:rsid w:val="00676D91"/>
    <w:rsid w:val="00676EE9"/>
    <w:rsid w:val="0067700F"/>
    <w:rsid w:val="006770BB"/>
    <w:rsid w:val="00677188"/>
    <w:rsid w:val="006772D5"/>
    <w:rsid w:val="006774A8"/>
    <w:rsid w:val="00677584"/>
    <w:rsid w:val="006775B2"/>
    <w:rsid w:val="0067763C"/>
    <w:rsid w:val="00677640"/>
    <w:rsid w:val="00677641"/>
    <w:rsid w:val="00677760"/>
    <w:rsid w:val="00677840"/>
    <w:rsid w:val="00677901"/>
    <w:rsid w:val="0067795F"/>
    <w:rsid w:val="006779D3"/>
    <w:rsid w:val="00677A2C"/>
    <w:rsid w:val="00677AC2"/>
    <w:rsid w:val="00677B26"/>
    <w:rsid w:val="00677B7B"/>
    <w:rsid w:val="00677BB4"/>
    <w:rsid w:val="00677D07"/>
    <w:rsid w:val="00677D58"/>
    <w:rsid w:val="00677D7D"/>
    <w:rsid w:val="00677DD1"/>
    <w:rsid w:val="00677E19"/>
    <w:rsid w:val="00677F34"/>
    <w:rsid w:val="00677FE5"/>
    <w:rsid w:val="00680334"/>
    <w:rsid w:val="00680335"/>
    <w:rsid w:val="0068041F"/>
    <w:rsid w:val="0068044E"/>
    <w:rsid w:val="006804E9"/>
    <w:rsid w:val="006805FD"/>
    <w:rsid w:val="00680649"/>
    <w:rsid w:val="00680845"/>
    <w:rsid w:val="00680853"/>
    <w:rsid w:val="00680916"/>
    <w:rsid w:val="00680945"/>
    <w:rsid w:val="006809C4"/>
    <w:rsid w:val="00680A3B"/>
    <w:rsid w:val="00680A81"/>
    <w:rsid w:val="00680AED"/>
    <w:rsid w:val="00680BAB"/>
    <w:rsid w:val="00680BD4"/>
    <w:rsid w:val="00680BF7"/>
    <w:rsid w:val="00680D66"/>
    <w:rsid w:val="00680DE9"/>
    <w:rsid w:val="00680ECA"/>
    <w:rsid w:val="00680FF4"/>
    <w:rsid w:val="0068112F"/>
    <w:rsid w:val="00681149"/>
    <w:rsid w:val="00681190"/>
    <w:rsid w:val="006811D6"/>
    <w:rsid w:val="006812DA"/>
    <w:rsid w:val="00681326"/>
    <w:rsid w:val="0068133F"/>
    <w:rsid w:val="00681447"/>
    <w:rsid w:val="006815D5"/>
    <w:rsid w:val="006815EB"/>
    <w:rsid w:val="006815FF"/>
    <w:rsid w:val="00681629"/>
    <w:rsid w:val="006816C5"/>
    <w:rsid w:val="006816EF"/>
    <w:rsid w:val="00681765"/>
    <w:rsid w:val="006817CA"/>
    <w:rsid w:val="006817CF"/>
    <w:rsid w:val="0068183F"/>
    <w:rsid w:val="006818F1"/>
    <w:rsid w:val="006819E9"/>
    <w:rsid w:val="00681B5D"/>
    <w:rsid w:val="00681BB7"/>
    <w:rsid w:val="00681BD9"/>
    <w:rsid w:val="00681C44"/>
    <w:rsid w:val="00681E22"/>
    <w:rsid w:val="00681E8C"/>
    <w:rsid w:val="00681F29"/>
    <w:rsid w:val="00681F48"/>
    <w:rsid w:val="00681F75"/>
    <w:rsid w:val="00681F8A"/>
    <w:rsid w:val="0068201D"/>
    <w:rsid w:val="00682194"/>
    <w:rsid w:val="006821A8"/>
    <w:rsid w:val="006821B2"/>
    <w:rsid w:val="0068220B"/>
    <w:rsid w:val="00682302"/>
    <w:rsid w:val="006823DC"/>
    <w:rsid w:val="006826D6"/>
    <w:rsid w:val="00682735"/>
    <w:rsid w:val="006827F2"/>
    <w:rsid w:val="00682930"/>
    <w:rsid w:val="00682995"/>
    <w:rsid w:val="00682BEE"/>
    <w:rsid w:val="00682C7F"/>
    <w:rsid w:val="00682DF7"/>
    <w:rsid w:val="00682F0D"/>
    <w:rsid w:val="00682FFC"/>
    <w:rsid w:val="00683089"/>
    <w:rsid w:val="0068310D"/>
    <w:rsid w:val="0068311B"/>
    <w:rsid w:val="0068328E"/>
    <w:rsid w:val="0068329D"/>
    <w:rsid w:val="00683439"/>
    <w:rsid w:val="0068351F"/>
    <w:rsid w:val="00683582"/>
    <w:rsid w:val="00683711"/>
    <w:rsid w:val="0068375C"/>
    <w:rsid w:val="006837CF"/>
    <w:rsid w:val="00683818"/>
    <w:rsid w:val="006838A8"/>
    <w:rsid w:val="006838D5"/>
    <w:rsid w:val="00683992"/>
    <w:rsid w:val="006839D0"/>
    <w:rsid w:val="00683A9F"/>
    <w:rsid w:val="00683B36"/>
    <w:rsid w:val="00683B73"/>
    <w:rsid w:val="00683B74"/>
    <w:rsid w:val="00683EE9"/>
    <w:rsid w:val="006841EE"/>
    <w:rsid w:val="006841EF"/>
    <w:rsid w:val="006843BE"/>
    <w:rsid w:val="006843E5"/>
    <w:rsid w:val="00684446"/>
    <w:rsid w:val="00684517"/>
    <w:rsid w:val="00684637"/>
    <w:rsid w:val="006846D3"/>
    <w:rsid w:val="00684724"/>
    <w:rsid w:val="00684778"/>
    <w:rsid w:val="00684ACB"/>
    <w:rsid w:val="00684D48"/>
    <w:rsid w:val="00684D56"/>
    <w:rsid w:val="00684DD0"/>
    <w:rsid w:val="00684F32"/>
    <w:rsid w:val="00684F75"/>
    <w:rsid w:val="006850A8"/>
    <w:rsid w:val="006855AE"/>
    <w:rsid w:val="00685616"/>
    <w:rsid w:val="00685661"/>
    <w:rsid w:val="00685771"/>
    <w:rsid w:val="006857D4"/>
    <w:rsid w:val="00685839"/>
    <w:rsid w:val="00685926"/>
    <w:rsid w:val="006859EB"/>
    <w:rsid w:val="00685BCE"/>
    <w:rsid w:val="00685CB9"/>
    <w:rsid w:val="00685D0A"/>
    <w:rsid w:val="00685D16"/>
    <w:rsid w:val="00685D5D"/>
    <w:rsid w:val="00685DD4"/>
    <w:rsid w:val="00685F02"/>
    <w:rsid w:val="00685F08"/>
    <w:rsid w:val="00685F57"/>
    <w:rsid w:val="00685FBD"/>
    <w:rsid w:val="00685FC9"/>
    <w:rsid w:val="006861A1"/>
    <w:rsid w:val="00686214"/>
    <w:rsid w:val="00686310"/>
    <w:rsid w:val="006864AA"/>
    <w:rsid w:val="006865E5"/>
    <w:rsid w:val="0068663F"/>
    <w:rsid w:val="006866A2"/>
    <w:rsid w:val="00686704"/>
    <w:rsid w:val="006867E0"/>
    <w:rsid w:val="0068686F"/>
    <w:rsid w:val="006868C6"/>
    <w:rsid w:val="00686907"/>
    <w:rsid w:val="00686981"/>
    <w:rsid w:val="00686A9A"/>
    <w:rsid w:val="00686C25"/>
    <w:rsid w:val="00686E2F"/>
    <w:rsid w:val="00686F12"/>
    <w:rsid w:val="00686F56"/>
    <w:rsid w:val="00687000"/>
    <w:rsid w:val="00687229"/>
    <w:rsid w:val="006872E6"/>
    <w:rsid w:val="0068740B"/>
    <w:rsid w:val="00687425"/>
    <w:rsid w:val="006874CC"/>
    <w:rsid w:val="0068751D"/>
    <w:rsid w:val="006876C6"/>
    <w:rsid w:val="0068780F"/>
    <w:rsid w:val="006879CA"/>
    <w:rsid w:val="00687A92"/>
    <w:rsid w:val="00687CDA"/>
    <w:rsid w:val="00687DEB"/>
    <w:rsid w:val="00687F21"/>
    <w:rsid w:val="006902BB"/>
    <w:rsid w:val="006902CD"/>
    <w:rsid w:val="00690335"/>
    <w:rsid w:val="0069033B"/>
    <w:rsid w:val="00690387"/>
    <w:rsid w:val="006903D8"/>
    <w:rsid w:val="00690474"/>
    <w:rsid w:val="00690638"/>
    <w:rsid w:val="00690691"/>
    <w:rsid w:val="006906DC"/>
    <w:rsid w:val="00690799"/>
    <w:rsid w:val="006907C9"/>
    <w:rsid w:val="00690840"/>
    <w:rsid w:val="00690AC6"/>
    <w:rsid w:val="00690B23"/>
    <w:rsid w:val="00690B73"/>
    <w:rsid w:val="00690C54"/>
    <w:rsid w:val="00690CEC"/>
    <w:rsid w:val="00690F8D"/>
    <w:rsid w:val="006910DE"/>
    <w:rsid w:val="0069116D"/>
    <w:rsid w:val="00691200"/>
    <w:rsid w:val="0069129E"/>
    <w:rsid w:val="006912D8"/>
    <w:rsid w:val="00691354"/>
    <w:rsid w:val="00691517"/>
    <w:rsid w:val="00691530"/>
    <w:rsid w:val="00691590"/>
    <w:rsid w:val="00691625"/>
    <w:rsid w:val="00691667"/>
    <w:rsid w:val="006916D2"/>
    <w:rsid w:val="006916F0"/>
    <w:rsid w:val="00691754"/>
    <w:rsid w:val="0069175E"/>
    <w:rsid w:val="00691775"/>
    <w:rsid w:val="0069178E"/>
    <w:rsid w:val="0069192A"/>
    <w:rsid w:val="00691A54"/>
    <w:rsid w:val="00691A94"/>
    <w:rsid w:val="00691C8D"/>
    <w:rsid w:val="00691CA9"/>
    <w:rsid w:val="00691D37"/>
    <w:rsid w:val="00691DFA"/>
    <w:rsid w:val="00692013"/>
    <w:rsid w:val="00692065"/>
    <w:rsid w:val="0069221C"/>
    <w:rsid w:val="00692237"/>
    <w:rsid w:val="00692252"/>
    <w:rsid w:val="00692265"/>
    <w:rsid w:val="00692290"/>
    <w:rsid w:val="0069229C"/>
    <w:rsid w:val="00692300"/>
    <w:rsid w:val="006923BC"/>
    <w:rsid w:val="006923D5"/>
    <w:rsid w:val="00692543"/>
    <w:rsid w:val="00692557"/>
    <w:rsid w:val="00692683"/>
    <w:rsid w:val="006926CE"/>
    <w:rsid w:val="00692714"/>
    <w:rsid w:val="0069277A"/>
    <w:rsid w:val="006927AA"/>
    <w:rsid w:val="006927E0"/>
    <w:rsid w:val="006927E4"/>
    <w:rsid w:val="00692837"/>
    <w:rsid w:val="00692A14"/>
    <w:rsid w:val="00692A75"/>
    <w:rsid w:val="00692AF7"/>
    <w:rsid w:val="00692BB0"/>
    <w:rsid w:val="00692C5E"/>
    <w:rsid w:val="00692CD2"/>
    <w:rsid w:val="00692E5D"/>
    <w:rsid w:val="00692E76"/>
    <w:rsid w:val="00692FE4"/>
    <w:rsid w:val="0069301D"/>
    <w:rsid w:val="00693032"/>
    <w:rsid w:val="00693048"/>
    <w:rsid w:val="00693117"/>
    <w:rsid w:val="00693223"/>
    <w:rsid w:val="006932B9"/>
    <w:rsid w:val="00693347"/>
    <w:rsid w:val="006933EB"/>
    <w:rsid w:val="0069340E"/>
    <w:rsid w:val="00693427"/>
    <w:rsid w:val="00693468"/>
    <w:rsid w:val="00693670"/>
    <w:rsid w:val="006937F2"/>
    <w:rsid w:val="00693915"/>
    <w:rsid w:val="00693A5E"/>
    <w:rsid w:val="00693B65"/>
    <w:rsid w:val="00693B6D"/>
    <w:rsid w:val="00693C10"/>
    <w:rsid w:val="00693EE3"/>
    <w:rsid w:val="00693F12"/>
    <w:rsid w:val="00693F65"/>
    <w:rsid w:val="00694033"/>
    <w:rsid w:val="00694047"/>
    <w:rsid w:val="00694055"/>
    <w:rsid w:val="00694175"/>
    <w:rsid w:val="00694266"/>
    <w:rsid w:val="0069447B"/>
    <w:rsid w:val="00694793"/>
    <w:rsid w:val="0069479E"/>
    <w:rsid w:val="00694AC3"/>
    <w:rsid w:val="00694AE3"/>
    <w:rsid w:val="00694BCE"/>
    <w:rsid w:val="00694CAF"/>
    <w:rsid w:val="00694D2F"/>
    <w:rsid w:val="00694D95"/>
    <w:rsid w:val="00694E00"/>
    <w:rsid w:val="00694F54"/>
    <w:rsid w:val="00695100"/>
    <w:rsid w:val="006951F7"/>
    <w:rsid w:val="00695231"/>
    <w:rsid w:val="00695307"/>
    <w:rsid w:val="0069542B"/>
    <w:rsid w:val="00695461"/>
    <w:rsid w:val="006954FC"/>
    <w:rsid w:val="00695508"/>
    <w:rsid w:val="006955CC"/>
    <w:rsid w:val="0069564B"/>
    <w:rsid w:val="006956B3"/>
    <w:rsid w:val="006956C4"/>
    <w:rsid w:val="006956CA"/>
    <w:rsid w:val="00695716"/>
    <w:rsid w:val="0069576D"/>
    <w:rsid w:val="0069581F"/>
    <w:rsid w:val="0069583B"/>
    <w:rsid w:val="00695A2D"/>
    <w:rsid w:val="00695A5C"/>
    <w:rsid w:val="00695A71"/>
    <w:rsid w:val="00695B34"/>
    <w:rsid w:val="00695B49"/>
    <w:rsid w:val="00695B6A"/>
    <w:rsid w:val="00695BA7"/>
    <w:rsid w:val="00695CC6"/>
    <w:rsid w:val="00695DA7"/>
    <w:rsid w:val="00695DAA"/>
    <w:rsid w:val="00695E22"/>
    <w:rsid w:val="00695E42"/>
    <w:rsid w:val="00695F87"/>
    <w:rsid w:val="00695FFB"/>
    <w:rsid w:val="0069608A"/>
    <w:rsid w:val="0069618F"/>
    <w:rsid w:val="00696204"/>
    <w:rsid w:val="006962AA"/>
    <w:rsid w:val="006962CD"/>
    <w:rsid w:val="0069637C"/>
    <w:rsid w:val="00696391"/>
    <w:rsid w:val="00696412"/>
    <w:rsid w:val="0069648B"/>
    <w:rsid w:val="0069648F"/>
    <w:rsid w:val="00696567"/>
    <w:rsid w:val="00696602"/>
    <w:rsid w:val="00696662"/>
    <w:rsid w:val="00696757"/>
    <w:rsid w:val="00696773"/>
    <w:rsid w:val="006969C1"/>
    <w:rsid w:val="006969D7"/>
    <w:rsid w:val="00696AD7"/>
    <w:rsid w:val="00696B6B"/>
    <w:rsid w:val="00696C07"/>
    <w:rsid w:val="00696C9E"/>
    <w:rsid w:val="00696DC9"/>
    <w:rsid w:val="00696DD3"/>
    <w:rsid w:val="00696FA4"/>
    <w:rsid w:val="00697001"/>
    <w:rsid w:val="00697174"/>
    <w:rsid w:val="0069718B"/>
    <w:rsid w:val="00697237"/>
    <w:rsid w:val="00697354"/>
    <w:rsid w:val="0069738B"/>
    <w:rsid w:val="006973F3"/>
    <w:rsid w:val="00697511"/>
    <w:rsid w:val="0069752C"/>
    <w:rsid w:val="006977C3"/>
    <w:rsid w:val="006977D6"/>
    <w:rsid w:val="006977EF"/>
    <w:rsid w:val="0069782C"/>
    <w:rsid w:val="006978CD"/>
    <w:rsid w:val="006979BD"/>
    <w:rsid w:val="00697A2E"/>
    <w:rsid w:val="00697B0C"/>
    <w:rsid w:val="00697C6F"/>
    <w:rsid w:val="00697D72"/>
    <w:rsid w:val="00697DD3"/>
    <w:rsid w:val="00697DDC"/>
    <w:rsid w:val="00697EED"/>
    <w:rsid w:val="00697F09"/>
    <w:rsid w:val="00697FA8"/>
    <w:rsid w:val="00697FAD"/>
    <w:rsid w:val="006A00A6"/>
    <w:rsid w:val="006A00B3"/>
    <w:rsid w:val="006A0125"/>
    <w:rsid w:val="006A0310"/>
    <w:rsid w:val="006A0386"/>
    <w:rsid w:val="006A03A7"/>
    <w:rsid w:val="006A03C9"/>
    <w:rsid w:val="006A0428"/>
    <w:rsid w:val="006A04E1"/>
    <w:rsid w:val="006A053B"/>
    <w:rsid w:val="006A05D2"/>
    <w:rsid w:val="006A07A7"/>
    <w:rsid w:val="006A0845"/>
    <w:rsid w:val="006A08AF"/>
    <w:rsid w:val="006A0929"/>
    <w:rsid w:val="006A0993"/>
    <w:rsid w:val="006A0A0E"/>
    <w:rsid w:val="006A0A4D"/>
    <w:rsid w:val="006A0A89"/>
    <w:rsid w:val="006A0A9C"/>
    <w:rsid w:val="006A0AD4"/>
    <w:rsid w:val="006A0C5D"/>
    <w:rsid w:val="006A0CFF"/>
    <w:rsid w:val="006A0DBA"/>
    <w:rsid w:val="006A0DDF"/>
    <w:rsid w:val="006A0E98"/>
    <w:rsid w:val="006A0FB6"/>
    <w:rsid w:val="006A1023"/>
    <w:rsid w:val="006A107B"/>
    <w:rsid w:val="006A1159"/>
    <w:rsid w:val="006A1297"/>
    <w:rsid w:val="006A12D2"/>
    <w:rsid w:val="006A12E4"/>
    <w:rsid w:val="006A13F5"/>
    <w:rsid w:val="006A1477"/>
    <w:rsid w:val="006A1562"/>
    <w:rsid w:val="006A1598"/>
    <w:rsid w:val="006A15D0"/>
    <w:rsid w:val="006A160C"/>
    <w:rsid w:val="006A1624"/>
    <w:rsid w:val="006A1668"/>
    <w:rsid w:val="006A1733"/>
    <w:rsid w:val="006A1820"/>
    <w:rsid w:val="006A187F"/>
    <w:rsid w:val="006A18F4"/>
    <w:rsid w:val="006A19AF"/>
    <w:rsid w:val="006A1AAC"/>
    <w:rsid w:val="006A1AD5"/>
    <w:rsid w:val="006A1ADF"/>
    <w:rsid w:val="006A1B64"/>
    <w:rsid w:val="006A1C0A"/>
    <w:rsid w:val="006A1DE9"/>
    <w:rsid w:val="006A1E4E"/>
    <w:rsid w:val="006A1F18"/>
    <w:rsid w:val="006A1FBA"/>
    <w:rsid w:val="006A1FE3"/>
    <w:rsid w:val="006A205B"/>
    <w:rsid w:val="006A20BB"/>
    <w:rsid w:val="006A21B0"/>
    <w:rsid w:val="006A21B1"/>
    <w:rsid w:val="006A22BA"/>
    <w:rsid w:val="006A22C4"/>
    <w:rsid w:val="006A2362"/>
    <w:rsid w:val="006A23F5"/>
    <w:rsid w:val="006A24FF"/>
    <w:rsid w:val="006A25B3"/>
    <w:rsid w:val="006A265B"/>
    <w:rsid w:val="006A26CF"/>
    <w:rsid w:val="006A2705"/>
    <w:rsid w:val="006A2830"/>
    <w:rsid w:val="006A28F4"/>
    <w:rsid w:val="006A2973"/>
    <w:rsid w:val="006A2A7C"/>
    <w:rsid w:val="006A2CCD"/>
    <w:rsid w:val="006A2D3D"/>
    <w:rsid w:val="006A2E3D"/>
    <w:rsid w:val="006A2EBF"/>
    <w:rsid w:val="006A2EC4"/>
    <w:rsid w:val="006A300E"/>
    <w:rsid w:val="006A307C"/>
    <w:rsid w:val="006A30F9"/>
    <w:rsid w:val="006A3120"/>
    <w:rsid w:val="006A317C"/>
    <w:rsid w:val="006A31CF"/>
    <w:rsid w:val="006A31DE"/>
    <w:rsid w:val="006A3218"/>
    <w:rsid w:val="006A3255"/>
    <w:rsid w:val="006A3308"/>
    <w:rsid w:val="006A332F"/>
    <w:rsid w:val="006A34D5"/>
    <w:rsid w:val="006A3522"/>
    <w:rsid w:val="006A3578"/>
    <w:rsid w:val="006A368F"/>
    <w:rsid w:val="006A36FA"/>
    <w:rsid w:val="006A3745"/>
    <w:rsid w:val="006A3845"/>
    <w:rsid w:val="006A3945"/>
    <w:rsid w:val="006A3964"/>
    <w:rsid w:val="006A39FD"/>
    <w:rsid w:val="006A3B63"/>
    <w:rsid w:val="006A3C17"/>
    <w:rsid w:val="006A3C1D"/>
    <w:rsid w:val="006A3C70"/>
    <w:rsid w:val="006A3DA3"/>
    <w:rsid w:val="006A4202"/>
    <w:rsid w:val="006A4263"/>
    <w:rsid w:val="006A42C3"/>
    <w:rsid w:val="006A42F8"/>
    <w:rsid w:val="006A4387"/>
    <w:rsid w:val="006A442E"/>
    <w:rsid w:val="006A44DC"/>
    <w:rsid w:val="006A44FF"/>
    <w:rsid w:val="006A4619"/>
    <w:rsid w:val="006A4698"/>
    <w:rsid w:val="006A4742"/>
    <w:rsid w:val="006A4791"/>
    <w:rsid w:val="006A481B"/>
    <w:rsid w:val="006A4A10"/>
    <w:rsid w:val="006A4A2C"/>
    <w:rsid w:val="006A4C35"/>
    <w:rsid w:val="006A4D22"/>
    <w:rsid w:val="006A4EFE"/>
    <w:rsid w:val="006A4FE1"/>
    <w:rsid w:val="006A504D"/>
    <w:rsid w:val="006A512E"/>
    <w:rsid w:val="006A520C"/>
    <w:rsid w:val="006A526B"/>
    <w:rsid w:val="006A5290"/>
    <w:rsid w:val="006A5470"/>
    <w:rsid w:val="006A54F3"/>
    <w:rsid w:val="006A5541"/>
    <w:rsid w:val="006A5625"/>
    <w:rsid w:val="006A56BA"/>
    <w:rsid w:val="006A57C8"/>
    <w:rsid w:val="006A5849"/>
    <w:rsid w:val="006A585B"/>
    <w:rsid w:val="006A5909"/>
    <w:rsid w:val="006A5A1F"/>
    <w:rsid w:val="006A5A5C"/>
    <w:rsid w:val="006A5AF5"/>
    <w:rsid w:val="006A5E8C"/>
    <w:rsid w:val="006A5E9F"/>
    <w:rsid w:val="006A5FBE"/>
    <w:rsid w:val="006A60AF"/>
    <w:rsid w:val="006A6105"/>
    <w:rsid w:val="006A6247"/>
    <w:rsid w:val="006A636A"/>
    <w:rsid w:val="006A648C"/>
    <w:rsid w:val="006A64A7"/>
    <w:rsid w:val="006A6730"/>
    <w:rsid w:val="006A6875"/>
    <w:rsid w:val="006A68FD"/>
    <w:rsid w:val="006A69D9"/>
    <w:rsid w:val="006A6D26"/>
    <w:rsid w:val="006A6D8D"/>
    <w:rsid w:val="006A6D99"/>
    <w:rsid w:val="006A6DBC"/>
    <w:rsid w:val="006A6E60"/>
    <w:rsid w:val="006A6F2A"/>
    <w:rsid w:val="006A703D"/>
    <w:rsid w:val="006A717F"/>
    <w:rsid w:val="006A72ED"/>
    <w:rsid w:val="006A732F"/>
    <w:rsid w:val="006A7339"/>
    <w:rsid w:val="006A734D"/>
    <w:rsid w:val="006A7411"/>
    <w:rsid w:val="006A749B"/>
    <w:rsid w:val="006A74AB"/>
    <w:rsid w:val="006A74FB"/>
    <w:rsid w:val="006A7533"/>
    <w:rsid w:val="006A757E"/>
    <w:rsid w:val="006A7650"/>
    <w:rsid w:val="006A7720"/>
    <w:rsid w:val="006A77A1"/>
    <w:rsid w:val="006A77CA"/>
    <w:rsid w:val="006A7858"/>
    <w:rsid w:val="006A790C"/>
    <w:rsid w:val="006A7A44"/>
    <w:rsid w:val="006A7A8E"/>
    <w:rsid w:val="006A7B1D"/>
    <w:rsid w:val="006A7B2A"/>
    <w:rsid w:val="006A7B94"/>
    <w:rsid w:val="006A7B9D"/>
    <w:rsid w:val="006A7BEA"/>
    <w:rsid w:val="006A7C5A"/>
    <w:rsid w:val="006A7C69"/>
    <w:rsid w:val="006A7D03"/>
    <w:rsid w:val="006A7E04"/>
    <w:rsid w:val="006A7E2E"/>
    <w:rsid w:val="006A7E5E"/>
    <w:rsid w:val="006B003F"/>
    <w:rsid w:val="006B015A"/>
    <w:rsid w:val="006B0224"/>
    <w:rsid w:val="006B02A8"/>
    <w:rsid w:val="006B03C4"/>
    <w:rsid w:val="006B040B"/>
    <w:rsid w:val="006B04B9"/>
    <w:rsid w:val="006B0557"/>
    <w:rsid w:val="006B0708"/>
    <w:rsid w:val="006B0791"/>
    <w:rsid w:val="006B07B5"/>
    <w:rsid w:val="006B099F"/>
    <w:rsid w:val="006B0A79"/>
    <w:rsid w:val="006B0AF2"/>
    <w:rsid w:val="006B0C5E"/>
    <w:rsid w:val="006B0C77"/>
    <w:rsid w:val="006B0F30"/>
    <w:rsid w:val="006B0FD0"/>
    <w:rsid w:val="006B1031"/>
    <w:rsid w:val="006B1076"/>
    <w:rsid w:val="006B107A"/>
    <w:rsid w:val="006B109E"/>
    <w:rsid w:val="006B154C"/>
    <w:rsid w:val="006B15FF"/>
    <w:rsid w:val="006B1602"/>
    <w:rsid w:val="006B1690"/>
    <w:rsid w:val="006B16C9"/>
    <w:rsid w:val="006B1887"/>
    <w:rsid w:val="006B1909"/>
    <w:rsid w:val="006B1966"/>
    <w:rsid w:val="006B1A81"/>
    <w:rsid w:val="006B1AEC"/>
    <w:rsid w:val="006B1B67"/>
    <w:rsid w:val="006B1B91"/>
    <w:rsid w:val="006B1BFB"/>
    <w:rsid w:val="006B1C56"/>
    <w:rsid w:val="006B1DD7"/>
    <w:rsid w:val="006B1E39"/>
    <w:rsid w:val="006B1E81"/>
    <w:rsid w:val="006B1EE1"/>
    <w:rsid w:val="006B1EFA"/>
    <w:rsid w:val="006B2112"/>
    <w:rsid w:val="006B211B"/>
    <w:rsid w:val="006B2120"/>
    <w:rsid w:val="006B221E"/>
    <w:rsid w:val="006B22F1"/>
    <w:rsid w:val="006B2426"/>
    <w:rsid w:val="006B25F0"/>
    <w:rsid w:val="006B278A"/>
    <w:rsid w:val="006B2876"/>
    <w:rsid w:val="006B297C"/>
    <w:rsid w:val="006B2AEE"/>
    <w:rsid w:val="006B2C21"/>
    <w:rsid w:val="006B2C4A"/>
    <w:rsid w:val="006B2FCB"/>
    <w:rsid w:val="006B3077"/>
    <w:rsid w:val="006B307C"/>
    <w:rsid w:val="006B30B4"/>
    <w:rsid w:val="006B3143"/>
    <w:rsid w:val="006B320D"/>
    <w:rsid w:val="006B3230"/>
    <w:rsid w:val="006B3257"/>
    <w:rsid w:val="006B3321"/>
    <w:rsid w:val="006B33B0"/>
    <w:rsid w:val="006B345B"/>
    <w:rsid w:val="006B35A1"/>
    <w:rsid w:val="006B3732"/>
    <w:rsid w:val="006B37BE"/>
    <w:rsid w:val="006B3894"/>
    <w:rsid w:val="006B38F8"/>
    <w:rsid w:val="006B396A"/>
    <w:rsid w:val="006B3ADB"/>
    <w:rsid w:val="006B3B07"/>
    <w:rsid w:val="006B3B63"/>
    <w:rsid w:val="006B3DDA"/>
    <w:rsid w:val="006B3E1F"/>
    <w:rsid w:val="006B3EBD"/>
    <w:rsid w:val="006B3F19"/>
    <w:rsid w:val="006B3F6A"/>
    <w:rsid w:val="006B3FA2"/>
    <w:rsid w:val="006B4148"/>
    <w:rsid w:val="006B4298"/>
    <w:rsid w:val="006B42A0"/>
    <w:rsid w:val="006B4338"/>
    <w:rsid w:val="006B4390"/>
    <w:rsid w:val="006B440C"/>
    <w:rsid w:val="006B442F"/>
    <w:rsid w:val="006B446E"/>
    <w:rsid w:val="006B4489"/>
    <w:rsid w:val="006B452D"/>
    <w:rsid w:val="006B45FF"/>
    <w:rsid w:val="006B47BB"/>
    <w:rsid w:val="006B48EA"/>
    <w:rsid w:val="006B4910"/>
    <w:rsid w:val="006B49EA"/>
    <w:rsid w:val="006B4C78"/>
    <w:rsid w:val="006B4D1B"/>
    <w:rsid w:val="006B4D8A"/>
    <w:rsid w:val="006B4ECF"/>
    <w:rsid w:val="006B508F"/>
    <w:rsid w:val="006B521E"/>
    <w:rsid w:val="006B5507"/>
    <w:rsid w:val="006B55E5"/>
    <w:rsid w:val="006B5610"/>
    <w:rsid w:val="006B5648"/>
    <w:rsid w:val="006B565E"/>
    <w:rsid w:val="006B5660"/>
    <w:rsid w:val="006B56A2"/>
    <w:rsid w:val="006B5751"/>
    <w:rsid w:val="006B589E"/>
    <w:rsid w:val="006B5971"/>
    <w:rsid w:val="006B597A"/>
    <w:rsid w:val="006B5A5B"/>
    <w:rsid w:val="006B5B06"/>
    <w:rsid w:val="006B5C0E"/>
    <w:rsid w:val="006B5C52"/>
    <w:rsid w:val="006B5C56"/>
    <w:rsid w:val="006B5ED9"/>
    <w:rsid w:val="006B5F25"/>
    <w:rsid w:val="006B5F49"/>
    <w:rsid w:val="006B6123"/>
    <w:rsid w:val="006B6143"/>
    <w:rsid w:val="006B62F4"/>
    <w:rsid w:val="006B675D"/>
    <w:rsid w:val="006B67F9"/>
    <w:rsid w:val="006B6872"/>
    <w:rsid w:val="006B6894"/>
    <w:rsid w:val="006B695E"/>
    <w:rsid w:val="006B699C"/>
    <w:rsid w:val="006B6A4A"/>
    <w:rsid w:val="006B6C6C"/>
    <w:rsid w:val="006B6C96"/>
    <w:rsid w:val="006B6CDC"/>
    <w:rsid w:val="006B6D3E"/>
    <w:rsid w:val="006B6E38"/>
    <w:rsid w:val="006B6FA9"/>
    <w:rsid w:val="006B6FFD"/>
    <w:rsid w:val="006B700B"/>
    <w:rsid w:val="006B7054"/>
    <w:rsid w:val="006B713F"/>
    <w:rsid w:val="006B7196"/>
    <w:rsid w:val="006B71E6"/>
    <w:rsid w:val="006B720C"/>
    <w:rsid w:val="006B72A6"/>
    <w:rsid w:val="006B7303"/>
    <w:rsid w:val="006B733F"/>
    <w:rsid w:val="006B741C"/>
    <w:rsid w:val="006B7499"/>
    <w:rsid w:val="006B74DA"/>
    <w:rsid w:val="006B74FC"/>
    <w:rsid w:val="006B75BD"/>
    <w:rsid w:val="006B7687"/>
    <w:rsid w:val="006B7953"/>
    <w:rsid w:val="006B7BBB"/>
    <w:rsid w:val="006B7C20"/>
    <w:rsid w:val="006B7C37"/>
    <w:rsid w:val="006B7F6B"/>
    <w:rsid w:val="006B7F7E"/>
    <w:rsid w:val="006C0060"/>
    <w:rsid w:val="006C0157"/>
    <w:rsid w:val="006C023A"/>
    <w:rsid w:val="006C0391"/>
    <w:rsid w:val="006C048B"/>
    <w:rsid w:val="006C04BB"/>
    <w:rsid w:val="006C05CC"/>
    <w:rsid w:val="006C05DF"/>
    <w:rsid w:val="006C05EB"/>
    <w:rsid w:val="006C06A7"/>
    <w:rsid w:val="006C081F"/>
    <w:rsid w:val="006C0861"/>
    <w:rsid w:val="006C08A3"/>
    <w:rsid w:val="006C08F8"/>
    <w:rsid w:val="006C0A08"/>
    <w:rsid w:val="006C0A15"/>
    <w:rsid w:val="006C0A30"/>
    <w:rsid w:val="006C0A8B"/>
    <w:rsid w:val="006C0B63"/>
    <w:rsid w:val="006C0BB1"/>
    <w:rsid w:val="006C0C0B"/>
    <w:rsid w:val="006C0CE9"/>
    <w:rsid w:val="006C0EF2"/>
    <w:rsid w:val="006C0F52"/>
    <w:rsid w:val="006C102C"/>
    <w:rsid w:val="006C1063"/>
    <w:rsid w:val="006C110D"/>
    <w:rsid w:val="006C115C"/>
    <w:rsid w:val="006C139B"/>
    <w:rsid w:val="006C14D4"/>
    <w:rsid w:val="006C14F9"/>
    <w:rsid w:val="006C1649"/>
    <w:rsid w:val="006C16A4"/>
    <w:rsid w:val="006C1732"/>
    <w:rsid w:val="006C1775"/>
    <w:rsid w:val="006C1851"/>
    <w:rsid w:val="006C186D"/>
    <w:rsid w:val="006C1AB9"/>
    <w:rsid w:val="006C1B32"/>
    <w:rsid w:val="006C2027"/>
    <w:rsid w:val="006C2202"/>
    <w:rsid w:val="006C223F"/>
    <w:rsid w:val="006C234F"/>
    <w:rsid w:val="006C2425"/>
    <w:rsid w:val="006C24B0"/>
    <w:rsid w:val="006C24FD"/>
    <w:rsid w:val="006C254D"/>
    <w:rsid w:val="006C25D5"/>
    <w:rsid w:val="006C26D1"/>
    <w:rsid w:val="006C2746"/>
    <w:rsid w:val="006C2857"/>
    <w:rsid w:val="006C296B"/>
    <w:rsid w:val="006C29A5"/>
    <w:rsid w:val="006C29BE"/>
    <w:rsid w:val="006C2A10"/>
    <w:rsid w:val="006C2A6F"/>
    <w:rsid w:val="006C2B3E"/>
    <w:rsid w:val="006C2B77"/>
    <w:rsid w:val="006C2CC9"/>
    <w:rsid w:val="006C2D5E"/>
    <w:rsid w:val="006C2E19"/>
    <w:rsid w:val="006C2F35"/>
    <w:rsid w:val="006C30AB"/>
    <w:rsid w:val="006C31B8"/>
    <w:rsid w:val="006C3334"/>
    <w:rsid w:val="006C3358"/>
    <w:rsid w:val="006C37CA"/>
    <w:rsid w:val="006C3837"/>
    <w:rsid w:val="006C387A"/>
    <w:rsid w:val="006C391B"/>
    <w:rsid w:val="006C3947"/>
    <w:rsid w:val="006C39AA"/>
    <w:rsid w:val="006C3C1D"/>
    <w:rsid w:val="006C3C22"/>
    <w:rsid w:val="006C3CB1"/>
    <w:rsid w:val="006C4147"/>
    <w:rsid w:val="006C4276"/>
    <w:rsid w:val="006C42F9"/>
    <w:rsid w:val="006C4329"/>
    <w:rsid w:val="006C43DD"/>
    <w:rsid w:val="006C446A"/>
    <w:rsid w:val="006C44E2"/>
    <w:rsid w:val="006C44F1"/>
    <w:rsid w:val="006C45C6"/>
    <w:rsid w:val="006C45C7"/>
    <w:rsid w:val="006C469B"/>
    <w:rsid w:val="006C46FB"/>
    <w:rsid w:val="006C471D"/>
    <w:rsid w:val="006C47A7"/>
    <w:rsid w:val="006C4809"/>
    <w:rsid w:val="006C491D"/>
    <w:rsid w:val="006C4923"/>
    <w:rsid w:val="006C499A"/>
    <w:rsid w:val="006C49C7"/>
    <w:rsid w:val="006C49D1"/>
    <w:rsid w:val="006C4C52"/>
    <w:rsid w:val="006C4C8E"/>
    <w:rsid w:val="006C4DA4"/>
    <w:rsid w:val="006C4E17"/>
    <w:rsid w:val="006C4ED3"/>
    <w:rsid w:val="006C4F13"/>
    <w:rsid w:val="006C5160"/>
    <w:rsid w:val="006C51FA"/>
    <w:rsid w:val="006C5335"/>
    <w:rsid w:val="006C53D6"/>
    <w:rsid w:val="006C5430"/>
    <w:rsid w:val="006C54A3"/>
    <w:rsid w:val="006C5598"/>
    <w:rsid w:val="006C5713"/>
    <w:rsid w:val="006C576B"/>
    <w:rsid w:val="006C5826"/>
    <w:rsid w:val="006C585C"/>
    <w:rsid w:val="006C5948"/>
    <w:rsid w:val="006C5A6E"/>
    <w:rsid w:val="006C5ACF"/>
    <w:rsid w:val="006C5CCD"/>
    <w:rsid w:val="006C5D1F"/>
    <w:rsid w:val="006C5E8E"/>
    <w:rsid w:val="006C5F6C"/>
    <w:rsid w:val="006C5FCD"/>
    <w:rsid w:val="006C601E"/>
    <w:rsid w:val="006C605E"/>
    <w:rsid w:val="006C60FA"/>
    <w:rsid w:val="006C62A9"/>
    <w:rsid w:val="006C634B"/>
    <w:rsid w:val="006C6488"/>
    <w:rsid w:val="006C64E5"/>
    <w:rsid w:val="006C6532"/>
    <w:rsid w:val="006C660D"/>
    <w:rsid w:val="006C6791"/>
    <w:rsid w:val="006C6ACC"/>
    <w:rsid w:val="006C6BD6"/>
    <w:rsid w:val="006C6BFB"/>
    <w:rsid w:val="006C6D91"/>
    <w:rsid w:val="006C7051"/>
    <w:rsid w:val="006C7067"/>
    <w:rsid w:val="006C7131"/>
    <w:rsid w:val="006C7176"/>
    <w:rsid w:val="006C7266"/>
    <w:rsid w:val="006C7388"/>
    <w:rsid w:val="006C73B0"/>
    <w:rsid w:val="006C73CA"/>
    <w:rsid w:val="006C7507"/>
    <w:rsid w:val="006C7518"/>
    <w:rsid w:val="006C7620"/>
    <w:rsid w:val="006C7681"/>
    <w:rsid w:val="006C772B"/>
    <w:rsid w:val="006C79CC"/>
    <w:rsid w:val="006C7A8E"/>
    <w:rsid w:val="006C7AF5"/>
    <w:rsid w:val="006C7B09"/>
    <w:rsid w:val="006C7B10"/>
    <w:rsid w:val="006C7B95"/>
    <w:rsid w:val="006C7C3A"/>
    <w:rsid w:val="006C7C5A"/>
    <w:rsid w:val="006C7C6C"/>
    <w:rsid w:val="006C7D11"/>
    <w:rsid w:val="006C7D31"/>
    <w:rsid w:val="006C7D8E"/>
    <w:rsid w:val="006C7ECA"/>
    <w:rsid w:val="006D01F5"/>
    <w:rsid w:val="006D02A0"/>
    <w:rsid w:val="006D02CC"/>
    <w:rsid w:val="006D0511"/>
    <w:rsid w:val="006D0568"/>
    <w:rsid w:val="006D0649"/>
    <w:rsid w:val="006D0751"/>
    <w:rsid w:val="006D0942"/>
    <w:rsid w:val="006D09B6"/>
    <w:rsid w:val="006D09BF"/>
    <w:rsid w:val="006D0B25"/>
    <w:rsid w:val="006D0BAD"/>
    <w:rsid w:val="006D0C43"/>
    <w:rsid w:val="006D0C56"/>
    <w:rsid w:val="006D0D1C"/>
    <w:rsid w:val="006D0FE3"/>
    <w:rsid w:val="006D0FF7"/>
    <w:rsid w:val="006D1065"/>
    <w:rsid w:val="006D119E"/>
    <w:rsid w:val="006D1381"/>
    <w:rsid w:val="006D1387"/>
    <w:rsid w:val="006D13ED"/>
    <w:rsid w:val="006D1494"/>
    <w:rsid w:val="006D153E"/>
    <w:rsid w:val="006D15CF"/>
    <w:rsid w:val="006D15FD"/>
    <w:rsid w:val="006D1689"/>
    <w:rsid w:val="006D19BC"/>
    <w:rsid w:val="006D1A66"/>
    <w:rsid w:val="006D1AB7"/>
    <w:rsid w:val="006D1B91"/>
    <w:rsid w:val="006D1BB5"/>
    <w:rsid w:val="006D1BB8"/>
    <w:rsid w:val="006D1BE6"/>
    <w:rsid w:val="006D1D6C"/>
    <w:rsid w:val="006D1DD9"/>
    <w:rsid w:val="006D1E3A"/>
    <w:rsid w:val="006D1E7E"/>
    <w:rsid w:val="006D1F4A"/>
    <w:rsid w:val="006D1F65"/>
    <w:rsid w:val="006D1FB4"/>
    <w:rsid w:val="006D20E9"/>
    <w:rsid w:val="006D212A"/>
    <w:rsid w:val="006D215D"/>
    <w:rsid w:val="006D227F"/>
    <w:rsid w:val="006D23FB"/>
    <w:rsid w:val="006D2449"/>
    <w:rsid w:val="006D245B"/>
    <w:rsid w:val="006D24CA"/>
    <w:rsid w:val="006D252A"/>
    <w:rsid w:val="006D25E9"/>
    <w:rsid w:val="006D26EA"/>
    <w:rsid w:val="006D26EC"/>
    <w:rsid w:val="006D27E3"/>
    <w:rsid w:val="006D298C"/>
    <w:rsid w:val="006D2A97"/>
    <w:rsid w:val="006D2AF7"/>
    <w:rsid w:val="006D2BE6"/>
    <w:rsid w:val="006D2C55"/>
    <w:rsid w:val="006D2C6A"/>
    <w:rsid w:val="006D2C8D"/>
    <w:rsid w:val="006D2D27"/>
    <w:rsid w:val="006D2D44"/>
    <w:rsid w:val="006D2DCD"/>
    <w:rsid w:val="006D2E41"/>
    <w:rsid w:val="006D3036"/>
    <w:rsid w:val="006D316F"/>
    <w:rsid w:val="006D3181"/>
    <w:rsid w:val="006D3202"/>
    <w:rsid w:val="006D3254"/>
    <w:rsid w:val="006D3271"/>
    <w:rsid w:val="006D3302"/>
    <w:rsid w:val="006D3392"/>
    <w:rsid w:val="006D3440"/>
    <w:rsid w:val="006D34EA"/>
    <w:rsid w:val="006D3676"/>
    <w:rsid w:val="006D36E0"/>
    <w:rsid w:val="006D36EA"/>
    <w:rsid w:val="006D36EC"/>
    <w:rsid w:val="006D374C"/>
    <w:rsid w:val="006D3919"/>
    <w:rsid w:val="006D3C18"/>
    <w:rsid w:val="006D3C26"/>
    <w:rsid w:val="006D3C64"/>
    <w:rsid w:val="006D3EDA"/>
    <w:rsid w:val="006D3F48"/>
    <w:rsid w:val="006D3FB7"/>
    <w:rsid w:val="006D4161"/>
    <w:rsid w:val="006D4255"/>
    <w:rsid w:val="006D4355"/>
    <w:rsid w:val="006D44F0"/>
    <w:rsid w:val="006D4558"/>
    <w:rsid w:val="006D4658"/>
    <w:rsid w:val="006D466F"/>
    <w:rsid w:val="006D4686"/>
    <w:rsid w:val="006D4699"/>
    <w:rsid w:val="006D46F0"/>
    <w:rsid w:val="006D46FC"/>
    <w:rsid w:val="006D4764"/>
    <w:rsid w:val="006D4911"/>
    <w:rsid w:val="006D4948"/>
    <w:rsid w:val="006D4975"/>
    <w:rsid w:val="006D4B18"/>
    <w:rsid w:val="006D4B6F"/>
    <w:rsid w:val="006D4B93"/>
    <w:rsid w:val="006D4BA9"/>
    <w:rsid w:val="006D4BE8"/>
    <w:rsid w:val="006D4BEE"/>
    <w:rsid w:val="006D4C7A"/>
    <w:rsid w:val="006D4D50"/>
    <w:rsid w:val="006D4DFA"/>
    <w:rsid w:val="006D4F6D"/>
    <w:rsid w:val="006D5002"/>
    <w:rsid w:val="006D5025"/>
    <w:rsid w:val="006D5059"/>
    <w:rsid w:val="006D50CD"/>
    <w:rsid w:val="006D5198"/>
    <w:rsid w:val="006D53A1"/>
    <w:rsid w:val="006D53B9"/>
    <w:rsid w:val="006D546F"/>
    <w:rsid w:val="006D55A4"/>
    <w:rsid w:val="006D5706"/>
    <w:rsid w:val="006D57C3"/>
    <w:rsid w:val="006D57C4"/>
    <w:rsid w:val="006D57DF"/>
    <w:rsid w:val="006D5891"/>
    <w:rsid w:val="006D589B"/>
    <w:rsid w:val="006D58A6"/>
    <w:rsid w:val="006D5A63"/>
    <w:rsid w:val="006D5ABC"/>
    <w:rsid w:val="006D5AEB"/>
    <w:rsid w:val="006D5BC7"/>
    <w:rsid w:val="006D5BE5"/>
    <w:rsid w:val="006D5C19"/>
    <w:rsid w:val="006D5C4F"/>
    <w:rsid w:val="006D5C52"/>
    <w:rsid w:val="006D5C96"/>
    <w:rsid w:val="006D5E3B"/>
    <w:rsid w:val="006D5E82"/>
    <w:rsid w:val="006D5E9F"/>
    <w:rsid w:val="006D5EF5"/>
    <w:rsid w:val="006D5F96"/>
    <w:rsid w:val="006D61B5"/>
    <w:rsid w:val="006D63EF"/>
    <w:rsid w:val="006D6433"/>
    <w:rsid w:val="006D6516"/>
    <w:rsid w:val="006D6525"/>
    <w:rsid w:val="006D65CD"/>
    <w:rsid w:val="006D663B"/>
    <w:rsid w:val="006D666E"/>
    <w:rsid w:val="006D679C"/>
    <w:rsid w:val="006D68AE"/>
    <w:rsid w:val="006D6912"/>
    <w:rsid w:val="006D6923"/>
    <w:rsid w:val="006D693B"/>
    <w:rsid w:val="006D6B35"/>
    <w:rsid w:val="006D6BA3"/>
    <w:rsid w:val="006D6BDE"/>
    <w:rsid w:val="006D6EA5"/>
    <w:rsid w:val="006D6F24"/>
    <w:rsid w:val="006D704E"/>
    <w:rsid w:val="006D7058"/>
    <w:rsid w:val="006D7115"/>
    <w:rsid w:val="006D724A"/>
    <w:rsid w:val="006D7328"/>
    <w:rsid w:val="006D74F2"/>
    <w:rsid w:val="006D75B7"/>
    <w:rsid w:val="006D76C1"/>
    <w:rsid w:val="006D7791"/>
    <w:rsid w:val="006D77C0"/>
    <w:rsid w:val="006D7851"/>
    <w:rsid w:val="006D797A"/>
    <w:rsid w:val="006D7ACD"/>
    <w:rsid w:val="006D7CE5"/>
    <w:rsid w:val="006D7CF1"/>
    <w:rsid w:val="006D7E11"/>
    <w:rsid w:val="006D7F54"/>
    <w:rsid w:val="006D7F7E"/>
    <w:rsid w:val="006E0092"/>
    <w:rsid w:val="006E00BE"/>
    <w:rsid w:val="006E0155"/>
    <w:rsid w:val="006E0247"/>
    <w:rsid w:val="006E02FE"/>
    <w:rsid w:val="006E03C3"/>
    <w:rsid w:val="006E0413"/>
    <w:rsid w:val="006E0474"/>
    <w:rsid w:val="006E04D7"/>
    <w:rsid w:val="006E0544"/>
    <w:rsid w:val="006E05BB"/>
    <w:rsid w:val="006E05F7"/>
    <w:rsid w:val="006E065C"/>
    <w:rsid w:val="006E066F"/>
    <w:rsid w:val="006E07BB"/>
    <w:rsid w:val="006E092B"/>
    <w:rsid w:val="006E0A02"/>
    <w:rsid w:val="006E0B94"/>
    <w:rsid w:val="006E0BDB"/>
    <w:rsid w:val="006E0C17"/>
    <w:rsid w:val="006E0C43"/>
    <w:rsid w:val="006E0C7B"/>
    <w:rsid w:val="006E0E6A"/>
    <w:rsid w:val="006E0E89"/>
    <w:rsid w:val="006E0F73"/>
    <w:rsid w:val="006E0F93"/>
    <w:rsid w:val="006E100E"/>
    <w:rsid w:val="006E1017"/>
    <w:rsid w:val="006E101A"/>
    <w:rsid w:val="006E10B2"/>
    <w:rsid w:val="006E10D5"/>
    <w:rsid w:val="006E1122"/>
    <w:rsid w:val="006E114E"/>
    <w:rsid w:val="006E1174"/>
    <w:rsid w:val="006E120F"/>
    <w:rsid w:val="006E1214"/>
    <w:rsid w:val="006E1247"/>
    <w:rsid w:val="006E1254"/>
    <w:rsid w:val="006E12F6"/>
    <w:rsid w:val="006E13D4"/>
    <w:rsid w:val="006E1461"/>
    <w:rsid w:val="006E14A6"/>
    <w:rsid w:val="006E170F"/>
    <w:rsid w:val="006E174E"/>
    <w:rsid w:val="006E189E"/>
    <w:rsid w:val="006E1A7C"/>
    <w:rsid w:val="006E1B60"/>
    <w:rsid w:val="006E1B71"/>
    <w:rsid w:val="006E1BE9"/>
    <w:rsid w:val="006E1DDB"/>
    <w:rsid w:val="006E1EFF"/>
    <w:rsid w:val="006E1FB9"/>
    <w:rsid w:val="006E2135"/>
    <w:rsid w:val="006E215E"/>
    <w:rsid w:val="006E21A9"/>
    <w:rsid w:val="006E21C9"/>
    <w:rsid w:val="006E2335"/>
    <w:rsid w:val="006E2462"/>
    <w:rsid w:val="006E249F"/>
    <w:rsid w:val="006E2594"/>
    <w:rsid w:val="006E269D"/>
    <w:rsid w:val="006E270A"/>
    <w:rsid w:val="006E2776"/>
    <w:rsid w:val="006E2792"/>
    <w:rsid w:val="006E281C"/>
    <w:rsid w:val="006E2844"/>
    <w:rsid w:val="006E2889"/>
    <w:rsid w:val="006E28D6"/>
    <w:rsid w:val="006E28F1"/>
    <w:rsid w:val="006E2A76"/>
    <w:rsid w:val="006E2AB4"/>
    <w:rsid w:val="006E2B4D"/>
    <w:rsid w:val="006E2C41"/>
    <w:rsid w:val="006E2CAB"/>
    <w:rsid w:val="006E2CC9"/>
    <w:rsid w:val="006E2D2D"/>
    <w:rsid w:val="006E2D56"/>
    <w:rsid w:val="006E2D5B"/>
    <w:rsid w:val="006E2DD9"/>
    <w:rsid w:val="006E2DFC"/>
    <w:rsid w:val="006E2E02"/>
    <w:rsid w:val="006E2E3F"/>
    <w:rsid w:val="006E2E42"/>
    <w:rsid w:val="006E2F61"/>
    <w:rsid w:val="006E2F98"/>
    <w:rsid w:val="006E3059"/>
    <w:rsid w:val="006E316D"/>
    <w:rsid w:val="006E325B"/>
    <w:rsid w:val="006E32AB"/>
    <w:rsid w:val="006E3385"/>
    <w:rsid w:val="006E33AB"/>
    <w:rsid w:val="006E33E0"/>
    <w:rsid w:val="006E3474"/>
    <w:rsid w:val="006E3487"/>
    <w:rsid w:val="006E350C"/>
    <w:rsid w:val="006E3537"/>
    <w:rsid w:val="006E3557"/>
    <w:rsid w:val="006E3583"/>
    <w:rsid w:val="006E367D"/>
    <w:rsid w:val="006E3879"/>
    <w:rsid w:val="006E387D"/>
    <w:rsid w:val="006E395D"/>
    <w:rsid w:val="006E3A7D"/>
    <w:rsid w:val="006E3ACD"/>
    <w:rsid w:val="006E3C14"/>
    <w:rsid w:val="006E3CAE"/>
    <w:rsid w:val="006E3E98"/>
    <w:rsid w:val="006E3F71"/>
    <w:rsid w:val="006E3FE0"/>
    <w:rsid w:val="006E4295"/>
    <w:rsid w:val="006E4360"/>
    <w:rsid w:val="006E439D"/>
    <w:rsid w:val="006E458D"/>
    <w:rsid w:val="006E45B6"/>
    <w:rsid w:val="006E47A8"/>
    <w:rsid w:val="006E4801"/>
    <w:rsid w:val="006E498A"/>
    <w:rsid w:val="006E4AC3"/>
    <w:rsid w:val="006E4B4A"/>
    <w:rsid w:val="006E4D3B"/>
    <w:rsid w:val="006E4DEB"/>
    <w:rsid w:val="006E4E07"/>
    <w:rsid w:val="006E4F7B"/>
    <w:rsid w:val="006E5027"/>
    <w:rsid w:val="006E5036"/>
    <w:rsid w:val="006E50BF"/>
    <w:rsid w:val="006E50C5"/>
    <w:rsid w:val="006E5137"/>
    <w:rsid w:val="006E5385"/>
    <w:rsid w:val="006E5433"/>
    <w:rsid w:val="006E54AA"/>
    <w:rsid w:val="006E54D6"/>
    <w:rsid w:val="006E54E6"/>
    <w:rsid w:val="006E55DB"/>
    <w:rsid w:val="006E5722"/>
    <w:rsid w:val="006E5723"/>
    <w:rsid w:val="006E572D"/>
    <w:rsid w:val="006E579A"/>
    <w:rsid w:val="006E580B"/>
    <w:rsid w:val="006E58C7"/>
    <w:rsid w:val="006E5B43"/>
    <w:rsid w:val="006E5BBC"/>
    <w:rsid w:val="006E5CEB"/>
    <w:rsid w:val="006E5E3D"/>
    <w:rsid w:val="006E5F83"/>
    <w:rsid w:val="006E5FDB"/>
    <w:rsid w:val="006E607B"/>
    <w:rsid w:val="006E61ED"/>
    <w:rsid w:val="006E6243"/>
    <w:rsid w:val="006E626A"/>
    <w:rsid w:val="006E62F6"/>
    <w:rsid w:val="006E640A"/>
    <w:rsid w:val="006E6488"/>
    <w:rsid w:val="006E64CD"/>
    <w:rsid w:val="006E6520"/>
    <w:rsid w:val="006E652E"/>
    <w:rsid w:val="006E6587"/>
    <w:rsid w:val="006E6617"/>
    <w:rsid w:val="006E6664"/>
    <w:rsid w:val="006E6666"/>
    <w:rsid w:val="006E66C1"/>
    <w:rsid w:val="006E66DE"/>
    <w:rsid w:val="006E67DD"/>
    <w:rsid w:val="006E6875"/>
    <w:rsid w:val="006E6A5F"/>
    <w:rsid w:val="006E6A6C"/>
    <w:rsid w:val="006E6AE2"/>
    <w:rsid w:val="006E6B45"/>
    <w:rsid w:val="006E6DE4"/>
    <w:rsid w:val="006E6E2C"/>
    <w:rsid w:val="006E6EFF"/>
    <w:rsid w:val="006E6F56"/>
    <w:rsid w:val="006E707D"/>
    <w:rsid w:val="006E70C0"/>
    <w:rsid w:val="006E70E7"/>
    <w:rsid w:val="006E7158"/>
    <w:rsid w:val="006E72E0"/>
    <w:rsid w:val="006E73FA"/>
    <w:rsid w:val="006E746B"/>
    <w:rsid w:val="006E74EB"/>
    <w:rsid w:val="006E751C"/>
    <w:rsid w:val="006E757E"/>
    <w:rsid w:val="006E75F9"/>
    <w:rsid w:val="006E7907"/>
    <w:rsid w:val="006E7960"/>
    <w:rsid w:val="006E79BD"/>
    <w:rsid w:val="006E7A91"/>
    <w:rsid w:val="006E7AA1"/>
    <w:rsid w:val="006E7AED"/>
    <w:rsid w:val="006E7AF2"/>
    <w:rsid w:val="006E7BD6"/>
    <w:rsid w:val="006E7C68"/>
    <w:rsid w:val="006E7CC8"/>
    <w:rsid w:val="006E7D2B"/>
    <w:rsid w:val="006E7D2F"/>
    <w:rsid w:val="006E7EA5"/>
    <w:rsid w:val="006E7F1E"/>
    <w:rsid w:val="006E7FD2"/>
    <w:rsid w:val="006E7FF3"/>
    <w:rsid w:val="006F0045"/>
    <w:rsid w:val="006F0131"/>
    <w:rsid w:val="006F0145"/>
    <w:rsid w:val="006F024B"/>
    <w:rsid w:val="006F0464"/>
    <w:rsid w:val="006F048B"/>
    <w:rsid w:val="006F04C1"/>
    <w:rsid w:val="006F0500"/>
    <w:rsid w:val="006F0634"/>
    <w:rsid w:val="006F075D"/>
    <w:rsid w:val="006F08F1"/>
    <w:rsid w:val="006F0916"/>
    <w:rsid w:val="006F0C45"/>
    <w:rsid w:val="006F0E8C"/>
    <w:rsid w:val="006F116D"/>
    <w:rsid w:val="006F1184"/>
    <w:rsid w:val="006F12FA"/>
    <w:rsid w:val="006F1342"/>
    <w:rsid w:val="006F161A"/>
    <w:rsid w:val="006F1692"/>
    <w:rsid w:val="006F1780"/>
    <w:rsid w:val="006F18C9"/>
    <w:rsid w:val="006F1969"/>
    <w:rsid w:val="006F19B6"/>
    <w:rsid w:val="006F19F5"/>
    <w:rsid w:val="006F1AD2"/>
    <w:rsid w:val="006F1BB6"/>
    <w:rsid w:val="006F1C17"/>
    <w:rsid w:val="006F1CB9"/>
    <w:rsid w:val="006F1D7A"/>
    <w:rsid w:val="006F1E3F"/>
    <w:rsid w:val="006F1F8B"/>
    <w:rsid w:val="006F1FCF"/>
    <w:rsid w:val="006F2066"/>
    <w:rsid w:val="006F20A7"/>
    <w:rsid w:val="006F20FE"/>
    <w:rsid w:val="006F2185"/>
    <w:rsid w:val="006F21B8"/>
    <w:rsid w:val="006F232A"/>
    <w:rsid w:val="006F2337"/>
    <w:rsid w:val="006F24BE"/>
    <w:rsid w:val="006F2502"/>
    <w:rsid w:val="006F2562"/>
    <w:rsid w:val="006F2563"/>
    <w:rsid w:val="006F2593"/>
    <w:rsid w:val="006F25B3"/>
    <w:rsid w:val="006F2688"/>
    <w:rsid w:val="006F275C"/>
    <w:rsid w:val="006F28A0"/>
    <w:rsid w:val="006F28E5"/>
    <w:rsid w:val="006F2A7D"/>
    <w:rsid w:val="006F2AA1"/>
    <w:rsid w:val="006F2AF7"/>
    <w:rsid w:val="006F2B23"/>
    <w:rsid w:val="006F2B8A"/>
    <w:rsid w:val="006F2BBB"/>
    <w:rsid w:val="006F2C2E"/>
    <w:rsid w:val="006F2C85"/>
    <w:rsid w:val="006F2CF7"/>
    <w:rsid w:val="006F2DF8"/>
    <w:rsid w:val="006F2E88"/>
    <w:rsid w:val="006F2ECD"/>
    <w:rsid w:val="006F30D8"/>
    <w:rsid w:val="006F3113"/>
    <w:rsid w:val="006F3124"/>
    <w:rsid w:val="006F3184"/>
    <w:rsid w:val="006F32C7"/>
    <w:rsid w:val="006F32D8"/>
    <w:rsid w:val="006F32E0"/>
    <w:rsid w:val="006F32F8"/>
    <w:rsid w:val="006F3301"/>
    <w:rsid w:val="006F3333"/>
    <w:rsid w:val="006F337B"/>
    <w:rsid w:val="006F3380"/>
    <w:rsid w:val="006F33A3"/>
    <w:rsid w:val="006F3504"/>
    <w:rsid w:val="006F350A"/>
    <w:rsid w:val="006F35E0"/>
    <w:rsid w:val="006F3637"/>
    <w:rsid w:val="006F3792"/>
    <w:rsid w:val="006F3820"/>
    <w:rsid w:val="006F39A3"/>
    <w:rsid w:val="006F3A0F"/>
    <w:rsid w:val="006F3A70"/>
    <w:rsid w:val="006F3BB0"/>
    <w:rsid w:val="006F3CA6"/>
    <w:rsid w:val="006F3CD2"/>
    <w:rsid w:val="006F3D42"/>
    <w:rsid w:val="006F41EC"/>
    <w:rsid w:val="006F4258"/>
    <w:rsid w:val="006F42A9"/>
    <w:rsid w:val="006F433F"/>
    <w:rsid w:val="006F435A"/>
    <w:rsid w:val="006F4487"/>
    <w:rsid w:val="006F45F1"/>
    <w:rsid w:val="006F460D"/>
    <w:rsid w:val="006F462C"/>
    <w:rsid w:val="006F466E"/>
    <w:rsid w:val="006F468F"/>
    <w:rsid w:val="006F477C"/>
    <w:rsid w:val="006F4853"/>
    <w:rsid w:val="006F4894"/>
    <w:rsid w:val="006F4B06"/>
    <w:rsid w:val="006F4B19"/>
    <w:rsid w:val="006F4B27"/>
    <w:rsid w:val="006F4C20"/>
    <w:rsid w:val="006F4C9D"/>
    <w:rsid w:val="006F4E3F"/>
    <w:rsid w:val="006F4E62"/>
    <w:rsid w:val="006F511A"/>
    <w:rsid w:val="006F5195"/>
    <w:rsid w:val="006F51DB"/>
    <w:rsid w:val="006F52E1"/>
    <w:rsid w:val="006F5339"/>
    <w:rsid w:val="006F5342"/>
    <w:rsid w:val="006F5363"/>
    <w:rsid w:val="006F53AD"/>
    <w:rsid w:val="006F53BC"/>
    <w:rsid w:val="006F5525"/>
    <w:rsid w:val="006F5579"/>
    <w:rsid w:val="006F5634"/>
    <w:rsid w:val="006F5728"/>
    <w:rsid w:val="006F578F"/>
    <w:rsid w:val="006F57A2"/>
    <w:rsid w:val="006F57D4"/>
    <w:rsid w:val="006F57D7"/>
    <w:rsid w:val="006F582C"/>
    <w:rsid w:val="006F585E"/>
    <w:rsid w:val="006F5894"/>
    <w:rsid w:val="006F598E"/>
    <w:rsid w:val="006F5B12"/>
    <w:rsid w:val="006F5B96"/>
    <w:rsid w:val="006F5D32"/>
    <w:rsid w:val="006F5D3A"/>
    <w:rsid w:val="006F5EBB"/>
    <w:rsid w:val="006F5F5E"/>
    <w:rsid w:val="006F5FCF"/>
    <w:rsid w:val="006F6019"/>
    <w:rsid w:val="006F60AE"/>
    <w:rsid w:val="006F6138"/>
    <w:rsid w:val="006F61C9"/>
    <w:rsid w:val="006F61FB"/>
    <w:rsid w:val="006F6286"/>
    <w:rsid w:val="006F633F"/>
    <w:rsid w:val="006F650E"/>
    <w:rsid w:val="006F6531"/>
    <w:rsid w:val="006F656D"/>
    <w:rsid w:val="006F6595"/>
    <w:rsid w:val="006F66B5"/>
    <w:rsid w:val="006F6757"/>
    <w:rsid w:val="006F6A3B"/>
    <w:rsid w:val="006F6AF4"/>
    <w:rsid w:val="006F6C1E"/>
    <w:rsid w:val="006F6C21"/>
    <w:rsid w:val="006F6C35"/>
    <w:rsid w:val="006F6E17"/>
    <w:rsid w:val="006F710D"/>
    <w:rsid w:val="006F7170"/>
    <w:rsid w:val="006F72A5"/>
    <w:rsid w:val="006F73C1"/>
    <w:rsid w:val="006F7400"/>
    <w:rsid w:val="006F749D"/>
    <w:rsid w:val="006F74F3"/>
    <w:rsid w:val="006F7542"/>
    <w:rsid w:val="006F75DF"/>
    <w:rsid w:val="006F7645"/>
    <w:rsid w:val="006F765E"/>
    <w:rsid w:val="006F768B"/>
    <w:rsid w:val="006F7A15"/>
    <w:rsid w:val="006F7A37"/>
    <w:rsid w:val="006F7ACF"/>
    <w:rsid w:val="006F7B01"/>
    <w:rsid w:val="006F7D0B"/>
    <w:rsid w:val="006F7D19"/>
    <w:rsid w:val="006F7D61"/>
    <w:rsid w:val="006F7F21"/>
    <w:rsid w:val="0070017B"/>
    <w:rsid w:val="007001B0"/>
    <w:rsid w:val="0070025A"/>
    <w:rsid w:val="00700587"/>
    <w:rsid w:val="007005D3"/>
    <w:rsid w:val="0070063D"/>
    <w:rsid w:val="00700777"/>
    <w:rsid w:val="007008C0"/>
    <w:rsid w:val="00700A0C"/>
    <w:rsid w:val="00700AF0"/>
    <w:rsid w:val="00700B02"/>
    <w:rsid w:val="00700B03"/>
    <w:rsid w:val="00700B0D"/>
    <w:rsid w:val="00700B22"/>
    <w:rsid w:val="00700BEF"/>
    <w:rsid w:val="00700CED"/>
    <w:rsid w:val="00700D77"/>
    <w:rsid w:val="00700DDE"/>
    <w:rsid w:val="00700E04"/>
    <w:rsid w:val="0070110A"/>
    <w:rsid w:val="00701314"/>
    <w:rsid w:val="0070152F"/>
    <w:rsid w:val="0070161C"/>
    <w:rsid w:val="007018F8"/>
    <w:rsid w:val="0070190A"/>
    <w:rsid w:val="0070194C"/>
    <w:rsid w:val="007019D5"/>
    <w:rsid w:val="00701A12"/>
    <w:rsid w:val="00701C44"/>
    <w:rsid w:val="00701C7C"/>
    <w:rsid w:val="00701D5E"/>
    <w:rsid w:val="00701F90"/>
    <w:rsid w:val="00701FD9"/>
    <w:rsid w:val="00702031"/>
    <w:rsid w:val="0070206F"/>
    <w:rsid w:val="00702147"/>
    <w:rsid w:val="0070219B"/>
    <w:rsid w:val="0070219E"/>
    <w:rsid w:val="00702261"/>
    <w:rsid w:val="007022EA"/>
    <w:rsid w:val="0070236B"/>
    <w:rsid w:val="0070241D"/>
    <w:rsid w:val="007024B7"/>
    <w:rsid w:val="007024F9"/>
    <w:rsid w:val="0070264F"/>
    <w:rsid w:val="007026DE"/>
    <w:rsid w:val="00702AA1"/>
    <w:rsid w:val="00702B11"/>
    <w:rsid w:val="00702D11"/>
    <w:rsid w:val="00702E3B"/>
    <w:rsid w:val="00702E59"/>
    <w:rsid w:val="0070308F"/>
    <w:rsid w:val="00703141"/>
    <w:rsid w:val="0070315F"/>
    <w:rsid w:val="007032B8"/>
    <w:rsid w:val="007035F9"/>
    <w:rsid w:val="00703644"/>
    <w:rsid w:val="007037A2"/>
    <w:rsid w:val="007037A5"/>
    <w:rsid w:val="00703841"/>
    <w:rsid w:val="007038B1"/>
    <w:rsid w:val="007038C8"/>
    <w:rsid w:val="00703901"/>
    <w:rsid w:val="00703936"/>
    <w:rsid w:val="00703947"/>
    <w:rsid w:val="00703988"/>
    <w:rsid w:val="00703A3C"/>
    <w:rsid w:val="00703A41"/>
    <w:rsid w:val="00703A93"/>
    <w:rsid w:val="00703AF4"/>
    <w:rsid w:val="00703B85"/>
    <w:rsid w:val="00703B9A"/>
    <w:rsid w:val="00703BA0"/>
    <w:rsid w:val="00703BE3"/>
    <w:rsid w:val="00703CEE"/>
    <w:rsid w:val="00703CFC"/>
    <w:rsid w:val="00703D0D"/>
    <w:rsid w:val="00703D15"/>
    <w:rsid w:val="00703E85"/>
    <w:rsid w:val="00704052"/>
    <w:rsid w:val="00704072"/>
    <w:rsid w:val="007040E0"/>
    <w:rsid w:val="007042ED"/>
    <w:rsid w:val="007042F2"/>
    <w:rsid w:val="007044A3"/>
    <w:rsid w:val="007045B0"/>
    <w:rsid w:val="00704629"/>
    <w:rsid w:val="0070466D"/>
    <w:rsid w:val="007046D0"/>
    <w:rsid w:val="0070499D"/>
    <w:rsid w:val="00704AD6"/>
    <w:rsid w:val="00704C7A"/>
    <w:rsid w:val="00704CA5"/>
    <w:rsid w:val="00704CE4"/>
    <w:rsid w:val="00704E72"/>
    <w:rsid w:val="00704E8F"/>
    <w:rsid w:val="00704F43"/>
    <w:rsid w:val="0070503C"/>
    <w:rsid w:val="007051C6"/>
    <w:rsid w:val="007052D8"/>
    <w:rsid w:val="007052FB"/>
    <w:rsid w:val="00705515"/>
    <w:rsid w:val="00705692"/>
    <w:rsid w:val="00705733"/>
    <w:rsid w:val="00705752"/>
    <w:rsid w:val="0070577A"/>
    <w:rsid w:val="00705894"/>
    <w:rsid w:val="007058C5"/>
    <w:rsid w:val="00705C53"/>
    <w:rsid w:val="00705D68"/>
    <w:rsid w:val="00705DA5"/>
    <w:rsid w:val="00705EC0"/>
    <w:rsid w:val="00705F60"/>
    <w:rsid w:val="007060CC"/>
    <w:rsid w:val="007060D2"/>
    <w:rsid w:val="00706181"/>
    <w:rsid w:val="00706182"/>
    <w:rsid w:val="0070619A"/>
    <w:rsid w:val="00706282"/>
    <w:rsid w:val="00706334"/>
    <w:rsid w:val="0070636E"/>
    <w:rsid w:val="00706474"/>
    <w:rsid w:val="007064A1"/>
    <w:rsid w:val="00706536"/>
    <w:rsid w:val="007065EB"/>
    <w:rsid w:val="0070669F"/>
    <w:rsid w:val="00706848"/>
    <w:rsid w:val="007068E5"/>
    <w:rsid w:val="00706932"/>
    <w:rsid w:val="00706A69"/>
    <w:rsid w:val="00706B31"/>
    <w:rsid w:val="00706D6D"/>
    <w:rsid w:val="00706DCE"/>
    <w:rsid w:val="00706DE7"/>
    <w:rsid w:val="00706E2B"/>
    <w:rsid w:val="00706E67"/>
    <w:rsid w:val="00706F83"/>
    <w:rsid w:val="0070720F"/>
    <w:rsid w:val="007073DE"/>
    <w:rsid w:val="00707500"/>
    <w:rsid w:val="007075C4"/>
    <w:rsid w:val="00707610"/>
    <w:rsid w:val="00707621"/>
    <w:rsid w:val="007078BD"/>
    <w:rsid w:val="0070793A"/>
    <w:rsid w:val="00707969"/>
    <w:rsid w:val="00707AAC"/>
    <w:rsid w:val="00707B83"/>
    <w:rsid w:val="00707BD5"/>
    <w:rsid w:val="00707C38"/>
    <w:rsid w:val="00707CB4"/>
    <w:rsid w:val="00707D25"/>
    <w:rsid w:val="00707D4A"/>
    <w:rsid w:val="00707E86"/>
    <w:rsid w:val="00710029"/>
    <w:rsid w:val="00710037"/>
    <w:rsid w:val="00710158"/>
    <w:rsid w:val="007101C7"/>
    <w:rsid w:val="00710206"/>
    <w:rsid w:val="00710208"/>
    <w:rsid w:val="0071024A"/>
    <w:rsid w:val="0071037D"/>
    <w:rsid w:val="007104B6"/>
    <w:rsid w:val="0071053E"/>
    <w:rsid w:val="007106B6"/>
    <w:rsid w:val="007106C9"/>
    <w:rsid w:val="00710716"/>
    <w:rsid w:val="007107F1"/>
    <w:rsid w:val="00710848"/>
    <w:rsid w:val="00710857"/>
    <w:rsid w:val="00710989"/>
    <w:rsid w:val="007109E6"/>
    <w:rsid w:val="00710B9D"/>
    <w:rsid w:val="00710BA2"/>
    <w:rsid w:val="00710C47"/>
    <w:rsid w:val="00710C8E"/>
    <w:rsid w:val="00710DB3"/>
    <w:rsid w:val="00710E2B"/>
    <w:rsid w:val="00710F9A"/>
    <w:rsid w:val="00710FA2"/>
    <w:rsid w:val="0071108B"/>
    <w:rsid w:val="007110AD"/>
    <w:rsid w:val="00711329"/>
    <w:rsid w:val="00711443"/>
    <w:rsid w:val="00711799"/>
    <w:rsid w:val="00711838"/>
    <w:rsid w:val="007118D8"/>
    <w:rsid w:val="00711990"/>
    <w:rsid w:val="007119E3"/>
    <w:rsid w:val="00711A03"/>
    <w:rsid w:val="00711DAB"/>
    <w:rsid w:val="00711E9C"/>
    <w:rsid w:val="0071207C"/>
    <w:rsid w:val="007120B3"/>
    <w:rsid w:val="00712259"/>
    <w:rsid w:val="00712290"/>
    <w:rsid w:val="007122A0"/>
    <w:rsid w:val="00712424"/>
    <w:rsid w:val="0071242D"/>
    <w:rsid w:val="007124ED"/>
    <w:rsid w:val="00712530"/>
    <w:rsid w:val="0071255F"/>
    <w:rsid w:val="0071267B"/>
    <w:rsid w:val="007126F8"/>
    <w:rsid w:val="00712729"/>
    <w:rsid w:val="00712777"/>
    <w:rsid w:val="007128F4"/>
    <w:rsid w:val="00712B7C"/>
    <w:rsid w:val="00712D25"/>
    <w:rsid w:val="00712D4D"/>
    <w:rsid w:val="00712E67"/>
    <w:rsid w:val="00712F2E"/>
    <w:rsid w:val="00712FF9"/>
    <w:rsid w:val="007130D0"/>
    <w:rsid w:val="00713123"/>
    <w:rsid w:val="007132BA"/>
    <w:rsid w:val="007132BC"/>
    <w:rsid w:val="00713322"/>
    <w:rsid w:val="0071338E"/>
    <w:rsid w:val="007134C5"/>
    <w:rsid w:val="0071360C"/>
    <w:rsid w:val="0071361F"/>
    <w:rsid w:val="007136C3"/>
    <w:rsid w:val="00713782"/>
    <w:rsid w:val="00713851"/>
    <w:rsid w:val="007138FA"/>
    <w:rsid w:val="00713A09"/>
    <w:rsid w:val="00713A0A"/>
    <w:rsid w:val="00713A1B"/>
    <w:rsid w:val="00713B63"/>
    <w:rsid w:val="00713BFF"/>
    <w:rsid w:val="00713C6D"/>
    <w:rsid w:val="00713D94"/>
    <w:rsid w:val="00713DC9"/>
    <w:rsid w:val="00713F82"/>
    <w:rsid w:val="007140E3"/>
    <w:rsid w:val="007141FC"/>
    <w:rsid w:val="00714266"/>
    <w:rsid w:val="00714309"/>
    <w:rsid w:val="007143BB"/>
    <w:rsid w:val="007143E3"/>
    <w:rsid w:val="007143E6"/>
    <w:rsid w:val="0071444F"/>
    <w:rsid w:val="00714725"/>
    <w:rsid w:val="00714748"/>
    <w:rsid w:val="007147BB"/>
    <w:rsid w:val="00714852"/>
    <w:rsid w:val="00714911"/>
    <w:rsid w:val="00714940"/>
    <w:rsid w:val="00714A09"/>
    <w:rsid w:val="00714A64"/>
    <w:rsid w:val="00714B34"/>
    <w:rsid w:val="00714B9E"/>
    <w:rsid w:val="00714BD1"/>
    <w:rsid w:val="00714BFD"/>
    <w:rsid w:val="00714D40"/>
    <w:rsid w:val="00714D74"/>
    <w:rsid w:val="00714D96"/>
    <w:rsid w:val="00714FC0"/>
    <w:rsid w:val="0071504A"/>
    <w:rsid w:val="0071508C"/>
    <w:rsid w:val="007150D2"/>
    <w:rsid w:val="00715153"/>
    <w:rsid w:val="00715321"/>
    <w:rsid w:val="0071553D"/>
    <w:rsid w:val="007155D0"/>
    <w:rsid w:val="007156B4"/>
    <w:rsid w:val="007156E2"/>
    <w:rsid w:val="007156EA"/>
    <w:rsid w:val="00715850"/>
    <w:rsid w:val="00715908"/>
    <w:rsid w:val="00715954"/>
    <w:rsid w:val="00715C19"/>
    <w:rsid w:val="00715D5E"/>
    <w:rsid w:val="00715D6D"/>
    <w:rsid w:val="00715DC1"/>
    <w:rsid w:val="00715EB0"/>
    <w:rsid w:val="00715ECA"/>
    <w:rsid w:val="00715F1E"/>
    <w:rsid w:val="007161C7"/>
    <w:rsid w:val="00716246"/>
    <w:rsid w:val="0071625B"/>
    <w:rsid w:val="007164B4"/>
    <w:rsid w:val="00716609"/>
    <w:rsid w:val="0071660A"/>
    <w:rsid w:val="007166C4"/>
    <w:rsid w:val="007166DE"/>
    <w:rsid w:val="0071672F"/>
    <w:rsid w:val="00716772"/>
    <w:rsid w:val="007167E0"/>
    <w:rsid w:val="0071683C"/>
    <w:rsid w:val="00716A5A"/>
    <w:rsid w:val="00716B88"/>
    <w:rsid w:val="00716B8D"/>
    <w:rsid w:val="00716C9B"/>
    <w:rsid w:val="00716DCC"/>
    <w:rsid w:val="00716F68"/>
    <w:rsid w:val="00717166"/>
    <w:rsid w:val="00717266"/>
    <w:rsid w:val="0071738D"/>
    <w:rsid w:val="007173CA"/>
    <w:rsid w:val="007173EA"/>
    <w:rsid w:val="0071748D"/>
    <w:rsid w:val="00717631"/>
    <w:rsid w:val="00717712"/>
    <w:rsid w:val="00717758"/>
    <w:rsid w:val="00717771"/>
    <w:rsid w:val="007177D0"/>
    <w:rsid w:val="00717854"/>
    <w:rsid w:val="007179D5"/>
    <w:rsid w:val="007179E6"/>
    <w:rsid w:val="00717A64"/>
    <w:rsid w:val="00717ADD"/>
    <w:rsid w:val="00717AE9"/>
    <w:rsid w:val="00717BFE"/>
    <w:rsid w:val="00717D9F"/>
    <w:rsid w:val="00717FE7"/>
    <w:rsid w:val="0072007C"/>
    <w:rsid w:val="007200AE"/>
    <w:rsid w:val="0072046D"/>
    <w:rsid w:val="007204C1"/>
    <w:rsid w:val="007204E7"/>
    <w:rsid w:val="00720566"/>
    <w:rsid w:val="007205DF"/>
    <w:rsid w:val="00720695"/>
    <w:rsid w:val="0072081C"/>
    <w:rsid w:val="00720877"/>
    <w:rsid w:val="007208CC"/>
    <w:rsid w:val="0072092E"/>
    <w:rsid w:val="00720BE9"/>
    <w:rsid w:val="00720C5F"/>
    <w:rsid w:val="00720C76"/>
    <w:rsid w:val="00720CDA"/>
    <w:rsid w:val="00720F05"/>
    <w:rsid w:val="00720F06"/>
    <w:rsid w:val="00720F3C"/>
    <w:rsid w:val="00720FA7"/>
    <w:rsid w:val="00721111"/>
    <w:rsid w:val="00721165"/>
    <w:rsid w:val="0072118E"/>
    <w:rsid w:val="007211E2"/>
    <w:rsid w:val="0072125D"/>
    <w:rsid w:val="007212B3"/>
    <w:rsid w:val="0072130A"/>
    <w:rsid w:val="0072130B"/>
    <w:rsid w:val="0072130D"/>
    <w:rsid w:val="0072137E"/>
    <w:rsid w:val="007213D2"/>
    <w:rsid w:val="00721452"/>
    <w:rsid w:val="007214B5"/>
    <w:rsid w:val="007215B7"/>
    <w:rsid w:val="007216A7"/>
    <w:rsid w:val="00721712"/>
    <w:rsid w:val="0072171D"/>
    <w:rsid w:val="0072173B"/>
    <w:rsid w:val="00721781"/>
    <w:rsid w:val="00721782"/>
    <w:rsid w:val="0072189C"/>
    <w:rsid w:val="00721D81"/>
    <w:rsid w:val="00721DE1"/>
    <w:rsid w:val="00721E3C"/>
    <w:rsid w:val="00721EE8"/>
    <w:rsid w:val="0072211C"/>
    <w:rsid w:val="0072217F"/>
    <w:rsid w:val="007221B1"/>
    <w:rsid w:val="0072238E"/>
    <w:rsid w:val="0072242F"/>
    <w:rsid w:val="00722443"/>
    <w:rsid w:val="007224DD"/>
    <w:rsid w:val="0072256B"/>
    <w:rsid w:val="007225A9"/>
    <w:rsid w:val="007226DE"/>
    <w:rsid w:val="007226FF"/>
    <w:rsid w:val="007227FD"/>
    <w:rsid w:val="007229DE"/>
    <w:rsid w:val="00722B60"/>
    <w:rsid w:val="00722C91"/>
    <w:rsid w:val="00722D38"/>
    <w:rsid w:val="00722D83"/>
    <w:rsid w:val="00722EC8"/>
    <w:rsid w:val="00722F10"/>
    <w:rsid w:val="00722F85"/>
    <w:rsid w:val="00722F96"/>
    <w:rsid w:val="00723023"/>
    <w:rsid w:val="00723071"/>
    <w:rsid w:val="00723113"/>
    <w:rsid w:val="0072316B"/>
    <w:rsid w:val="007231E0"/>
    <w:rsid w:val="0072320B"/>
    <w:rsid w:val="00723291"/>
    <w:rsid w:val="0072335D"/>
    <w:rsid w:val="007233E9"/>
    <w:rsid w:val="00723421"/>
    <w:rsid w:val="00723434"/>
    <w:rsid w:val="007234A3"/>
    <w:rsid w:val="0072350F"/>
    <w:rsid w:val="00723603"/>
    <w:rsid w:val="00723690"/>
    <w:rsid w:val="00723915"/>
    <w:rsid w:val="007239F0"/>
    <w:rsid w:val="00723AF0"/>
    <w:rsid w:val="00723BF4"/>
    <w:rsid w:val="00723C5B"/>
    <w:rsid w:val="00723DE9"/>
    <w:rsid w:val="00723F85"/>
    <w:rsid w:val="007240E7"/>
    <w:rsid w:val="0072415D"/>
    <w:rsid w:val="0072440C"/>
    <w:rsid w:val="00724452"/>
    <w:rsid w:val="007244A4"/>
    <w:rsid w:val="007246C9"/>
    <w:rsid w:val="007248AF"/>
    <w:rsid w:val="00724912"/>
    <w:rsid w:val="00724AB4"/>
    <w:rsid w:val="00724AE4"/>
    <w:rsid w:val="00724BFC"/>
    <w:rsid w:val="00724C9B"/>
    <w:rsid w:val="00724D2D"/>
    <w:rsid w:val="00724D92"/>
    <w:rsid w:val="00724D9C"/>
    <w:rsid w:val="00724DDA"/>
    <w:rsid w:val="00724F0D"/>
    <w:rsid w:val="00725199"/>
    <w:rsid w:val="00725286"/>
    <w:rsid w:val="007252C2"/>
    <w:rsid w:val="007253B9"/>
    <w:rsid w:val="0072540E"/>
    <w:rsid w:val="00725444"/>
    <w:rsid w:val="00725651"/>
    <w:rsid w:val="007256B1"/>
    <w:rsid w:val="007256C2"/>
    <w:rsid w:val="007256CF"/>
    <w:rsid w:val="0072578C"/>
    <w:rsid w:val="00725944"/>
    <w:rsid w:val="0072594E"/>
    <w:rsid w:val="00725992"/>
    <w:rsid w:val="00725AD8"/>
    <w:rsid w:val="00725AFA"/>
    <w:rsid w:val="00725B9F"/>
    <w:rsid w:val="00725C2E"/>
    <w:rsid w:val="00725D60"/>
    <w:rsid w:val="00725DC6"/>
    <w:rsid w:val="00725E96"/>
    <w:rsid w:val="00725EF7"/>
    <w:rsid w:val="00725F16"/>
    <w:rsid w:val="00725FD3"/>
    <w:rsid w:val="00725FF7"/>
    <w:rsid w:val="00726004"/>
    <w:rsid w:val="00726088"/>
    <w:rsid w:val="007260B5"/>
    <w:rsid w:val="007260F9"/>
    <w:rsid w:val="00726177"/>
    <w:rsid w:val="007263E4"/>
    <w:rsid w:val="007267E7"/>
    <w:rsid w:val="00726825"/>
    <w:rsid w:val="007269C8"/>
    <w:rsid w:val="00726A7C"/>
    <w:rsid w:val="00726B23"/>
    <w:rsid w:val="00726B49"/>
    <w:rsid w:val="00726C73"/>
    <w:rsid w:val="00726D75"/>
    <w:rsid w:val="00726D97"/>
    <w:rsid w:val="00726F25"/>
    <w:rsid w:val="0072727E"/>
    <w:rsid w:val="007272C1"/>
    <w:rsid w:val="00727301"/>
    <w:rsid w:val="0072749F"/>
    <w:rsid w:val="00727549"/>
    <w:rsid w:val="007277BF"/>
    <w:rsid w:val="0072784B"/>
    <w:rsid w:val="007278CA"/>
    <w:rsid w:val="007278FB"/>
    <w:rsid w:val="00727B1F"/>
    <w:rsid w:val="00727B25"/>
    <w:rsid w:val="00727B83"/>
    <w:rsid w:val="00727BEF"/>
    <w:rsid w:val="00727D3A"/>
    <w:rsid w:val="00727D58"/>
    <w:rsid w:val="00727D6E"/>
    <w:rsid w:val="00727D83"/>
    <w:rsid w:val="00727EA1"/>
    <w:rsid w:val="00727F35"/>
    <w:rsid w:val="00730043"/>
    <w:rsid w:val="0073018D"/>
    <w:rsid w:val="007301D5"/>
    <w:rsid w:val="0073047F"/>
    <w:rsid w:val="00730497"/>
    <w:rsid w:val="00730509"/>
    <w:rsid w:val="007307EC"/>
    <w:rsid w:val="00730815"/>
    <w:rsid w:val="00730A3E"/>
    <w:rsid w:val="00730A7D"/>
    <w:rsid w:val="00730CB3"/>
    <w:rsid w:val="00730CD5"/>
    <w:rsid w:val="00730E0A"/>
    <w:rsid w:val="00730F11"/>
    <w:rsid w:val="00730F13"/>
    <w:rsid w:val="00731044"/>
    <w:rsid w:val="0073107B"/>
    <w:rsid w:val="00731136"/>
    <w:rsid w:val="00731177"/>
    <w:rsid w:val="00731210"/>
    <w:rsid w:val="007312BA"/>
    <w:rsid w:val="0073137C"/>
    <w:rsid w:val="00731414"/>
    <w:rsid w:val="0073149F"/>
    <w:rsid w:val="007314E8"/>
    <w:rsid w:val="007316B8"/>
    <w:rsid w:val="007316CB"/>
    <w:rsid w:val="0073177E"/>
    <w:rsid w:val="007317BD"/>
    <w:rsid w:val="0073184C"/>
    <w:rsid w:val="00731894"/>
    <w:rsid w:val="007318E7"/>
    <w:rsid w:val="00731A0F"/>
    <w:rsid w:val="00731AAE"/>
    <w:rsid w:val="00731CC1"/>
    <w:rsid w:val="00731CEE"/>
    <w:rsid w:val="00731D22"/>
    <w:rsid w:val="00731DB9"/>
    <w:rsid w:val="00731DDD"/>
    <w:rsid w:val="00731EDD"/>
    <w:rsid w:val="00731EF7"/>
    <w:rsid w:val="00731F40"/>
    <w:rsid w:val="007320E8"/>
    <w:rsid w:val="00732396"/>
    <w:rsid w:val="007323D8"/>
    <w:rsid w:val="007323F1"/>
    <w:rsid w:val="00732424"/>
    <w:rsid w:val="0073246D"/>
    <w:rsid w:val="007325B2"/>
    <w:rsid w:val="007325D3"/>
    <w:rsid w:val="00732611"/>
    <w:rsid w:val="00732986"/>
    <w:rsid w:val="00732AC6"/>
    <w:rsid w:val="00732C29"/>
    <w:rsid w:val="00732C9F"/>
    <w:rsid w:val="00732DF1"/>
    <w:rsid w:val="00732FA5"/>
    <w:rsid w:val="007330B8"/>
    <w:rsid w:val="007331EB"/>
    <w:rsid w:val="00733212"/>
    <w:rsid w:val="00733354"/>
    <w:rsid w:val="0073339E"/>
    <w:rsid w:val="0073346D"/>
    <w:rsid w:val="00733525"/>
    <w:rsid w:val="007335A5"/>
    <w:rsid w:val="007335EB"/>
    <w:rsid w:val="00733628"/>
    <w:rsid w:val="0073366C"/>
    <w:rsid w:val="00733A36"/>
    <w:rsid w:val="00733A89"/>
    <w:rsid w:val="00733ABC"/>
    <w:rsid w:val="00733AEB"/>
    <w:rsid w:val="00733B05"/>
    <w:rsid w:val="00733B32"/>
    <w:rsid w:val="00733BE0"/>
    <w:rsid w:val="00733D0A"/>
    <w:rsid w:val="00733D6E"/>
    <w:rsid w:val="00733E26"/>
    <w:rsid w:val="00733EE3"/>
    <w:rsid w:val="00734030"/>
    <w:rsid w:val="00734074"/>
    <w:rsid w:val="007341A5"/>
    <w:rsid w:val="0073425B"/>
    <w:rsid w:val="007344C9"/>
    <w:rsid w:val="00734527"/>
    <w:rsid w:val="00734589"/>
    <w:rsid w:val="007345A3"/>
    <w:rsid w:val="007345C2"/>
    <w:rsid w:val="0073473A"/>
    <w:rsid w:val="007347D9"/>
    <w:rsid w:val="00734864"/>
    <w:rsid w:val="0073486D"/>
    <w:rsid w:val="007348C9"/>
    <w:rsid w:val="00734903"/>
    <w:rsid w:val="0073498E"/>
    <w:rsid w:val="00734C05"/>
    <w:rsid w:val="00734F65"/>
    <w:rsid w:val="00735004"/>
    <w:rsid w:val="0073508B"/>
    <w:rsid w:val="007350E1"/>
    <w:rsid w:val="00735117"/>
    <w:rsid w:val="00735148"/>
    <w:rsid w:val="007351BA"/>
    <w:rsid w:val="00735212"/>
    <w:rsid w:val="0073530F"/>
    <w:rsid w:val="00735434"/>
    <w:rsid w:val="007354FA"/>
    <w:rsid w:val="00735526"/>
    <w:rsid w:val="00735641"/>
    <w:rsid w:val="00735737"/>
    <w:rsid w:val="00735915"/>
    <w:rsid w:val="00735A8E"/>
    <w:rsid w:val="00735BA8"/>
    <w:rsid w:val="00735CBA"/>
    <w:rsid w:val="00735D5C"/>
    <w:rsid w:val="00735EFD"/>
    <w:rsid w:val="00735F14"/>
    <w:rsid w:val="00735F71"/>
    <w:rsid w:val="007361C5"/>
    <w:rsid w:val="007363CB"/>
    <w:rsid w:val="007363D6"/>
    <w:rsid w:val="007363FB"/>
    <w:rsid w:val="00736401"/>
    <w:rsid w:val="0073640B"/>
    <w:rsid w:val="0073641E"/>
    <w:rsid w:val="0073644E"/>
    <w:rsid w:val="007364F2"/>
    <w:rsid w:val="00736546"/>
    <w:rsid w:val="007365F1"/>
    <w:rsid w:val="00736646"/>
    <w:rsid w:val="0073664A"/>
    <w:rsid w:val="00736679"/>
    <w:rsid w:val="007367AB"/>
    <w:rsid w:val="00736853"/>
    <w:rsid w:val="00736898"/>
    <w:rsid w:val="007368A9"/>
    <w:rsid w:val="007369B3"/>
    <w:rsid w:val="007369D3"/>
    <w:rsid w:val="00736B69"/>
    <w:rsid w:val="00736D2E"/>
    <w:rsid w:val="00736D33"/>
    <w:rsid w:val="00736E71"/>
    <w:rsid w:val="00736E8A"/>
    <w:rsid w:val="00736EDA"/>
    <w:rsid w:val="00736F2C"/>
    <w:rsid w:val="0073702B"/>
    <w:rsid w:val="007370CE"/>
    <w:rsid w:val="0073720C"/>
    <w:rsid w:val="0073723B"/>
    <w:rsid w:val="0073724B"/>
    <w:rsid w:val="00737281"/>
    <w:rsid w:val="00737345"/>
    <w:rsid w:val="00737502"/>
    <w:rsid w:val="00737518"/>
    <w:rsid w:val="007375FE"/>
    <w:rsid w:val="00737645"/>
    <w:rsid w:val="007376A6"/>
    <w:rsid w:val="00737790"/>
    <w:rsid w:val="0073788E"/>
    <w:rsid w:val="007378C3"/>
    <w:rsid w:val="00737954"/>
    <w:rsid w:val="007379AD"/>
    <w:rsid w:val="007379D5"/>
    <w:rsid w:val="00737BA7"/>
    <w:rsid w:val="00737BC4"/>
    <w:rsid w:val="00737C2F"/>
    <w:rsid w:val="00737CBC"/>
    <w:rsid w:val="00737E66"/>
    <w:rsid w:val="00737F00"/>
    <w:rsid w:val="00737F06"/>
    <w:rsid w:val="00737F4F"/>
    <w:rsid w:val="00737FC3"/>
    <w:rsid w:val="00740064"/>
    <w:rsid w:val="00740101"/>
    <w:rsid w:val="0074024A"/>
    <w:rsid w:val="007402CA"/>
    <w:rsid w:val="0074043A"/>
    <w:rsid w:val="0074047C"/>
    <w:rsid w:val="007404FF"/>
    <w:rsid w:val="0074066A"/>
    <w:rsid w:val="007406BB"/>
    <w:rsid w:val="007407A3"/>
    <w:rsid w:val="00740858"/>
    <w:rsid w:val="007408B1"/>
    <w:rsid w:val="00740914"/>
    <w:rsid w:val="007409CB"/>
    <w:rsid w:val="00740A0B"/>
    <w:rsid w:val="00740AB3"/>
    <w:rsid w:val="00740B0A"/>
    <w:rsid w:val="00740B40"/>
    <w:rsid w:val="00740BA5"/>
    <w:rsid w:val="00740BDE"/>
    <w:rsid w:val="00740BE7"/>
    <w:rsid w:val="00740BEB"/>
    <w:rsid w:val="00740C8A"/>
    <w:rsid w:val="00740F30"/>
    <w:rsid w:val="00740F48"/>
    <w:rsid w:val="00740F4E"/>
    <w:rsid w:val="00740F51"/>
    <w:rsid w:val="00740FE4"/>
    <w:rsid w:val="00741043"/>
    <w:rsid w:val="00741077"/>
    <w:rsid w:val="00741127"/>
    <w:rsid w:val="007411F0"/>
    <w:rsid w:val="00741234"/>
    <w:rsid w:val="0074126D"/>
    <w:rsid w:val="0074128C"/>
    <w:rsid w:val="0074129F"/>
    <w:rsid w:val="007412B4"/>
    <w:rsid w:val="007413B5"/>
    <w:rsid w:val="007415D8"/>
    <w:rsid w:val="00741695"/>
    <w:rsid w:val="0074177D"/>
    <w:rsid w:val="00741795"/>
    <w:rsid w:val="0074186F"/>
    <w:rsid w:val="007418A1"/>
    <w:rsid w:val="00741A63"/>
    <w:rsid w:val="00741ADC"/>
    <w:rsid w:val="00741B3F"/>
    <w:rsid w:val="00741B73"/>
    <w:rsid w:val="00741BB2"/>
    <w:rsid w:val="00741BC6"/>
    <w:rsid w:val="00741C2E"/>
    <w:rsid w:val="00741D00"/>
    <w:rsid w:val="00741D32"/>
    <w:rsid w:val="00741D89"/>
    <w:rsid w:val="00741E3D"/>
    <w:rsid w:val="00741EFC"/>
    <w:rsid w:val="00741F8D"/>
    <w:rsid w:val="00742017"/>
    <w:rsid w:val="0074203F"/>
    <w:rsid w:val="00742126"/>
    <w:rsid w:val="0074217A"/>
    <w:rsid w:val="00742198"/>
    <w:rsid w:val="007421F5"/>
    <w:rsid w:val="00742261"/>
    <w:rsid w:val="0074226E"/>
    <w:rsid w:val="00742288"/>
    <w:rsid w:val="00742295"/>
    <w:rsid w:val="00742352"/>
    <w:rsid w:val="0074236C"/>
    <w:rsid w:val="00742501"/>
    <w:rsid w:val="007425EA"/>
    <w:rsid w:val="00742622"/>
    <w:rsid w:val="007427BB"/>
    <w:rsid w:val="00742837"/>
    <w:rsid w:val="007429E3"/>
    <w:rsid w:val="00742AE9"/>
    <w:rsid w:val="00742DCF"/>
    <w:rsid w:val="00742F1E"/>
    <w:rsid w:val="00742FBA"/>
    <w:rsid w:val="0074300F"/>
    <w:rsid w:val="0074301E"/>
    <w:rsid w:val="00743073"/>
    <w:rsid w:val="007430BD"/>
    <w:rsid w:val="007430E2"/>
    <w:rsid w:val="00743104"/>
    <w:rsid w:val="00743107"/>
    <w:rsid w:val="00743138"/>
    <w:rsid w:val="007432E1"/>
    <w:rsid w:val="00743306"/>
    <w:rsid w:val="00743421"/>
    <w:rsid w:val="00743490"/>
    <w:rsid w:val="00743504"/>
    <w:rsid w:val="0074366D"/>
    <w:rsid w:val="0074377A"/>
    <w:rsid w:val="0074377C"/>
    <w:rsid w:val="00743794"/>
    <w:rsid w:val="007438FE"/>
    <w:rsid w:val="0074397F"/>
    <w:rsid w:val="00743B47"/>
    <w:rsid w:val="00743C79"/>
    <w:rsid w:val="00743C94"/>
    <w:rsid w:val="00743DA1"/>
    <w:rsid w:val="00743FD1"/>
    <w:rsid w:val="00744002"/>
    <w:rsid w:val="0074423F"/>
    <w:rsid w:val="0074426F"/>
    <w:rsid w:val="007442AC"/>
    <w:rsid w:val="007442DF"/>
    <w:rsid w:val="007443D3"/>
    <w:rsid w:val="00744479"/>
    <w:rsid w:val="00744585"/>
    <w:rsid w:val="007445CC"/>
    <w:rsid w:val="007446BA"/>
    <w:rsid w:val="00744712"/>
    <w:rsid w:val="00744768"/>
    <w:rsid w:val="007447DD"/>
    <w:rsid w:val="00744850"/>
    <w:rsid w:val="00744897"/>
    <w:rsid w:val="007448BB"/>
    <w:rsid w:val="00744B23"/>
    <w:rsid w:val="00744B69"/>
    <w:rsid w:val="00744C0B"/>
    <w:rsid w:val="00744D1B"/>
    <w:rsid w:val="00744DA0"/>
    <w:rsid w:val="00744DBD"/>
    <w:rsid w:val="00744EAC"/>
    <w:rsid w:val="0074504A"/>
    <w:rsid w:val="007450FB"/>
    <w:rsid w:val="007451BE"/>
    <w:rsid w:val="007451EE"/>
    <w:rsid w:val="007452C9"/>
    <w:rsid w:val="00745332"/>
    <w:rsid w:val="007454B8"/>
    <w:rsid w:val="007454DF"/>
    <w:rsid w:val="00745632"/>
    <w:rsid w:val="007456EE"/>
    <w:rsid w:val="00745957"/>
    <w:rsid w:val="007459B5"/>
    <w:rsid w:val="007459DB"/>
    <w:rsid w:val="00745A52"/>
    <w:rsid w:val="00745AFE"/>
    <w:rsid w:val="00745D3D"/>
    <w:rsid w:val="00745DB3"/>
    <w:rsid w:val="00745DD0"/>
    <w:rsid w:val="00745E20"/>
    <w:rsid w:val="0074601C"/>
    <w:rsid w:val="007461B1"/>
    <w:rsid w:val="007462F8"/>
    <w:rsid w:val="007464DB"/>
    <w:rsid w:val="0074656A"/>
    <w:rsid w:val="007465DB"/>
    <w:rsid w:val="00746624"/>
    <w:rsid w:val="0074674E"/>
    <w:rsid w:val="007468E7"/>
    <w:rsid w:val="007469D8"/>
    <w:rsid w:val="00746A49"/>
    <w:rsid w:val="00746ABA"/>
    <w:rsid w:val="00746BDE"/>
    <w:rsid w:val="00746C16"/>
    <w:rsid w:val="00746CD2"/>
    <w:rsid w:val="00746D65"/>
    <w:rsid w:val="00746D79"/>
    <w:rsid w:val="00746DF5"/>
    <w:rsid w:val="00746FEF"/>
    <w:rsid w:val="00747080"/>
    <w:rsid w:val="007470E5"/>
    <w:rsid w:val="007470EB"/>
    <w:rsid w:val="007472AC"/>
    <w:rsid w:val="007472C6"/>
    <w:rsid w:val="00747314"/>
    <w:rsid w:val="0074737E"/>
    <w:rsid w:val="0074742A"/>
    <w:rsid w:val="007474CB"/>
    <w:rsid w:val="0074757A"/>
    <w:rsid w:val="0074769D"/>
    <w:rsid w:val="007476D8"/>
    <w:rsid w:val="00747771"/>
    <w:rsid w:val="00747964"/>
    <w:rsid w:val="007479AB"/>
    <w:rsid w:val="00747A36"/>
    <w:rsid w:val="00747B52"/>
    <w:rsid w:val="00747BCA"/>
    <w:rsid w:val="00747CA4"/>
    <w:rsid w:val="00747CCB"/>
    <w:rsid w:val="00747DCC"/>
    <w:rsid w:val="00747E54"/>
    <w:rsid w:val="00747EE0"/>
    <w:rsid w:val="00747F60"/>
    <w:rsid w:val="00750051"/>
    <w:rsid w:val="00750206"/>
    <w:rsid w:val="007503B2"/>
    <w:rsid w:val="007503CD"/>
    <w:rsid w:val="007503D2"/>
    <w:rsid w:val="007503E2"/>
    <w:rsid w:val="007504EB"/>
    <w:rsid w:val="0075050F"/>
    <w:rsid w:val="00750538"/>
    <w:rsid w:val="00750544"/>
    <w:rsid w:val="00750652"/>
    <w:rsid w:val="00750751"/>
    <w:rsid w:val="00750804"/>
    <w:rsid w:val="0075090E"/>
    <w:rsid w:val="007509E7"/>
    <w:rsid w:val="00750A54"/>
    <w:rsid w:val="00750B2B"/>
    <w:rsid w:val="00750B99"/>
    <w:rsid w:val="00750BE8"/>
    <w:rsid w:val="00750C85"/>
    <w:rsid w:val="00750C87"/>
    <w:rsid w:val="00750D66"/>
    <w:rsid w:val="00750DE0"/>
    <w:rsid w:val="00750E3E"/>
    <w:rsid w:val="00750E76"/>
    <w:rsid w:val="007511FA"/>
    <w:rsid w:val="00751262"/>
    <w:rsid w:val="00751377"/>
    <w:rsid w:val="007516BE"/>
    <w:rsid w:val="0075189A"/>
    <w:rsid w:val="00751B0D"/>
    <w:rsid w:val="00751B11"/>
    <w:rsid w:val="00751C41"/>
    <w:rsid w:val="00751CF5"/>
    <w:rsid w:val="00751E96"/>
    <w:rsid w:val="00751EFA"/>
    <w:rsid w:val="00751F96"/>
    <w:rsid w:val="00752020"/>
    <w:rsid w:val="0075208F"/>
    <w:rsid w:val="007521B0"/>
    <w:rsid w:val="0075221A"/>
    <w:rsid w:val="00752259"/>
    <w:rsid w:val="00752271"/>
    <w:rsid w:val="00752357"/>
    <w:rsid w:val="00752468"/>
    <w:rsid w:val="007525B4"/>
    <w:rsid w:val="0075269F"/>
    <w:rsid w:val="00752921"/>
    <w:rsid w:val="00752A18"/>
    <w:rsid w:val="00752B6D"/>
    <w:rsid w:val="00752C7F"/>
    <w:rsid w:val="00752D20"/>
    <w:rsid w:val="00752DB9"/>
    <w:rsid w:val="00752DE7"/>
    <w:rsid w:val="007531E9"/>
    <w:rsid w:val="007531F3"/>
    <w:rsid w:val="007531FC"/>
    <w:rsid w:val="00753210"/>
    <w:rsid w:val="00753249"/>
    <w:rsid w:val="00753424"/>
    <w:rsid w:val="007534C5"/>
    <w:rsid w:val="00753587"/>
    <w:rsid w:val="007535EC"/>
    <w:rsid w:val="0075365E"/>
    <w:rsid w:val="0075377F"/>
    <w:rsid w:val="007538BF"/>
    <w:rsid w:val="007538CD"/>
    <w:rsid w:val="00753A96"/>
    <w:rsid w:val="00753AA0"/>
    <w:rsid w:val="00753B05"/>
    <w:rsid w:val="00753B4D"/>
    <w:rsid w:val="00753B82"/>
    <w:rsid w:val="00753DEB"/>
    <w:rsid w:val="00753E76"/>
    <w:rsid w:val="00753EE8"/>
    <w:rsid w:val="007541CD"/>
    <w:rsid w:val="007541E4"/>
    <w:rsid w:val="007543AA"/>
    <w:rsid w:val="0075442A"/>
    <w:rsid w:val="00754452"/>
    <w:rsid w:val="007544E0"/>
    <w:rsid w:val="007545C0"/>
    <w:rsid w:val="007546B2"/>
    <w:rsid w:val="00754710"/>
    <w:rsid w:val="0075473B"/>
    <w:rsid w:val="007547B9"/>
    <w:rsid w:val="007547D6"/>
    <w:rsid w:val="007547F1"/>
    <w:rsid w:val="00754879"/>
    <w:rsid w:val="00754892"/>
    <w:rsid w:val="007548D6"/>
    <w:rsid w:val="007548E1"/>
    <w:rsid w:val="007549AA"/>
    <w:rsid w:val="00754BEF"/>
    <w:rsid w:val="00754C17"/>
    <w:rsid w:val="00754C32"/>
    <w:rsid w:val="00754CD8"/>
    <w:rsid w:val="00754D30"/>
    <w:rsid w:val="00754DDB"/>
    <w:rsid w:val="00754DF1"/>
    <w:rsid w:val="00754F1F"/>
    <w:rsid w:val="0075504E"/>
    <w:rsid w:val="00755199"/>
    <w:rsid w:val="0075525D"/>
    <w:rsid w:val="00755457"/>
    <w:rsid w:val="0075570C"/>
    <w:rsid w:val="0075575E"/>
    <w:rsid w:val="007557A8"/>
    <w:rsid w:val="007557D0"/>
    <w:rsid w:val="00755823"/>
    <w:rsid w:val="0075585A"/>
    <w:rsid w:val="00755928"/>
    <w:rsid w:val="00755A46"/>
    <w:rsid w:val="00755A4F"/>
    <w:rsid w:val="00755B09"/>
    <w:rsid w:val="00755B11"/>
    <w:rsid w:val="00755B18"/>
    <w:rsid w:val="00755B1D"/>
    <w:rsid w:val="00755B98"/>
    <w:rsid w:val="00755D93"/>
    <w:rsid w:val="00755D97"/>
    <w:rsid w:val="00755DA3"/>
    <w:rsid w:val="00755DA5"/>
    <w:rsid w:val="00755DFE"/>
    <w:rsid w:val="00755E55"/>
    <w:rsid w:val="00755E58"/>
    <w:rsid w:val="0075607D"/>
    <w:rsid w:val="007561CC"/>
    <w:rsid w:val="007561D9"/>
    <w:rsid w:val="00756221"/>
    <w:rsid w:val="007565D1"/>
    <w:rsid w:val="0075661F"/>
    <w:rsid w:val="00756823"/>
    <w:rsid w:val="00756965"/>
    <w:rsid w:val="00756CEF"/>
    <w:rsid w:val="00756D52"/>
    <w:rsid w:val="00756DAF"/>
    <w:rsid w:val="00756ECE"/>
    <w:rsid w:val="00756EF3"/>
    <w:rsid w:val="00756F88"/>
    <w:rsid w:val="0075704D"/>
    <w:rsid w:val="007570E8"/>
    <w:rsid w:val="00757165"/>
    <w:rsid w:val="00757490"/>
    <w:rsid w:val="007574DC"/>
    <w:rsid w:val="007574F2"/>
    <w:rsid w:val="007576D8"/>
    <w:rsid w:val="007576ED"/>
    <w:rsid w:val="00757711"/>
    <w:rsid w:val="0075775C"/>
    <w:rsid w:val="007577D7"/>
    <w:rsid w:val="007577FE"/>
    <w:rsid w:val="0075781C"/>
    <w:rsid w:val="007578A5"/>
    <w:rsid w:val="00757A82"/>
    <w:rsid w:val="00757BB9"/>
    <w:rsid w:val="00757BFB"/>
    <w:rsid w:val="00757C04"/>
    <w:rsid w:val="00757CDD"/>
    <w:rsid w:val="00757DA7"/>
    <w:rsid w:val="00757E59"/>
    <w:rsid w:val="00757EE8"/>
    <w:rsid w:val="00757EFE"/>
    <w:rsid w:val="00757F2B"/>
    <w:rsid w:val="00757F55"/>
    <w:rsid w:val="00757FB4"/>
    <w:rsid w:val="00760294"/>
    <w:rsid w:val="007603E4"/>
    <w:rsid w:val="0076044C"/>
    <w:rsid w:val="0076044F"/>
    <w:rsid w:val="007607F7"/>
    <w:rsid w:val="007608E8"/>
    <w:rsid w:val="00760924"/>
    <w:rsid w:val="0076098A"/>
    <w:rsid w:val="007609E7"/>
    <w:rsid w:val="00760A3A"/>
    <w:rsid w:val="00760BDE"/>
    <w:rsid w:val="00760E17"/>
    <w:rsid w:val="00760E95"/>
    <w:rsid w:val="00760F25"/>
    <w:rsid w:val="007610EB"/>
    <w:rsid w:val="00761378"/>
    <w:rsid w:val="00761454"/>
    <w:rsid w:val="007614C9"/>
    <w:rsid w:val="00761538"/>
    <w:rsid w:val="007617F3"/>
    <w:rsid w:val="00761996"/>
    <w:rsid w:val="00761A41"/>
    <w:rsid w:val="00761A77"/>
    <w:rsid w:val="00761AB8"/>
    <w:rsid w:val="00761AF5"/>
    <w:rsid w:val="00761B18"/>
    <w:rsid w:val="00761B47"/>
    <w:rsid w:val="00761B5D"/>
    <w:rsid w:val="00761C07"/>
    <w:rsid w:val="00761E6D"/>
    <w:rsid w:val="00761F32"/>
    <w:rsid w:val="00762000"/>
    <w:rsid w:val="0076200D"/>
    <w:rsid w:val="0076232B"/>
    <w:rsid w:val="00762360"/>
    <w:rsid w:val="00762373"/>
    <w:rsid w:val="007624AE"/>
    <w:rsid w:val="00762523"/>
    <w:rsid w:val="0076259C"/>
    <w:rsid w:val="00762818"/>
    <w:rsid w:val="0076296B"/>
    <w:rsid w:val="00762AB0"/>
    <w:rsid w:val="00762AF6"/>
    <w:rsid w:val="00762B57"/>
    <w:rsid w:val="00762B98"/>
    <w:rsid w:val="00762BC9"/>
    <w:rsid w:val="00762BD2"/>
    <w:rsid w:val="00762BF6"/>
    <w:rsid w:val="00762C35"/>
    <w:rsid w:val="00762C57"/>
    <w:rsid w:val="00762C5D"/>
    <w:rsid w:val="00762D29"/>
    <w:rsid w:val="00762D36"/>
    <w:rsid w:val="00762EA6"/>
    <w:rsid w:val="00762F29"/>
    <w:rsid w:val="00762F45"/>
    <w:rsid w:val="00762F8E"/>
    <w:rsid w:val="0076300C"/>
    <w:rsid w:val="00763033"/>
    <w:rsid w:val="00763036"/>
    <w:rsid w:val="007631C1"/>
    <w:rsid w:val="007631CF"/>
    <w:rsid w:val="007632A0"/>
    <w:rsid w:val="007632C3"/>
    <w:rsid w:val="00763324"/>
    <w:rsid w:val="007633DA"/>
    <w:rsid w:val="007633F1"/>
    <w:rsid w:val="007634FB"/>
    <w:rsid w:val="0076353A"/>
    <w:rsid w:val="00763548"/>
    <w:rsid w:val="00763623"/>
    <w:rsid w:val="00763675"/>
    <w:rsid w:val="00763692"/>
    <w:rsid w:val="007636AF"/>
    <w:rsid w:val="00763722"/>
    <w:rsid w:val="0076381E"/>
    <w:rsid w:val="00763887"/>
    <w:rsid w:val="00763941"/>
    <w:rsid w:val="00763943"/>
    <w:rsid w:val="007639F3"/>
    <w:rsid w:val="00763AAB"/>
    <w:rsid w:val="00763B3D"/>
    <w:rsid w:val="00763BA9"/>
    <w:rsid w:val="00763C10"/>
    <w:rsid w:val="00763C73"/>
    <w:rsid w:val="00763C91"/>
    <w:rsid w:val="00763C96"/>
    <w:rsid w:val="00763E79"/>
    <w:rsid w:val="00763EC0"/>
    <w:rsid w:val="00763EE7"/>
    <w:rsid w:val="00764025"/>
    <w:rsid w:val="00764054"/>
    <w:rsid w:val="0076425B"/>
    <w:rsid w:val="0076425F"/>
    <w:rsid w:val="00764430"/>
    <w:rsid w:val="007644ED"/>
    <w:rsid w:val="00764515"/>
    <w:rsid w:val="007646AA"/>
    <w:rsid w:val="007647D8"/>
    <w:rsid w:val="0076484E"/>
    <w:rsid w:val="0076485B"/>
    <w:rsid w:val="007649E3"/>
    <w:rsid w:val="00764A67"/>
    <w:rsid w:val="00764A9D"/>
    <w:rsid w:val="00764C69"/>
    <w:rsid w:val="00764C8C"/>
    <w:rsid w:val="00764CDF"/>
    <w:rsid w:val="00764CF3"/>
    <w:rsid w:val="00764DDF"/>
    <w:rsid w:val="00765055"/>
    <w:rsid w:val="00765119"/>
    <w:rsid w:val="007652E2"/>
    <w:rsid w:val="007653EE"/>
    <w:rsid w:val="00765543"/>
    <w:rsid w:val="0076555D"/>
    <w:rsid w:val="0076555E"/>
    <w:rsid w:val="007655AF"/>
    <w:rsid w:val="0076572B"/>
    <w:rsid w:val="00765811"/>
    <w:rsid w:val="00765817"/>
    <w:rsid w:val="007658F1"/>
    <w:rsid w:val="00765A64"/>
    <w:rsid w:val="00765A9A"/>
    <w:rsid w:val="00765AD4"/>
    <w:rsid w:val="00765B55"/>
    <w:rsid w:val="00765B7D"/>
    <w:rsid w:val="00765BF0"/>
    <w:rsid w:val="00765D22"/>
    <w:rsid w:val="00765D47"/>
    <w:rsid w:val="00765D9B"/>
    <w:rsid w:val="00765DEF"/>
    <w:rsid w:val="00765EFE"/>
    <w:rsid w:val="00765FBE"/>
    <w:rsid w:val="00766080"/>
    <w:rsid w:val="00766187"/>
    <w:rsid w:val="00766366"/>
    <w:rsid w:val="00766396"/>
    <w:rsid w:val="007663A3"/>
    <w:rsid w:val="00766633"/>
    <w:rsid w:val="00766660"/>
    <w:rsid w:val="007666F4"/>
    <w:rsid w:val="007668E4"/>
    <w:rsid w:val="007669D6"/>
    <w:rsid w:val="00766A1B"/>
    <w:rsid w:val="00766B86"/>
    <w:rsid w:val="00766CDF"/>
    <w:rsid w:val="007671E6"/>
    <w:rsid w:val="007671FC"/>
    <w:rsid w:val="007671FF"/>
    <w:rsid w:val="0076733F"/>
    <w:rsid w:val="007675A5"/>
    <w:rsid w:val="007675A9"/>
    <w:rsid w:val="007675E5"/>
    <w:rsid w:val="007675F7"/>
    <w:rsid w:val="007676CD"/>
    <w:rsid w:val="007676E4"/>
    <w:rsid w:val="0076771E"/>
    <w:rsid w:val="00767837"/>
    <w:rsid w:val="00767858"/>
    <w:rsid w:val="0076792F"/>
    <w:rsid w:val="007679BD"/>
    <w:rsid w:val="00767B44"/>
    <w:rsid w:val="00767C43"/>
    <w:rsid w:val="00767CFE"/>
    <w:rsid w:val="00767D6F"/>
    <w:rsid w:val="00767D89"/>
    <w:rsid w:val="00767EDF"/>
    <w:rsid w:val="00767F73"/>
    <w:rsid w:val="0077003A"/>
    <w:rsid w:val="007700E3"/>
    <w:rsid w:val="007702E0"/>
    <w:rsid w:val="007703C8"/>
    <w:rsid w:val="007706DD"/>
    <w:rsid w:val="00770715"/>
    <w:rsid w:val="00770897"/>
    <w:rsid w:val="00770921"/>
    <w:rsid w:val="0077097D"/>
    <w:rsid w:val="007709A5"/>
    <w:rsid w:val="007709B2"/>
    <w:rsid w:val="00770A9C"/>
    <w:rsid w:val="00770AAA"/>
    <w:rsid w:val="00770B5B"/>
    <w:rsid w:val="00770B94"/>
    <w:rsid w:val="00770C03"/>
    <w:rsid w:val="00770CCC"/>
    <w:rsid w:val="00770D95"/>
    <w:rsid w:val="00770E28"/>
    <w:rsid w:val="00770E78"/>
    <w:rsid w:val="00770ECA"/>
    <w:rsid w:val="00770F2B"/>
    <w:rsid w:val="00770F4C"/>
    <w:rsid w:val="007711E3"/>
    <w:rsid w:val="0077123C"/>
    <w:rsid w:val="007713E6"/>
    <w:rsid w:val="00771429"/>
    <w:rsid w:val="007714A5"/>
    <w:rsid w:val="0077150D"/>
    <w:rsid w:val="00771511"/>
    <w:rsid w:val="007715CA"/>
    <w:rsid w:val="007716BF"/>
    <w:rsid w:val="007716CD"/>
    <w:rsid w:val="007717E7"/>
    <w:rsid w:val="00771846"/>
    <w:rsid w:val="00771863"/>
    <w:rsid w:val="00771899"/>
    <w:rsid w:val="007718A6"/>
    <w:rsid w:val="00771A4C"/>
    <w:rsid w:val="00771B57"/>
    <w:rsid w:val="00771C34"/>
    <w:rsid w:val="00771C88"/>
    <w:rsid w:val="00771CF8"/>
    <w:rsid w:val="00771DEA"/>
    <w:rsid w:val="00771F11"/>
    <w:rsid w:val="00771FA5"/>
    <w:rsid w:val="0077208F"/>
    <w:rsid w:val="007721AC"/>
    <w:rsid w:val="007721EF"/>
    <w:rsid w:val="0077222C"/>
    <w:rsid w:val="0077223D"/>
    <w:rsid w:val="00772277"/>
    <w:rsid w:val="0077239B"/>
    <w:rsid w:val="007723B7"/>
    <w:rsid w:val="00772605"/>
    <w:rsid w:val="0077270D"/>
    <w:rsid w:val="0077272F"/>
    <w:rsid w:val="00772761"/>
    <w:rsid w:val="007727DC"/>
    <w:rsid w:val="007727F4"/>
    <w:rsid w:val="00772958"/>
    <w:rsid w:val="007729E9"/>
    <w:rsid w:val="00772ACA"/>
    <w:rsid w:val="00772B47"/>
    <w:rsid w:val="00772CF4"/>
    <w:rsid w:val="00772D0A"/>
    <w:rsid w:val="00772E54"/>
    <w:rsid w:val="00772E6C"/>
    <w:rsid w:val="00772E97"/>
    <w:rsid w:val="00772EB0"/>
    <w:rsid w:val="00772F0C"/>
    <w:rsid w:val="00772F45"/>
    <w:rsid w:val="007730E5"/>
    <w:rsid w:val="007730EC"/>
    <w:rsid w:val="007730FC"/>
    <w:rsid w:val="00773117"/>
    <w:rsid w:val="00773231"/>
    <w:rsid w:val="00773331"/>
    <w:rsid w:val="00773334"/>
    <w:rsid w:val="00773409"/>
    <w:rsid w:val="007736CF"/>
    <w:rsid w:val="0077398F"/>
    <w:rsid w:val="007739BF"/>
    <w:rsid w:val="00773AA5"/>
    <w:rsid w:val="00773AE6"/>
    <w:rsid w:val="00773B09"/>
    <w:rsid w:val="00773C20"/>
    <w:rsid w:val="00773CF5"/>
    <w:rsid w:val="00773D0D"/>
    <w:rsid w:val="00773D7C"/>
    <w:rsid w:val="00773DE0"/>
    <w:rsid w:val="00773E48"/>
    <w:rsid w:val="00773E67"/>
    <w:rsid w:val="00773F02"/>
    <w:rsid w:val="007740C0"/>
    <w:rsid w:val="00774131"/>
    <w:rsid w:val="00774214"/>
    <w:rsid w:val="00774393"/>
    <w:rsid w:val="007743C0"/>
    <w:rsid w:val="00774656"/>
    <w:rsid w:val="007746F5"/>
    <w:rsid w:val="007747A3"/>
    <w:rsid w:val="007747AE"/>
    <w:rsid w:val="00774846"/>
    <w:rsid w:val="00774887"/>
    <w:rsid w:val="00774974"/>
    <w:rsid w:val="0077499E"/>
    <w:rsid w:val="007749DB"/>
    <w:rsid w:val="007749E2"/>
    <w:rsid w:val="007749E6"/>
    <w:rsid w:val="007749F3"/>
    <w:rsid w:val="00774AFE"/>
    <w:rsid w:val="00774BF5"/>
    <w:rsid w:val="00774C15"/>
    <w:rsid w:val="00774C5D"/>
    <w:rsid w:val="00774D3D"/>
    <w:rsid w:val="00774D44"/>
    <w:rsid w:val="00774DF1"/>
    <w:rsid w:val="00774F51"/>
    <w:rsid w:val="00775194"/>
    <w:rsid w:val="007751B5"/>
    <w:rsid w:val="007751E7"/>
    <w:rsid w:val="007751F1"/>
    <w:rsid w:val="00775207"/>
    <w:rsid w:val="00775308"/>
    <w:rsid w:val="0077532D"/>
    <w:rsid w:val="007754F2"/>
    <w:rsid w:val="007755CF"/>
    <w:rsid w:val="007756EE"/>
    <w:rsid w:val="007758BF"/>
    <w:rsid w:val="007759CB"/>
    <w:rsid w:val="00775A22"/>
    <w:rsid w:val="00775A25"/>
    <w:rsid w:val="00775BB3"/>
    <w:rsid w:val="00775BB4"/>
    <w:rsid w:val="00775C16"/>
    <w:rsid w:val="00775C4C"/>
    <w:rsid w:val="00775E69"/>
    <w:rsid w:val="00775E7E"/>
    <w:rsid w:val="00775EA5"/>
    <w:rsid w:val="00775EC4"/>
    <w:rsid w:val="00775EE6"/>
    <w:rsid w:val="00776033"/>
    <w:rsid w:val="007760C3"/>
    <w:rsid w:val="00776190"/>
    <w:rsid w:val="007761C8"/>
    <w:rsid w:val="007761DD"/>
    <w:rsid w:val="00776254"/>
    <w:rsid w:val="0077640E"/>
    <w:rsid w:val="00776478"/>
    <w:rsid w:val="007764C2"/>
    <w:rsid w:val="007764EA"/>
    <w:rsid w:val="007766A1"/>
    <w:rsid w:val="0077670E"/>
    <w:rsid w:val="0077673D"/>
    <w:rsid w:val="00776748"/>
    <w:rsid w:val="00776774"/>
    <w:rsid w:val="00776777"/>
    <w:rsid w:val="007768BA"/>
    <w:rsid w:val="007768BD"/>
    <w:rsid w:val="00776957"/>
    <w:rsid w:val="00776964"/>
    <w:rsid w:val="0077696F"/>
    <w:rsid w:val="00776A08"/>
    <w:rsid w:val="00776A21"/>
    <w:rsid w:val="00776A35"/>
    <w:rsid w:val="00776A4C"/>
    <w:rsid w:val="00776A70"/>
    <w:rsid w:val="00776AD5"/>
    <w:rsid w:val="00776B54"/>
    <w:rsid w:val="00776BD7"/>
    <w:rsid w:val="00776C1E"/>
    <w:rsid w:val="00776D60"/>
    <w:rsid w:val="00776E43"/>
    <w:rsid w:val="0077709C"/>
    <w:rsid w:val="00777159"/>
    <w:rsid w:val="007772C0"/>
    <w:rsid w:val="0077732C"/>
    <w:rsid w:val="0077739B"/>
    <w:rsid w:val="007773A6"/>
    <w:rsid w:val="00777410"/>
    <w:rsid w:val="007774A5"/>
    <w:rsid w:val="00777575"/>
    <w:rsid w:val="007775A4"/>
    <w:rsid w:val="007775A7"/>
    <w:rsid w:val="00777611"/>
    <w:rsid w:val="00777628"/>
    <w:rsid w:val="0077764E"/>
    <w:rsid w:val="007776F1"/>
    <w:rsid w:val="00777836"/>
    <w:rsid w:val="00777891"/>
    <w:rsid w:val="00777901"/>
    <w:rsid w:val="00777939"/>
    <w:rsid w:val="00777B4D"/>
    <w:rsid w:val="00777BC5"/>
    <w:rsid w:val="00777C61"/>
    <w:rsid w:val="00777C71"/>
    <w:rsid w:val="00777C85"/>
    <w:rsid w:val="00777CF4"/>
    <w:rsid w:val="00777D8F"/>
    <w:rsid w:val="00777DA8"/>
    <w:rsid w:val="00777DBC"/>
    <w:rsid w:val="00777DD7"/>
    <w:rsid w:val="00777DF2"/>
    <w:rsid w:val="00777EBB"/>
    <w:rsid w:val="00777ED8"/>
    <w:rsid w:val="00780090"/>
    <w:rsid w:val="0078013C"/>
    <w:rsid w:val="0078018B"/>
    <w:rsid w:val="007801DB"/>
    <w:rsid w:val="0078033B"/>
    <w:rsid w:val="00780388"/>
    <w:rsid w:val="00780405"/>
    <w:rsid w:val="007804FE"/>
    <w:rsid w:val="00780500"/>
    <w:rsid w:val="00780577"/>
    <w:rsid w:val="007805E4"/>
    <w:rsid w:val="00780604"/>
    <w:rsid w:val="0078064B"/>
    <w:rsid w:val="00780958"/>
    <w:rsid w:val="00780A01"/>
    <w:rsid w:val="00780AA2"/>
    <w:rsid w:val="00780AED"/>
    <w:rsid w:val="00780B09"/>
    <w:rsid w:val="00780D02"/>
    <w:rsid w:val="00780D5D"/>
    <w:rsid w:val="00780D66"/>
    <w:rsid w:val="00780DB6"/>
    <w:rsid w:val="00780E08"/>
    <w:rsid w:val="00780E0A"/>
    <w:rsid w:val="00780E56"/>
    <w:rsid w:val="00780EFE"/>
    <w:rsid w:val="00780F0F"/>
    <w:rsid w:val="00781244"/>
    <w:rsid w:val="00781278"/>
    <w:rsid w:val="0078133E"/>
    <w:rsid w:val="007813C8"/>
    <w:rsid w:val="00781557"/>
    <w:rsid w:val="0078162A"/>
    <w:rsid w:val="0078178A"/>
    <w:rsid w:val="007817D1"/>
    <w:rsid w:val="007817F0"/>
    <w:rsid w:val="00781926"/>
    <w:rsid w:val="00781946"/>
    <w:rsid w:val="00781958"/>
    <w:rsid w:val="007819E3"/>
    <w:rsid w:val="007819FD"/>
    <w:rsid w:val="00781A1B"/>
    <w:rsid w:val="00781A36"/>
    <w:rsid w:val="00781B2A"/>
    <w:rsid w:val="00781B6C"/>
    <w:rsid w:val="00781BAC"/>
    <w:rsid w:val="00781C27"/>
    <w:rsid w:val="00781D1D"/>
    <w:rsid w:val="00781D30"/>
    <w:rsid w:val="00781D5A"/>
    <w:rsid w:val="00781DF0"/>
    <w:rsid w:val="00781E47"/>
    <w:rsid w:val="00781F8E"/>
    <w:rsid w:val="007820E6"/>
    <w:rsid w:val="007822F4"/>
    <w:rsid w:val="00782354"/>
    <w:rsid w:val="0078237D"/>
    <w:rsid w:val="00782414"/>
    <w:rsid w:val="00782546"/>
    <w:rsid w:val="007825A2"/>
    <w:rsid w:val="007826C3"/>
    <w:rsid w:val="007826D0"/>
    <w:rsid w:val="00782750"/>
    <w:rsid w:val="0078281E"/>
    <w:rsid w:val="00782922"/>
    <w:rsid w:val="007829BF"/>
    <w:rsid w:val="00782A05"/>
    <w:rsid w:val="00782AA7"/>
    <w:rsid w:val="00782BD3"/>
    <w:rsid w:val="00782C54"/>
    <w:rsid w:val="00782D6C"/>
    <w:rsid w:val="00782E9E"/>
    <w:rsid w:val="00782EAD"/>
    <w:rsid w:val="00782F42"/>
    <w:rsid w:val="00782FAA"/>
    <w:rsid w:val="00782FC8"/>
    <w:rsid w:val="00782FF0"/>
    <w:rsid w:val="00783015"/>
    <w:rsid w:val="0078308F"/>
    <w:rsid w:val="0078314B"/>
    <w:rsid w:val="007831C6"/>
    <w:rsid w:val="00783210"/>
    <w:rsid w:val="0078337B"/>
    <w:rsid w:val="007833DB"/>
    <w:rsid w:val="007834DA"/>
    <w:rsid w:val="0078351B"/>
    <w:rsid w:val="0078352F"/>
    <w:rsid w:val="00783716"/>
    <w:rsid w:val="007837E0"/>
    <w:rsid w:val="00783804"/>
    <w:rsid w:val="00783856"/>
    <w:rsid w:val="007838CF"/>
    <w:rsid w:val="00783913"/>
    <w:rsid w:val="0078393E"/>
    <w:rsid w:val="0078396F"/>
    <w:rsid w:val="00783A2C"/>
    <w:rsid w:val="00783AAA"/>
    <w:rsid w:val="00783B92"/>
    <w:rsid w:val="00783BF8"/>
    <w:rsid w:val="00783C19"/>
    <w:rsid w:val="00783D83"/>
    <w:rsid w:val="00783E49"/>
    <w:rsid w:val="00783F23"/>
    <w:rsid w:val="00783F2B"/>
    <w:rsid w:val="00783F42"/>
    <w:rsid w:val="00783F58"/>
    <w:rsid w:val="00783F86"/>
    <w:rsid w:val="007841A3"/>
    <w:rsid w:val="0078420B"/>
    <w:rsid w:val="0078425F"/>
    <w:rsid w:val="00784345"/>
    <w:rsid w:val="0078434A"/>
    <w:rsid w:val="007843A6"/>
    <w:rsid w:val="007843C1"/>
    <w:rsid w:val="007843E3"/>
    <w:rsid w:val="0078450D"/>
    <w:rsid w:val="0078454B"/>
    <w:rsid w:val="0078456D"/>
    <w:rsid w:val="007845C4"/>
    <w:rsid w:val="007845D1"/>
    <w:rsid w:val="00784625"/>
    <w:rsid w:val="0078467F"/>
    <w:rsid w:val="00784837"/>
    <w:rsid w:val="0078485E"/>
    <w:rsid w:val="0078487F"/>
    <w:rsid w:val="00784B71"/>
    <w:rsid w:val="00784BA4"/>
    <w:rsid w:val="00784C07"/>
    <w:rsid w:val="00784C73"/>
    <w:rsid w:val="00784DA1"/>
    <w:rsid w:val="00784F43"/>
    <w:rsid w:val="00785078"/>
    <w:rsid w:val="0078508B"/>
    <w:rsid w:val="007851E5"/>
    <w:rsid w:val="007852E6"/>
    <w:rsid w:val="007853D8"/>
    <w:rsid w:val="00785459"/>
    <w:rsid w:val="0078556B"/>
    <w:rsid w:val="007855A1"/>
    <w:rsid w:val="007855B6"/>
    <w:rsid w:val="007856CD"/>
    <w:rsid w:val="007856D4"/>
    <w:rsid w:val="0078573E"/>
    <w:rsid w:val="00785800"/>
    <w:rsid w:val="00785815"/>
    <w:rsid w:val="00785910"/>
    <w:rsid w:val="00785A44"/>
    <w:rsid w:val="00785A9F"/>
    <w:rsid w:val="00785ACB"/>
    <w:rsid w:val="00785BB2"/>
    <w:rsid w:val="00785CDA"/>
    <w:rsid w:val="00785D70"/>
    <w:rsid w:val="00785E6B"/>
    <w:rsid w:val="00785F6F"/>
    <w:rsid w:val="0078605C"/>
    <w:rsid w:val="00786109"/>
    <w:rsid w:val="00786142"/>
    <w:rsid w:val="007863BE"/>
    <w:rsid w:val="007863EE"/>
    <w:rsid w:val="007864D8"/>
    <w:rsid w:val="007866F7"/>
    <w:rsid w:val="00786851"/>
    <w:rsid w:val="0078692B"/>
    <w:rsid w:val="00786A97"/>
    <w:rsid w:val="00786AA9"/>
    <w:rsid w:val="00786AEF"/>
    <w:rsid w:val="00786AF5"/>
    <w:rsid w:val="00786B50"/>
    <w:rsid w:val="00786CAE"/>
    <w:rsid w:val="00786D5A"/>
    <w:rsid w:val="00786DB1"/>
    <w:rsid w:val="00786E47"/>
    <w:rsid w:val="00786F23"/>
    <w:rsid w:val="00786F8D"/>
    <w:rsid w:val="00786FB5"/>
    <w:rsid w:val="00786FF9"/>
    <w:rsid w:val="0078701E"/>
    <w:rsid w:val="007870F7"/>
    <w:rsid w:val="007872CC"/>
    <w:rsid w:val="0078749D"/>
    <w:rsid w:val="007874B8"/>
    <w:rsid w:val="007876DB"/>
    <w:rsid w:val="00787702"/>
    <w:rsid w:val="0078776A"/>
    <w:rsid w:val="00787770"/>
    <w:rsid w:val="0078787F"/>
    <w:rsid w:val="00787885"/>
    <w:rsid w:val="007878CD"/>
    <w:rsid w:val="007879B2"/>
    <w:rsid w:val="00787A4E"/>
    <w:rsid w:val="00787BE2"/>
    <w:rsid w:val="00787C27"/>
    <w:rsid w:val="00787DBB"/>
    <w:rsid w:val="00787DDF"/>
    <w:rsid w:val="00787DFE"/>
    <w:rsid w:val="00787E0B"/>
    <w:rsid w:val="00787E1E"/>
    <w:rsid w:val="00787E8C"/>
    <w:rsid w:val="00787EF8"/>
    <w:rsid w:val="00790039"/>
    <w:rsid w:val="00790043"/>
    <w:rsid w:val="00790089"/>
    <w:rsid w:val="007901D1"/>
    <w:rsid w:val="0079022E"/>
    <w:rsid w:val="007905CF"/>
    <w:rsid w:val="00790617"/>
    <w:rsid w:val="0079068C"/>
    <w:rsid w:val="007906B0"/>
    <w:rsid w:val="00790850"/>
    <w:rsid w:val="00790873"/>
    <w:rsid w:val="00790912"/>
    <w:rsid w:val="00790B57"/>
    <w:rsid w:val="00790CF5"/>
    <w:rsid w:val="00790DF4"/>
    <w:rsid w:val="00790E59"/>
    <w:rsid w:val="00790EAF"/>
    <w:rsid w:val="007910C7"/>
    <w:rsid w:val="0079115D"/>
    <w:rsid w:val="007911CF"/>
    <w:rsid w:val="00791280"/>
    <w:rsid w:val="007913B7"/>
    <w:rsid w:val="00791438"/>
    <w:rsid w:val="0079161E"/>
    <w:rsid w:val="007918C9"/>
    <w:rsid w:val="00791A8F"/>
    <w:rsid w:val="00791AFE"/>
    <w:rsid w:val="00791C04"/>
    <w:rsid w:val="00791E61"/>
    <w:rsid w:val="00791E7F"/>
    <w:rsid w:val="00791EDD"/>
    <w:rsid w:val="00791F51"/>
    <w:rsid w:val="00791F90"/>
    <w:rsid w:val="00792211"/>
    <w:rsid w:val="00792270"/>
    <w:rsid w:val="007922AD"/>
    <w:rsid w:val="007923D3"/>
    <w:rsid w:val="0079245E"/>
    <w:rsid w:val="007925A7"/>
    <w:rsid w:val="00792612"/>
    <w:rsid w:val="00792813"/>
    <w:rsid w:val="007928DD"/>
    <w:rsid w:val="007928EF"/>
    <w:rsid w:val="00792958"/>
    <w:rsid w:val="00792AFC"/>
    <w:rsid w:val="00792D05"/>
    <w:rsid w:val="00792DE8"/>
    <w:rsid w:val="00792E68"/>
    <w:rsid w:val="00792E8F"/>
    <w:rsid w:val="00792F86"/>
    <w:rsid w:val="00792FEB"/>
    <w:rsid w:val="00792FF0"/>
    <w:rsid w:val="007930CA"/>
    <w:rsid w:val="00793188"/>
    <w:rsid w:val="00793193"/>
    <w:rsid w:val="007931A1"/>
    <w:rsid w:val="00793204"/>
    <w:rsid w:val="00793299"/>
    <w:rsid w:val="007932A2"/>
    <w:rsid w:val="007932C4"/>
    <w:rsid w:val="007932EF"/>
    <w:rsid w:val="00793458"/>
    <w:rsid w:val="00793463"/>
    <w:rsid w:val="0079347B"/>
    <w:rsid w:val="00793482"/>
    <w:rsid w:val="007935B6"/>
    <w:rsid w:val="0079373F"/>
    <w:rsid w:val="007937BB"/>
    <w:rsid w:val="007937E1"/>
    <w:rsid w:val="0079380A"/>
    <w:rsid w:val="0079387A"/>
    <w:rsid w:val="00793886"/>
    <w:rsid w:val="007938DC"/>
    <w:rsid w:val="0079392C"/>
    <w:rsid w:val="007939B6"/>
    <w:rsid w:val="00793A01"/>
    <w:rsid w:val="00793A5F"/>
    <w:rsid w:val="00793B5E"/>
    <w:rsid w:val="00793B7D"/>
    <w:rsid w:val="00793BC0"/>
    <w:rsid w:val="00793CE1"/>
    <w:rsid w:val="00793D3D"/>
    <w:rsid w:val="00793D67"/>
    <w:rsid w:val="00793D7A"/>
    <w:rsid w:val="00793D92"/>
    <w:rsid w:val="00793DB6"/>
    <w:rsid w:val="00794233"/>
    <w:rsid w:val="00794344"/>
    <w:rsid w:val="0079437C"/>
    <w:rsid w:val="007943D6"/>
    <w:rsid w:val="00794477"/>
    <w:rsid w:val="00794585"/>
    <w:rsid w:val="00794621"/>
    <w:rsid w:val="00794895"/>
    <w:rsid w:val="007948EB"/>
    <w:rsid w:val="00794923"/>
    <w:rsid w:val="0079497D"/>
    <w:rsid w:val="00794A16"/>
    <w:rsid w:val="00794A6E"/>
    <w:rsid w:val="00794CA1"/>
    <w:rsid w:val="00794D00"/>
    <w:rsid w:val="00794DA5"/>
    <w:rsid w:val="00794DF9"/>
    <w:rsid w:val="00794E43"/>
    <w:rsid w:val="00794EAA"/>
    <w:rsid w:val="00794FEC"/>
    <w:rsid w:val="0079508C"/>
    <w:rsid w:val="00795169"/>
    <w:rsid w:val="007952C9"/>
    <w:rsid w:val="007953E6"/>
    <w:rsid w:val="007954AB"/>
    <w:rsid w:val="007955D7"/>
    <w:rsid w:val="007955F4"/>
    <w:rsid w:val="00795628"/>
    <w:rsid w:val="00795795"/>
    <w:rsid w:val="007957A0"/>
    <w:rsid w:val="007957E3"/>
    <w:rsid w:val="00795B49"/>
    <w:rsid w:val="00795C5D"/>
    <w:rsid w:val="00795C6C"/>
    <w:rsid w:val="00795C7A"/>
    <w:rsid w:val="00795DFD"/>
    <w:rsid w:val="00795E3D"/>
    <w:rsid w:val="00795E58"/>
    <w:rsid w:val="00795FDB"/>
    <w:rsid w:val="00796389"/>
    <w:rsid w:val="00796433"/>
    <w:rsid w:val="007964F8"/>
    <w:rsid w:val="00796775"/>
    <w:rsid w:val="0079680A"/>
    <w:rsid w:val="0079685E"/>
    <w:rsid w:val="007968C8"/>
    <w:rsid w:val="00796A46"/>
    <w:rsid w:val="00796B6D"/>
    <w:rsid w:val="00796C20"/>
    <w:rsid w:val="00796CB9"/>
    <w:rsid w:val="00796F83"/>
    <w:rsid w:val="00796F98"/>
    <w:rsid w:val="00797183"/>
    <w:rsid w:val="007972A2"/>
    <w:rsid w:val="00797303"/>
    <w:rsid w:val="00797342"/>
    <w:rsid w:val="00797415"/>
    <w:rsid w:val="0079769F"/>
    <w:rsid w:val="007977EB"/>
    <w:rsid w:val="007978A0"/>
    <w:rsid w:val="007978E4"/>
    <w:rsid w:val="00797912"/>
    <w:rsid w:val="007979BB"/>
    <w:rsid w:val="00797A30"/>
    <w:rsid w:val="00797A7F"/>
    <w:rsid w:val="00797BAE"/>
    <w:rsid w:val="00797BC7"/>
    <w:rsid w:val="00797DC1"/>
    <w:rsid w:val="00797E09"/>
    <w:rsid w:val="00797FC5"/>
    <w:rsid w:val="0079F831"/>
    <w:rsid w:val="007A0060"/>
    <w:rsid w:val="007A00CC"/>
    <w:rsid w:val="007A00D9"/>
    <w:rsid w:val="007A01E4"/>
    <w:rsid w:val="007A0314"/>
    <w:rsid w:val="007A035E"/>
    <w:rsid w:val="007A0425"/>
    <w:rsid w:val="007A0483"/>
    <w:rsid w:val="007A04E0"/>
    <w:rsid w:val="007A0599"/>
    <w:rsid w:val="007A0689"/>
    <w:rsid w:val="007A085F"/>
    <w:rsid w:val="007A099F"/>
    <w:rsid w:val="007A0BA1"/>
    <w:rsid w:val="007A0BFF"/>
    <w:rsid w:val="007A0C76"/>
    <w:rsid w:val="007A0E47"/>
    <w:rsid w:val="007A0EC4"/>
    <w:rsid w:val="007A0F66"/>
    <w:rsid w:val="007A107A"/>
    <w:rsid w:val="007A10A3"/>
    <w:rsid w:val="007A1390"/>
    <w:rsid w:val="007A13FB"/>
    <w:rsid w:val="007A1438"/>
    <w:rsid w:val="007A1536"/>
    <w:rsid w:val="007A15B5"/>
    <w:rsid w:val="007A1712"/>
    <w:rsid w:val="007A171A"/>
    <w:rsid w:val="007A177A"/>
    <w:rsid w:val="007A1795"/>
    <w:rsid w:val="007A17FC"/>
    <w:rsid w:val="007A17FD"/>
    <w:rsid w:val="007A186C"/>
    <w:rsid w:val="007A1A79"/>
    <w:rsid w:val="007A1B12"/>
    <w:rsid w:val="007A1C65"/>
    <w:rsid w:val="007A1CC8"/>
    <w:rsid w:val="007A1CF6"/>
    <w:rsid w:val="007A1D45"/>
    <w:rsid w:val="007A1E5C"/>
    <w:rsid w:val="007A1E64"/>
    <w:rsid w:val="007A1E71"/>
    <w:rsid w:val="007A1E79"/>
    <w:rsid w:val="007A1FAB"/>
    <w:rsid w:val="007A1FE3"/>
    <w:rsid w:val="007A1FED"/>
    <w:rsid w:val="007A2126"/>
    <w:rsid w:val="007A2161"/>
    <w:rsid w:val="007A2212"/>
    <w:rsid w:val="007A22C4"/>
    <w:rsid w:val="007A22D6"/>
    <w:rsid w:val="007A237F"/>
    <w:rsid w:val="007A2412"/>
    <w:rsid w:val="007A24ED"/>
    <w:rsid w:val="007A2577"/>
    <w:rsid w:val="007A2581"/>
    <w:rsid w:val="007A25A1"/>
    <w:rsid w:val="007A264E"/>
    <w:rsid w:val="007A274B"/>
    <w:rsid w:val="007A2784"/>
    <w:rsid w:val="007A27D9"/>
    <w:rsid w:val="007A27E3"/>
    <w:rsid w:val="007A2848"/>
    <w:rsid w:val="007A2B07"/>
    <w:rsid w:val="007A2CFA"/>
    <w:rsid w:val="007A2D60"/>
    <w:rsid w:val="007A2DF4"/>
    <w:rsid w:val="007A2DFE"/>
    <w:rsid w:val="007A2E03"/>
    <w:rsid w:val="007A2E42"/>
    <w:rsid w:val="007A2EB0"/>
    <w:rsid w:val="007A2F0C"/>
    <w:rsid w:val="007A310A"/>
    <w:rsid w:val="007A3113"/>
    <w:rsid w:val="007A31E0"/>
    <w:rsid w:val="007A321A"/>
    <w:rsid w:val="007A32CF"/>
    <w:rsid w:val="007A33AD"/>
    <w:rsid w:val="007A33EF"/>
    <w:rsid w:val="007A34C3"/>
    <w:rsid w:val="007A352A"/>
    <w:rsid w:val="007A3585"/>
    <w:rsid w:val="007A3854"/>
    <w:rsid w:val="007A3A24"/>
    <w:rsid w:val="007A3A57"/>
    <w:rsid w:val="007A3ECD"/>
    <w:rsid w:val="007A402D"/>
    <w:rsid w:val="007A40E7"/>
    <w:rsid w:val="007A41AF"/>
    <w:rsid w:val="007A41F9"/>
    <w:rsid w:val="007A422C"/>
    <w:rsid w:val="007A42B3"/>
    <w:rsid w:val="007A44F6"/>
    <w:rsid w:val="007A456D"/>
    <w:rsid w:val="007A4617"/>
    <w:rsid w:val="007A46A1"/>
    <w:rsid w:val="007A479C"/>
    <w:rsid w:val="007A47C0"/>
    <w:rsid w:val="007A4801"/>
    <w:rsid w:val="007A4833"/>
    <w:rsid w:val="007A4A06"/>
    <w:rsid w:val="007A4CF0"/>
    <w:rsid w:val="007A4D1D"/>
    <w:rsid w:val="007A4D2F"/>
    <w:rsid w:val="007A4D35"/>
    <w:rsid w:val="007A4DF3"/>
    <w:rsid w:val="007A4E4C"/>
    <w:rsid w:val="007A50CC"/>
    <w:rsid w:val="007A5127"/>
    <w:rsid w:val="007A51D5"/>
    <w:rsid w:val="007A5212"/>
    <w:rsid w:val="007A526A"/>
    <w:rsid w:val="007A533B"/>
    <w:rsid w:val="007A53D8"/>
    <w:rsid w:val="007A53E5"/>
    <w:rsid w:val="007A5420"/>
    <w:rsid w:val="007A547E"/>
    <w:rsid w:val="007A54E6"/>
    <w:rsid w:val="007A56A9"/>
    <w:rsid w:val="007A56EA"/>
    <w:rsid w:val="007A5783"/>
    <w:rsid w:val="007A593A"/>
    <w:rsid w:val="007A599F"/>
    <w:rsid w:val="007A5BA3"/>
    <w:rsid w:val="007A5CC2"/>
    <w:rsid w:val="007A5D3A"/>
    <w:rsid w:val="007A5DAE"/>
    <w:rsid w:val="007A5DD4"/>
    <w:rsid w:val="007A5E56"/>
    <w:rsid w:val="007A5E6E"/>
    <w:rsid w:val="007A5F06"/>
    <w:rsid w:val="007A5FA4"/>
    <w:rsid w:val="007A5FF2"/>
    <w:rsid w:val="007A6011"/>
    <w:rsid w:val="007A6108"/>
    <w:rsid w:val="007A6185"/>
    <w:rsid w:val="007A6261"/>
    <w:rsid w:val="007A63F3"/>
    <w:rsid w:val="007A6499"/>
    <w:rsid w:val="007A665A"/>
    <w:rsid w:val="007A6793"/>
    <w:rsid w:val="007A68E1"/>
    <w:rsid w:val="007A69BC"/>
    <w:rsid w:val="007A6C1E"/>
    <w:rsid w:val="007A6C85"/>
    <w:rsid w:val="007A6C8A"/>
    <w:rsid w:val="007A6D46"/>
    <w:rsid w:val="007A6D4C"/>
    <w:rsid w:val="007A6E97"/>
    <w:rsid w:val="007A6F44"/>
    <w:rsid w:val="007A6F45"/>
    <w:rsid w:val="007A6F86"/>
    <w:rsid w:val="007A727C"/>
    <w:rsid w:val="007A7299"/>
    <w:rsid w:val="007A72A2"/>
    <w:rsid w:val="007A72A5"/>
    <w:rsid w:val="007A7382"/>
    <w:rsid w:val="007A73C1"/>
    <w:rsid w:val="007A746C"/>
    <w:rsid w:val="007A74D4"/>
    <w:rsid w:val="007A74D8"/>
    <w:rsid w:val="007A7502"/>
    <w:rsid w:val="007A763B"/>
    <w:rsid w:val="007A7643"/>
    <w:rsid w:val="007A77BE"/>
    <w:rsid w:val="007A78A2"/>
    <w:rsid w:val="007A78E4"/>
    <w:rsid w:val="007A793C"/>
    <w:rsid w:val="007A79FA"/>
    <w:rsid w:val="007A7A1C"/>
    <w:rsid w:val="007A7AED"/>
    <w:rsid w:val="007A7B02"/>
    <w:rsid w:val="007A7B15"/>
    <w:rsid w:val="007A7B48"/>
    <w:rsid w:val="007A7BE4"/>
    <w:rsid w:val="007A7CED"/>
    <w:rsid w:val="007A7D6C"/>
    <w:rsid w:val="007A7D85"/>
    <w:rsid w:val="007A7EA3"/>
    <w:rsid w:val="007A7F9E"/>
    <w:rsid w:val="007A7FE9"/>
    <w:rsid w:val="007B001E"/>
    <w:rsid w:val="007B00DA"/>
    <w:rsid w:val="007B028D"/>
    <w:rsid w:val="007B0313"/>
    <w:rsid w:val="007B035F"/>
    <w:rsid w:val="007B0581"/>
    <w:rsid w:val="007B063B"/>
    <w:rsid w:val="007B07D4"/>
    <w:rsid w:val="007B07EB"/>
    <w:rsid w:val="007B0804"/>
    <w:rsid w:val="007B08CA"/>
    <w:rsid w:val="007B09C7"/>
    <w:rsid w:val="007B0A82"/>
    <w:rsid w:val="007B0AF7"/>
    <w:rsid w:val="007B0B5D"/>
    <w:rsid w:val="007B0DAF"/>
    <w:rsid w:val="007B0E2C"/>
    <w:rsid w:val="007B1117"/>
    <w:rsid w:val="007B1127"/>
    <w:rsid w:val="007B131A"/>
    <w:rsid w:val="007B13A6"/>
    <w:rsid w:val="007B14CA"/>
    <w:rsid w:val="007B160C"/>
    <w:rsid w:val="007B1664"/>
    <w:rsid w:val="007B16AD"/>
    <w:rsid w:val="007B1744"/>
    <w:rsid w:val="007B1746"/>
    <w:rsid w:val="007B177E"/>
    <w:rsid w:val="007B17CA"/>
    <w:rsid w:val="007B17EE"/>
    <w:rsid w:val="007B1925"/>
    <w:rsid w:val="007B1944"/>
    <w:rsid w:val="007B19DC"/>
    <w:rsid w:val="007B1ACB"/>
    <w:rsid w:val="007B1C6E"/>
    <w:rsid w:val="007B1E99"/>
    <w:rsid w:val="007B2092"/>
    <w:rsid w:val="007B20B2"/>
    <w:rsid w:val="007B20D3"/>
    <w:rsid w:val="007B20F8"/>
    <w:rsid w:val="007B2165"/>
    <w:rsid w:val="007B21DF"/>
    <w:rsid w:val="007B21FA"/>
    <w:rsid w:val="007B22E4"/>
    <w:rsid w:val="007B22EA"/>
    <w:rsid w:val="007B231A"/>
    <w:rsid w:val="007B2342"/>
    <w:rsid w:val="007B23AE"/>
    <w:rsid w:val="007B23BC"/>
    <w:rsid w:val="007B2442"/>
    <w:rsid w:val="007B2502"/>
    <w:rsid w:val="007B25FE"/>
    <w:rsid w:val="007B263C"/>
    <w:rsid w:val="007B265D"/>
    <w:rsid w:val="007B266C"/>
    <w:rsid w:val="007B2694"/>
    <w:rsid w:val="007B270D"/>
    <w:rsid w:val="007B2782"/>
    <w:rsid w:val="007B287A"/>
    <w:rsid w:val="007B28E4"/>
    <w:rsid w:val="007B2919"/>
    <w:rsid w:val="007B291E"/>
    <w:rsid w:val="007B2992"/>
    <w:rsid w:val="007B2A3E"/>
    <w:rsid w:val="007B2A90"/>
    <w:rsid w:val="007B2ABA"/>
    <w:rsid w:val="007B2AC9"/>
    <w:rsid w:val="007B2AE5"/>
    <w:rsid w:val="007B2B4A"/>
    <w:rsid w:val="007B2BE8"/>
    <w:rsid w:val="007B2C73"/>
    <w:rsid w:val="007B2E03"/>
    <w:rsid w:val="007B2E5C"/>
    <w:rsid w:val="007B2E66"/>
    <w:rsid w:val="007B2F9E"/>
    <w:rsid w:val="007B2FA5"/>
    <w:rsid w:val="007B3202"/>
    <w:rsid w:val="007B3228"/>
    <w:rsid w:val="007B32F6"/>
    <w:rsid w:val="007B3478"/>
    <w:rsid w:val="007B349C"/>
    <w:rsid w:val="007B3664"/>
    <w:rsid w:val="007B370A"/>
    <w:rsid w:val="007B3784"/>
    <w:rsid w:val="007B37A9"/>
    <w:rsid w:val="007B37D0"/>
    <w:rsid w:val="007B3874"/>
    <w:rsid w:val="007B3954"/>
    <w:rsid w:val="007B3A9C"/>
    <w:rsid w:val="007B3AD6"/>
    <w:rsid w:val="007B3DC4"/>
    <w:rsid w:val="007B3E2C"/>
    <w:rsid w:val="007B3EF0"/>
    <w:rsid w:val="007B3F42"/>
    <w:rsid w:val="007B3F57"/>
    <w:rsid w:val="007B41CF"/>
    <w:rsid w:val="007B422F"/>
    <w:rsid w:val="007B42C4"/>
    <w:rsid w:val="007B43D6"/>
    <w:rsid w:val="007B4456"/>
    <w:rsid w:val="007B447C"/>
    <w:rsid w:val="007B4487"/>
    <w:rsid w:val="007B4759"/>
    <w:rsid w:val="007B47CC"/>
    <w:rsid w:val="007B47F0"/>
    <w:rsid w:val="007B486A"/>
    <w:rsid w:val="007B4A23"/>
    <w:rsid w:val="007B4ABF"/>
    <w:rsid w:val="007B4B54"/>
    <w:rsid w:val="007B4B5A"/>
    <w:rsid w:val="007B4C14"/>
    <w:rsid w:val="007B4C3C"/>
    <w:rsid w:val="007B4E0D"/>
    <w:rsid w:val="007B507A"/>
    <w:rsid w:val="007B50D9"/>
    <w:rsid w:val="007B50DC"/>
    <w:rsid w:val="007B514C"/>
    <w:rsid w:val="007B51F9"/>
    <w:rsid w:val="007B5337"/>
    <w:rsid w:val="007B5509"/>
    <w:rsid w:val="007B5579"/>
    <w:rsid w:val="007B566C"/>
    <w:rsid w:val="007B5749"/>
    <w:rsid w:val="007B57C1"/>
    <w:rsid w:val="007B58B7"/>
    <w:rsid w:val="007B5A79"/>
    <w:rsid w:val="007B5B9B"/>
    <w:rsid w:val="007B5CD5"/>
    <w:rsid w:val="007B5E59"/>
    <w:rsid w:val="007B5E5D"/>
    <w:rsid w:val="007B5F2D"/>
    <w:rsid w:val="007B5F8D"/>
    <w:rsid w:val="007B6029"/>
    <w:rsid w:val="007B613C"/>
    <w:rsid w:val="007B6160"/>
    <w:rsid w:val="007B61FC"/>
    <w:rsid w:val="007B6218"/>
    <w:rsid w:val="007B62DC"/>
    <w:rsid w:val="007B6463"/>
    <w:rsid w:val="007B658B"/>
    <w:rsid w:val="007B6649"/>
    <w:rsid w:val="007B6810"/>
    <w:rsid w:val="007B694B"/>
    <w:rsid w:val="007B69E0"/>
    <w:rsid w:val="007B6C16"/>
    <w:rsid w:val="007B6C3C"/>
    <w:rsid w:val="007B6CC1"/>
    <w:rsid w:val="007B6D70"/>
    <w:rsid w:val="007B6DD4"/>
    <w:rsid w:val="007B6E4D"/>
    <w:rsid w:val="007B6F43"/>
    <w:rsid w:val="007B70D5"/>
    <w:rsid w:val="007B71A4"/>
    <w:rsid w:val="007B725D"/>
    <w:rsid w:val="007B72E8"/>
    <w:rsid w:val="007B735A"/>
    <w:rsid w:val="007B7424"/>
    <w:rsid w:val="007B7470"/>
    <w:rsid w:val="007B74AE"/>
    <w:rsid w:val="007B7613"/>
    <w:rsid w:val="007B78F7"/>
    <w:rsid w:val="007B7901"/>
    <w:rsid w:val="007B7981"/>
    <w:rsid w:val="007B7B3F"/>
    <w:rsid w:val="007B7B6E"/>
    <w:rsid w:val="007B7C39"/>
    <w:rsid w:val="007B7D0E"/>
    <w:rsid w:val="007B7D27"/>
    <w:rsid w:val="007B7DDF"/>
    <w:rsid w:val="007B7E44"/>
    <w:rsid w:val="007B7EA7"/>
    <w:rsid w:val="007B7F30"/>
    <w:rsid w:val="007B7F80"/>
    <w:rsid w:val="007B7FB9"/>
    <w:rsid w:val="007C00B6"/>
    <w:rsid w:val="007C014B"/>
    <w:rsid w:val="007C01F4"/>
    <w:rsid w:val="007C0406"/>
    <w:rsid w:val="007C044B"/>
    <w:rsid w:val="007C04A6"/>
    <w:rsid w:val="007C052D"/>
    <w:rsid w:val="007C059D"/>
    <w:rsid w:val="007C0616"/>
    <w:rsid w:val="007C0720"/>
    <w:rsid w:val="007C07FC"/>
    <w:rsid w:val="007C0813"/>
    <w:rsid w:val="007C097C"/>
    <w:rsid w:val="007C09E9"/>
    <w:rsid w:val="007C0A25"/>
    <w:rsid w:val="007C0A9E"/>
    <w:rsid w:val="007C0ADA"/>
    <w:rsid w:val="007C0AE6"/>
    <w:rsid w:val="007C0B8F"/>
    <w:rsid w:val="007C0BF2"/>
    <w:rsid w:val="007C0BFE"/>
    <w:rsid w:val="007C0C10"/>
    <w:rsid w:val="007C0C8E"/>
    <w:rsid w:val="007C0CAD"/>
    <w:rsid w:val="007C0DF2"/>
    <w:rsid w:val="007C0E68"/>
    <w:rsid w:val="007C0E8C"/>
    <w:rsid w:val="007C0FD5"/>
    <w:rsid w:val="007C0FF7"/>
    <w:rsid w:val="007C1006"/>
    <w:rsid w:val="007C1018"/>
    <w:rsid w:val="007C113E"/>
    <w:rsid w:val="007C11A4"/>
    <w:rsid w:val="007C12C6"/>
    <w:rsid w:val="007C147E"/>
    <w:rsid w:val="007C1555"/>
    <w:rsid w:val="007C1586"/>
    <w:rsid w:val="007C15B0"/>
    <w:rsid w:val="007C15D8"/>
    <w:rsid w:val="007C17B8"/>
    <w:rsid w:val="007C17E6"/>
    <w:rsid w:val="007C181C"/>
    <w:rsid w:val="007C1922"/>
    <w:rsid w:val="007C195A"/>
    <w:rsid w:val="007C1B1D"/>
    <w:rsid w:val="007C1B2E"/>
    <w:rsid w:val="007C1C11"/>
    <w:rsid w:val="007C1C62"/>
    <w:rsid w:val="007C1D6E"/>
    <w:rsid w:val="007C1DE4"/>
    <w:rsid w:val="007C1ED0"/>
    <w:rsid w:val="007C1F20"/>
    <w:rsid w:val="007C1FAB"/>
    <w:rsid w:val="007C1FB1"/>
    <w:rsid w:val="007C1FCF"/>
    <w:rsid w:val="007C227C"/>
    <w:rsid w:val="007C271C"/>
    <w:rsid w:val="007C2750"/>
    <w:rsid w:val="007C277E"/>
    <w:rsid w:val="007C27AE"/>
    <w:rsid w:val="007C2881"/>
    <w:rsid w:val="007C2930"/>
    <w:rsid w:val="007C2A41"/>
    <w:rsid w:val="007C2A50"/>
    <w:rsid w:val="007C2A7A"/>
    <w:rsid w:val="007C2A87"/>
    <w:rsid w:val="007C2C4F"/>
    <w:rsid w:val="007C2E56"/>
    <w:rsid w:val="007C2EBC"/>
    <w:rsid w:val="007C2F50"/>
    <w:rsid w:val="007C3148"/>
    <w:rsid w:val="007C31EC"/>
    <w:rsid w:val="007C3252"/>
    <w:rsid w:val="007C3255"/>
    <w:rsid w:val="007C33E0"/>
    <w:rsid w:val="007C3478"/>
    <w:rsid w:val="007C34E3"/>
    <w:rsid w:val="007C355E"/>
    <w:rsid w:val="007C3628"/>
    <w:rsid w:val="007C368C"/>
    <w:rsid w:val="007C3757"/>
    <w:rsid w:val="007C37BE"/>
    <w:rsid w:val="007C3855"/>
    <w:rsid w:val="007C3871"/>
    <w:rsid w:val="007C38C2"/>
    <w:rsid w:val="007C3B4A"/>
    <w:rsid w:val="007C3BE0"/>
    <w:rsid w:val="007C3C5F"/>
    <w:rsid w:val="007C3F36"/>
    <w:rsid w:val="007C3FA6"/>
    <w:rsid w:val="007C408A"/>
    <w:rsid w:val="007C41C7"/>
    <w:rsid w:val="007C430A"/>
    <w:rsid w:val="007C4333"/>
    <w:rsid w:val="007C4358"/>
    <w:rsid w:val="007C43F3"/>
    <w:rsid w:val="007C440D"/>
    <w:rsid w:val="007C444F"/>
    <w:rsid w:val="007C4533"/>
    <w:rsid w:val="007C45F5"/>
    <w:rsid w:val="007C467F"/>
    <w:rsid w:val="007C472C"/>
    <w:rsid w:val="007C47B1"/>
    <w:rsid w:val="007C47FE"/>
    <w:rsid w:val="007C4856"/>
    <w:rsid w:val="007C4865"/>
    <w:rsid w:val="007C499F"/>
    <w:rsid w:val="007C49D1"/>
    <w:rsid w:val="007C4A8D"/>
    <w:rsid w:val="007C4AD7"/>
    <w:rsid w:val="007C4B4D"/>
    <w:rsid w:val="007C4B9B"/>
    <w:rsid w:val="007C4BB2"/>
    <w:rsid w:val="007C4C87"/>
    <w:rsid w:val="007C4DC6"/>
    <w:rsid w:val="007C4DEA"/>
    <w:rsid w:val="007C4E42"/>
    <w:rsid w:val="007C4ECF"/>
    <w:rsid w:val="007C5026"/>
    <w:rsid w:val="007C50DF"/>
    <w:rsid w:val="007C51E8"/>
    <w:rsid w:val="007C53D8"/>
    <w:rsid w:val="007C545D"/>
    <w:rsid w:val="007C547F"/>
    <w:rsid w:val="007C54A2"/>
    <w:rsid w:val="007C550A"/>
    <w:rsid w:val="007C552A"/>
    <w:rsid w:val="007C5560"/>
    <w:rsid w:val="007C5621"/>
    <w:rsid w:val="007C5647"/>
    <w:rsid w:val="007C5656"/>
    <w:rsid w:val="007C56A4"/>
    <w:rsid w:val="007C57DC"/>
    <w:rsid w:val="007C5985"/>
    <w:rsid w:val="007C59DC"/>
    <w:rsid w:val="007C5A29"/>
    <w:rsid w:val="007C5B39"/>
    <w:rsid w:val="007C5BCC"/>
    <w:rsid w:val="007C5CA5"/>
    <w:rsid w:val="007C5CC7"/>
    <w:rsid w:val="007C5D2D"/>
    <w:rsid w:val="007C5DBD"/>
    <w:rsid w:val="007C5DE8"/>
    <w:rsid w:val="007C5FC9"/>
    <w:rsid w:val="007C5FE4"/>
    <w:rsid w:val="007C621B"/>
    <w:rsid w:val="007C6232"/>
    <w:rsid w:val="007C6536"/>
    <w:rsid w:val="007C67CD"/>
    <w:rsid w:val="007C67DF"/>
    <w:rsid w:val="007C689A"/>
    <w:rsid w:val="007C6B25"/>
    <w:rsid w:val="007C6B6B"/>
    <w:rsid w:val="007C6B92"/>
    <w:rsid w:val="007C6C9B"/>
    <w:rsid w:val="007C6CAC"/>
    <w:rsid w:val="007C6D58"/>
    <w:rsid w:val="007C6F76"/>
    <w:rsid w:val="007C6FF3"/>
    <w:rsid w:val="007C7074"/>
    <w:rsid w:val="007C7137"/>
    <w:rsid w:val="007C7207"/>
    <w:rsid w:val="007C7238"/>
    <w:rsid w:val="007C728E"/>
    <w:rsid w:val="007C72C9"/>
    <w:rsid w:val="007C735C"/>
    <w:rsid w:val="007C73F4"/>
    <w:rsid w:val="007C751B"/>
    <w:rsid w:val="007C75A6"/>
    <w:rsid w:val="007C7624"/>
    <w:rsid w:val="007C7763"/>
    <w:rsid w:val="007C78A2"/>
    <w:rsid w:val="007C78AC"/>
    <w:rsid w:val="007C78E5"/>
    <w:rsid w:val="007C794D"/>
    <w:rsid w:val="007C797C"/>
    <w:rsid w:val="007C7A18"/>
    <w:rsid w:val="007C7AFC"/>
    <w:rsid w:val="007C7BA9"/>
    <w:rsid w:val="007C7C3F"/>
    <w:rsid w:val="007C7CCA"/>
    <w:rsid w:val="007C7D7B"/>
    <w:rsid w:val="007C7DB0"/>
    <w:rsid w:val="007C7E8E"/>
    <w:rsid w:val="007D002A"/>
    <w:rsid w:val="007D0066"/>
    <w:rsid w:val="007D00E9"/>
    <w:rsid w:val="007D018D"/>
    <w:rsid w:val="007D0236"/>
    <w:rsid w:val="007D02AF"/>
    <w:rsid w:val="007D02F6"/>
    <w:rsid w:val="007D0321"/>
    <w:rsid w:val="007D0376"/>
    <w:rsid w:val="007D03D0"/>
    <w:rsid w:val="007D0607"/>
    <w:rsid w:val="007D070E"/>
    <w:rsid w:val="007D07EB"/>
    <w:rsid w:val="007D080D"/>
    <w:rsid w:val="007D0940"/>
    <w:rsid w:val="007D0992"/>
    <w:rsid w:val="007D09E3"/>
    <w:rsid w:val="007D09F3"/>
    <w:rsid w:val="007D0A18"/>
    <w:rsid w:val="007D0AAA"/>
    <w:rsid w:val="007D0AFD"/>
    <w:rsid w:val="007D0C2A"/>
    <w:rsid w:val="007D0C71"/>
    <w:rsid w:val="007D0D2E"/>
    <w:rsid w:val="007D0EA4"/>
    <w:rsid w:val="007D106D"/>
    <w:rsid w:val="007D1088"/>
    <w:rsid w:val="007D116D"/>
    <w:rsid w:val="007D1176"/>
    <w:rsid w:val="007D121E"/>
    <w:rsid w:val="007D1229"/>
    <w:rsid w:val="007D12C3"/>
    <w:rsid w:val="007D12FE"/>
    <w:rsid w:val="007D1362"/>
    <w:rsid w:val="007D13E6"/>
    <w:rsid w:val="007D14D1"/>
    <w:rsid w:val="007D15FF"/>
    <w:rsid w:val="007D1604"/>
    <w:rsid w:val="007D1637"/>
    <w:rsid w:val="007D1728"/>
    <w:rsid w:val="007D17F7"/>
    <w:rsid w:val="007D1870"/>
    <w:rsid w:val="007D188C"/>
    <w:rsid w:val="007D18E1"/>
    <w:rsid w:val="007D1A0D"/>
    <w:rsid w:val="007D1A35"/>
    <w:rsid w:val="007D1AB8"/>
    <w:rsid w:val="007D1ACE"/>
    <w:rsid w:val="007D1B62"/>
    <w:rsid w:val="007D1CE0"/>
    <w:rsid w:val="007D1E31"/>
    <w:rsid w:val="007D1E4A"/>
    <w:rsid w:val="007D2007"/>
    <w:rsid w:val="007D2184"/>
    <w:rsid w:val="007D2197"/>
    <w:rsid w:val="007D224C"/>
    <w:rsid w:val="007D22B9"/>
    <w:rsid w:val="007D233D"/>
    <w:rsid w:val="007D2597"/>
    <w:rsid w:val="007D2689"/>
    <w:rsid w:val="007D26C8"/>
    <w:rsid w:val="007D28C2"/>
    <w:rsid w:val="007D294A"/>
    <w:rsid w:val="007D299F"/>
    <w:rsid w:val="007D2A2C"/>
    <w:rsid w:val="007D2A46"/>
    <w:rsid w:val="007D2A4C"/>
    <w:rsid w:val="007D2A58"/>
    <w:rsid w:val="007D2B02"/>
    <w:rsid w:val="007D2CC6"/>
    <w:rsid w:val="007D2DCA"/>
    <w:rsid w:val="007D2ED7"/>
    <w:rsid w:val="007D2EDB"/>
    <w:rsid w:val="007D2FA9"/>
    <w:rsid w:val="007D3066"/>
    <w:rsid w:val="007D30F9"/>
    <w:rsid w:val="007D3298"/>
    <w:rsid w:val="007D32D9"/>
    <w:rsid w:val="007D32F1"/>
    <w:rsid w:val="007D3345"/>
    <w:rsid w:val="007D345E"/>
    <w:rsid w:val="007D35C4"/>
    <w:rsid w:val="007D35E9"/>
    <w:rsid w:val="007D35F6"/>
    <w:rsid w:val="007D3668"/>
    <w:rsid w:val="007D38C7"/>
    <w:rsid w:val="007D3924"/>
    <w:rsid w:val="007D3A70"/>
    <w:rsid w:val="007D3C25"/>
    <w:rsid w:val="007D3F83"/>
    <w:rsid w:val="007D3FFC"/>
    <w:rsid w:val="007D3FFD"/>
    <w:rsid w:val="007D4145"/>
    <w:rsid w:val="007D431C"/>
    <w:rsid w:val="007D4440"/>
    <w:rsid w:val="007D4504"/>
    <w:rsid w:val="007D4654"/>
    <w:rsid w:val="007D4666"/>
    <w:rsid w:val="007D4698"/>
    <w:rsid w:val="007D46B7"/>
    <w:rsid w:val="007D4709"/>
    <w:rsid w:val="007D4A4C"/>
    <w:rsid w:val="007D4A66"/>
    <w:rsid w:val="007D4C88"/>
    <w:rsid w:val="007D4C94"/>
    <w:rsid w:val="007D4CAF"/>
    <w:rsid w:val="007D4DC5"/>
    <w:rsid w:val="007D4E01"/>
    <w:rsid w:val="007D4E53"/>
    <w:rsid w:val="007D4EAE"/>
    <w:rsid w:val="007D4EB4"/>
    <w:rsid w:val="007D4EFD"/>
    <w:rsid w:val="007D4FC4"/>
    <w:rsid w:val="007D5027"/>
    <w:rsid w:val="007D516E"/>
    <w:rsid w:val="007D5237"/>
    <w:rsid w:val="007D5295"/>
    <w:rsid w:val="007D530A"/>
    <w:rsid w:val="007D538F"/>
    <w:rsid w:val="007D53CB"/>
    <w:rsid w:val="007D54ED"/>
    <w:rsid w:val="007D554F"/>
    <w:rsid w:val="007D56BC"/>
    <w:rsid w:val="007D583F"/>
    <w:rsid w:val="007D5889"/>
    <w:rsid w:val="007D59FB"/>
    <w:rsid w:val="007D5AFA"/>
    <w:rsid w:val="007D5C56"/>
    <w:rsid w:val="007D5E0B"/>
    <w:rsid w:val="007D5E7D"/>
    <w:rsid w:val="007D60E7"/>
    <w:rsid w:val="007D619B"/>
    <w:rsid w:val="007D61EA"/>
    <w:rsid w:val="007D624C"/>
    <w:rsid w:val="007D63F4"/>
    <w:rsid w:val="007D6433"/>
    <w:rsid w:val="007D64D1"/>
    <w:rsid w:val="007D6535"/>
    <w:rsid w:val="007D6540"/>
    <w:rsid w:val="007D655B"/>
    <w:rsid w:val="007D65A7"/>
    <w:rsid w:val="007D66D0"/>
    <w:rsid w:val="007D672E"/>
    <w:rsid w:val="007D678F"/>
    <w:rsid w:val="007D68FB"/>
    <w:rsid w:val="007D696A"/>
    <w:rsid w:val="007D6A43"/>
    <w:rsid w:val="007D6AEA"/>
    <w:rsid w:val="007D6CBA"/>
    <w:rsid w:val="007D6DD5"/>
    <w:rsid w:val="007D6E71"/>
    <w:rsid w:val="007D6F6A"/>
    <w:rsid w:val="007D6FA5"/>
    <w:rsid w:val="007D6FC9"/>
    <w:rsid w:val="007D6FE0"/>
    <w:rsid w:val="007D6FE7"/>
    <w:rsid w:val="007D7155"/>
    <w:rsid w:val="007D71C0"/>
    <w:rsid w:val="007D723F"/>
    <w:rsid w:val="007D74A9"/>
    <w:rsid w:val="007D74B0"/>
    <w:rsid w:val="007D7677"/>
    <w:rsid w:val="007D76D3"/>
    <w:rsid w:val="007D78C3"/>
    <w:rsid w:val="007D7908"/>
    <w:rsid w:val="007D79BE"/>
    <w:rsid w:val="007D7B1D"/>
    <w:rsid w:val="007D7E0A"/>
    <w:rsid w:val="007D7E23"/>
    <w:rsid w:val="007D7F84"/>
    <w:rsid w:val="007D7FAD"/>
    <w:rsid w:val="007E000A"/>
    <w:rsid w:val="007E00C8"/>
    <w:rsid w:val="007E01D8"/>
    <w:rsid w:val="007E0260"/>
    <w:rsid w:val="007E034E"/>
    <w:rsid w:val="007E044A"/>
    <w:rsid w:val="007E05B0"/>
    <w:rsid w:val="007E060D"/>
    <w:rsid w:val="007E06D0"/>
    <w:rsid w:val="007E0723"/>
    <w:rsid w:val="007E073A"/>
    <w:rsid w:val="007E07C8"/>
    <w:rsid w:val="007E0810"/>
    <w:rsid w:val="007E0861"/>
    <w:rsid w:val="007E0867"/>
    <w:rsid w:val="007E0869"/>
    <w:rsid w:val="007E08F2"/>
    <w:rsid w:val="007E08FC"/>
    <w:rsid w:val="007E0949"/>
    <w:rsid w:val="007E0964"/>
    <w:rsid w:val="007E09C3"/>
    <w:rsid w:val="007E0AD8"/>
    <w:rsid w:val="007E0B3E"/>
    <w:rsid w:val="007E0CBA"/>
    <w:rsid w:val="007E0D18"/>
    <w:rsid w:val="007E0D1E"/>
    <w:rsid w:val="007E112C"/>
    <w:rsid w:val="007E145B"/>
    <w:rsid w:val="007E14F9"/>
    <w:rsid w:val="007E152E"/>
    <w:rsid w:val="007E17C0"/>
    <w:rsid w:val="007E183F"/>
    <w:rsid w:val="007E1A2E"/>
    <w:rsid w:val="007E1A46"/>
    <w:rsid w:val="007E1A73"/>
    <w:rsid w:val="007E1B08"/>
    <w:rsid w:val="007E1B56"/>
    <w:rsid w:val="007E1C9A"/>
    <w:rsid w:val="007E1FC7"/>
    <w:rsid w:val="007E1FE3"/>
    <w:rsid w:val="007E1FEF"/>
    <w:rsid w:val="007E203D"/>
    <w:rsid w:val="007E2165"/>
    <w:rsid w:val="007E217A"/>
    <w:rsid w:val="007E2193"/>
    <w:rsid w:val="007E22B0"/>
    <w:rsid w:val="007E22FA"/>
    <w:rsid w:val="007E23C9"/>
    <w:rsid w:val="007E24B3"/>
    <w:rsid w:val="007E2564"/>
    <w:rsid w:val="007E2679"/>
    <w:rsid w:val="007E26A3"/>
    <w:rsid w:val="007E26D8"/>
    <w:rsid w:val="007E276B"/>
    <w:rsid w:val="007E28AF"/>
    <w:rsid w:val="007E29E9"/>
    <w:rsid w:val="007E2A41"/>
    <w:rsid w:val="007E2BAF"/>
    <w:rsid w:val="007E2BC6"/>
    <w:rsid w:val="007E2C7B"/>
    <w:rsid w:val="007E2CA6"/>
    <w:rsid w:val="007E2D6B"/>
    <w:rsid w:val="007E321D"/>
    <w:rsid w:val="007E3300"/>
    <w:rsid w:val="007E3802"/>
    <w:rsid w:val="007E38EA"/>
    <w:rsid w:val="007E397A"/>
    <w:rsid w:val="007E3AB6"/>
    <w:rsid w:val="007E3B4D"/>
    <w:rsid w:val="007E3BF1"/>
    <w:rsid w:val="007E3C77"/>
    <w:rsid w:val="007E3CDA"/>
    <w:rsid w:val="007E3D1F"/>
    <w:rsid w:val="007E3DAB"/>
    <w:rsid w:val="007E3E6D"/>
    <w:rsid w:val="007E3F8C"/>
    <w:rsid w:val="007E3FAA"/>
    <w:rsid w:val="007E3FDC"/>
    <w:rsid w:val="007E40C8"/>
    <w:rsid w:val="007E4104"/>
    <w:rsid w:val="007E41AE"/>
    <w:rsid w:val="007E4221"/>
    <w:rsid w:val="007E4417"/>
    <w:rsid w:val="007E4574"/>
    <w:rsid w:val="007E464F"/>
    <w:rsid w:val="007E47D3"/>
    <w:rsid w:val="007E47F5"/>
    <w:rsid w:val="007E48D3"/>
    <w:rsid w:val="007E48F7"/>
    <w:rsid w:val="007E4947"/>
    <w:rsid w:val="007E4B6C"/>
    <w:rsid w:val="007E4C9A"/>
    <w:rsid w:val="007E4D67"/>
    <w:rsid w:val="007E4E41"/>
    <w:rsid w:val="007E4E4C"/>
    <w:rsid w:val="007E4EBA"/>
    <w:rsid w:val="007E4FA5"/>
    <w:rsid w:val="007E505F"/>
    <w:rsid w:val="007E51ED"/>
    <w:rsid w:val="007E530B"/>
    <w:rsid w:val="007E556C"/>
    <w:rsid w:val="007E55B2"/>
    <w:rsid w:val="007E55CB"/>
    <w:rsid w:val="007E5833"/>
    <w:rsid w:val="007E59DE"/>
    <w:rsid w:val="007E5A12"/>
    <w:rsid w:val="007E5A40"/>
    <w:rsid w:val="007E5AE7"/>
    <w:rsid w:val="007E5C5E"/>
    <w:rsid w:val="007E5CFF"/>
    <w:rsid w:val="007E5D82"/>
    <w:rsid w:val="007E5DA4"/>
    <w:rsid w:val="007E5DF1"/>
    <w:rsid w:val="007E5EB0"/>
    <w:rsid w:val="007E5EFB"/>
    <w:rsid w:val="007E5FB5"/>
    <w:rsid w:val="007E5FE6"/>
    <w:rsid w:val="007E5FF9"/>
    <w:rsid w:val="007E6090"/>
    <w:rsid w:val="007E60C5"/>
    <w:rsid w:val="007E6106"/>
    <w:rsid w:val="007E61A3"/>
    <w:rsid w:val="007E628B"/>
    <w:rsid w:val="007E62F5"/>
    <w:rsid w:val="007E6322"/>
    <w:rsid w:val="007E6346"/>
    <w:rsid w:val="007E640F"/>
    <w:rsid w:val="007E6470"/>
    <w:rsid w:val="007E6516"/>
    <w:rsid w:val="007E6621"/>
    <w:rsid w:val="007E662E"/>
    <w:rsid w:val="007E6696"/>
    <w:rsid w:val="007E66CA"/>
    <w:rsid w:val="007E6898"/>
    <w:rsid w:val="007E695F"/>
    <w:rsid w:val="007E69D0"/>
    <w:rsid w:val="007E6B57"/>
    <w:rsid w:val="007E6B81"/>
    <w:rsid w:val="007E6C4C"/>
    <w:rsid w:val="007E6C5B"/>
    <w:rsid w:val="007E6CC8"/>
    <w:rsid w:val="007E6D70"/>
    <w:rsid w:val="007E6F6F"/>
    <w:rsid w:val="007E7036"/>
    <w:rsid w:val="007E7259"/>
    <w:rsid w:val="007E72FD"/>
    <w:rsid w:val="007E7823"/>
    <w:rsid w:val="007E7902"/>
    <w:rsid w:val="007E7A3D"/>
    <w:rsid w:val="007E7A74"/>
    <w:rsid w:val="007E7AE4"/>
    <w:rsid w:val="007E7B34"/>
    <w:rsid w:val="007E7BD2"/>
    <w:rsid w:val="007E7CE8"/>
    <w:rsid w:val="007E7D9F"/>
    <w:rsid w:val="007E7EFB"/>
    <w:rsid w:val="007E7F18"/>
    <w:rsid w:val="007E7F9C"/>
    <w:rsid w:val="007E7FC1"/>
    <w:rsid w:val="007F0091"/>
    <w:rsid w:val="007F009D"/>
    <w:rsid w:val="007F00C2"/>
    <w:rsid w:val="007F00CB"/>
    <w:rsid w:val="007F0185"/>
    <w:rsid w:val="007F0446"/>
    <w:rsid w:val="007F0479"/>
    <w:rsid w:val="007F0494"/>
    <w:rsid w:val="007F054D"/>
    <w:rsid w:val="007F0924"/>
    <w:rsid w:val="007F0B5B"/>
    <w:rsid w:val="007F0C30"/>
    <w:rsid w:val="007F0C98"/>
    <w:rsid w:val="007F0CF3"/>
    <w:rsid w:val="007F0D1B"/>
    <w:rsid w:val="007F0F31"/>
    <w:rsid w:val="007F0FBB"/>
    <w:rsid w:val="007F1183"/>
    <w:rsid w:val="007F1199"/>
    <w:rsid w:val="007F11C5"/>
    <w:rsid w:val="007F11E4"/>
    <w:rsid w:val="007F11FF"/>
    <w:rsid w:val="007F12B2"/>
    <w:rsid w:val="007F1425"/>
    <w:rsid w:val="007F1684"/>
    <w:rsid w:val="007F16E6"/>
    <w:rsid w:val="007F18CB"/>
    <w:rsid w:val="007F18F1"/>
    <w:rsid w:val="007F1930"/>
    <w:rsid w:val="007F195E"/>
    <w:rsid w:val="007F197D"/>
    <w:rsid w:val="007F19F7"/>
    <w:rsid w:val="007F1B25"/>
    <w:rsid w:val="007F1BCB"/>
    <w:rsid w:val="007F1D0F"/>
    <w:rsid w:val="007F1E30"/>
    <w:rsid w:val="007F1EBB"/>
    <w:rsid w:val="007F210E"/>
    <w:rsid w:val="007F21AF"/>
    <w:rsid w:val="007F2360"/>
    <w:rsid w:val="007F23DF"/>
    <w:rsid w:val="007F240A"/>
    <w:rsid w:val="007F280E"/>
    <w:rsid w:val="007F28EB"/>
    <w:rsid w:val="007F2911"/>
    <w:rsid w:val="007F2ACC"/>
    <w:rsid w:val="007F2B8B"/>
    <w:rsid w:val="007F2E06"/>
    <w:rsid w:val="007F2E61"/>
    <w:rsid w:val="007F2EB6"/>
    <w:rsid w:val="007F2F21"/>
    <w:rsid w:val="007F2F5C"/>
    <w:rsid w:val="007F2F78"/>
    <w:rsid w:val="007F2FB0"/>
    <w:rsid w:val="007F30F7"/>
    <w:rsid w:val="007F31B4"/>
    <w:rsid w:val="007F3249"/>
    <w:rsid w:val="007F3266"/>
    <w:rsid w:val="007F3388"/>
    <w:rsid w:val="007F3427"/>
    <w:rsid w:val="007F34CA"/>
    <w:rsid w:val="007F3662"/>
    <w:rsid w:val="007F36C2"/>
    <w:rsid w:val="007F3719"/>
    <w:rsid w:val="007F3731"/>
    <w:rsid w:val="007F3749"/>
    <w:rsid w:val="007F3760"/>
    <w:rsid w:val="007F3787"/>
    <w:rsid w:val="007F37C0"/>
    <w:rsid w:val="007F3822"/>
    <w:rsid w:val="007F3879"/>
    <w:rsid w:val="007F38D1"/>
    <w:rsid w:val="007F392C"/>
    <w:rsid w:val="007F3973"/>
    <w:rsid w:val="007F398F"/>
    <w:rsid w:val="007F3A98"/>
    <w:rsid w:val="007F3AA5"/>
    <w:rsid w:val="007F3B43"/>
    <w:rsid w:val="007F3C49"/>
    <w:rsid w:val="007F3C54"/>
    <w:rsid w:val="007F3CB8"/>
    <w:rsid w:val="007F3CDA"/>
    <w:rsid w:val="007F3E4B"/>
    <w:rsid w:val="007F3EC1"/>
    <w:rsid w:val="007F4005"/>
    <w:rsid w:val="007F4025"/>
    <w:rsid w:val="007F4290"/>
    <w:rsid w:val="007F4292"/>
    <w:rsid w:val="007F42CB"/>
    <w:rsid w:val="007F4370"/>
    <w:rsid w:val="007F43F4"/>
    <w:rsid w:val="007F447D"/>
    <w:rsid w:val="007F44F8"/>
    <w:rsid w:val="007F45EB"/>
    <w:rsid w:val="007F4608"/>
    <w:rsid w:val="007F4777"/>
    <w:rsid w:val="007F49F5"/>
    <w:rsid w:val="007F4A7E"/>
    <w:rsid w:val="007F4AF6"/>
    <w:rsid w:val="007F4B13"/>
    <w:rsid w:val="007F4B9B"/>
    <w:rsid w:val="007F4BF0"/>
    <w:rsid w:val="007F4D09"/>
    <w:rsid w:val="007F4DE5"/>
    <w:rsid w:val="007F4F29"/>
    <w:rsid w:val="007F4F70"/>
    <w:rsid w:val="007F4FEF"/>
    <w:rsid w:val="007F5058"/>
    <w:rsid w:val="007F50AD"/>
    <w:rsid w:val="007F5144"/>
    <w:rsid w:val="007F52E5"/>
    <w:rsid w:val="007F5317"/>
    <w:rsid w:val="007F5335"/>
    <w:rsid w:val="007F536F"/>
    <w:rsid w:val="007F551D"/>
    <w:rsid w:val="007F55E5"/>
    <w:rsid w:val="007F572D"/>
    <w:rsid w:val="007F5845"/>
    <w:rsid w:val="007F587B"/>
    <w:rsid w:val="007F597D"/>
    <w:rsid w:val="007F59C9"/>
    <w:rsid w:val="007F59FC"/>
    <w:rsid w:val="007F5A26"/>
    <w:rsid w:val="007F5A6D"/>
    <w:rsid w:val="007F5A6F"/>
    <w:rsid w:val="007F6015"/>
    <w:rsid w:val="007F608E"/>
    <w:rsid w:val="007F60EC"/>
    <w:rsid w:val="007F6122"/>
    <w:rsid w:val="007F6201"/>
    <w:rsid w:val="007F62E9"/>
    <w:rsid w:val="007F6302"/>
    <w:rsid w:val="007F641E"/>
    <w:rsid w:val="007F6472"/>
    <w:rsid w:val="007F6496"/>
    <w:rsid w:val="007F64A3"/>
    <w:rsid w:val="007F657D"/>
    <w:rsid w:val="007F66C5"/>
    <w:rsid w:val="007F66D7"/>
    <w:rsid w:val="007F677E"/>
    <w:rsid w:val="007F6788"/>
    <w:rsid w:val="007F69C2"/>
    <w:rsid w:val="007F6AA9"/>
    <w:rsid w:val="007F6B63"/>
    <w:rsid w:val="007F6B68"/>
    <w:rsid w:val="007F6BEE"/>
    <w:rsid w:val="007F6CEE"/>
    <w:rsid w:val="007F6D32"/>
    <w:rsid w:val="007F6E00"/>
    <w:rsid w:val="007F6FF4"/>
    <w:rsid w:val="007F705C"/>
    <w:rsid w:val="007F70C9"/>
    <w:rsid w:val="007F72D0"/>
    <w:rsid w:val="007F748C"/>
    <w:rsid w:val="007F74DD"/>
    <w:rsid w:val="007F7528"/>
    <w:rsid w:val="007F75E7"/>
    <w:rsid w:val="007F766D"/>
    <w:rsid w:val="007F77C5"/>
    <w:rsid w:val="007F77DD"/>
    <w:rsid w:val="007F79D9"/>
    <w:rsid w:val="007F7A04"/>
    <w:rsid w:val="007F7A6E"/>
    <w:rsid w:val="007F7A7A"/>
    <w:rsid w:val="007F7B57"/>
    <w:rsid w:val="007F7BF2"/>
    <w:rsid w:val="007F7C4B"/>
    <w:rsid w:val="007F7CCF"/>
    <w:rsid w:val="007F7D00"/>
    <w:rsid w:val="007F7D0A"/>
    <w:rsid w:val="007F7F27"/>
    <w:rsid w:val="0080003D"/>
    <w:rsid w:val="0080007E"/>
    <w:rsid w:val="008001C2"/>
    <w:rsid w:val="008001C3"/>
    <w:rsid w:val="00800248"/>
    <w:rsid w:val="0080034F"/>
    <w:rsid w:val="00800357"/>
    <w:rsid w:val="00800375"/>
    <w:rsid w:val="008003ED"/>
    <w:rsid w:val="00800409"/>
    <w:rsid w:val="00800497"/>
    <w:rsid w:val="008004B0"/>
    <w:rsid w:val="0080070A"/>
    <w:rsid w:val="0080074B"/>
    <w:rsid w:val="0080077E"/>
    <w:rsid w:val="00800816"/>
    <w:rsid w:val="0080091F"/>
    <w:rsid w:val="00800954"/>
    <w:rsid w:val="00800ACF"/>
    <w:rsid w:val="00800B1D"/>
    <w:rsid w:val="00800B62"/>
    <w:rsid w:val="00800C36"/>
    <w:rsid w:val="00800D4E"/>
    <w:rsid w:val="00800D4F"/>
    <w:rsid w:val="00800E40"/>
    <w:rsid w:val="00800FFA"/>
    <w:rsid w:val="00801123"/>
    <w:rsid w:val="0080130D"/>
    <w:rsid w:val="00801398"/>
    <w:rsid w:val="008013B6"/>
    <w:rsid w:val="00801404"/>
    <w:rsid w:val="00801489"/>
    <w:rsid w:val="008014AC"/>
    <w:rsid w:val="008014FB"/>
    <w:rsid w:val="0080150E"/>
    <w:rsid w:val="00801520"/>
    <w:rsid w:val="0080156C"/>
    <w:rsid w:val="008015CF"/>
    <w:rsid w:val="00801690"/>
    <w:rsid w:val="0080187B"/>
    <w:rsid w:val="0080190A"/>
    <w:rsid w:val="008019DD"/>
    <w:rsid w:val="00801A19"/>
    <w:rsid w:val="00801B0E"/>
    <w:rsid w:val="00801B82"/>
    <w:rsid w:val="00801BAC"/>
    <w:rsid w:val="00801BBD"/>
    <w:rsid w:val="00801C8F"/>
    <w:rsid w:val="00801CFF"/>
    <w:rsid w:val="00801DEF"/>
    <w:rsid w:val="00801E45"/>
    <w:rsid w:val="00801E58"/>
    <w:rsid w:val="00801E6E"/>
    <w:rsid w:val="00801F3C"/>
    <w:rsid w:val="008020E4"/>
    <w:rsid w:val="00802107"/>
    <w:rsid w:val="00802126"/>
    <w:rsid w:val="00802238"/>
    <w:rsid w:val="00802251"/>
    <w:rsid w:val="00802292"/>
    <w:rsid w:val="0080233D"/>
    <w:rsid w:val="00802410"/>
    <w:rsid w:val="00802446"/>
    <w:rsid w:val="0080250A"/>
    <w:rsid w:val="00802705"/>
    <w:rsid w:val="0080277E"/>
    <w:rsid w:val="00802802"/>
    <w:rsid w:val="00802991"/>
    <w:rsid w:val="00802A24"/>
    <w:rsid w:val="00802C19"/>
    <w:rsid w:val="00802C4B"/>
    <w:rsid w:val="00802C71"/>
    <w:rsid w:val="00802E9B"/>
    <w:rsid w:val="00802F50"/>
    <w:rsid w:val="008031EA"/>
    <w:rsid w:val="00803218"/>
    <w:rsid w:val="0080323B"/>
    <w:rsid w:val="008032EA"/>
    <w:rsid w:val="00803315"/>
    <w:rsid w:val="0080336C"/>
    <w:rsid w:val="0080337D"/>
    <w:rsid w:val="008033EE"/>
    <w:rsid w:val="0080360A"/>
    <w:rsid w:val="00803694"/>
    <w:rsid w:val="008036AA"/>
    <w:rsid w:val="008036EA"/>
    <w:rsid w:val="0080371D"/>
    <w:rsid w:val="008037B8"/>
    <w:rsid w:val="008038EB"/>
    <w:rsid w:val="00803940"/>
    <w:rsid w:val="00803984"/>
    <w:rsid w:val="00803A44"/>
    <w:rsid w:val="00803B49"/>
    <w:rsid w:val="00803BD2"/>
    <w:rsid w:val="00803C03"/>
    <w:rsid w:val="00803CA2"/>
    <w:rsid w:val="00803CAE"/>
    <w:rsid w:val="00803D10"/>
    <w:rsid w:val="00803D33"/>
    <w:rsid w:val="00803D5B"/>
    <w:rsid w:val="00803DFE"/>
    <w:rsid w:val="00803E53"/>
    <w:rsid w:val="00803E67"/>
    <w:rsid w:val="00803EA3"/>
    <w:rsid w:val="00804174"/>
    <w:rsid w:val="0080423A"/>
    <w:rsid w:val="00804486"/>
    <w:rsid w:val="008044AF"/>
    <w:rsid w:val="008046D1"/>
    <w:rsid w:val="00804993"/>
    <w:rsid w:val="008049DA"/>
    <w:rsid w:val="008049E7"/>
    <w:rsid w:val="00804ACD"/>
    <w:rsid w:val="00804BA8"/>
    <w:rsid w:val="00804BEA"/>
    <w:rsid w:val="00804BFF"/>
    <w:rsid w:val="00804C4A"/>
    <w:rsid w:val="00804E94"/>
    <w:rsid w:val="008050C7"/>
    <w:rsid w:val="008054C9"/>
    <w:rsid w:val="00805515"/>
    <w:rsid w:val="00805597"/>
    <w:rsid w:val="008055CD"/>
    <w:rsid w:val="008055D5"/>
    <w:rsid w:val="0080564B"/>
    <w:rsid w:val="008056B0"/>
    <w:rsid w:val="00805762"/>
    <w:rsid w:val="00805839"/>
    <w:rsid w:val="00805861"/>
    <w:rsid w:val="008058B4"/>
    <w:rsid w:val="00805994"/>
    <w:rsid w:val="008059F1"/>
    <w:rsid w:val="00805AFA"/>
    <w:rsid w:val="00805C7C"/>
    <w:rsid w:val="00805CC0"/>
    <w:rsid w:val="00805E05"/>
    <w:rsid w:val="00805FF8"/>
    <w:rsid w:val="008060A3"/>
    <w:rsid w:val="0080619D"/>
    <w:rsid w:val="008061F5"/>
    <w:rsid w:val="00806209"/>
    <w:rsid w:val="0080622C"/>
    <w:rsid w:val="00806303"/>
    <w:rsid w:val="00806373"/>
    <w:rsid w:val="00806409"/>
    <w:rsid w:val="00806652"/>
    <w:rsid w:val="008066FF"/>
    <w:rsid w:val="00806885"/>
    <w:rsid w:val="008068E7"/>
    <w:rsid w:val="008069ED"/>
    <w:rsid w:val="00806A96"/>
    <w:rsid w:val="00806BAB"/>
    <w:rsid w:val="00806E38"/>
    <w:rsid w:val="00807029"/>
    <w:rsid w:val="008070BC"/>
    <w:rsid w:val="00807123"/>
    <w:rsid w:val="008071AA"/>
    <w:rsid w:val="008074B3"/>
    <w:rsid w:val="0080756C"/>
    <w:rsid w:val="0080759D"/>
    <w:rsid w:val="00807668"/>
    <w:rsid w:val="00807690"/>
    <w:rsid w:val="008076BF"/>
    <w:rsid w:val="00807703"/>
    <w:rsid w:val="00807742"/>
    <w:rsid w:val="00807814"/>
    <w:rsid w:val="00807952"/>
    <w:rsid w:val="008079D2"/>
    <w:rsid w:val="00807A46"/>
    <w:rsid w:val="00807B70"/>
    <w:rsid w:val="00807B95"/>
    <w:rsid w:val="00807BA2"/>
    <w:rsid w:val="00807C58"/>
    <w:rsid w:val="00807D27"/>
    <w:rsid w:val="00807D94"/>
    <w:rsid w:val="00807DCC"/>
    <w:rsid w:val="00807ED6"/>
    <w:rsid w:val="00807F57"/>
    <w:rsid w:val="0081011D"/>
    <w:rsid w:val="008101EE"/>
    <w:rsid w:val="0081022B"/>
    <w:rsid w:val="0081024E"/>
    <w:rsid w:val="008106A5"/>
    <w:rsid w:val="008107CD"/>
    <w:rsid w:val="0081086D"/>
    <w:rsid w:val="008108D9"/>
    <w:rsid w:val="008108EA"/>
    <w:rsid w:val="0081093A"/>
    <w:rsid w:val="0081096B"/>
    <w:rsid w:val="00810A41"/>
    <w:rsid w:val="00810ACD"/>
    <w:rsid w:val="00810C9A"/>
    <w:rsid w:val="00810E30"/>
    <w:rsid w:val="00810F7F"/>
    <w:rsid w:val="00811125"/>
    <w:rsid w:val="0081122E"/>
    <w:rsid w:val="00811462"/>
    <w:rsid w:val="008114A8"/>
    <w:rsid w:val="008114E2"/>
    <w:rsid w:val="0081154D"/>
    <w:rsid w:val="008115EB"/>
    <w:rsid w:val="0081160D"/>
    <w:rsid w:val="00811731"/>
    <w:rsid w:val="0081178E"/>
    <w:rsid w:val="008119D4"/>
    <w:rsid w:val="00811A88"/>
    <w:rsid w:val="00811B97"/>
    <w:rsid w:val="00811CC2"/>
    <w:rsid w:val="00811DC4"/>
    <w:rsid w:val="00811E1B"/>
    <w:rsid w:val="00811EBD"/>
    <w:rsid w:val="00812001"/>
    <w:rsid w:val="0081212B"/>
    <w:rsid w:val="00812197"/>
    <w:rsid w:val="008121DF"/>
    <w:rsid w:val="00812312"/>
    <w:rsid w:val="00812351"/>
    <w:rsid w:val="00812431"/>
    <w:rsid w:val="00812440"/>
    <w:rsid w:val="00812511"/>
    <w:rsid w:val="0081263E"/>
    <w:rsid w:val="008126D6"/>
    <w:rsid w:val="0081279A"/>
    <w:rsid w:val="008128E6"/>
    <w:rsid w:val="00812982"/>
    <w:rsid w:val="008129F5"/>
    <w:rsid w:val="00812AF4"/>
    <w:rsid w:val="00812B2A"/>
    <w:rsid w:val="00812BC2"/>
    <w:rsid w:val="00812E5F"/>
    <w:rsid w:val="00812EBE"/>
    <w:rsid w:val="00812EEE"/>
    <w:rsid w:val="00812FC0"/>
    <w:rsid w:val="0081301E"/>
    <w:rsid w:val="008132D8"/>
    <w:rsid w:val="0081339D"/>
    <w:rsid w:val="008133B7"/>
    <w:rsid w:val="008134E9"/>
    <w:rsid w:val="00813512"/>
    <w:rsid w:val="008135D1"/>
    <w:rsid w:val="008136A3"/>
    <w:rsid w:val="0081387F"/>
    <w:rsid w:val="008138E5"/>
    <w:rsid w:val="00813AA0"/>
    <w:rsid w:val="00813BA3"/>
    <w:rsid w:val="00813BB7"/>
    <w:rsid w:val="00813C08"/>
    <w:rsid w:val="00813D87"/>
    <w:rsid w:val="00813E80"/>
    <w:rsid w:val="00813ED7"/>
    <w:rsid w:val="00813F49"/>
    <w:rsid w:val="00814032"/>
    <w:rsid w:val="00814063"/>
    <w:rsid w:val="00814087"/>
    <w:rsid w:val="008140B1"/>
    <w:rsid w:val="0081420C"/>
    <w:rsid w:val="008142D5"/>
    <w:rsid w:val="008143A8"/>
    <w:rsid w:val="00814427"/>
    <w:rsid w:val="0081442B"/>
    <w:rsid w:val="0081455B"/>
    <w:rsid w:val="00814693"/>
    <w:rsid w:val="00814906"/>
    <w:rsid w:val="00814A2B"/>
    <w:rsid w:val="00814C65"/>
    <w:rsid w:val="00814EA5"/>
    <w:rsid w:val="00814EF8"/>
    <w:rsid w:val="00814FCE"/>
    <w:rsid w:val="00814FF3"/>
    <w:rsid w:val="00815161"/>
    <w:rsid w:val="0081521D"/>
    <w:rsid w:val="00815239"/>
    <w:rsid w:val="0081525E"/>
    <w:rsid w:val="008152E3"/>
    <w:rsid w:val="008153E4"/>
    <w:rsid w:val="00815400"/>
    <w:rsid w:val="008155EB"/>
    <w:rsid w:val="0081577D"/>
    <w:rsid w:val="0081589E"/>
    <w:rsid w:val="00815926"/>
    <w:rsid w:val="008159FC"/>
    <w:rsid w:val="00815A0C"/>
    <w:rsid w:val="00815A24"/>
    <w:rsid w:val="00815C5E"/>
    <w:rsid w:val="00815D0C"/>
    <w:rsid w:val="00815D2D"/>
    <w:rsid w:val="00815D5D"/>
    <w:rsid w:val="00815DA0"/>
    <w:rsid w:val="00815EB6"/>
    <w:rsid w:val="00815EBF"/>
    <w:rsid w:val="00815F79"/>
    <w:rsid w:val="00816061"/>
    <w:rsid w:val="008160AA"/>
    <w:rsid w:val="008160EA"/>
    <w:rsid w:val="0081622B"/>
    <w:rsid w:val="0081622F"/>
    <w:rsid w:val="00816294"/>
    <w:rsid w:val="008164C1"/>
    <w:rsid w:val="00816520"/>
    <w:rsid w:val="008165C6"/>
    <w:rsid w:val="0081679E"/>
    <w:rsid w:val="008168C6"/>
    <w:rsid w:val="0081691C"/>
    <w:rsid w:val="008169E3"/>
    <w:rsid w:val="00816A38"/>
    <w:rsid w:val="00816B44"/>
    <w:rsid w:val="00816C03"/>
    <w:rsid w:val="00816CC1"/>
    <w:rsid w:val="00816D92"/>
    <w:rsid w:val="00816DA4"/>
    <w:rsid w:val="00816EBE"/>
    <w:rsid w:val="00816EE4"/>
    <w:rsid w:val="00816F22"/>
    <w:rsid w:val="00816F83"/>
    <w:rsid w:val="00816FE4"/>
    <w:rsid w:val="008170C8"/>
    <w:rsid w:val="008171BC"/>
    <w:rsid w:val="008171FB"/>
    <w:rsid w:val="00817240"/>
    <w:rsid w:val="008172F3"/>
    <w:rsid w:val="008173B5"/>
    <w:rsid w:val="008173ED"/>
    <w:rsid w:val="008174A6"/>
    <w:rsid w:val="0081752C"/>
    <w:rsid w:val="0081752E"/>
    <w:rsid w:val="00817548"/>
    <w:rsid w:val="00817573"/>
    <w:rsid w:val="00817652"/>
    <w:rsid w:val="008176A2"/>
    <w:rsid w:val="00817793"/>
    <w:rsid w:val="008177BF"/>
    <w:rsid w:val="008178A9"/>
    <w:rsid w:val="0081794A"/>
    <w:rsid w:val="00817A4D"/>
    <w:rsid w:val="00817C25"/>
    <w:rsid w:val="00817D45"/>
    <w:rsid w:val="00817E2A"/>
    <w:rsid w:val="00817EFD"/>
    <w:rsid w:val="00820003"/>
    <w:rsid w:val="00820071"/>
    <w:rsid w:val="00820078"/>
    <w:rsid w:val="008200FC"/>
    <w:rsid w:val="00820119"/>
    <w:rsid w:val="00820129"/>
    <w:rsid w:val="00820197"/>
    <w:rsid w:val="008201E8"/>
    <w:rsid w:val="0082020A"/>
    <w:rsid w:val="00820250"/>
    <w:rsid w:val="008202D8"/>
    <w:rsid w:val="0082030B"/>
    <w:rsid w:val="00820389"/>
    <w:rsid w:val="00820513"/>
    <w:rsid w:val="00820570"/>
    <w:rsid w:val="00820580"/>
    <w:rsid w:val="008205AC"/>
    <w:rsid w:val="008205B8"/>
    <w:rsid w:val="008205CF"/>
    <w:rsid w:val="008206F3"/>
    <w:rsid w:val="008206FE"/>
    <w:rsid w:val="00820735"/>
    <w:rsid w:val="0082074B"/>
    <w:rsid w:val="0082080D"/>
    <w:rsid w:val="00820937"/>
    <w:rsid w:val="008209E4"/>
    <w:rsid w:val="00820BD3"/>
    <w:rsid w:val="00820CA3"/>
    <w:rsid w:val="00820D08"/>
    <w:rsid w:val="00820D42"/>
    <w:rsid w:val="00820DAD"/>
    <w:rsid w:val="00820E25"/>
    <w:rsid w:val="00820E51"/>
    <w:rsid w:val="0082112B"/>
    <w:rsid w:val="0082119D"/>
    <w:rsid w:val="0082136B"/>
    <w:rsid w:val="008213AE"/>
    <w:rsid w:val="0082140E"/>
    <w:rsid w:val="0082144A"/>
    <w:rsid w:val="008214CD"/>
    <w:rsid w:val="00821592"/>
    <w:rsid w:val="00821593"/>
    <w:rsid w:val="00821773"/>
    <w:rsid w:val="008217E9"/>
    <w:rsid w:val="008218FD"/>
    <w:rsid w:val="00821962"/>
    <w:rsid w:val="008219A8"/>
    <w:rsid w:val="00821AD0"/>
    <w:rsid w:val="00821B32"/>
    <w:rsid w:val="00821B7B"/>
    <w:rsid w:val="00821BF1"/>
    <w:rsid w:val="00821C78"/>
    <w:rsid w:val="00821F56"/>
    <w:rsid w:val="0082203A"/>
    <w:rsid w:val="008220FF"/>
    <w:rsid w:val="0082210D"/>
    <w:rsid w:val="00822137"/>
    <w:rsid w:val="008223ED"/>
    <w:rsid w:val="00822473"/>
    <w:rsid w:val="0082254F"/>
    <w:rsid w:val="00822722"/>
    <w:rsid w:val="0082274B"/>
    <w:rsid w:val="0082286E"/>
    <w:rsid w:val="00822A35"/>
    <w:rsid w:val="00822A38"/>
    <w:rsid w:val="00822A8E"/>
    <w:rsid w:val="00822BA5"/>
    <w:rsid w:val="00822D8D"/>
    <w:rsid w:val="00822D93"/>
    <w:rsid w:val="00822E40"/>
    <w:rsid w:val="00822F58"/>
    <w:rsid w:val="00822F73"/>
    <w:rsid w:val="00822FC3"/>
    <w:rsid w:val="008230BB"/>
    <w:rsid w:val="008230F5"/>
    <w:rsid w:val="008232A8"/>
    <w:rsid w:val="008232EB"/>
    <w:rsid w:val="0082338E"/>
    <w:rsid w:val="0082343E"/>
    <w:rsid w:val="00823478"/>
    <w:rsid w:val="0082349D"/>
    <w:rsid w:val="008234C1"/>
    <w:rsid w:val="008234F0"/>
    <w:rsid w:val="00823615"/>
    <w:rsid w:val="008236C8"/>
    <w:rsid w:val="008236E1"/>
    <w:rsid w:val="0082373F"/>
    <w:rsid w:val="00823B5C"/>
    <w:rsid w:val="00823BD0"/>
    <w:rsid w:val="00823CBF"/>
    <w:rsid w:val="00823D70"/>
    <w:rsid w:val="00823E06"/>
    <w:rsid w:val="0082402A"/>
    <w:rsid w:val="008240F8"/>
    <w:rsid w:val="008241DA"/>
    <w:rsid w:val="008243E7"/>
    <w:rsid w:val="00824425"/>
    <w:rsid w:val="0082458F"/>
    <w:rsid w:val="0082460D"/>
    <w:rsid w:val="00824647"/>
    <w:rsid w:val="008248E9"/>
    <w:rsid w:val="00824911"/>
    <w:rsid w:val="008249DD"/>
    <w:rsid w:val="00824A6C"/>
    <w:rsid w:val="00824ABC"/>
    <w:rsid w:val="00824BE0"/>
    <w:rsid w:val="00824CAD"/>
    <w:rsid w:val="00824CED"/>
    <w:rsid w:val="008251C2"/>
    <w:rsid w:val="008252C0"/>
    <w:rsid w:val="008252DA"/>
    <w:rsid w:val="008253E6"/>
    <w:rsid w:val="00825432"/>
    <w:rsid w:val="00825497"/>
    <w:rsid w:val="008254DC"/>
    <w:rsid w:val="00825587"/>
    <w:rsid w:val="00825628"/>
    <w:rsid w:val="0082568B"/>
    <w:rsid w:val="008256FF"/>
    <w:rsid w:val="00825777"/>
    <w:rsid w:val="008257DC"/>
    <w:rsid w:val="008257FA"/>
    <w:rsid w:val="008258E9"/>
    <w:rsid w:val="00825A62"/>
    <w:rsid w:val="00825B77"/>
    <w:rsid w:val="00825BFF"/>
    <w:rsid w:val="00825C45"/>
    <w:rsid w:val="00825C76"/>
    <w:rsid w:val="00825DB4"/>
    <w:rsid w:val="00825DB9"/>
    <w:rsid w:val="00825DEB"/>
    <w:rsid w:val="00825E84"/>
    <w:rsid w:val="00825EA8"/>
    <w:rsid w:val="00825EAD"/>
    <w:rsid w:val="00825F23"/>
    <w:rsid w:val="00826092"/>
    <w:rsid w:val="008260EF"/>
    <w:rsid w:val="00826273"/>
    <w:rsid w:val="008262B1"/>
    <w:rsid w:val="008263D7"/>
    <w:rsid w:val="008263FB"/>
    <w:rsid w:val="0082642D"/>
    <w:rsid w:val="0082669E"/>
    <w:rsid w:val="0082681A"/>
    <w:rsid w:val="00826822"/>
    <w:rsid w:val="00826967"/>
    <w:rsid w:val="00826A57"/>
    <w:rsid w:val="00826A86"/>
    <w:rsid w:val="00826AD7"/>
    <w:rsid w:val="00826B0A"/>
    <w:rsid w:val="00826B4B"/>
    <w:rsid w:val="00826FE9"/>
    <w:rsid w:val="008270DB"/>
    <w:rsid w:val="00827119"/>
    <w:rsid w:val="00827185"/>
    <w:rsid w:val="008272DE"/>
    <w:rsid w:val="0082767E"/>
    <w:rsid w:val="008276CC"/>
    <w:rsid w:val="00827783"/>
    <w:rsid w:val="00827875"/>
    <w:rsid w:val="008279FE"/>
    <w:rsid w:val="00827A68"/>
    <w:rsid w:val="00827B20"/>
    <w:rsid w:val="00827BB3"/>
    <w:rsid w:val="00827BCB"/>
    <w:rsid w:val="00827BFE"/>
    <w:rsid w:val="00827D98"/>
    <w:rsid w:val="00827E25"/>
    <w:rsid w:val="00827EF1"/>
    <w:rsid w:val="008300C8"/>
    <w:rsid w:val="0083017B"/>
    <w:rsid w:val="00830373"/>
    <w:rsid w:val="008303CA"/>
    <w:rsid w:val="008303CD"/>
    <w:rsid w:val="00830429"/>
    <w:rsid w:val="008304C5"/>
    <w:rsid w:val="008304C8"/>
    <w:rsid w:val="008305B0"/>
    <w:rsid w:val="008305F9"/>
    <w:rsid w:val="0083065B"/>
    <w:rsid w:val="008306AD"/>
    <w:rsid w:val="008307E0"/>
    <w:rsid w:val="008308F3"/>
    <w:rsid w:val="008309AB"/>
    <w:rsid w:val="008309DC"/>
    <w:rsid w:val="00830B67"/>
    <w:rsid w:val="00830E4C"/>
    <w:rsid w:val="00830F68"/>
    <w:rsid w:val="00830FDE"/>
    <w:rsid w:val="008310CC"/>
    <w:rsid w:val="00831110"/>
    <w:rsid w:val="00831141"/>
    <w:rsid w:val="00831203"/>
    <w:rsid w:val="008312A5"/>
    <w:rsid w:val="008312D5"/>
    <w:rsid w:val="00831344"/>
    <w:rsid w:val="008315D8"/>
    <w:rsid w:val="00831839"/>
    <w:rsid w:val="00831907"/>
    <w:rsid w:val="00831915"/>
    <w:rsid w:val="0083193F"/>
    <w:rsid w:val="008319EE"/>
    <w:rsid w:val="00831AC9"/>
    <w:rsid w:val="00831B68"/>
    <w:rsid w:val="00831B85"/>
    <w:rsid w:val="00831B89"/>
    <w:rsid w:val="00831BA9"/>
    <w:rsid w:val="00831BAE"/>
    <w:rsid w:val="00831BBF"/>
    <w:rsid w:val="00831BF0"/>
    <w:rsid w:val="00831C9F"/>
    <w:rsid w:val="00831CD9"/>
    <w:rsid w:val="00831CE5"/>
    <w:rsid w:val="00831D5D"/>
    <w:rsid w:val="00831E63"/>
    <w:rsid w:val="00831E85"/>
    <w:rsid w:val="00832163"/>
    <w:rsid w:val="00832255"/>
    <w:rsid w:val="008322AB"/>
    <w:rsid w:val="0083246A"/>
    <w:rsid w:val="00832521"/>
    <w:rsid w:val="00832761"/>
    <w:rsid w:val="008327C5"/>
    <w:rsid w:val="00832843"/>
    <w:rsid w:val="0083288B"/>
    <w:rsid w:val="00832A00"/>
    <w:rsid w:val="00832B5E"/>
    <w:rsid w:val="00832B86"/>
    <w:rsid w:val="00832B8D"/>
    <w:rsid w:val="00832C6C"/>
    <w:rsid w:val="00832C9C"/>
    <w:rsid w:val="00832CC2"/>
    <w:rsid w:val="00832CD3"/>
    <w:rsid w:val="00832CEF"/>
    <w:rsid w:val="00832DBE"/>
    <w:rsid w:val="00832EB9"/>
    <w:rsid w:val="00832F55"/>
    <w:rsid w:val="00832FC5"/>
    <w:rsid w:val="00832FE4"/>
    <w:rsid w:val="00833254"/>
    <w:rsid w:val="00833322"/>
    <w:rsid w:val="00833332"/>
    <w:rsid w:val="0083371E"/>
    <w:rsid w:val="0083376C"/>
    <w:rsid w:val="008338CF"/>
    <w:rsid w:val="008339CA"/>
    <w:rsid w:val="008339CB"/>
    <w:rsid w:val="00833BEF"/>
    <w:rsid w:val="00833CBF"/>
    <w:rsid w:val="00833D8D"/>
    <w:rsid w:val="00833D98"/>
    <w:rsid w:val="00833DE0"/>
    <w:rsid w:val="00833F2B"/>
    <w:rsid w:val="00833F36"/>
    <w:rsid w:val="00833FBA"/>
    <w:rsid w:val="00834007"/>
    <w:rsid w:val="00834030"/>
    <w:rsid w:val="008341F5"/>
    <w:rsid w:val="00834261"/>
    <w:rsid w:val="00834452"/>
    <w:rsid w:val="008345C0"/>
    <w:rsid w:val="008345C5"/>
    <w:rsid w:val="0083460C"/>
    <w:rsid w:val="00834694"/>
    <w:rsid w:val="00834714"/>
    <w:rsid w:val="00834731"/>
    <w:rsid w:val="0083474E"/>
    <w:rsid w:val="008347DF"/>
    <w:rsid w:val="008347FC"/>
    <w:rsid w:val="0083490F"/>
    <w:rsid w:val="00834936"/>
    <w:rsid w:val="00834981"/>
    <w:rsid w:val="00834982"/>
    <w:rsid w:val="00834CA8"/>
    <w:rsid w:val="00834CB0"/>
    <w:rsid w:val="00834CE0"/>
    <w:rsid w:val="00834CE3"/>
    <w:rsid w:val="00834DFC"/>
    <w:rsid w:val="00835010"/>
    <w:rsid w:val="008354C8"/>
    <w:rsid w:val="008355C3"/>
    <w:rsid w:val="00835611"/>
    <w:rsid w:val="00835626"/>
    <w:rsid w:val="00835746"/>
    <w:rsid w:val="00835793"/>
    <w:rsid w:val="0083579D"/>
    <w:rsid w:val="008357CE"/>
    <w:rsid w:val="008357F7"/>
    <w:rsid w:val="00835880"/>
    <w:rsid w:val="00835A0F"/>
    <w:rsid w:val="00835A69"/>
    <w:rsid w:val="00835B80"/>
    <w:rsid w:val="00835D27"/>
    <w:rsid w:val="00835D44"/>
    <w:rsid w:val="00835D4B"/>
    <w:rsid w:val="00835F43"/>
    <w:rsid w:val="008360A6"/>
    <w:rsid w:val="008360AE"/>
    <w:rsid w:val="008360BE"/>
    <w:rsid w:val="008362CB"/>
    <w:rsid w:val="00836300"/>
    <w:rsid w:val="00836344"/>
    <w:rsid w:val="00836347"/>
    <w:rsid w:val="0083642D"/>
    <w:rsid w:val="008364BF"/>
    <w:rsid w:val="00836524"/>
    <w:rsid w:val="00836574"/>
    <w:rsid w:val="0083660C"/>
    <w:rsid w:val="008366E3"/>
    <w:rsid w:val="008367CA"/>
    <w:rsid w:val="008368C2"/>
    <w:rsid w:val="008369E2"/>
    <w:rsid w:val="00836B89"/>
    <w:rsid w:val="00836CD6"/>
    <w:rsid w:val="00836EB2"/>
    <w:rsid w:val="00836EB5"/>
    <w:rsid w:val="00836ED8"/>
    <w:rsid w:val="00837028"/>
    <w:rsid w:val="0083705C"/>
    <w:rsid w:val="0083713E"/>
    <w:rsid w:val="008371C2"/>
    <w:rsid w:val="008372B4"/>
    <w:rsid w:val="0083731C"/>
    <w:rsid w:val="00837320"/>
    <w:rsid w:val="008374A7"/>
    <w:rsid w:val="008374AE"/>
    <w:rsid w:val="00837747"/>
    <w:rsid w:val="008378BC"/>
    <w:rsid w:val="00837A36"/>
    <w:rsid w:val="00837A47"/>
    <w:rsid w:val="00837A6E"/>
    <w:rsid w:val="00837A79"/>
    <w:rsid w:val="00837C75"/>
    <w:rsid w:val="00837D44"/>
    <w:rsid w:val="00837D57"/>
    <w:rsid w:val="00837FA3"/>
    <w:rsid w:val="008400B4"/>
    <w:rsid w:val="00840188"/>
    <w:rsid w:val="008401F6"/>
    <w:rsid w:val="00840215"/>
    <w:rsid w:val="0084023B"/>
    <w:rsid w:val="00840261"/>
    <w:rsid w:val="008402FC"/>
    <w:rsid w:val="00840486"/>
    <w:rsid w:val="008404B2"/>
    <w:rsid w:val="00840665"/>
    <w:rsid w:val="008406CC"/>
    <w:rsid w:val="008407CF"/>
    <w:rsid w:val="008408BC"/>
    <w:rsid w:val="008408BD"/>
    <w:rsid w:val="008408C8"/>
    <w:rsid w:val="0084097F"/>
    <w:rsid w:val="00840ACB"/>
    <w:rsid w:val="00840DA8"/>
    <w:rsid w:val="00840DFA"/>
    <w:rsid w:val="00840E09"/>
    <w:rsid w:val="00840F0E"/>
    <w:rsid w:val="00841051"/>
    <w:rsid w:val="0084115E"/>
    <w:rsid w:val="0084118A"/>
    <w:rsid w:val="008411C1"/>
    <w:rsid w:val="00841260"/>
    <w:rsid w:val="00841292"/>
    <w:rsid w:val="00841412"/>
    <w:rsid w:val="0084145A"/>
    <w:rsid w:val="0084151B"/>
    <w:rsid w:val="008415DC"/>
    <w:rsid w:val="008415F5"/>
    <w:rsid w:val="0084194A"/>
    <w:rsid w:val="00841AAD"/>
    <w:rsid w:val="00841B0C"/>
    <w:rsid w:val="00841B10"/>
    <w:rsid w:val="00841BD5"/>
    <w:rsid w:val="00841C31"/>
    <w:rsid w:val="00841D39"/>
    <w:rsid w:val="00841D5C"/>
    <w:rsid w:val="00841DA9"/>
    <w:rsid w:val="00841E29"/>
    <w:rsid w:val="00841EC5"/>
    <w:rsid w:val="00841EEE"/>
    <w:rsid w:val="00841F1A"/>
    <w:rsid w:val="00841F22"/>
    <w:rsid w:val="00841F86"/>
    <w:rsid w:val="00841FDA"/>
    <w:rsid w:val="0084207E"/>
    <w:rsid w:val="00842144"/>
    <w:rsid w:val="00842229"/>
    <w:rsid w:val="0084224F"/>
    <w:rsid w:val="00842290"/>
    <w:rsid w:val="00842383"/>
    <w:rsid w:val="00842455"/>
    <w:rsid w:val="00842574"/>
    <w:rsid w:val="008425F6"/>
    <w:rsid w:val="00842626"/>
    <w:rsid w:val="00842666"/>
    <w:rsid w:val="00842674"/>
    <w:rsid w:val="008426DE"/>
    <w:rsid w:val="008426F3"/>
    <w:rsid w:val="008428FC"/>
    <w:rsid w:val="00842A09"/>
    <w:rsid w:val="00842A56"/>
    <w:rsid w:val="00842AE9"/>
    <w:rsid w:val="00842AFC"/>
    <w:rsid w:val="00842EF6"/>
    <w:rsid w:val="00842F3E"/>
    <w:rsid w:val="00842F5F"/>
    <w:rsid w:val="00842F64"/>
    <w:rsid w:val="00842F76"/>
    <w:rsid w:val="00843111"/>
    <w:rsid w:val="00843234"/>
    <w:rsid w:val="00843303"/>
    <w:rsid w:val="00843392"/>
    <w:rsid w:val="00843420"/>
    <w:rsid w:val="0084359A"/>
    <w:rsid w:val="00843655"/>
    <w:rsid w:val="00843692"/>
    <w:rsid w:val="00843732"/>
    <w:rsid w:val="00843787"/>
    <w:rsid w:val="008438CB"/>
    <w:rsid w:val="0084394B"/>
    <w:rsid w:val="00843A3D"/>
    <w:rsid w:val="00843A52"/>
    <w:rsid w:val="00843A62"/>
    <w:rsid w:val="00843A76"/>
    <w:rsid w:val="00843A7E"/>
    <w:rsid w:val="00843B61"/>
    <w:rsid w:val="00843BDB"/>
    <w:rsid w:val="00843CEE"/>
    <w:rsid w:val="00843CF8"/>
    <w:rsid w:val="00843E9B"/>
    <w:rsid w:val="00843F43"/>
    <w:rsid w:val="008440C3"/>
    <w:rsid w:val="008440CB"/>
    <w:rsid w:val="00844105"/>
    <w:rsid w:val="00844131"/>
    <w:rsid w:val="00844241"/>
    <w:rsid w:val="008442B5"/>
    <w:rsid w:val="00844368"/>
    <w:rsid w:val="008443F6"/>
    <w:rsid w:val="0084447D"/>
    <w:rsid w:val="008444F7"/>
    <w:rsid w:val="008445A2"/>
    <w:rsid w:val="008445D6"/>
    <w:rsid w:val="008446A3"/>
    <w:rsid w:val="008446FE"/>
    <w:rsid w:val="00844707"/>
    <w:rsid w:val="00844767"/>
    <w:rsid w:val="00844774"/>
    <w:rsid w:val="008447AD"/>
    <w:rsid w:val="008447FD"/>
    <w:rsid w:val="008448F0"/>
    <w:rsid w:val="00844A11"/>
    <w:rsid w:val="00844A3A"/>
    <w:rsid w:val="00844AB7"/>
    <w:rsid w:val="00844AD6"/>
    <w:rsid w:val="00844CAD"/>
    <w:rsid w:val="00844DB2"/>
    <w:rsid w:val="00844E55"/>
    <w:rsid w:val="00844F27"/>
    <w:rsid w:val="00844FD4"/>
    <w:rsid w:val="00844FD8"/>
    <w:rsid w:val="00844FF8"/>
    <w:rsid w:val="0084504C"/>
    <w:rsid w:val="00845087"/>
    <w:rsid w:val="008450A2"/>
    <w:rsid w:val="00845210"/>
    <w:rsid w:val="0084521F"/>
    <w:rsid w:val="00845248"/>
    <w:rsid w:val="00845257"/>
    <w:rsid w:val="00845318"/>
    <w:rsid w:val="00845355"/>
    <w:rsid w:val="0084540D"/>
    <w:rsid w:val="0084552F"/>
    <w:rsid w:val="00845697"/>
    <w:rsid w:val="0084586E"/>
    <w:rsid w:val="008458D0"/>
    <w:rsid w:val="00845997"/>
    <w:rsid w:val="008459AC"/>
    <w:rsid w:val="00845A4C"/>
    <w:rsid w:val="00845AAB"/>
    <w:rsid w:val="00845AEC"/>
    <w:rsid w:val="00845E8C"/>
    <w:rsid w:val="00845F30"/>
    <w:rsid w:val="00845FDD"/>
    <w:rsid w:val="0084626A"/>
    <w:rsid w:val="0084627F"/>
    <w:rsid w:val="008462B7"/>
    <w:rsid w:val="0084645B"/>
    <w:rsid w:val="008465BF"/>
    <w:rsid w:val="00846677"/>
    <w:rsid w:val="008466B0"/>
    <w:rsid w:val="008466ED"/>
    <w:rsid w:val="0084697C"/>
    <w:rsid w:val="00846B17"/>
    <w:rsid w:val="00846B98"/>
    <w:rsid w:val="00846B99"/>
    <w:rsid w:val="00846BB7"/>
    <w:rsid w:val="00846C7F"/>
    <w:rsid w:val="00846C9D"/>
    <w:rsid w:val="00846CB3"/>
    <w:rsid w:val="00846CD5"/>
    <w:rsid w:val="00846D51"/>
    <w:rsid w:val="00846EB0"/>
    <w:rsid w:val="00847068"/>
    <w:rsid w:val="008470ED"/>
    <w:rsid w:val="00847210"/>
    <w:rsid w:val="00847279"/>
    <w:rsid w:val="008472AC"/>
    <w:rsid w:val="00847406"/>
    <w:rsid w:val="008474E6"/>
    <w:rsid w:val="008475FC"/>
    <w:rsid w:val="0084762C"/>
    <w:rsid w:val="00847713"/>
    <w:rsid w:val="00847910"/>
    <w:rsid w:val="00847933"/>
    <w:rsid w:val="0084797E"/>
    <w:rsid w:val="00847B0C"/>
    <w:rsid w:val="00847C44"/>
    <w:rsid w:val="00847D44"/>
    <w:rsid w:val="00847D5A"/>
    <w:rsid w:val="00847E0F"/>
    <w:rsid w:val="00847E8E"/>
    <w:rsid w:val="00847FF7"/>
    <w:rsid w:val="00850231"/>
    <w:rsid w:val="008502F7"/>
    <w:rsid w:val="008504FD"/>
    <w:rsid w:val="0085052F"/>
    <w:rsid w:val="00850555"/>
    <w:rsid w:val="0085055A"/>
    <w:rsid w:val="008505A0"/>
    <w:rsid w:val="00850649"/>
    <w:rsid w:val="0085066A"/>
    <w:rsid w:val="0085068E"/>
    <w:rsid w:val="008506B6"/>
    <w:rsid w:val="008507C4"/>
    <w:rsid w:val="00850866"/>
    <w:rsid w:val="008508F1"/>
    <w:rsid w:val="008509AF"/>
    <w:rsid w:val="008509DE"/>
    <w:rsid w:val="00850A34"/>
    <w:rsid w:val="00850AE9"/>
    <w:rsid w:val="00850D78"/>
    <w:rsid w:val="00850DF4"/>
    <w:rsid w:val="00850E24"/>
    <w:rsid w:val="00850F3E"/>
    <w:rsid w:val="00850F68"/>
    <w:rsid w:val="00850FE6"/>
    <w:rsid w:val="008510D8"/>
    <w:rsid w:val="00851103"/>
    <w:rsid w:val="00851244"/>
    <w:rsid w:val="00851419"/>
    <w:rsid w:val="00851428"/>
    <w:rsid w:val="00851617"/>
    <w:rsid w:val="0085168F"/>
    <w:rsid w:val="00851695"/>
    <w:rsid w:val="00851837"/>
    <w:rsid w:val="008518DE"/>
    <w:rsid w:val="0085196D"/>
    <w:rsid w:val="00851C63"/>
    <w:rsid w:val="00851CA3"/>
    <w:rsid w:val="00851CE4"/>
    <w:rsid w:val="00851D6B"/>
    <w:rsid w:val="00851DFA"/>
    <w:rsid w:val="00851EE4"/>
    <w:rsid w:val="00851FEC"/>
    <w:rsid w:val="00852000"/>
    <w:rsid w:val="008520AA"/>
    <w:rsid w:val="00852235"/>
    <w:rsid w:val="00852247"/>
    <w:rsid w:val="0085224A"/>
    <w:rsid w:val="008522CE"/>
    <w:rsid w:val="00852340"/>
    <w:rsid w:val="008523AB"/>
    <w:rsid w:val="00852467"/>
    <w:rsid w:val="008524EC"/>
    <w:rsid w:val="00852637"/>
    <w:rsid w:val="0085263A"/>
    <w:rsid w:val="00852641"/>
    <w:rsid w:val="00852697"/>
    <w:rsid w:val="008526EB"/>
    <w:rsid w:val="00852824"/>
    <w:rsid w:val="008528AD"/>
    <w:rsid w:val="00852925"/>
    <w:rsid w:val="0085298B"/>
    <w:rsid w:val="00852AC3"/>
    <w:rsid w:val="00852B61"/>
    <w:rsid w:val="00852B7A"/>
    <w:rsid w:val="00852C7B"/>
    <w:rsid w:val="00852D1B"/>
    <w:rsid w:val="00852E49"/>
    <w:rsid w:val="00852E54"/>
    <w:rsid w:val="00853044"/>
    <w:rsid w:val="008531ED"/>
    <w:rsid w:val="008534B1"/>
    <w:rsid w:val="008535CC"/>
    <w:rsid w:val="00853605"/>
    <w:rsid w:val="00853632"/>
    <w:rsid w:val="0085367A"/>
    <w:rsid w:val="0085372A"/>
    <w:rsid w:val="008537CD"/>
    <w:rsid w:val="008538D8"/>
    <w:rsid w:val="00853934"/>
    <w:rsid w:val="00853A00"/>
    <w:rsid w:val="00853BD3"/>
    <w:rsid w:val="00853C7C"/>
    <w:rsid w:val="00853D02"/>
    <w:rsid w:val="00853DB5"/>
    <w:rsid w:val="008540F6"/>
    <w:rsid w:val="00854115"/>
    <w:rsid w:val="0085419C"/>
    <w:rsid w:val="0085432E"/>
    <w:rsid w:val="00854416"/>
    <w:rsid w:val="008547BA"/>
    <w:rsid w:val="008547E4"/>
    <w:rsid w:val="008547FE"/>
    <w:rsid w:val="0085487C"/>
    <w:rsid w:val="008548B8"/>
    <w:rsid w:val="008548E6"/>
    <w:rsid w:val="00854ABA"/>
    <w:rsid w:val="00854C9C"/>
    <w:rsid w:val="00854D1D"/>
    <w:rsid w:val="00854D32"/>
    <w:rsid w:val="00854D70"/>
    <w:rsid w:val="00854D90"/>
    <w:rsid w:val="00854E7C"/>
    <w:rsid w:val="00854E9E"/>
    <w:rsid w:val="00854ECB"/>
    <w:rsid w:val="00854ED6"/>
    <w:rsid w:val="00854F4D"/>
    <w:rsid w:val="00854F85"/>
    <w:rsid w:val="00854FAF"/>
    <w:rsid w:val="00855069"/>
    <w:rsid w:val="00855072"/>
    <w:rsid w:val="00855087"/>
    <w:rsid w:val="00855292"/>
    <w:rsid w:val="008552B7"/>
    <w:rsid w:val="00855317"/>
    <w:rsid w:val="00855353"/>
    <w:rsid w:val="0085548C"/>
    <w:rsid w:val="008554A7"/>
    <w:rsid w:val="0085558E"/>
    <w:rsid w:val="00855608"/>
    <w:rsid w:val="0085563A"/>
    <w:rsid w:val="0085570D"/>
    <w:rsid w:val="0085577A"/>
    <w:rsid w:val="008557CE"/>
    <w:rsid w:val="00855A70"/>
    <w:rsid w:val="00855A8F"/>
    <w:rsid w:val="00855AD9"/>
    <w:rsid w:val="00855C08"/>
    <w:rsid w:val="00855D89"/>
    <w:rsid w:val="00855DF0"/>
    <w:rsid w:val="00855E07"/>
    <w:rsid w:val="0085602C"/>
    <w:rsid w:val="008560A2"/>
    <w:rsid w:val="008561FD"/>
    <w:rsid w:val="008563EE"/>
    <w:rsid w:val="0085650C"/>
    <w:rsid w:val="00856608"/>
    <w:rsid w:val="00856655"/>
    <w:rsid w:val="008566EA"/>
    <w:rsid w:val="00856707"/>
    <w:rsid w:val="00856763"/>
    <w:rsid w:val="008567CB"/>
    <w:rsid w:val="0085692D"/>
    <w:rsid w:val="00856A8E"/>
    <w:rsid w:val="00856A9C"/>
    <w:rsid w:val="00856BE4"/>
    <w:rsid w:val="00856C25"/>
    <w:rsid w:val="00856C56"/>
    <w:rsid w:val="00856C8F"/>
    <w:rsid w:val="00856DAF"/>
    <w:rsid w:val="00856DBC"/>
    <w:rsid w:val="00856DC4"/>
    <w:rsid w:val="00856EF3"/>
    <w:rsid w:val="00856F0C"/>
    <w:rsid w:val="00856FB9"/>
    <w:rsid w:val="0085715A"/>
    <w:rsid w:val="00857168"/>
    <w:rsid w:val="0085724C"/>
    <w:rsid w:val="00857265"/>
    <w:rsid w:val="008573D7"/>
    <w:rsid w:val="008573FB"/>
    <w:rsid w:val="00857433"/>
    <w:rsid w:val="00857846"/>
    <w:rsid w:val="0085787C"/>
    <w:rsid w:val="008578D6"/>
    <w:rsid w:val="008579C8"/>
    <w:rsid w:val="00857A29"/>
    <w:rsid w:val="00857A41"/>
    <w:rsid w:val="00857A56"/>
    <w:rsid w:val="00857BE1"/>
    <w:rsid w:val="00857C3F"/>
    <w:rsid w:val="00857C4F"/>
    <w:rsid w:val="00857D6B"/>
    <w:rsid w:val="00857DF6"/>
    <w:rsid w:val="00857E13"/>
    <w:rsid w:val="00857ED5"/>
    <w:rsid w:val="00857EFE"/>
    <w:rsid w:val="00857FA3"/>
    <w:rsid w:val="00857FD5"/>
    <w:rsid w:val="0085C7BA"/>
    <w:rsid w:val="0086010D"/>
    <w:rsid w:val="008601E9"/>
    <w:rsid w:val="008603CD"/>
    <w:rsid w:val="0086040A"/>
    <w:rsid w:val="0086042F"/>
    <w:rsid w:val="00860480"/>
    <w:rsid w:val="0086048D"/>
    <w:rsid w:val="008604C1"/>
    <w:rsid w:val="008604C7"/>
    <w:rsid w:val="0086052C"/>
    <w:rsid w:val="00860560"/>
    <w:rsid w:val="00860774"/>
    <w:rsid w:val="00860791"/>
    <w:rsid w:val="008609DD"/>
    <w:rsid w:val="00860A05"/>
    <w:rsid w:val="00860A30"/>
    <w:rsid w:val="00860ABB"/>
    <w:rsid w:val="00860B79"/>
    <w:rsid w:val="00860CC2"/>
    <w:rsid w:val="00860DD6"/>
    <w:rsid w:val="00860E02"/>
    <w:rsid w:val="00860EFD"/>
    <w:rsid w:val="00860F61"/>
    <w:rsid w:val="00860FC4"/>
    <w:rsid w:val="00860FD1"/>
    <w:rsid w:val="00860FDF"/>
    <w:rsid w:val="008612A2"/>
    <w:rsid w:val="008612CA"/>
    <w:rsid w:val="008613E0"/>
    <w:rsid w:val="00861462"/>
    <w:rsid w:val="008615E2"/>
    <w:rsid w:val="008616DF"/>
    <w:rsid w:val="00861810"/>
    <w:rsid w:val="00861881"/>
    <w:rsid w:val="0086192A"/>
    <w:rsid w:val="00861A29"/>
    <w:rsid w:val="00861A71"/>
    <w:rsid w:val="00861B35"/>
    <w:rsid w:val="00861B99"/>
    <w:rsid w:val="00861BD9"/>
    <w:rsid w:val="00861C17"/>
    <w:rsid w:val="00861D80"/>
    <w:rsid w:val="00861D8E"/>
    <w:rsid w:val="00861D94"/>
    <w:rsid w:val="00861E06"/>
    <w:rsid w:val="00861E59"/>
    <w:rsid w:val="00861F19"/>
    <w:rsid w:val="0086200F"/>
    <w:rsid w:val="00862058"/>
    <w:rsid w:val="008620CA"/>
    <w:rsid w:val="008620D2"/>
    <w:rsid w:val="00862127"/>
    <w:rsid w:val="008621AA"/>
    <w:rsid w:val="008621CB"/>
    <w:rsid w:val="0086224F"/>
    <w:rsid w:val="00862387"/>
    <w:rsid w:val="00862394"/>
    <w:rsid w:val="008624CD"/>
    <w:rsid w:val="00862812"/>
    <w:rsid w:val="00862834"/>
    <w:rsid w:val="00862854"/>
    <w:rsid w:val="00862900"/>
    <w:rsid w:val="00862940"/>
    <w:rsid w:val="008629AA"/>
    <w:rsid w:val="00862B57"/>
    <w:rsid w:val="00862C22"/>
    <w:rsid w:val="00862C58"/>
    <w:rsid w:val="00862DB1"/>
    <w:rsid w:val="00862E92"/>
    <w:rsid w:val="0086300F"/>
    <w:rsid w:val="008630BA"/>
    <w:rsid w:val="00863138"/>
    <w:rsid w:val="008632B1"/>
    <w:rsid w:val="0086331C"/>
    <w:rsid w:val="008633BB"/>
    <w:rsid w:val="0086357E"/>
    <w:rsid w:val="00863694"/>
    <w:rsid w:val="00863752"/>
    <w:rsid w:val="0086375D"/>
    <w:rsid w:val="008637DA"/>
    <w:rsid w:val="008639A8"/>
    <w:rsid w:val="00863A9D"/>
    <w:rsid w:val="00863AEB"/>
    <w:rsid w:val="00863B52"/>
    <w:rsid w:val="00863B8B"/>
    <w:rsid w:val="00863C64"/>
    <w:rsid w:val="00863CAA"/>
    <w:rsid w:val="00863D5E"/>
    <w:rsid w:val="00863DE7"/>
    <w:rsid w:val="00863E49"/>
    <w:rsid w:val="00863E90"/>
    <w:rsid w:val="00863EE0"/>
    <w:rsid w:val="00863F36"/>
    <w:rsid w:val="00863F56"/>
    <w:rsid w:val="00863F5E"/>
    <w:rsid w:val="00863FF3"/>
    <w:rsid w:val="00863FF9"/>
    <w:rsid w:val="008642F6"/>
    <w:rsid w:val="008643C8"/>
    <w:rsid w:val="0086457D"/>
    <w:rsid w:val="008646F7"/>
    <w:rsid w:val="0086471F"/>
    <w:rsid w:val="00864740"/>
    <w:rsid w:val="008647ED"/>
    <w:rsid w:val="00864A49"/>
    <w:rsid w:val="00864D53"/>
    <w:rsid w:val="00864E0C"/>
    <w:rsid w:val="00864F7A"/>
    <w:rsid w:val="00864F9B"/>
    <w:rsid w:val="0086500D"/>
    <w:rsid w:val="00865104"/>
    <w:rsid w:val="00865436"/>
    <w:rsid w:val="0086554A"/>
    <w:rsid w:val="00865605"/>
    <w:rsid w:val="008656D6"/>
    <w:rsid w:val="008656FB"/>
    <w:rsid w:val="008657B2"/>
    <w:rsid w:val="008657C7"/>
    <w:rsid w:val="00865B35"/>
    <w:rsid w:val="00865CC1"/>
    <w:rsid w:val="00865D3C"/>
    <w:rsid w:val="00865D9E"/>
    <w:rsid w:val="00865EC9"/>
    <w:rsid w:val="00865FFF"/>
    <w:rsid w:val="00866031"/>
    <w:rsid w:val="00866149"/>
    <w:rsid w:val="0086626F"/>
    <w:rsid w:val="0086632A"/>
    <w:rsid w:val="008663A5"/>
    <w:rsid w:val="0086647E"/>
    <w:rsid w:val="0086664A"/>
    <w:rsid w:val="00866677"/>
    <w:rsid w:val="00866748"/>
    <w:rsid w:val="00866820"/>
    <w:rsid w:val="00866974"/>
    <w:rsid w:val="00866A4A"/>
    <w:rsid w:val="00866A83"/>
    <w:rsid w:val="00866AA6"/>
    <w:rsid w:val="00866AAC"/>
    <w:rsid w:val="00866ADB"/>
    <w:rsid w:val="00866B79"/>
    <w:rsid w:val="00866BF5"/>
    <w:rsid w:val="00866C2E"/>
    <w:rsid w:val="00866E7A"/>
    <w:rsid w:val="00866EFA"/>
    <w:rsid w:val="0086702B"/>
    <w:rsid w:val="008671A7"/>
    <w:rsid w:val="008671DA"/>
    <w:rsid w:val="00867205"/>
    <w:rsid w:val="0086721E"/>
    <w:rsid w:val="0086729D"/>
    <w:rsid w:val="008672EE"/>
    <w:rsid w:val="008673E8"/>
    <w:rsid w:val="008674CD"/>
    <w:rsid w:val="008674EF"/>
    <w:rsid w:val="0086755A"/>
    <w:rsid w:val="0086775B"/>
    <w:rsid w:val="0086776D"/>
    <w:rsid w:val="008677A8"/>
    <w:rsid w:val="00867888"/>
    <w:rsid w:val="0086789D"/>
    <w:rsid w:val="008678D2"/>
    <w:rsid w:val="008678E8"/>
    <w:rsid w:val="00867982"/>
    <w:rsid w:val="00867A99"/>
    <w:rsid w:val="00867AF3"/>
    <w:rsid w:val="00867BAA"/>
    <w:rsid w:val="00867C15"/>
    <w:rsid w:val="00867C6C"/>
    <w:rsid w:val="00867EC0"/>
    <w:rsid w:val="008700B4"/>
    <w:rsid w:val="0087024E"/>
    <w:rsid w:val="008702AF"/>
    <w:rsid w:val="00870344"/>
    <w:rsid w:val="00870370"/>
    <w:rsid w:val="008706C9"/>
    <w:rsid w:val="00870782"/>
    <w:rsid w:val="00870874"/>
    <w:rsid w:val="00870B09"/>
    <w:rsid w:val="00870B17"/>
    <w:rsid w:val="00870BE8"/>
    <w:rsid w:val="00870C13"/>
    <w:rsid w:val="00870C6B"/>
    <w:rsid w:val="00870CB4"/>
    <w:rsid w:val="00870CB9"/>
    <w:rsid w:val="00870D3F"/>
    <w:rsid w:val="00870E21"/>
    <w:rsid w:val="00870E26"/>
    <w:rsid w:val="00870ED6"/>
    <w:rsid w:val="0087100F"/>
    <w:rsid w:val="00871065"/>
    <w:rsid w:val="008710D1"/>
    <w:rsid w:val="008710EC"/>
    <w:rsid w:val="0087111B"/>
    <w:rsid w:val="00871285"/>
    <w:rsid w:val="00871296"/>
    <w:rsid w:val="008712B4"/>
    <w:rsid w:val="00871352"/>
    <w:rsid w:val="00871406"/>
    <w:rsid w:val="00871587"/>
    <w:rsid w:val="00871666"/>
    <w:rsid w:val="008716D6"/>
    <w:rsid w:val="008717FC"/>
    <w:rsid w:val="0087181B"/>
    <w:rsid w:val="008718A0"/>
    <w:rsid w:val="008719BE"/>
    <w:rsid w:val="008719D1"/>
    <w:rsid w:val="00871A3E"/>
    <w:rsid w:val="00871A88"/>
    <w:rsid w:val="00871B67"/>
    <w:rsid w:val="00871BDA"/>
    <w:rsid w:val="00871BDC"/>
    <w:rsid w:val="00871C01"/>
    <w:rsid w:val="00871CDF"/>
    <w:rsid w:val="00871D8D"/>
    <w:rsid w:val="00871EA2"/>
    <w:rsid w:val="00871EEB"/>
    <w:rsid w:val="00871F00"/>
    <w:rsid w:val="00871F51"/>
    <w:rsid w:val="00871FE9"/>
    <w:rsid w:val="00872050"/>
    <w:rsid w:val="0087209D"/>
    <w:rsid w:val="0087212B"/>
    <w:rsid w:val="0087213C"/>
    <w:rsid w:val="0087225E"/>
    <w:rsid w:val="00872356"/>
    <w:rsid w:val="0087235C"/>
    <w:rsid w:val="008724CF"/>
    <w:rsid w:val="008725A3"/>
    <w:rsid w:val="00872622"/>
    <w:rsid w:val="00872633"/>
    <w:rsid w:val="00872639"/>
    <w:rsid w:val="008726A1"/>
    <w:rsid w:val="008726B8"/>
    <w:rsid w:val="008726D9"/>
    <w:rsid w:val="008727DE"/>
    <w:rsid w:val="00872827"/>
    <w:rsid w:val="0087283C"/>
    <w:rsid w:val="008728C3"/>
    <w:rsid w:val="00872988"/>
    <w:rsid w:val="00872A79"/>
    <w:rsid w:val="00872AE7"/>
    <w:rsid w:val="00872B46"/>
    <w:rsid w:val="00872B75"/>
    <w:rsid w:val="00872C27"/>
    <w:rsid w:val="00872C42"/>
    <w:rsid w:val="00872CEB"/>
    <w:rsid w:val="0087309B"/>
    <w:rsid w:val="008731CA"/>
    <w:rsid w:val="008732CA"/>
    <w:rsid w:val="00873321"/>
    <w:rsid w:val="008734AF"/>
    <w:rsid w:val="008734EB"/>
    <w:rsid w:val="008736B0"/>
    <w:rsid w:val="0087374C"/>
    <w:rsid w:val="00873798"/>
    <w:rsid w:val="0087384C"/>
    <w:rsid w:val="0087394C"/>
    <w:rsid w:val="00873AFE"/>
    <w:rsid w:val="00873B09"/>
    <w:rsid w:val="00873B0E"/>
    <w:rsid w:val="00873B6B"/>
    <w:rsid w:val="00873B9B"/>
    <w:rsid w:val="00873BD8"/>
    <w:rsid w:val="00873C50"/>
    <w:rsid w:val="00873C92"/>
    <w:rsid w:val="00873C9A"/>
    <w:rsid w:val="00873CB2"/>
    <w:rsid w:val="00873D29"/>
    <w:rsid w:val="00873D50"/>
    <w:rsid w:val="00873DE1"/>
    <w:rsid w:val="00873E16"/>
    <w:rsid w:val="00873E94"/>
    <w:rsid w:val="00873FFB"/>
    <w:rsid w:val="008740EC"/>
    <w:rsid w:val="008740F5"/>
    <w:rsid w:val="00874154"/>
    <w:rsid w:val="0087428C"/>
    <w:rsid w:val="00874354"/>
    <w:rsid w:val="008743D4"/>
    <w:rsid w:val="008744BD"/>
    <w:rsid w:val="008746A4"/>
    <w:rsid w:val="00874710"/>
    <w:rsid w:val="008747B2"/>
    <w:rsid w:val="0087480B"/>
    <w:rsid w:val="0087496D"/>
    <w:rsid w:val="00874D14"/>
    <w:rsid w:val="00874D22"/>
    <w:rsid w:val="00874E62"/>
    <w:rsid w:val="00874EB7"/>
    <w:rsid w:val="0087501E"/>
    <w:rsid w:val="0087504F"/>
    <w:rsid w:val="008750B1"/>
    <w:rsid w:val="00875192"/>
    <w:rsid w:val="008752A0"/>
    <w:rsid w:val="00875356"/>
    <w:rsid w:val="00875412"/>
    <w:rsid w:val="00875462"/>
    <w:rsid w:val="008754CF"/>
    <w:rsid w:val="008755B4"/>
    <w:rsid w:val="0087567B"/>
    <w:rsid w:val="0087571D"/>
    <w:rsid w:val="00875817"/>
    <w:rsid w:val="00875840"/>
    <w:rsid w:val="00875AF5"/>
    <w:rsid w:val="00875B07"/>
    <w:rsid w:val="00875CCB"/>
    <w:rsid w:val="00875DCB"/>
    <w:rsid w:val="00875ECC"/>
    <w:rsid w:val="00875ECD"/>
    <w:rsid w:val="00875F24"/>
    <w:rsid w:val="00875F4B"/>
    <w:rsid w:val="00875FF2"/>
    <w:rsid w:val="00876064"/>
    <w:rsid w:val="008760EB"/>
    <w:rsid w:val="008761B7"/>
    <w:rsid w:val="0087626C"/>
    <w:rsid w:val="0087632C"/>
    <w:rsid w:val="0087642C"/>
    <w:rsid w:val="0087659C"/>
    <w:rsid w:val="008765EF"/>
    <w:rsid w:val="0087669D"/>
    <w:rsid w:val="008766E4"/>
    <w:rsid w:val="008767B5"/>
    <w:rsid w:val="008768C9"/>
    <w:rsid w:val="00876A65"/>
    <w:rsid w:val="00876B6E"/>
    <w:rsid w:val="00876BB6"/>
    <w:rsid w:val="00876D5A"/>
    <w:rsid w:val="00876E6F"/>
    <w:rsid w:val="00877224"/>
    <w:rsid w:val="00877391"/>
    <w:rsid w:val="00877394"/>
    <w:rsid w:val="00877505"/>
    <w:rsid w:val="00877551"/>
    <w:rsid w:val="008775B4"/>
    <w:rsid w:val="008775C3"/>
    <w:rsid w:val="008776F2"/>
    <w:rsid w:val="008776F8"/>
    <w:rsid w:val="0087772A"/>
    <w:rsid w:val="00877919"/>
    <w:rsid w:val="008779CB"/>
    <w:rsid w:val="008779F6"/>
    <w:rsid w:val="00877ABD"/>
    <w:rsid w:val="00877B3E"/>
    <w:rsid w:val="00877CE5"/>
    <w:rsid w:val="00877D81"/>
    <w:rsid w:val="00877E52"/>
    <w:rsid w:val="00877F87"/>
    <w:rsid w:val="00880082"/>
    <w:rsid w:val="00880275"/>
    <w:rsid w:val="008802CB"/>
    <w:rsid w:val="008802D7"/>
    <w:rsid w:val="008803B4"/>
    <w:rsid w:val="00880418"/>
    <w:rsid w:val="00880525"/>
    <w:rsid w:val="0088053B"/>
    <w:rsid w:val="0088061C"/>
    <w:rsid w:val="0088061F"/>
    <w:rsid w:val="00880624"/>
    <w:rsid w:val="00880630"/>
    <w:rsid w:val="008806CF"/>
    <w:rsid w:val="00880738"/>
    <w:rsid w:val="00880796"/>
    <w:rsid w:val="00880881"/>
    <w:rsid w:val="008808CF"/>
    <w:rsid w:val="00880912"/>
    <w:rsid w:val="0088098B"/>
    <w:rsid w:val="00880A9F"/>
    <w:rsid w:val="00880B23"/>
    <w:rsid w:val="00880C52"/>
    <w:rsid w:val="00880D78"/>
    <w:rsid w:val="00880D8E"/>
    <w:rsid w:val="00880DFB"/>
    <w:rsid w:val="00880E8D"/>
    <w:rsid w:val="00880EF6"/>
    <w:rsid w:val="00880F45"/>
    <w:rsid w:val="00880F87"/>
    <w:rsid w:val="00880FAB"/>
    <w:rsid w:val="00881047"/>
    <w:rsid w:val="008810D3"/>
    <w:rsid w:val="0088110F"/>
    <w:rsid w:val="0088116D"/>
    <w:rsid w:val="0088120A"/>
    <w:rsid w:val="0088121C"/>
    <w:rsid w:val="008812A7"/>
    <w:rsid w:val="008812EB"/>
    <w:rsid w:val="00881391"/>
    <w:rsid w:val="008814A6"/>
    <w:rsid w:val="00881566"/>
    <w:rsid w:val="00881601"/>
    <w:rsid w:val="0088162F"/>
    <w:rsid w:val="0088167A"/>
    <w:rsid w:val="0088172D"/>
    <w:rsid w:val="00881743"/>
    <w:rsid w:val="008818A8"/>
    <w:rsid w:val="00881992"/>
    <w:rsid w:val="00881A47"/>
    <w:rsid w:val="00881B9A"/>
    <w:rsid w:val="00881BB2"/>
    <w:rsid w:val="00881C51"/>
    <w:rsid w:val="00881D36"/>
    <w:rsid w:val="00881F36"/>
    <w:rsid w:val="00882069"/>
    <w:rsid w:val="00882080"/>
    <w:rsid w:val="008820AB"/>
    <w:rsid w:val="008820F0"/>
    <w:rsid w:val="008821B8"/>
    <w:rsid w:val="00882275"/>
    <w:rsid w:val="00882374"/>
    <w:rsid w:val="008823CD"/>
    <w:rsid w:val="008823E0"/>
    <w:rsid w:val="008824E9"/>
    <w:rsid w:val="00882662"/>
    <w:rsid w:val="00882766"/>
    <w:rsid w:val="00882787"/>
    <w:rsid w:val="008828FF"/>
    <w:rsid w:val="008829D1"/>
    <w:rsid w:val="00882A30"/>
    <w:rsid w:val="00882A4F"/>
    <w:rsid w:val="00882A8F"/>
    <w:rsid w:val="00882AD7"/>
    <w:rsid w:val="00882B38"/>
    <w:rsid w:val="00882BA2"/>
    <w:rsid w:val="00882C4C"/>
    <w:rsid w:val="00882D0A"/>
    <w:rsid w:val="00882E0D"/>
    <w:rsid w:val="00882E4F"/>
    <w:rsid w:val="00882EA0"/>
    <w:rsid w:val="00882EA7"/>
    <w:rsid w:val="00882EAC"/>
    <w:rsid w:val="00882EB4"/>
    <w:rsid w:val="00882FCA"/>
    <w:rsid w:val="0088303C"/>
    <w:rsid w:val="00883069"/>
    <w:rsid w:val="0088319B"/>
    <w:rsid w:val="008832FD"/>
    <w:rsid w:val="008834FF"/>
    <w:rsid w:val="0088356F"/>
    <w:rsid w:val="0088358B"/>
    <w:rsid w:val="008836AC"/>
    <w:rsid w:val="00883716"/>
    <w:rsid w:val="00883757"/>
    <w:rsid w:val="008837FC"/>
    <w:rsid w:val="00883888"/>
    <w:rsid w:val="00883943"/>
    <w:rsid w:val="0088396D"/>
    <w:rsid w:val="00883B5C"/>
    <w:rsid w:val="00883C8D"/>
    <w:rsid w:val="00883D0C"/>
    <w:rsid w:val="00883D24"/>
    <w:rsid w:val="00883D50"/>
    <w:rsid w:val="00883DE5"/>
    <w:rsid w:val="00883E2D"/>
    <w:rsid w:val="00883F5E"/>
    <w:rsid w:val="00883FDE"/>
    <w:rsid w:val="0088400F"/>
    <w:rsid w:val="00884057"/>
    <w:rsid w:val="00884104"/>
    <w:rsid w:val="008841BB"/>
    <w:rsid w:val="00884385"/>
    <w:rsid w:val="0088438A"/>
    <w:rsid w:val="008843E5"/>
    <w:rsid w:val="00884413"/>
    <w:rsid w:val="0088443F"/>
    <w:rsid w:val="00884499"/>
    <w:rsid w:val="008844D6"/>
    <w:rsid w:val="0088456F"/>
    <w:rsid w:val="008845D4"/>
    <w:rsid w:val="008847D2"/>
    <w:rsid w:val="0088487A"/>
    <w:rsid w:val="0088491D"/>
    <w:rsid w:val="0088492B"/>
    <w:rsid w:val="00884A6E"/>
    <w:rsid w:val="00884BDB"/>
    <w:rsid w:val="00884DC4"/>
    <w:rsid w:val="00884DD9"/>
    <w:rsid w:val="00884DDC"/>
    <w:rsid w:val="00884E30"/>
    <w:rsid w:val="00884F9E"/>
    <w:rsid w:val="00884FC1"/>
    <w:rsid w:val="00884FE5"/>
    <w:rsid w:val="00885060"/>
    <w:rsid w:val="0088515D"/>
    <w:rsid w:val="00885291"/>
    <w:rsid w:val="00885374"/>
    <w:rsid w:val="008853EB"/>
    <w:rsid w:val="008855AD"/>
    <w:rsid w:val="008856A0"/>
    <w:rsid w:val="008856F2"/>
    <w:rsid w:val="00885971"/>
    <w:rsid w:val="0088597D"/>
    <w:rsid w:val="00885A15"/>
    <w:rsid w:val="00885AA3"/>
    <w:rsid w:val="00885BD0"/>
    <w:rsid w:val="00885C4A"/>
    <w:rsid w:val="00885D3A"/>
    <w:rsid w:val="00885D46"/>
    <w:rsid w:val="00885DB8"/>
    <w:rsid w:val="00885DF9"/>
    <w:rsid w:val="00885DFB"/>
    <w:rsid w:val="00885EC2"/>
    <w:rsid w:val="00885F7B"/>
    <w:rsid w:val="00885FF0"/>
    <w:rsid w:val="008861CC"/>
    <w:rsid w:val="00886318"/>
    <w:rsid w:val="0088636B"/>
    <w:rsid w:val="0088638E"/>
    <w:rsid w:val="00886477"/>
    <w:rsid w:val="008865A5"/>
    <w:rsid w:val="008866F6"/>
    <w:rsid w:val="0088675D"/>
    <w:rsid w:val="008867DC"/>
    <w:rsid w:val="00886931"/>
    <w:rsid w:val="00886B81"/>
    <w:rsid w:val="00886BA9"/>
    <w:rsid w:val="00886C7E"/>
    <w:rsid w:val="00886C80"/>
    <w:rsid w:val="00886D49"/>
    <w:rsid w:val="00886D77"/>
    <w:rsid w:val="00886DA1"/>
    <w:rsid w:val="00886E07"/>
    <w:rsid w:val="00886F6A"/>
    <w:rsid w:val="00887111"/>
    <w:rsid w:val="00887112"/>
    <w:rsid w:val="00887241"/>
    <w:rsid w:val="00887352"/>
    <w:rsid w:val="00887421"/>
    <w:rsid w:val="00887475"/>
    <w:rsid w:val="00887483"/>
    <w:rsid w:val="00887579"/>
    <w:rsid w:val="0088765E"/>
    <w:rsid w:val="00887662"/>
    <w:rsid w:val="00887AEF"/>
    <w:rsid w:val="00887CA4"/>
    <w:rsid w:val="00887CB5"/>
    <w:rsid w:val="00887CD5"/>
    <w:rsid w:val="00887CDA"/>
    <w:rsid w:val="00887D77"/>
    <w:rsid w:val="00887DA0"/>
    <w:rsid w:val="00887DFC"/>
    <w:rsid w:val="00887EEC"/>
    <w:rsid w:val="00890149"/>
    <w:rsid w:val="00890201"/>
    <w:rsid w:val="008902B2"/>
    <w:rsid w:val="008902BA"/>
    <w:rsid w:val="00890336"/>
    <w:rsid w:val="0089054A"/>
    <w:rsid w:val="008905CD"/>
    <w:rsid w:val="00890747"/>
    <w:rsid w:val="008907A3"/>
    <w:rsid w:val="008907E6"/>
    <w:rsid w:val="0089093B"/>
    <w:rsid w:val="00890A79"/>
    <w:rsid w:val="00890AB4"/>
    <w:rsid w:val="00890B24"/>
    <w:rsid w:val="00890B84"/>
    <w:rsid w:val="00890D14"/>
    <w:rsid w:val="00890D93"/>
    <w:rsid w:val="00890DF9"/>
    <w:rsid w:val="00890E45"/>
    <w:rsid w:val="00890E78"/>
    <w:rsid w:val="00891017"/>
    <w:rsid w:val="008910D3"/>
    <w:rsid w:val="008910F2"/>
    <w:rsid w:val="00891107"/>
    <w:rsid w:val="0089118E"/>
    <w:rsid w:val="008911C4"/>
    <w:rsid w:val="00891289"/>
    <w:rsid w:val="008912E1"/>
    <w:rsid w:val="008916AA"/>
    <w:rsid w:val="008918EF"/>
    <w:rsid w:val="00891A65"/>
    <w:rsid w:val="00891B87"/>
    <w:rsid w:val="00891D06"/>
    <w:rsid w:val="00891DBD"/>
    <w:rsid w:val="00891E68"/>
    <w:rsid w:val="00891EE5"/>
    <w:rsid w:val="00891F1E"/>
    <w:rsid w:val="00891F22"/>
    <w:rsid w:val="00891FF7"/>
    <w:rsid w:val="0089206E"/>
    <w:rsid w:val="008920E7"/>
    <w:rsid w:val="00892215"/>
    <w:rsid w:val="00892216"/>
    <w:rsid w:val="00892225"/>
    <w:rsid w:val="00892326"/>
    <w:rsid w:val="0089235B"/>
    <w:rsid w:val="008923AF"/>
    <w:rsid w:val="008923B9"/>
    <w:rsid w:val="00892406"/>
    <w:rsid w:val="008924A4"/>
    <w:rsid w:val="008924DD"/>
    <w:rsid w:val="00892580"/>
    <w:rsid w:val="00892597"/>
    <w:rsid w:val="00892728"/>
    <w:rsid w:val="00892840"/>
    <w:rsid w:val="008928D8"/>
    <w:rsid w:val="0089290C"/>
    <w:rsid w:val="0089298F"/>
    <w:rsid w:val="008929CC"/>
    <w:rsid w:val="008929F9"/>
    <w:rsid w:val="00892AFC"/>
    <w:rsid w:val="00892B53"/>
    <w:rsid w:val="00892BA7"/>
    <w:rsid w:val="00892BF7"/>
    <w:rsid w:val="00892D1A"/>
    <w:rsid w:val="00892D7F"/>
    <w:rsid w:val="00892DE0"/>
    <w:rsid w:val="00892F3A"/>
    <w:rsid w:val="00893078"/>
    <w:rsid w:val="00893219"/>
    <w:rsid w:val="00893483"/>
    <w:rsid w:val="0089368B"/>
    <w:rsid w:val="008937A3"/>
    <w:rsid w:val="008938F1"/>
    <w:rsid w:val="008939CB"/>
    <w:rsid w:val="00893B38"/>
    <w:rsid w:val="00893B4E"/>
    <w:rsid w:val="00893B70"/>
    <w:rsid w:val="00893C01"/>
    <w:rsid w:val="00893C73"/>
    <w:rsid w:val="00893CB7"/>
    <w:rsid w:val="00893D28"/>
    <w:rsid w:val="00893D3C"/>
    <w:rsid w:val="00893E23"/>
    <w:rsid w:val="00893EC8"/>
    <w:rsid w:val="00893EDB"/>
    <w:rsid w:val="00894247"/>
    <w:rsid w:val="008942B3"/>
    <w:rsid w:val="00894354"/>
    <w:rsid w:val="00894385"/>
    <w:rsid w:val="008943C1"/>
    <w:rsid w:val="008943EC"/>
    <w:rsid w:val="008944B8"/>
    <w:rsid w:val="0089455E"/>
    <w:rsid w:val="0089457A"/>
    <w:rsid w:val="008946AC"/>
    <w:rsid w:val="008948B1"/>
    <w:rsid w:val="008948B5"/>
    <w:rsid w:val="008948E7"/>
    <w:rsid w:val="00894932"/>
    <w:rsid w:val="008949DD"/>
    <w:rsid w:val="008949FD"/>
    <w:rsid w:val="00894A87"/>
    <w:rsid w:val="00894A9F"/>
    <w:rsid w:val="00894AD6"/>
    <w:rsid w:val="00894BD1"/>
    <w:rsid w:val="00894C2B"/>
    <w:rsid w:val="00894C94"/>
    <w:rsid w:val="00894D54"/>
    <w:rsid w:val="00894DA4"/>
    <w:rsid w:val="00894E9B"/>
    <w:rsid w:val="00894FE8"/>
    <w:rsid w:val="008951E9"/>
    <w:rsid w:val="00895202"/>
    <w:rsid w:val="00895252"/>
    <w:rsid w:val="00895268"/>
    <w:rsid w:val="0089540E"/>
    <w:rsid w:val="00895418"/>
    <w:rsid w:val="008954C1"/>
    <w:rsid w:val="0089566B"/>
    <w:rsid w:val="00895766"/>
    <w:rsid w:val="0089579E"/>
    <w:rsid w:val="008957BD"/>
    <w:rsid w:val="00895864"/>
    <w:rsid w:val="00895984"/>
    <w:rsid w:val="008959C5"/>
    <w:rsid w:val="00895AD3"/>
    <w:rsid w:val="00895B5D"/>
    <w:rsid w:val="00895BF3"/>
    <w:rsid w:val="00895D6A"/>
    <w:rsid w:val="00895DFB"/>
    <w:rsid w:val="0089601F"/>
    <w:rsid w:val="008960B5"/>
    <w:rsid w:val="008960FF"/>
    <w:rsid w:val="00896130"/>
    <w:rsid w:val="00896145"/>
    <w:rsid w:val="00896199"/>
    <w:rsid w:val="00896484"/>
    <w:rsid w:val="00896503"/>
    <w:rsid w:val="0089653A"/>
    <w:rsid w:val="008965DD"/>
    <w:rsid w:val="008966F7"/>
    <w:rsid w:val="008966F8"/>
    <w:rsid w:val="008968D3"/>
    <w:rsid w:val="00896936"/>
    <w:rsid w:val="0089694F"/>
    <w:rsid w:val="00896A32"/>
    <w:rsid w:val="00896A52"/>
    <w:rsid w:val="00896AB3"/>
    <w:rsid w:val="00896B0F"/>
    <w:rsid w:val="00896B11"/>
    <w:rsid w:val="00896B43"/>
    <w:rsid w:val="00896C32"/>
    <w:rsid w:val="00896C95"/>
    <w:rsid w:val="00896E0B"/>
    <w:rsid w:val="00896E25"/>
    <w:rsid w:val="00896E80"/>
    <w:rsid w:val="00896E98"/>
    <w:rsid w:val="00896EB0"/>
    <w:rsid w:val="00896F54"/>
    <w:rsid w:val="00896FAC"/>
    <w:rsid w:val="0089705F"/>
    <w:rsid w:val="00897155"/>
    <w:rsid w:val="00897177"/>
    <w:rsid w:val="008971D2"/>
    <w:rsid w:val="0089727E"/>
    <w:rsid w:val="008972CF"/>
    <w:rsid w:val="00897384"/>
    <w:rsid w:val="008973BB"/>
    <w:rsid w:val="0089747F"/>
    <w:rsid w:val="008974C8"/>
    <w:rsid w:val="00897509"/>
    <w:rsid w:val="00897561"/>
    <w:rsid w:val="008975A9"/>
    <w:rsid w:val="00897657"/>
    <w:rsid w:val="00897667"/>
    <w:rsid w:val="00897683"/>
    <w:rsid w:val="008976CE"/>
    <w:rsid w:val="00897743"/>
    <w:rsid w:val="00897753"/>
    <w:rsid w:val="008977C2"/>
    <w:rsid w:val="008977D1"/>
    <w:rsid w:val="00897897"/>
    <w:rsid w:val="00897901"/>
    <w:rsid w:val="0089796B"/>
    <w:rsid w:val="0089799B"/>
    <w:rsid w:val="00897AD9"/>
    <w:rsid w:val="00897B5E"/>
    <w:rsid w:val="00897B8D"/>
    <w:rsid w:val="00897BD0"/>
    <w:rsid w:val="00897F57"/>
    <w:rsid w:val="00897F65"/>
    <w:rsid w:val="008A006C"/>
    <w:rsid w:val="008A031F"/>
    <w:rsid w:val="008A0351"/>
    <w:rsid w:val="008A04D2"/>
    <w:rsid w:val="008A054F"/>
    <w:rsid w:val="008A05A7"/>
    <w:rsid w:val="008A05E2"/>
    <w:rsid w:val="008A0626"/>
    <w:rsid w:val="008A077D"/>
    <w:rsid w:val="008A078F"/>
    <w:rsid w:val="008A081B"/>
    <w:rsid w:val="008A083B"/>
    <w:rsid w:val="008A09C5"/>
    <w:rsid w:val="008A09E8"/>
    <w:rsid w:val="008A09F8"/>
    <w:rsid w:val="008A0A33"/>
    <w:rsid w:val="008A0A67"/>
    <w:rsid w:val="008A0B53"/>
    <w:rsid w:val="008A0BBE"/>
    <w:rsid w:val="008A0D0C"/>
    <w:rsid w:val="008A0EE1"/>
    <w:rsid w:val="008A0EE3"/>
    <w:rsid w:val="008A0F5C"/>
    <w:rsid w:val="008A0F72"/>
    <w:rsid w:val="008A0FE1"/>
    <w:rsid w:val="008A102E"/>
    <w:rsid w:val="008A1165"/>
    <w:rsid w:val="008A1339"/>
    <w:rsid w:val="008A13A7"/>
    <w:rsid w:val="008A13B6"/>
    <w:rsid w:val="008A13FB"/>
    <w:rsid w:val="008A14A4"/>
    <w:rsid w:val="008A1553"/>
    <w:rsid w:val="008A1583"/>
    <w:rsid w:val="008A1606"/>
    <w:rsid w:val="008A1616"/>
    <w:rsid w:val="008A1736"/>
    <w:rsid w:val="008A179F"/>
    <w:rsid w:val="008A18C2"/>
    <w:rsid w:val="008A18D2"/>
    <w:rsid w:val="008A1915"/>
    <w:rsid w:val="008A1998"/>
    <w:rsid w:val="008A1A70"/>
    <w:rsid w:val="008A1AA3"/>
    <w:rsid w:val="008A1AAD"/>
    <w:rsid w:val="008A1AF4"/>
    <w:rsid w:val="008A1AFA"/>
    <w:rsid w:val="008A1CC9"/>
    <w:rsid w:val="008A1D38"/>
    <w:rsid w:val="008A1FA2"/>
    <w:rsid w:val="008A219D"/>
    <w:rsid w:val="008A21A6"/>
    <w:rsid w:val="008A2256"/>
    <w:rsid w:val="008A231F"/>
    <w:rsid w:val="008A23A4"/>
    <w:rsid w:val="008A23C6"/>
    <w:rsid w:val="008A23D0"/>
    <w:rsid w:val="008A2450"/>
    <w:rsid w:val="008A2487"/>
    <w:rsid w:val="008A258A"/>
    <w:rsid w:val="008A264F"/>
    <w:rsid w:val="008A26D0"/>
    <w:rsid w:val="008A26D4"/>
    <w:rsid w:val="008A2766"/>
    <w:rsid w:val="008A2823"/>
    <w:rsid w:val="008A28D3"/>
    <w:rsid w:val="008A2914"/>
    <w:rsid w:val="008A2B58"/>
    <w:rsid w:val="008A2C61"/>
    <w:rsid w:val="008A2E40"/>
    <w:rsid w:val="008A2E5B"/>
    <w:rsid w:val="008A2E5C"/>
    <w:rsid w:val="008A2F0D"/>
    <w:rsid w:val="008A304B"/>
    <w:rsid w:val="008A307F"/>
    <w:rsid w:val="008A3084"/>
    <w:rsid w:val="008A3097"/>
    <w:rsid w:val="008A30A0"/>
    <w:rsid w:val="008A30A1"/>
    <w:rsid w:val="008A317F"/>
    <w:rsid w:val="008A31D0"/>
    <w:rsid w:val="008A31E3"/>
    <w:rsid w:val="008A3248"/>
    <w:rsid w:val="008A3264"/>
    <w:rsid w:val="008A329C"/>
    <w:rsid w:val="008A33C7"/>
    <w:rsid w:val="008A346B"/>
    <w:rsid w:val="008A3485"/>
    <w:rsid w:val="008A34F1"/>
    <w:rsid w:val="008A358D"/>
    <w:rsid w:val="008A3700"/>
    <w:rsid w:val="008A3737"/>
    <w:rsid w:val="008A38B5"/>
    <w:rsid w:val="008A394A"/>
    <w:rsid w:val="008A3AD2"/>
    <w:rsid w:val="008A3B2E"/>
    <w:rsid w:val="008A3C75"/>
    <w:rsid w:val="008A3C8A"/>
    <w:rsid w:val="008A3C9B"/>
    <w:rsid w:val="008A3CAE"/>
    <w:rsid w:val="008A3DDB"/>
    <w:rsid w:val="008A3E13"/>
    <w:rsid w:val="008A3F74"/>
    <w:rsid w:val="008A40E1"/>
    <w:rsid w:val="008A420F"/>
    <w:rsid w:val="008A4296"/>
    <w:rsid w:val="008A42BF"/>
    <w:rsid w:val="008A42D1"/>
    <w:rsid w:val="008A434F"/>
    <w:rsid w:val="008A4367"/>
    <w:rsid w:val="008A4372"/>
    <w:rsid w:val="008A43C6"/>
    <w:rsid w:val="008A4409"/>
    <w:rsid w:val="008A457A"/>
    <w:rsid w:val="008A45B8"/>
    <w:rsid w:val="008A46AD"/>
    <w:rsid w:val="008A47F6"/>
    <w:rsid w:val="008A4831"/>
    <w:rsid w:val="008A484A"/>
    <w:rsid w:val="008A4873"/>
    <w:rsid w:val="008A4A30"/>
    <w:rsid w:val="008A4A7D"/>
    <w:rsid w:val="008A4BCE"/>
    <w:rsid w:val="008A4C92"/>
    <w:rsid w:val="008A4CBC"/>
    <w:rsid w:val="008A4F29"/>
    <w:rsid w:val="008A4FB4"/>
    <w:rsid w:val="008A5038"/>
    <w:rsid w:val="008A50A7"/>
    <w:rsid w:val="008A5132"/>
    <w:rsid w:val="008A520C"/>
    <w:rsid w:val="008A5261"/>
    <w:rsid w:val="008A52B2"/>
    <w:rsid w:val="008A52F8"/>
    <w:rsid w:val="008A5305"/>
    <w:rsid w:val="008A5435"/>
    <w:rsid w:val="008A5612"/>
    <w:rsid w:val="008A564D"/>
    <w:rsid w:val="008A5652"/>
    <w:rsid w:val="008A57BA"/>
    <w:rsid w:val="008A57BB"/>
    <w:rsid w:val="008A58B4"/>
    <w:rsid w:val="008A5922"/>
    <w:rsid w:val="008A592E"/>
    <w:rsid w:val="008A5A20"/>
    <w:rsid w:val="008A5B33"/>
    <w:rsid w:val="008A5B4D"/>
    <w:rsid w:val="008A5B63"/>
    <w:rsid w:val="008A5B99"/>
    <w:rsid w:val="008A5C1D"/>
    <w:rsid w:val="008A5C66"/>
    <w:rsid w:val="008A5CEA"/>
    <w:rsid w:val="008A5DA2"/>
    <w:rsid w:val="008A5EEE"/>
    <w:rsid w:val="008A60DB"/>
    <w:rsid w:val="008A618B"/>
    <w:rsid w:val="008A61F7"/>
    <w:rsid w:val="008A624B"/>
    <w:rsid w:val="008A6325"/>
    <w:rsid w:val="008A63B3"/>
    <w:rsid w:val="008A646C"/>
    <w:rsid w:val="008A654D"/>
    <w:rsid w:val="008A665D"/>
    <w:rsid w:val="008A66A7"/>
    <w:rsid w:val="008A66D1"/>
    <w:rsid w:val="008A68B2"/>
    <w:rsid w:val="008A69DA"/>
    <w:rsid w:val="008A6A2F"/>
    <w:rsid w:val="008A6B64"/>
    <w:rsid w:val="008A6B92"/>
    <w:rsid w:val="008A6BA0"/>
    <w:rsid w:val="008A6BAE"/>
    <w:rsid w:val="008A6CB9"/>
    <w:rsid w:val="008A6D3B"/>
    <w:rsid w:val="008A6E72"/>
    <w:rsid w:val="008A6EFB"/>
    <w:rsid w:val="008A6F39"/>
    <w:rsid w:val="008A72E1"/>
    <w:rsid w:val="008A733A"/>
    <w:rsid w:val="008A7370"/>
    <w:rsid w:val="008A73F4"/>
    <w:rsid w:val="008A7481"/>
    <w:rsid w:val="008A74D6"/>
    <w:rsid w:val="008A7518"/>
    <w:rsid w:val="008A751A"/>
    <w:rsid w:val="008A75E9"/>
    <w:rsid w:val="008A763E"/>
    <w:rsid w:val="008A7781"/>
    <w:rsid w:val="008A77D6"/>
    <w:rsid w:val="008A79FD"/>
    <w:rsid w:val="008A7A77"/>
    <w:rsid w:val="008A7AA1"/>
    <w:rsid w:val="008A7AC5"/>
    <w:rsid w:val="008A7AFF"/>
    <w:rsid w:val="008A7B6A"/>
    <w:rsid w:val="008A7BCA"/>
    <w:rsid w:val="008A7CA2"/>
    <w:rsid w:val="008A7CF4"/>
    <w:rsid w:val="008A7D15"/>
    <w:rsid w:val="008A7E13"/>
    <w:rsid w:val="008A7EF1"/>
    <w:rsid w:val="008A7F27"/>
    <w:rsid w:val="008A7F9E"/>
    <w:rsid w:val="008B0043"/>
    <w:rsid w:val="008B0063"/>
    <w:rsid w:val="008B0162"/>
    <w:rsid w:val="008B022C"/>
    <w:rsid w:val="008B0262"/>
    <w:rsid w:val="008B03B7"/>
    <w:rsid w:val="008B03D4"/>
    <w:rsid w:val="008B04A9"/>
    <w:rsid w:val="008B04BF"/>
    <w:rsid w:val="008B06B7"/>
    <w:rsid w:val="008B0838"/>
    <w:rsid w:val="008B0903"/>
    <w:rsid w:val="008B0959"/>
    <w:rsid w:val="008B09D0"/>
    <w:rsid w:val="008B0AE9"/>
    <w:rsid w:val="008B0B7F"/>
    <w:rsid w:val="008B0B97"/>
    <w:rsid w:val="008B0BDA"/>
    <w:rsid w:val="008B0C4C"/>
    <w:rsid w:val="008B0DE3"/>
    <w:rsid w:val="008B0E74"/>
    <w:rsid w:val="008B0EC7"/>
    <w:rsid w:val="008B0EF4"/>
    <w:rsid w:val="008B102E"/>
    <w:rsid w:val="008B1056"/>
    <w:rsid w:val="008B11FB"/>
    <w:rsid w:val="008B1218"/>
    <w:rsid w:val="008B1255"/>
    <w:rsid w:val="008B1309"/>
    <w:rsid w:val="008B132F"/>
    <w:rsid w:val="008B13EA"/>
    <w:rsid w:val="008B1577"/>
    <w:rsid w:val="008B15AE"/>
    <w:rsid w:val="008B1696"/>
    <w:rsid w:val="008B1718"/>
    <w:rsid w:val="008B1760"/>
    <w:rsid w:val="008B183F"/>
    <w:rsid w:val="008B1859"/>
    <w:rsid w:val="008B1894"/>
    <w:rsid w:val="008B189A"/>
    <w:rsid w:val="008B192C"/>
    <w:rsid w:val="008B19BB"/>
    <w:rsid w:val="008B19E5"/>
    <w:rsid w:val="008B1CEE"/>
    <w:rsid w:val="008B1D72"/>
    <w:rsid w:val="008B1ED1"/>
    <w:rsid w:val="008B1EE9"/>
    <w:rsid w:val="008B1F29"/>
    <w:rsid w:val="008B2006"/>
    <w:rsid w:val="008B204F"/>
    <w:rsid w:val="008B2151"/>
    <w:rsid w:val="008B21FD"/>
    <w:rsid w:val="008B221D"/>
    <w:rsid w:val="008B2351"/>
    <w:rsid w:val="008B235D"/>
    <w:rsid w:val="008B23DA"/>
    <w:rsid w:val="008B2406"/>
    <w:rsid w:val="008B26C0"/>
    <w:rsid w:val="008B2745"/>
    <w:rsid w:val="008B2752"/>
    <w:rsid w:val="008B27B6"/>
    <w:rsid w:val="008B2881"/>
    <w:rsid w:val="008B28CC"/>
    <w:rsid w:val="008B298A"/>
    <w:rsid w:val="008B2A6A"/>
    <w:rsid w:val="008B2B44"/>
    <w:rsid w:val="008B2BCB"/>
    <w:rsid w:val="008B2BF7"/>
    <w:rsid w:val="008B2D0C"/>
    <w:rsid w:val="008B2D29"/>
    <w:rsid w:val="008B2DB6"/>
    <w:rsid w:val="008B2EB5"/>
    <w:rsid w:val="008B2EE3"/>
    <w:rsid w:val="008B2EF3"/>
    <w:rsid w:val="008B2FC9"/>
    <w:rsid w:val="008B3034"/>
    <w:rsid w:val="008B304F"/>
    <w:rsid w:val="008B30A5"/>
    <w:rsid w:val="008B30C1"/>
    <w:rsid w:val="008B3700"/>
    <w:rsid w:val="008B3779"/>
    <w:rsid w:val="008B394F"/>
    <w:rsid w:val="008B3A86"/>
    <w:rsid w:val="008B3A8B"/>
    <w:rsid w:val="008B3AC2"/>
    <w:rsid w:val="008B3C4F"/>
    <w:rsid w:val="008B3C82"/>
    <w:rsid w:val="008B3EBD"/>
    <w:rsid w:val="008B3EE5"/>
    <w:rsid w:val="008B409D"/>
    <w:rsid w:val="008B40E4"/>
    <w:rsid w:val="008B4166"/>
    <w:rsid w:val="008B4245"/>
    <w:rsid w:val="008B432F"/>
    <w:rsid w:val="008B43A2"/>
    <w:rsid w:val="008B43AF"/>
    <w:rsid w:val="008B444A"/>
    <w:rsid w:val="008B44AF"/>
    <w:rsid w:val="008B4575"/>
    <w:rsid w:val="008B4757"/>
    <w:rsid w:val="008B47A9"/>
    <w:rsid w:val="008B4908"/>
    <w:rsid w:val="008B4995"/>
    <w:rsid w:val="008B4A1F"/>
    <w:rsid w:val="008B4A81"/>
    <w:rsid w:val="008B4B2F"/>
    <w:rsid w:val="008B4BA6"/>
    <w:rsid w:val="008B4BF8"/>
    <w:rsid w:val="008B4BFF"/>
    <w:rsid w:val="008B4C8A"/>
    <w:rsid w:val="008B4E28"/>
    <w:rsid w:val="008B4E4B"/>
    <w:rsid w:val="008B4EBE"/>
    <w:rsid w:val="008B4FC8"/>
    <w:rsid w:val="008B4FD5"/>
    <w:rsid w:val="008B506C"/>
    <w:rsid w:val="008B5085"/>
    <w:rsid w:val="008B5162"/>
    <w:rsid w:val="008B51A2"/>
    <w:rsid w:val="008B532F"/>
    <w:rsid w:val="008B5355"/>
    <w:rsid w:val="008B5480"/>
    <w:rsid w:val="008B555F"/>
    <w:rsid w:val="008B5571"/>
    <w:rsid w:val="008B55A2"/>
    <w:rsid w:val="008B57EB"/>
    <w:rsid w:val="008B58A2"/>
    <w:rsid w:val="008B58AF"/>
    <w:rsid w:val="008B58C5"/>
    <w:rsid w:val="008B59E3"/>
    <w:rsid w:val="008B5A71"/>
    <w:rsid w:val="008B5C90"/>
    <w:rsid w:val="008B5D58"/>
    <w:rsid w:val="008B5E90"/>
    <w:rsid w:val="008B625B"/>
    <w:rsid w:val="008B6268"/>
    <w:rsid w:val="008B62D1"/>
    <w:rsid w:val="008B64B9"/>
    <w:rsid w:val="008B6596"/>
    <w:rsid w:val="008B6627"/>
    <w:rsid w:val="008B6667"/>
    <w:rsid w:val="008B66ED"/>
    <w:rsid w:val="008B6B00"/>
    <w:rsid w:val="008B6B47"/>
    <w:rsid w:val="008B6C26"/>
    <w:rsid w:val="008B6C8E"/>
    <w:rsid w:val="008B6DC0"/>
    <w:rsid w:val="008B6DFD"/>
    <w:rsid w:val="008B6FDC"/>
    <w:rsid w:val="008B7281"/>
    <w:rsid w:val="008B7282"/>
    <w:rsid w:val="008B72AF"/>
    <w:rsid w:val="008B7406"/>
    <w:rsid w:val="008B742C"/>
    <w:rsid w:val="008B752D"/>
    <w:rsid w:val="008B759C"/>
    <w:rsid w:val="008B75E5"/>
    <w:rsid w:val="008B78D3"/>
    <w:rsid w:val="008B7978"/>
    <w:rsid w:val="008B7AC1"/>
    <w:rsid w:val="008B7AD0"/>
    <w:rsid w:val="008B7B23"/>
    <w:rsid w:val="008B7B25"/>
    <w:rsid w:val="008B7CF5"/>
    <w:rsid w:val="008B7E53"/>
    <w:rsid w:val="008B7E62"/>
    <w:rsid w:val="008B7F2C"/>
    <w:rsid w:val="008B7F9E"/>
    <w:rsid w:val="008B7FD0"/>
    <w:rsid w:val="008B7FDE"/>
    <w:rsid w:val="008C01D3"/>
    <w:rsid w:val="008C02E5"/>
    <w:rsid w:val="008C03B1"/>
    <w:rsid w:val="008C03D4"/>
    <w:rsid w:val="008C0448"/>
    <w:rsid w:val="008C050E"/>
    <w:rsid w:val="008C0533"/>
    <w:rsid w:val="008C0693"/>
    <w:rsid w:val="008C0716"/>
    <w:rsid w:val="008C07AC"/>
    <w:rsid w:val="008C07E1"/>
    <w:rsid w:val="008C07E2"/>
    <w:rsid w:val="008C0A32"/>
    <w:rsid w:val="008C0B19"/>
    <w:rsid w:val="008C0CA7"/>
    <w:rsid w:val="008C0E4D"/>
    <w:rsid w:val="008C0E50"/>
    <w:rsid w:val="008C0E8D"/>
    <w:rsid w:val="008C0F06"/>
    <w:rsid w:val="008C11E7"/>
    <w:rsid w:val="008C11ED"/>
    <w:rsid w:val="008C12A8"/>
    <w:rsid w:val="008C12B1"/>
    <w:rsid w:val="008C12F0"/>
    <w:rsid w:val="008C1351"/>
    <w:rsid w:val="008C13C9"/>
    <w:rsid w:val="008C13ED"/>
    <w:rsid w:val="008C1436"/>
    <w:rsid w:val="008C17BC"/>
    <w:rsid w:val="008C18A2"/>
    <w:rsid w:val="008C18E7"/>
    <w:rsid w:val="008C1944"/>
    <w:rsid w:val="008C1977"/>
    <w:rsid w:val="008C1AC7"/>
    <w:rsid w:val="008C1B48"/>
    <w:rsid w:val="008C1B64"/>
    <w:rsid w:val="008C1BC6"/>
    <w:rsid w:val="008C1C51"/>
    <w:rsid w:val="008C1CDC"/>
    <w:rsid w:val="008C1E61"/>
    <w:rsid w:val="008C1EDB"/>
    <w:rsid w:val="008C1EF8"/>
    <w:rsid w:val="008C20BE"/>
    <w:rsid w:val="008C2157"/>
    <w:rsid w:val="008C2192"/>
    <w:rsid w:val="008C220E"/>
    <w:rsid w:val="008C2224"/>
    <w:rsid w:val="008C2316"/>
    <w:rsid w:val="008C2456"/>
    <w:rsid w:val="008C2643"/>
    <w:rsid w:val="008C26D8"/>
    <w:rsid w:val="008C287B"/>
    <w:rsid w:val="008C289D"/>
    <w:rsid w:val="008C28CA"/>
    <w:rsid w:val="008C2A27"/>
    <w:rsid w:val="008C2AA5"/>
    <w:rsid w:val="008C2C21"/>
    <w:rsid w:val="008C2CB7"/>
    <w:rsid w:val="008C2CDE"/>
    <w:rsid w:val="008C2E1A"/>
    <w:rsid w:val="008C2ED1"/>
    <w:rsid w:val="008C321D"/>
    <w:rsid w:val="008C3235"/>
    <w:rsid w:val="008C3288"/>
    <w:rsid w:val="008C32AE"/>
    <w:rsid w:val="008C33B8"/>
    <w:rsid w:val="008C34DF"/>
    <w:rsid w:val="008C375C"/>
    <w:rsid w:val="008C3880"/>
    <w:rsid w:val="008C38C3"/>
    <w:rsid w:val="008C3A5B"/>
    <w:rsid w:val="008C3AEC"/>
    <w:rsid w:val="008C3B76"/>
    <w:rsid w:val="008C3D20"/>
    <w:rsid w:val="008C3D73"/>
    <w:rsid w:val="008C3DA5"/>
    <w:rsid w:val="008C3E62"/>
    <w:rsid w:val="008C3F7B"/>
    <w:rsid w:val="008C3FD2"/>
    <w:rsid w:val="008C3FE2"/>
    <w:rsid w:val="008C4006"/>
    <w:rsid w:val="008C400F"/>
    <w:rsid w:val="008C408A"/>
    <w:rsid w:val="008C42D8"/>
    <w:rsid w:val="008C43FE"/>
    <w:rsid w:val="008C448B"/>
    <w:rsid w:val="008C44D8"/>
    <w:rsid w:val="008C45CE"/>
    <w:rsid w:val="008C4658"/>
    <w:rsid w:val="008C4722"/>
    <w:rsid w:val="008C48D7"/>
    <w:rsid w:val="008C48EF"/>
    <w:rsid w:val="008C4949"/>
    <w:rsid w:val="008C49C3"/>
    <w:rsid w:val="008C4B21"/>
    <w:rsid w:val="008C4B4C"/>
    <w:rsid w:val="008C4B60"/>
    <w:rsid w:val="008C4B75"/>
    <w:rsid w:val="008C4C9A"/>
    <w:rsid w:val="008C500A"/>
    <w:rsid w:val="008C51EB"/>
    <w:rsid w:val="008C522F"/>
    <w:rsid w:val="008C5294"/>
    <w:rsid w:val="008C5413"/>
    <w:rsid w:val="008C541C"/>
    <w:rsid w:val="008C551D"/>
    <w:rsid w:val="008C5732"/>
    <w:rsid w:val="008C57CF"/>
    <w:rsid w:val="008C57E8"/>
    <w:rsid w:val="008C5858"/>
    <w:rsid w:val="008C58A6"/>
    <w:rsid w:val="008C5A17"/>
    <w:rsid w:val="008C5B15"/>
    <w:rsid w:val="008C5B4F"/>
    <w:rsid w:val="008C5B8F"/>
    <w:rsid w:val="008C5BDB"/>
    <w:rsid w:val="008C5CFF"/>
    <w:rsid w:val="008C5D0F"/>
    <w:rsid w:val="008C5E1A"/>
    <w:rsid w:val="008C5E21"/>
    <w:rsid w:val="008C5E3E"/>
    <w:rsid w:val="008C5F41"/>
    <w:rsid w:val="008C5F45"/>
    <w:rsid w:val="008C612B"/>
    <w:rsid w:val="008C624D"/>
    <w:rsid w:val="008C641A"/>
    <w:rsid w:val="008C6776"/>
    <w:rsid w:val="008C67BF"/>
    <w:rsid w:val="008C67CF"/>
    <w:rsid w:val="008C6810"/>
    <w:rsid w:val="008C68BD"/>
    <w:rsid w:val="008C6A52"/>
    <w:rsid w:val="008C6C49"/>
    <w:rsid w:val="008C6C8A"/>
    <w:rsid w:val="008C6D9A"/>
    <w:rsid w:val="008C6F70"/>
    <w:rsid w:val="008C6FAA"/>
    <w:rsid w:val="008C708F"/>
    <w:rsid w:val="008C7185"/>
    <w:rsid w:val="008C71DF"/>
    <w:rsid w:val="008C7267"/>
    <w:rsid w:val="008C7289"/>
    <w:rsid w:val="008C72A6"/>
    <w:rsid w:val="008C7509"/>
    <w:rsid w:val="008C7519"/>
    <w:rsid w:val="008C7541"/>
    <w:rsid w:val="008C772C"/>
    <w:rsid w:val="008C7818"/>
    <w:rsid w:val="008C786B"/>
    <w:rsid w:val="008C7888"/>
    <w:rsid w:val="008C79DD"/>
    <w:rsid w:val="008C79E8"/>
    <w:rsid w:val="008C7A52"/>
    <w:rsid w:val="008C7A80"/>
    <w:rsid w:val="008C7A9D"/>
    <w:rsid w:val="008C7AA2"/>
    <w:rsid w:val="008C7B07"/>
    <w:rsid w:val="008C7CEE"/>
    <w:rsid w:val="008C7D5B"/>
    <w:rsid w:val="008C7D92"/>
    <w:rsid w:val="008C7E1D"/>
    <w:rsid w:val="008C7E68"/>
    <w:rsid w:val="008C7E88"/>
    <w:rsid w:val="008D0056"/>
    <w:rsid w:val="008D0326"/>
    <w:rsid w:val="008D0550"/>
    <w:rsid w:val="008D05B1"/>
    <w:rsid w:val="008D060A"/>
    <w:rsid w:val="008D068D"/>
    <w:rsid w:val="008D06C5"/>
    <w:rsid w:val="008D0773"/>
    <w:rsid w:val="008D0795"/>
    <w:rsid w:val="008D0890"/>
    <w:rsid w:val="008D08F2"/>
    <w:rsid w:val="008D0925"/>
    <w:rsid w:val="008D0979"/>
    <w:rsid w:val="008D0A32"/>
    <w:rsid w:val="008D0A52"/>
    <w:rsid w:val="008D0BBA"/>
    <w:rsid w:val="008D0C22"/>
    <w:rsid w:val="008D0D6B"/>
    <w:rsid w:val="008D0DED"/>
    <w:rsid w:val="008D0E0C"/>
    <w:rsid w:val="008D0E8B"/>
    <w:rsid w:val="008D1126"/>
    <w:rsid w:val="008D120B"/>
    <w:rsid w:val="008D132D"/>
    <w:rsid w:val="008D13B5"/>
    <w:rsid w:val="008D1478"/>
    <w:rsid w:val="008D150F"/>
    <w:rsid w:val="008D1550"/>
    <w:rsid w:val="008D160B"/>
    <w:rsid w:val="008D168B"/>
    <w:rsid w:val="008D16D4"/>
    <w:rsid w:val="008D176A"/>
    <w:rsid w:val="008D1779"/>
    <w:rsid w:val="008D1805"/>
    <w:rsid w:val="008D1829"/>
    <w:rsid w:val="008D18A6"/>
    <w:rsid w:val="008D18D0"/>
    <w:rsid w:val="008D1931"/>
    <w:rsid w:val="008D19EA"/>
    <w:rsid w:val="008D1B1E"/>
    <w:rsid w:val="008D1B5D"/>
    <w:rsid w:val="008D1EA2"/>
    <w:rsid w:val="008D1F5A"/>
    <w:rsid w:val="008D1FC2"/>
    <w:rsid w:val="008D1FCC"/>
    <w:rsid w:val="008D2115"/>
    <w:rsid w:val="008D21E9"/>
    <w:rsid w:val="008D2319"/>
    <w:rsid w:val="008D23EE"/>
    <w:rsid w:val="008D242F"/>
    <w:rsid w:val="008D243D"/>
    <w:rsid w:val="008D24B2"/>
    <w:rsid w:val="008D2565"/>
    <w:rsid w:val="008D25A9"/>
    <w:rsid w:val="008D272D"/>
    <w:rsid w:val="008D279B"/>
    <w:rsid w:val="008D27D4"/>
    <w:rsid w:val="008D2877"/>
    <w:rsid w:val="008D29A2"/>
    <w:rsid w:val="008D2A0B"/>
    <w:rsid w:val="008D2A21"/>
    <w:rsid w:val="008D2A43"/>
    <w:rsid w:val="008D2A4F"/>
    <w:rsid w:val="008D2D75"/>
    <w:rsid w:val="008D2DBC"/>
    <w:rsid w:val="008D2E17"/>
    <w:rsid w:val="008D2F2C"/>
    <w:rsid w:val="008D3046"/>
    <w:rsid w:val="008D3065"/>
    <w:rsid w:val="008D3110"/>
    <w:rsid w:val="008D3188"/>
    <w:rsid w:val="008D32B3"/>
    <w:rsid w:val="008D33CE"/>
    <w:rsid w:val="008D35B7"/>
    <w:rsid w:val="008D37E3"/>
    <w:rsid w:val="008D37EF"/>
    <w:rsid w:val="008D3919"/>
    <w:rsid w:val="008D396A"/>
    <w:rsid w:val="008D39A1"/>
    <w:rsid w:val="008D39AC"/>
    <w:rsid w:val="008D3A26"/>
    <w:rsid w:val="008D3B11"/>
    <w:rsid w:val="008D3B7C"/>
    <w:rsid w:val="008D3B97"/>
    <w:rsid w:val="008D3C58"/>
    <w:rsid w:val="008D3E7F"/>
    <w:rsid w:val="008D3FAF"/>
    <w:rsid w:val="008D3FD8"/>
    <w:rsid w:val="008D4024"/>
    <w:rsid w:val="008D41AA"/>
    <w:rsid w:val="008D423A"/>
    <w:rsid w:val="008D425A"/>
    <w:rsid w:val="008D42DC"/>
    <w:rsid w:val="008D4336"/>
    <w:rsid w:val="008D43A4"/>
    <w:rsid w:val="008D43AF"/>
    <w:rsid w:val="008D43BE"/>
    <w:rsid w:val="008D4416"/>
    <w:rsid w:val="008D445B"/>
    <w:rsid w:val="008D4479"/>
    <w:rsid w:val="008D4486"/>
    <w:rsid w:val="008D4509"/>
    <w:rsid w:val="008D4510"/>
    <w:rsid w:val="008D455A"/>
    <w:rsid w:val="008D462F"/>
    <w:rsid w:val="008D46A2"/>
    <w:rsid w:val="008D487F"/>
    <w:rsid w:val="008D489A"/>
    <w:rsid w:val="008D48EE"/>
    <w:rsid w:val="008D4AE0"/>
    <w:rsid w:val="008D4B13"/>
    <w:rsid w:val="008D4D00"/>
    <w:rsid w:val="008D4EC0"/>
    <w:rsid w:val="008D4FF1"/>
    <w:rsid w:val="008D5004"/>
    <w:rsid w:val="008D50A2"/>
    <w:rsid w:val="008D5180"/>
    <w:rsid w:val="008D51D3"/>
    <w:rsid w:val="008D5210"/>
    <w:rsid w:val="008D52DC"/>
    <w:rsid w:val="008D530F"/>
    <w:rsid w:val="008D541E"/>
    <w:rsid w:val="008D5506"/>
    <w:rsid w:val="008D55CC"/>
    <w:rsid w:val="008D55D0"/>
    <w:rsid w:val="008D56F5"/>
    <w:rsid w:val="008D570C"/>
    <w:rsid w:val="008D5722"/>
    <w:rsid w:val="008D5787"/>
    <w:rsid w:val="008D5804"/>
    <w:rsid w:val="008D584E"/>
    <w:rsid w:val="008D587A"/>
    <w:rsid w:val="008D5886"/>
    <w:rsid w:val="008D5940"/>
    <w:rsid w:val="008D595B"/>
    <w:rsid w:val="008D5A60"/>
    <w:rsid w:val="008D5C8B"/>
    <w:rsid w:val="008D5DCB"/>
    <w:rsid w:val="008D5E68"/>
    <w:rsid w:val="008D62A7"/>
    <w:rsid w:val="008D62D5"/>
    <w:rsid w:val="008D6332"/>
    <w:rsid w:val="008D634F"/>
    <w:rsid w:val="008D6385"/>
    <w:rsid w:val="008D64A9"/>
    <w:rsid w:val="008D64EA"/>
    <w:rsid w:val="008D64F8"/>
    <w:rsid w:val="008D6546"/>
    <w:rsid w:val="008D657F"/>
    <w:rsid w:val="008D66B6"/>
    <w:rsid w:val="008D66CB"/>
    <w:rsid w:val="008D6781"/>
    <w:rsid w:val="008D67DE"/>
    <w:rsid w:val="008D6942"/>
    <w:rsid w:val="008D6960"/>
    <w:rsid w:val="008D696C"/>
    <w:rsid w:val="008D6977"/>
    <w:rsid w:val="008D6A06"/>
    <w:rsid w:val="008D6A2E"/>
    <w:rsid w:val="008D6B18"/>
    <w:rsid w:val="008D6B69"/>
    <w:rsid w:val="008D6B71"/>
    <w:rsid w:val="008D6C3C"/>
    <w:rsid w:val="008D6C43"/>
    <w:rsid w:val="008D6FB7"/>
    <w:rsid w:val="008D70C3"/>
    <w:rsid w:val="008D719F"/>
    <w:rsid w:val="008D7249"/>
    <w:rsid w:val="008D72EB"/>
    <w:rsid w:val="008D7308"/>
    <w:rsid w:val="008D7375"/>
    <w:rsid w:val="008D7842"/>
    <w:rsid w:val="008D7878"/>
    <w:rsid w:val="008D78AC"/>
    <w:rsid w:val="008D78B0"/>
    <w:rsid w:val="008D7981"/>
    <w:rsid w:val="008D79AE"/>
    <w:rsid w:val="008D7A2E"/>
    <w:rsid w:val="008D7A5B"/>
    <w:rsid w:val="008D7B4E"/>
    <w:rsid w:val="008D7B9B"/>
    <w:rsid w:val="008D7BE8"/>
    <w:rsid w:val="008D7C50"/>
    <w:rsid w:val="008D7D7D"/>
    <w:rsid w:val="008D7E07"/>
    <w:rsid w:val="008D7F1C"/>
    <w:rsid w:val="008D7F51"/>
    <w:rsid w:val="008D7FBF"/>
    <w:rsid w:val="008D7FDC"/>
    <w:rsid w:val="008E0129"/>
    <w:rsid w:val="008E0152"/>
    <w:rsid w:val="008E0174"/>
    <w:rsid w:val="008E02FC"/>
    <w:rsid w:val="008E0303"/>
    <w:rsid w:val="008E035A"/>
    <w:rsid w:val="008E038E"/>
    <w:rsid w:val="008E051E"/>
    <w:rsid w:val="008E0829"/>
    <w:rsid w:val="008E082D"/>
    <w:rsid w:val="008E0879"/>
    <w:rsid w:val="008E08A6"/>
    <w:rsid w:val="008E08D0"/>
    <w:rsid w:val="008E096F"/>
    <w:rsid w:val="008E09A2"/>
    <w:rsid w:val="008E0A40"/>
    <w:rsid w:val="008E0AD4"/>
    <w:rsid w:val="008E0B2F"/>
    <w:rsid w:val="008E0DB8"/>
    <w:rsid w:val="008E0E36"/>
    <w:rsid w:val="008E0E94"/>
    <w:rsid w:val="008E0F53"/>
    <w:rsid w:val="008E0FAD"/>
    <w:rsid w:val="008E144E"/>
    <w:rsid w:val="008E16C1"/>
    <w:rsid w:val="008E16F0"/>
    <w:rsid w:val="008E17F1"/>
    <w:rsid w:val="008E189E"/>
    <w:rsid w:val="008E1918"/>
    <w:rsid w:val="008E19E4"/>
    <w:rsid w:val="008E1A7E"/>
    <w:rsid w:val="008E1B9D"/>
    <w:rsid w:val="008E1B9E"/>
    <w:rsid w:val="008E1BA2"/>
    <w:rsid w:val="008E1C85"/>
    <w:rsid w:val="008E1C8D"/>
    <w:rsid w:val="008E1CF2"/>
    <w:rsid w:val="008E1D15"/>
    <w:rsid w:val="008E1D3F"/>
    <w:rsid w:val="008E1EBA"/>
    <w:rsid w:val="008E1F0A"/>
    <w:rsid w:val="008E1F98"/>
    <w:rsid w:val="008E2027"/>
    <w:rsid w:val="008E210A"/>
    <w:rsid w:val="008E2216"/>
    <w:rsid w:val="008E2245"/>
    <w:rsid w:val="008E2329"/>
    <w:rsid w:val="008E2379"/>
    <w:rsid w:val="008E2431"/>
    <w:rsid w:val="008E24C9"/>
    <w:rsid w:val="008E24F1"/>
    <w:rsid w:val="008E2585"/>
    <w:rsid w:val="008E25B1"/>
    <w:rsid w:val="008E27E0"/>
    <w:rsid w:val="008E291D"/>
    <w:rsid w:val="008E2968"/>
    <w:rsid w:val="008E2A23"/>
    <w:rsid w:val="008E2AAA"/>
    <w:rsid w:val="008E2AAB"/>
    <w:rsid w:val="008E2AC0"/>
    <w:rsid w:val="008E2B38"/>
    <w:rsid w:val="008E2B9E"/>
    <w:rsid w:val="008E2BA6"/>
    <w:rsid w:val="008E2BE0"/>
    <w:rsid w:val="008E2CC7"/>
    <w:rsid w:val="008E2CCF"/>
    <w:rsid w:val="008E2D3E"/>
    <w:rsid w:val="008E2F68"/>
    <w:rsid w:val="008E2FF6"/>
    <w:rsid w:val="008E3040"/>
    <w:rsid w:val="008E33B8"/>
    <w:rsid w:val="008E33BE"/>
    <w:rsid w:val="008E34C0"/>
    <w:rsid w:val="008E351C"/>
    <w:rsid w:val="008E365C"/>
    <w:rsid w:val="008E36C7"/>
    <w:rsid w:val="008E3756"/>
    <w:rsid w:val="008E378D"/>
    <w:rsid w:val="008E3893"/>
    <w:rsid w:val="008E38E1"/>
    <w:rsid w:val="008E3904"/>
    <w:rsid w:val="008E3916"/>
    <w:rsid w:val="008E396F"/>
    <w:rsid w:val="008E39A3"/>
    <w:rsid w:val="008E3A33"/>
    <w:rsid w:val="008E3A3F"/>
    <w:rsid w:val="008E3B6A"/>
    <w:rsid w:val="008E3BCF"/>
    <w:rsid w:val="008E3C6C"/>
    <w:rsid w:val="008E3E4D"/>
    <w:rsid w:val="008E42B8"/>
    <w:rsid w:val="008E4343"/>
    <w:rsid w:val="008E43C8"/>
    <w:rsid w:val="008E43F6"/>
    <w:rsid w:val="008E4630"/>
    <w:rsid w:val="008E471A"/>
    <w:rsid w:val="008E4888"/>
    <w:rsid w:val="008E48DC"/>
    <w:rsid w:val="008E49BF"/>
    <w:rsid w:val="008E4BCB"/>
    <w:rsid w:val="008E4C93"/>
    <w:rsid w:val="008E4D39"/>
    <w:rsid w:val="008E4D8E"/>
    <w:rsid w:val="008E4E4E"/>
    <w:rsid w:val="008E4E7B"/>
    <w:rsid w:val="008E4FD2"/>
    <w:rsid w:val="008E502F"/>
    <w:rsid w:val="008E516C"/>
    <w:rsid w:val="008E5232"/>
    <w:rsid w:val="008E5284"/>
    <w:rsid w:val="008E533E"/>
    <w:rsid w:val="008E53C8"/>
    <w:rsid w:val="008E544D"/>
    <w:rsid w:val="008E56AF"/>
    <w:rsid w:val="008E572A"/>
    <w:rsid w:val="008E57FF"/>
    <w:rsid w:val="008E5920"/>
    <w:rsid w:val="008E597D"/>
    <w:rsid w:val="008E59D9"/>
    <w:rsid w:val="008E5B6E"/>
    <w:rsid w:val="008E5BAC"/>
    <w:rsid w:val="008E5C71"/>
    <w:rsid w:val="008E5CA8"/>
    <w:rsid w:val="008E5D2F"/>
    <w:rsid w:val="008E5DF9"/>
    <w:rsid w:val="008E5E9F"/>
    <w:rsid w:val="008E5EA2"/>
    <w:rsid w:val="008E5F4E"/>
    <w:rsid w:val="008E5F93"/>
    <w:rsid w:val="008E5FB4"/>
    <w:rsid w:val="008E5FD6"/>
    <w:rsid w:val="008E604C"/>
    <w:rsid w:val="008E6110"/>
    <w:rsid w:val="008E613F"/>
    <w:rsid w:val="008E6191"/>
    <w:rsid w:val="008E623C"/>
    <w:rsid w:val="008E6286"/>
    <w:rsid w:val="008E62AC"/>
    <w:rsid w:val="008E62BA"/>
    <w:rsid w:val="008E6385"/>
    <w:rsid w:val="008E64DB"/>
    <w:rsid w:val="008E6616"/>
    <w:rsid w:val="008E6676"/>
    <w:rsid w:val="008E6683"/>
    <w:rsid w:val="008E6689"/>
    <w:rsid w:val="008E66B6"/>
    <w:rsid w:val="008E6708"/>
    <w:rsid w:val="008E67BE"/>
    <w:rsid w:val="008E6819"/>
    <w:rsid w:val="008E6A58"/>
    <w:rsid w:val="008E6B69"/>
    <w:rsid w:val="008E6BF7"/>
    <w:rsid w:val="008E6CA0"/>
    <w:rsid w:val="008E6D64"/>
    <w:rsid w:val="008E6D9E"/>
    <w:rsid w:val="008E6E5B"/>
    <w:rsid w:val="008E6EA9"/>
    <w:rsid w:val="008E6EC2"/>
    <w:rsid w:val="008E7200"/>
    <w:rsid w:val="008E72B9"/>
    <w:rsid w:val="008E7353"/>
    <w:rsid w:val="008E73C4"/>
    <w:rsid w:val="008E76CE"/>
    <w:rsid w:val="008E7712"/>
    <w:rsid w:val="008E7713"/>
    <w:rsid w:val="008E773F"/>
    <w:rsid w:val="008E779A"/>
    <w:rsid w:val="008E77FD"/>
    <w:rsid w:val="008E7908"/>
    <w:rsid w:val="008E793D"/>
    <w:rsid w:val="008E79C7"/>
    <w:rsid w:val="008E7B22"/>
    <w:rsid w:val="008E7B7B"/>
    <w:rsid w:val="008E7C13"/>
    <w:rsid w:val="008E7C98"/>
    <w:rsid w:val="008E7E3E"/>
    <w:rsid w:val="008E7E92"/>
    <w:rsid w:val="008F0033"/>
    <w:rsid w:val="008F00D6"/>
    <w:rsid w:val="008F016C"/>
    <w:rsid w:val="008F024F"/>
    <w:rsid w:val="008F0316"/>
    <w:rsid w:val="008F03A9"/>
    <w:rsid w:val="008F0468"/>
    <w:rsid w:val="008F0498"/>
    <w:rsid w:val="008F051F"/>
    <w:rsid w:val="008F0616"/>
    <w:rsid w:val="008F06E1"/>
    <w:rsid w:val="008F072D"/>
    <w:rsid w:val="008F08EB"/>
    <w:rsid w:val="008F08FB"/>
    <w:rsid w:val="008F097D"/>
    <w:rsid w:val="008F09CA"/>
    <w:rsid w:val="008F09EB"/>
    <w:rsid w:val="008F0A83"/>
    <w:rsid w:val="008F0B1A"/>
    <w:rsid w:val="008F0B57"/>
    <w:rsid w:val="008F0B9F"/>
    <w:rsid w:val="008F0BBC"/>
    <w:rsid w:val="008F0BC6"/>
    <w:rsid w:val="008F0D2E"/>
    <w:rsid w:val="008F0E86"/>
    <w:rsid w:val="008F0E9D"/>
    <w:rsid w:val="008F0EA2"/>
    <w:rsid w:val="008F0EDA"/>
    <w:rsid w:val="008F0F9D"/>
    <w:rsid w:val="008F1095"/>
    <w:rsid w:val="008F11A6"/>
    <w:rsid w:val="008F1217"/>
    <w:rsid w:val="008F12AE"/>
    <w:rsid w:val="008F1320"/>
    <w:rsid w:val="008F1328"/>
    <w:rsid w:val="008F13C3"/>
    <w:rsid w:val="008F1472"/>
    <w:rsid w:val="008F14A4"/>
    <w:rsid w:val="008F150B"/>
    <w:rsid w:val="008F164B"/>
    <w:rsid w:val="008F1750"/>
    <w:rsid w:val="008F17AF"/>
    <w:rsid w:val="008F17FD"/>
    <w:rsid w:val="008F184F"/>
    <w:rsid w:val="008F185A"/>
    <w:rsid w:val="008F19A2"/>
    <w:rsid w:val="008F19FB"/>
    <w:rsid w:val="008F1A07"/>
    <w:rsid w:val="008F1A98"/>
    <w:rsid w:val="008F1AC4"/>
    <w:rsid w:val="008F1B26"/>
    <w:rsid w:val="008F1B9D"/>
    <w:rsid w:val="008F1BF0"/>
    <w:rsid w:val="008F1C29"/>
    <w:rsid w:val="008F1CEE"/>
    <w:rsid w:val="008F1D8B"/>
    <w:rsid w:val="008F1E81"/>
    <w:rsid w:val="008F1F48"/>
    <w:rsid w:val="008F1F96"/>
    <w:rsid w:val="008F1F9D"/>
    <w:rsid w:val="008F2099"/>
    <w:rsid w:val="008F20C8"/>
    <w:rsid w:val="008F2120"/>
    <w:rsid w:val="008F2154"/>
    <w:rsid w:val="008F2199"/>
    <w:rsid w:val="008F21E2"/>
    <w:rsid w:val="008F2339"/>
    <w:rsid w:val="008F2343"/>
    <w:rsid w:val="008F2361"/>
    <w:rsid w:val="008F239E"/>
    <w:rsid w:val="008F2401"/>
    <w:rsid w:val="008F2486"/>
    <w:rsid w:val="008F24E1"/>
    <w:rsid w:val="008F26F8"/>
    <w:rsid w:val="008F28CE"/>
    <w:rsid w:val="008F292D"/>
    <w:rsid w:val="008F29F6"/>
    <w:rsid w:val="008F2A11"/>
    <w:rsid w:val="008F2A1B"/>
    <w:rsid w:val="008F2A4D"/>
    <w:rsid w:val="008F2A4F"/>
    <w:rsid w:val="008F2B60"/>
    <w:rsid w:val="008F2D11"/>
    <w:rsid w:val="008F2D36"/>
    <w:rsid w:val="008F2DD2"/>
    <w:rsid w:val="008F2F01"/>
    <w:rsid w:val="008F2F4D"/>
    <w:rsid w:val="008F2F51"/>
    <w:rsid w:val="008F2FE2"/>
    <w:rsid w:val="008F2FF8"/>
    <w:rsid w:val="008F303D"/>
    <w:rsid w:val="008F3055"/>
    <w:rsid w:val="008F3153"/>
    <w:rsid w:val="008F31AE"/>
    <w:rsid w:val="008F3330"/>
    <w:rsid w:val="008F3478"/>
    <w:rsid w:val="008F34CD"/>
    <w:rsid w:val="008F34D4"/>
    <w:rsid w:val="008F34D8"/>
    <w:rsid w:val="008F35B8"/>
    <w:rsid w:val="008F35D8"/>
    <w:rsid w:val="008F363A"/>
    <w:rsid w:val="008F37E5"/>
    <w:rsid w:val="008F37E9"/>
    <w:rsid w:val="008F38C1"/>
    <w:rsid w:val="008F38EA"/>
    <w:rsid w:val="008F39CA"/>
    <w:rsid w:val="008F3A1F"/>
    <w:rsid w:val="008F3A39"/>
    <w:rsid w:val="008F3A3B"/>
    <w:rsid w:val="008F3A65"/>
    <w:rsid w:val="008F3B34"/>
    <w:rsid w:val="008F3DC4"/>
    <w:rsid w:val="008F3E6A"/>
    <w:rsid w:val="008F3ED5"/>
    <w:rsid w:val="008F3EEA"/>
    <w:rsid w:val="008F3FFE"/>
    <w:rsid w:val="008F4190"/>
    <w:rsid w:val="008F4233"/>
    <w:rsid w:val="008F428B"/>
    <w:rsid w:val="008F4301"/>
    <w:rsid w:val="008F44EA"/>
    <w:rsid w:val="008F4542"/>
    <w:rsid w:val="008F455D"/>
    <w:rsid w:val="008F460B"/>
    <w:rsid w:val="008F472D"/>
    <w:rsid w:val="008F491C"/>
    <w:rsid w:val="008F4994"/>
    <w:rsid w:val="008F49BA"/>
    <w:rsid w:val="008F4B79"/>
    <w:rsid w:val="008F4E82"/>
    <w:rsid w:val="008F505C"/>
    <w:rsid w:val="008F50F0"/>
    <w:rsid w:val="008F54E1"/>
    <w:rsid w:val="008F55AD"/>
    <w:rsid w:val="008F55CE"/>
    <w:rsid w:val="008F56EA"/>
    <w:rsid w:val="008F5733"/>
    <w:rsid w:val="008F5753"/>
    <w:rsid w:val="008F57E7"/>
    <w:rsid w:val="008F58D5"/>
    <w:rsid w:val="008F592A"/>
    <w:rsid w:val="008F5939"/>
    <w:rsid w:val="008F5950"/>
    <w:rsid w:val="008F5994"/>
    <w:rsid w:val="008F59D6"/>
    <w:rsid w:val="008F5A13"/>
    <w:rsid w:val="008F5B46"/>
    <w:rsid w:val="008F5E76"/>
    <w:rsid w:val="008F5EEA"/>
    <w:rsid w:val="008F60AA"/>
    <w:rsid w:val="008F60E9"/>
    <w:rsid w:val="008F61F6"/>
    <w:rsid w:val="008F632E"/>
    <w:rsid w:val="008F633B"/>
    <w:rsid w:val="008F641E"/>
    <w:rsid w:val="008F64C7"/>
    <w:rsid w:val="008F6530"/>
    <w:rsid w:val="008F65F2"/>
    <w:rsid w:val="008F663D"/>
    <w:rsid w:val="008F6721"/>
    <w:rsid w:val="008F680B"/>
    <w:rsid w:val="008F6964"/>
    <w:rsid w:val="008F69A2"/>
    <w:rsid w:val="008F69B8"/>
    <w:rsid w:val="008F6ABC"/>
    <w:rsid w:val="008F6B34"/>
    <w:rsid w:val="008F6B5C"/>
    <w:rsid w:val="008F6C51"/>
    <w:rsid w:val="008F6DCC"/>
    <w:rsid w:val="008F6EA0"/>
    <w:rsid w:val="008F6EB2"/>
    <w:rsid w:val="008F7145"/>
    <w:rsid w:val="008F71B2"/>
    <w:rsid w:val="008F73A1"/>
    <w:rsid w:val="008F73B4"/>
    <w:rsid w:val="008F7484"/>
    <w:rsid w:val="008F7505"/>
    <w:rsid w:val="008F75EE"/>
    <w:rsid w:val="008F7645"/>
    <w:rsid w:val="008F7743"/>
    <w:rsid w:val="008F777E"/>
    <w:rsid w:val="008F7818"/>
    <w:rsid w:val="008F7880"/>
    <w:rsid w:val="008F79CE"/>
    <w:rsid w:val="008F7B5B"/>
    <w:rsid w:val="008F7C56"/>
    <w:rsid w:val="008F7EA8"/>
    <w:rsid w:val="00900076"/>
    <w:rsid w:val="009000A5"/>
    <w:rsid w:val="009000F7"/>
    <w:rsid w:val="0090011A"/>
    <w:rsid w:val="00900145"/>
    <w:rsid w:val="009002C0"/>
    <w:rsid w:val="0090031A"/>
    <w:rsid w:val="00900393"/>
    <w:rsid w:val="009003AA"/>
    <w:rsid w:val="0090055B"/>
    <w:rsid w:val="0090058A"/>
    <w:rsid w:val="0090063A"/>
    <w:rsid w:val="009007D5"/>
    <w:rsid w:val="00900941"/>
    <w:rsid w:val="0090098D"/>
    <w:rsid w:val="009009D3"/>
    <w:rsid w:val="00900A50"/>
    <w:rsid w:val="00900BA9"/>
    <w:rsid w:val="00900BC3"/>
    <w:rsid w:val="00900C0E"/>
    <w:rsid w:val="00900D8B"/>
    <w:rsid w:val="00900DB3"/>
    <w:rsid w:val="00900DF4"/>
    <w:rsid w:val="00900E2B"/>
    <w:rsid w:val="00900EE3"/>
    <w:rsid w:val="00900EF6"/>
    <w:rsid w:val="00900F9C"/>
    <w:rsid w:val="00900FB1"/>
    <w:rsid w:val="0090102B"/>
    <w:rsid w:val="00901177"/>
    <w:rsid w:val="0090134E"/>
    <w:rsid w:val="009013F1"/>
    <w:rsid w:val="00901470"/>
    <w:rsid w:val="00901483"/>
    <w:rsid w:val="00901513"/>
    <w:rsid w:val="009015E4"/>
    <w:rsid w:val="00901829"/>
    <w:rsid w:val="00901987"/>
    <w:rsid w:val="00901A76"/>
    <w:rsid w:val="00901AA9"/>
    <w:rsid w:val="00901AB7"/>
    <w:rsid w:val="00901B07"/>
    <w:rsid w:val="00901BB5"/>
    <w:rsid w:val="00901D14"/>
    <w:rsid w:val="00901DCA"/>
    <w:rsid w:val="00901E6B"/>
    <w:rsid w:val="00901EDC"/>
    <w:rsid w:val="00901EFF"/>
    <w:rsid w:val="00901FEA"/>
    <w:rsid w:val="009020DC"/>
    <w:rsid w:val="009020F3"/>
    <w:rsid w:val="00902219"/>
    <w:rsid w:val="00902358"/>
    <w:rsid w:val="00902689"/>
    <w:rsid w:val="00902716"/>
    <w:rsid w:val="009027C3"/>
    <w:rsid w:val="00902818"/>
    <w:rsid w:val="0090294F"/>
    <w:rsid w:val="00902A7E"/>
    <w:rsid w:val="00902B32"/>
    <w:rsid w:val="00902D07"/>
    <w:rsid w:val="00902D83"/>
    <w:rsid w:val="00902DA9"/>
    <w:rsid w:val="00902DC4"/>
    <w:rsid w:val="00902E33"/>
    <w:rsid w:val="00902EAD"/>
    <w:rsid w:val="00902F3A"/>
    <w:rsid w:val="0090300B"/>
    <w:rsid w:val="00903280"/>
    <w:rsid w:val="009033E9"/>
    <w:rsid w:val="009033FF"/>
    <w:rsid w:val="00903521"/>
    <w:rsid w:val="0090355D"/>
    <w:rsid w:val="009035BB"/>
    <w:rsid w:val="00903719"/>
    <w:rsid w:val="0090373A"/>
    <w:rsid w:val="00903765"/>
    <w:rsid w:val="00903768"/>
    <w:rsid w:val="009037F7"/>
    <w:rsid w:val="00903C36"/>
    <w:rsid w:val="00903D64"/>
    <w:rsid w:val="00903D86"/>
    <w:rsid w:val="00903DB4"/>
    <w:rsid w:val="00903E1B"/>
    <w:rsid w:val="0090403D"/>
    <w:rsid w:val="0090408D"/>
    <w:rsid w:val="009040C4"/>
    <w:rsid w:val="00904107"/>
    <w:rsid w:val="00904158"/>
    <w:rsid w:val="00904187"/>
    <w:rsid w:val="0090422B"/>
    <w:rsid w:val="009042CE"/>
    <w:rsid w:val="0090460C"/>
    <w:rsid w:val="009046C9"/>
    <w:rsid w:val="00904798"/>
    <w:rsid w:val="009048B3"/>
    <w:rsid w:val="009048DC"/>
    <w:rsid w:val="0090495F"/>
    <w:rsid w:val="00904967"/>
    <w:rsid w:val="009049FC"/>
    <w:rsid w:val="00904B6B"/>
    <w:rsid w:val="00904FD7"/>
    <w:rsid w:val="0090502C"/>
    <w:rsid w:val="0090506B"/>
    <w:rsid w:val="00905121"/>
    <w:rsid w:val="0090514E"/>
    <w:rsid w:val="00905365"/>
    <w:rsid w:val="0090537D"/>
    <w:rsid w:val="00905432"/>
    <w:rsid w:val="0090547F"/>
    <w:rsid w:val="0090560D"/>
    <w:rsid w:val="009056AC"/>
    <w:rsid w:val="009056DE"/>
    <w:rsid w:val="00905739"/>
    <w:rsid w:val="00905847"/>
    <w:rsid w:val="00905892"/>
    <w:rsid w:val="00905947"/>
    <w:rsid w:val="009059A8"/>
    <w:rsid w:val="00905A45"/>
    <w:rsid w:val="00905AAB"/>
    <w:rsid w:val="00905C33"/>
    <w:rsid w:val="00905FFA"/>
    <w:rsid w:val="0090603F"/>
    <w:rsid w:val="009060BF"/>
    <w:rsid w:val="009060FB"/>
    <w:rsid w:val="0090618E"/>
    <w:rsid w:val="00906365"/>
    <w:rsid w:val="0090654A"/>
    <w:rsid w:val="00906565"/>
    <w:rsid w:val="0090687E"/>
    <w:rsid w:val="0090694C"/>
    <w:rsid w:val="00906A55"/>
    <w:rsid w:val="00906ADF"/>
    <w:rsid w:val="00906CF6"/>
    <w:rsid w:val="00906D1D"/>
    <w:rsid w:val="00906D25"/>
    <w:rsid w:val="00906DF6"/>
    <w:rsid w:val="00906E9E"/>
    <w:rsid w:val="00906EC3"/>
    <w:rsid w:val="00906EE9"/>
    <w:rsid w:val="00906FB1"/>
    <w:rsid w:val="00906FEB"/>
    <w:rsid w:val="009070EF"/>
    <w:rsid w:val="00907104"/>
    <w:rsid w:val="0090722B"/>
    <w:rsid w:val="009072FB"/>
    <w:rsid w:val="00907354"/>
    <w:rsid w:val="009073C8"/>
    <w:rsid w:val="0090744A"/>
    <w:rsid w:val="0090746F"/>
    <w:rsid w:val="00907480"/>
    <w:rsid w:val="00907520"/>
    <w:rsid w:val="009075AD"/>
    <w:rsid w:val="00907636"/>
    <w:rsid w:val="00907725"/>
    <w:rsid w:val="00907773"/>
    <w:rsid w:val="009077DC"/>
    <w:rsid w:val="0090782D"/>
    <w:rsid w:val="00907856"/>
    <w:rsid w:val="00907897"/>
    <w:rsid w:val="0090792F"/>
    <w:rsid w:val="009079B2"/>
    <w:rsid w:val="00907A0F"/>
    <w:rsid w:val="00907A94"/>
    <w:rsid w:val="00907AE9"/>
    <w:rsid w:val="00907BB6"/>
    <w:rsid w:val="00907C97"/>
    <w:rsid w:val="00907D91"/>
    <w:rsid w:val="00907DC1"/>
    <w:rsid w:val="00907EBB"/>
    <w:rsid w:val="00907F2C"/>
    <w:rsid w:val="00910596"/>
    <w:rsid w:val="009105D3"/>
    <w:rsid w:val="009105D9"/>
    <w:rsid w:val="00910675"/>
    <w:rsid w:val="009106A5"/>
    <w:rsid w:val="009108E9"/>
    <w:rsid w:val="009109D9"/>
    <w:rsid w:val="00910CA8"/>
    <w:rsid w:val="00910D41"/>
    <w:rsid w:val="00910D5C"/>
    <w:rsid w:val="00910E81"/>
    <w:rsid w:val="00910EAB"/>
    <w:rsid w:val="0091110A"/>
    <w:rsid w:val="0091118F"/>
    <w:rsid w:val="009111F0"/>
    <w:rsid w:val="00911229"/>
    <w:rsid w:val="009112F4"/>
    <w:rsid w:val="0091140E"/>
    <w:rsid w:val="0091142B"/>
    <w:rsid w:val="0091143A"/>
    <w:rsid w:val="00911580"/>
    <w:rsid w:val="009115C6"/>
    <w:rsid w:val="00911798"/>
    <w:rsid w:val="009117A3"/>
    <w:rsid w:val="009118CE"/>
    <w:rsid w:val="0091197A"/>
    <w:rsid w:val="009119DA"/>
    <w:rsid w:val="00911A16"/>
    <w:rsid w:val="00911A4E"/>
    <w:rsid w:val="00911AB2"/>
    <w:rsid w:val="00911AC6"/>
    <w:rsid w:val="00911AF4"/>
    <w:rsid w:val="00911BA0"/>
    <w:rsid w:val="00911CD0"/>
    <w:rsid w:val="00911D17"/>
    <w:rsid w:val="00911D35"/>
    <w:rsid w:val="00911E72"/>
    <w:rsid w:val="0091200F"/>
    <w:rsid w:val="009120DF"/>
    <w:rsid w:val="0091218A"/>
    <w:rsid w:val="009121F0"/>
    <w:rsid w:val="009122AE"/>
    <w:rsid w:val="009122C2"/>
    <w:rsid w:val="009123F0"/>
    <w:rsid w:val="009124D6"/>
    <w:rsid w:val="009125DB"/>
    <w:rsid w:val="009125E3"/>
    <w:rsid w:val="009126A0"/>
    <w:rsid w:val="0091275E"/>
    <w:rsid w:val="0091293D"/>
    <w:rsid w:val="00912940"/>
    <w:rsid w:val="0091295C"/>
    <w:rsid w:val="00912C64"/>
    <w:rsid w:val="00912CB5"/>
    <w:rsid w:val="00912CF7"/>
    <w:rsid w:val="00912DE8"/>
    <w:rsid w:val="00912E41"/>
    <w:rsid w:val="00912FC4"/>
    <w:rsid w:val="00912FCD"/>
    <w:rsid w:val="009130BD"/>
    <w:rsid w:val="0091313B"/>
    <w:rsid w:val="0091318F"/>
    <w:rsid w:val="00913266"/>
    <w:rsid w:val="009132A8"/>
    <w:rsid w:val="0091331B"/>
    <w:rsid w:val="00913366"/>
    <w:rsid w:val="0091369F"/>
    <w:rsid w:val="009139A8"/>
    <w:rsid w:val="00913B40"/>
    <w:rsid w:val="00913C43"/>
    <w:rsid w:val="00913CDA"/>
    <w:rsid w:val="00913D0D"/>
    <w:rsid w:val="00913E9C"/>
    <w:rsid w:val="00913EB5"/>
    <w:rsid w:val="00913F1D"/>
    <w:rsid w:val="00913F7E"/>
    <w:rsid w:val="00913FC0"/>
    <w:rsid w:val="0091435A"/>
    <w:rsid w:val="009143FE"/>
    <w:rsid w:val="0091440C"/>
    <w:rsid w:val="0091447B"/>
    <w:rsid w:val="009144DF"/>
    <w:rsid w:val="00914560"/>
    <w:rsid w:val="0091457E"/>
    <w:rsid w:val="009145C1"/>
    <w:rsid w:val="00914652"/>
    <w:rsid w:val="00914956"/>
    <w:rsid w:val="009149BB"/>
    <w:rsid w:val="00914ABD"/>
    <w:rsid w:val="00914ADB"/>
    <w:rsid w:val="00914B7E"/>
    <w:rsid w:val="00914CB9"/>
    <w:rsid w:val="00914F38"/>
    <w:rsid w:val="00914FBD"/>
    <w:rsid w:val="009150FD"/>
    <w:rsid w:val="009152B0"/>
    <w:rsid w:val="009152ED"/>
    <w:rsid w:val="0091535C"/>
    <w:rsid w:val="00915550"/>
    <w:rsid w:val="009155A0"/>
    <w:rsid w:val="009155B6"/>
    <w:rsid w:val="0091565F"/>
    <w:rsid w:val="00915747"/>
    <w:rsid w:val="0091578C"/>
    <w:rsid w:val="00915848"/>
    <w:rsid w:val="0091599A"/>
    <w:rsid w:val="009159F9"/>
    <w:rsid w:val="00915A10"/>
    <w:rsid w:val="00915A2B"/>
    <w:rsid w:val="00915A56"/>
    <w:rsid w:val="00915A8C"/>
    <w:rsid w:val="00915A93"/>
    <w:rsid w:val="00915AB8"/>
    <w:rsid w:val="00915B47"/>
    <w:rsid w:val="00915B8E"/>
    <w:rsid w:val="00915B90"/>
    <w:rsid w:val="00915C07"/>
    <w:rsid w:val="00915CB7"/>
    <w:rsid w:val="00915D0F"/>
    <w:rsid w:val="00915D1B"/>
    <w:rsid w:val="00915D69"/>
    <w:rsid w:val="00915DBB"/>
    <w:rsid w:val="00915DDD"/>
    <w:rsid w:val="00915E3D"/>
    <w:rsid w:val="00915EBF"/>
    <w:rsid w:val="00915EE8"/>
    <w:rsid w:val="00915EFD"/>
    <w:rsid w:val="00915FFA"/>
    <w:rsid w:val="0091618C"/>
    <w:rsid w:val="0091618D"/>
    <w:rsid w:val="00916209"/>
    <w:rsid w:val="0091622E"/>
    <w:rsid w:val="00916468"/>
    <w:rsid w:val="009165C4"/>
    <w:rsid w:val="009165E2"/>
    <w:rsid w:val="009165F0"/>
    <w:rsid w:val="0091695F"/>
    <w:rsid w:val="009169E8"/>
    <w:rsid w:val="00916A96"/>
    <w:rsid w:val="00916B70"/>
    <w:rsid w:val="00916BCA"/>
    <w:rsid w:val="00916CD1"/>
    <w:rsid w:val="00916D4B"/>
    <w:rsid w:val="00916D6C"/>
    <w:rsid w:val="00916E6E"/>
    <w:rsid w:val="00916E88"/>
    <w:rsid w:val="009170BB"/>
    <w:rsid w:val="00917105"/>
    <w:rsid w:val="009171C7"/>
    <w:rsid w:val="009172AB"/>
    <w:rsid w:val="00917394"/>
    <w:rsid w:val="00917641"/>
    <w:rsid w:val="00917693"/>
    <w:rsid w:val="00917760"/>
    <w:rsid w:val="00917769"/>
    <w:rsid w:val="0091798A"/>
    <w:rsid w:val="00917A26"/>
    <w:rsid w:val="00917A59"/>
    <w:rsid w:val="00917A99"/>
    <w:rsid w:val="00917B7C"/>
    <w:rsid w:val="00917BD6"/>
    <w:rsid w:val="00917C30"/>
    <w:rsid w:val="00917CF1"/>
    <w:rsid w:val="00917DAB"/>
    <w:rsid w:val="00917DB8"/>
    <w:rsid w:val="00917E83"/>
    <w:rsid w:val="00917F42"/>
    <w:rsid w:val="00917F6A"/>
    <w:rsid w:val="00917FED"/>
    <w:rsid w:val="00920003"/>
    <w:rsid w:val="00920078"/>
    <w:rsid w:val="0092007B"/>
    <w:rsid w:val="0092013F"/>
    <w:rsid w:val="009201E8"/>
    <w:rsid w:val="00920238"/>
    <w:rsid w:val="009202BB"/>
    <w:rsid w:val="009203FA"/>
    <w:rsid w:val="009204E4"/>
    <w:rsid w:val="00920597"/>
    <w:rsid w:val="009205B8"/>
    <w:rsid w:val="00920778"/>
    <w:rsid w:val="00920883"/>
    <w:rsid w:val="0092089A"/>
    <w:rsid w:val="00920A8B"/>
    <w:rsid w:val="00920B13"/>
    <w:rsid w:val="00920B85"/>
    <w:rsid w:val="00920B8B"/>
    <w:rsid w:val="00920C73"/>
    <w:rsid w:val="00920C8B"/>
    <w:rsid w:val="00920C97"/>
    <w:rsid w:val="00920E0F"/>
    <w:rsid w:val="00920E29"/>
    <w:rsid w:val="00920EB6"/>
    <w:rsid w:val="00920EC4"/>
    <w:rsid w:val="00920F66"/>
    <w:rsid w:val="00920FDE"/>
    <w:rsid w:val="00920FEB"/>
    <w:rsid w:val="009210D5"/>
    <w:rsid w:val="009211E8"/>
    <w:rsid w:val="009211F1"/>
    <w:rsid w:val="009214AF"/>
    <w:rsid w:val="00921568"/>
    <w:rsid w:val="009215D9"/>
    <w:rsid w:val="0092172C"/>
    <w:rsid w:val="0092173C"/>
    <w:rsid w:val="009217EE"/>
    <w:rsid w:val="009218AC"/>
    <w:rsid w:val="00921A3A"/>
    <w:rsid w:val="00921A87"/>
    <w:rsid w:val="00921AA0"/>
    <w:rsid w:val="00921B7F"/>
    <w:rsid w:val="00921C1C"/>
    <w:rsid w:val="00921C56"/>
    <w:rsid w:val="00921C5E"/>
    <w:rsid w:val="00921C79"/>
    <w:rsid w:val="00921C9E"/>
    <w:rsid w:val="00921CE4"/>
    <w:rsid w:val="00921D13"/>
    <w:rsid w:val="0092200E"/>
    <w:rsid w:val="009220CC"/>
    <w:rsid w:val="009221F0"/>
    <w:rsid w:val="00922248"/>
    <w:rsid w:val="009225A4"/>
    <w:rsid w:val="009225FB"/>
    <w:rsid w:val="00922785"/>
    <w:rsid w:val="00922801"/>
    <w:rsid w:val="009228A2"/>
    <w:rsid w:val="009228C2"/>
    <w:rsid w:val="009229A9"/>
    <w:rsid w:val="00922BB0"/>
    <w:rsid w:val="00922BD5"/>
    <w:rsid w:val="00922C2F"/>
    <w:rsid w:val="00922C41"/>
    <w:rsid w:val="00922DA7"/>
    <w:rsid w:val="00922E1C"/>
    <w:rsid w:val="00922F35"/>
    <w:rsid w:val="009231C1"/>
    <w:rsid w:val="00923203"/>
    <w:rsid w:val="009232B0"/>
    <w:rsid w:val="009232EC"/>
    <w:rsid w:val="00923332"/>
    <w:rsid w:val="00923354"/>
    <w:rsid w:val="00923402"/>
    <w:rsid w:val="009234D3"/>
    <w:rsid w:val="009236B2"/>
    <w:rsid w:val="009236BD"/>
    <w:rsid w:val="00923709"/>
    <w:rsid w:val="0092378D"/>
    <w:rsid w:val="00923828"/>
    <w:rsid w:val="0092384D"/>
    <w:rsid w:val="00923AAA"/>
    <w:rsid w:val="00923D1E"/>
    <w:rsid w:val="00923E27"/>
    <w:rsid w:val="00923E41"/>
    <w:rsid w:val="00923E88"/>
    <w:rsid w:val="00923EE8"/>
    <w:rsid w:val="00923F4E"/>
    <w:rsid w:val="009240A8"/>
    <w:rsid w:val="009241E6"/>
    <w:rsid w:val="009242B2"/>
    <w:rsid w:val="009243AA"/>
    <w:rsid w:val="0092446F"/>
    <w:rsid w:val="009245DB"/>
    <w:rsid w:val="009246DB"/>
    <w:rsid w:val="0092475C"/>
    <w:rsid w:val="009247E8"/>
    <w:rsid w:val="0092480C"/>
    <w:rsid w:val="0092480D"/>
    <w:rsid w:val="009248FC"/>
    <w:rsid w:val="00924A57"/>
    <w:rsid w:val="00924ACA"/>
    <w:rsid w:val="00924C27"/>
    <w:rsid w:val="00924CBC"/>
    <w:rsid w:val="00924D65"/>
    <w:rsid w:val="00924D92"/>
    <w:rsid w:val="00924DE0"/>
    <w:rsid w:val="00924E2C"/>
    <w:rsid w:val="00924F61"/>
    <w:rsid w:val="00924F6F"/>
    <w:rsid w:val="0092505F"/>
    <w:rsid w:val="0092506A"/>
    <w:rsid w:val="00925138"/>
    <w:rsid w:val="0092540B"/>
    <w:rsid w:val="0092541A"/>
    <w:rsid w:val="0092543C"/>
    <w:rsid w:val="0092550A"/>
    <w:rsid w:val="0092552B"/>
    <w:rsid w:val="00925670"/>
    <w:rsid w:val="009256B3"/>
    <w:rsid w:val="009257DB"/>
    <w:rsid w:val="00925844"/>
    <w:rsid w:val="00925915"/>
    <w:rsid w:val="00925916"/>
    <w:rsid w:val="00925AF0"/>
    <w:rsid w:val="00925C5C"/>
    <w:rsid w:val="00925E0C"/>
    <w:rsid w:val="00925F1E"/>
    <w:rsid w:val="009260A3"/>
    <w:rsid w:val="00926257"/>
    <w:rsid w:val="009262AD"/>
    <w:rsid w:val="00926318"/>
    <w:rsid w:val="0092634E"/>
    <w:rsid w:val="009263BC"/>
    <w:rsid w:val="00926443"/>
    <w:rsid w:val="009265B4"/>
    <w:rsid w:val="009265C5"/>
    <w:rsid w:val="009265DF"/>
    <w:rsid w:val="00926642"/>
    <w:rsid w:val="009267F8"/>
    <w:rsid w:val="0092689A"/>
    <w:rsid w:val="00926994"/>
    <w:rsid w:val="00926D1B"/>
    <w:rsid w:val="00926D2B"/>
    <w:rsid w:val="00926E34"/>
    <w:rsid w:val="00926F4A"/>
    <w:rsid w:val="00926F94"/>
    <w:rsid w:val="00927030"/>
    <w:rsid w:val="009270C5"/>
    <w:rsid w:val="0092724B"/>
    <w:rsid w:val="009272FE"/>
    <w:rsid w:val="0092735F"/>
    <w:rsid w:val="0092736B"/>
    <w:rsid w:val="009274DA"/>
    <w:rsid w:val="00927523"/>
    <w:rsid w:val="009277BB"/>
    <w:rsid w:val="0092781B"/>
    <w:rsid w:val="009278E1"/>
    <w:rsid w:val="009278EE"/>
    <w:rsid w:val="0092790A"/>
    <w:rsid w:val="0092792F"/>
    <w:rsid w:val="00927CC9"/>
    <w:rsid w:val="00927CEA"/>
    <w:rsid w:val="00927D15"/>
    <w:rsid w:val="00927D1D"/>
    <w:rsid w:val="00927EF9"/>
    <w:rsid w:val="00927F10"/>
    <w:rsid w:val="00927F5C"/>
    <w:rsid w:val="00930281"/>
    <w:rsid w:val="00930317"/>
    <w:rsid w:val="0093033A"/>
    <w:rsid w:val="00930426"/>
    <w:rsid w:val="009304DE"/>
    <w:rsid w:val="009306FE"/>
    <w:rsid w:val="009307CA"/>
    <w:rsid w:val="00930836"/>
    <w:rsid w:val="00930859"/>
    <w:rsid w:val="009308C8"/>
    <w:rsid w:val="009309EB"/>
    <w:rsid w:val="00930AD3"/>
    <w:rsid w:val="00930AF8"/>
    <w:rsid w:val="00930B7F"/>
    <w:rsid w:val="00930BFE"/>
    <w:rsid w:val="00930C01"/>
    <w:rsid w:val="00930D1E"/>
    <w:rsid w:val="00930D24"/>
    <w:rsid w:val="00930E39"/>
    <w:rsid w:val="00930E4D"/>
    <w:rsid w:val="00930E69"/>
    <w:rsid w:val="00930E91"/>
    <w:rsid w:val="00930ECD"/>
    <w:rsid w:val="00930ECE"/>
    <w:rsid w:val="00930EEA"/>
    <w:rsid w:val="00930F43"/>
    <w:rsid w:val="0093108D"/>
    <w:rsid w:val="00931122"/>
    <w:rsid w:val="009311E4"/>
    <w:rsid w:val="0093126D"/>
    <w:rsid w:val="00931331"/>
    <w:rsid w:val="0093133A"/>
    <w:rsid w:val="009313CB"/>
    <w:rsid w:val="0093143A"/>
    <w:rsid w:val="0093143B"/>
    <w:rsid w:val="0093145E"/>
    <w:rsid w:val="00931478"/>
    <w:rsid w:val="00931539"/>
    <w:rsid w:val="009315BD"/>
    <w:rsid w:val="0093160A"/>
    <w:rsid w:val="00931633"/>
    <w:rsid w:val="00931862"/>
    <w:rsid w:val="00931977"/>
    <w:rsid w:val="00931A0D"/>
    <w:rsid w:val="00931AC5"/>
    <w:rsid w:val="00931B15"/>
    <w:rsid w:val="00931B71"/>
    <w:rsid w:val="00931BEE"/>
    <w:rsid w:val="00931C36"/>
    <w:rsid w:val="00931CBE"/>
    <w:rsid w:val="00931D1A"/>
    <w:rsid w:val="00931D2C"/>
    <w:rsid w:val="00931DC0"/>
    <w:rsid w:val="00931E25"/>
    <w:rsid w:val="00931F4C"/>
    <w:rsid w:val="00932078"/>
    <w:rsid w:val="00932105"/>
    <w:rsid w:val="00932153"/>
    <w:rsid w:val="00932380"/>
    <w:rsid w:val="0093242F"/>
    <w:rsid w:val="009324DD"/>
    <w:rsid w:val="0093270E"/>
    <w:rsid w:val="00932719"/>
    <w:rsid w:val="00932885"/>
    <w:rsid w:val="0093288B"/>
    <w:rsid w:val="00932A3E"/>
    <w:rsid w:val="00932A62"/>
    <w:rsid w:val="00932C0F"/>
    <w:rsid w:val="00932CD0"/>
    <w:rsid w:val="00932D1E"/>
    <w:rsid w:val="00932D25"/>
    <w:rsid w:val="00932DC4"/>
    <w:rsid w:val="00932E61"/>
    <w:rsid w:val="00932FE7"/>
    <w:rsid w:val="00933164"/>
    <w:rsid w:val="00933379"/>
    <w:rsid w:val="009333DA"/>
    <w:rsid w:val="00933419"/>
    <w:rsid w:val="0093342C"/>
    <w:rsid w:val="00933464"/>
    <w:rsid w:val="00933475"/>
    <w:rsid w:val="00933616"/>
    <w:rsid w:val="0093372E"/>
    <w:rsid w:val="009337B3"/>
    <w:rsid w:val="0093385E"/>
    <w:rsid w:val="00933872"/>
    <w:rsid w:val="009338A6"/>
    <w:rsid w:val="00933970"/>
    <w:rsid w:val="009339F6"/>
    <w:rsid w:val="00933C40"/>
    <w:rsid w:val="00933D12"/>
    <w:rsid w:val="00933EDA"/>
    <w:rsid w:val="00933FE2"/>
    <w:rsid w:val="0093400C"/>
    <w:rsid w:val="009342BF"/>
    <w:rsid w:val="009342E4"/>
    <w:rsid w:val="0093445B"/>
    <w:rsid w:val="0093451C"/>
    <w:rsid w:val="009345AB"/>
    <w:rsid w:val="00934609"/>
    <w:rsid w:val="00934675"/>
    <w:rsid w:val="0093471C"/>
    <w:rsid w:val="009347BB"/>
    <w:rsid w:val="009349ED"/>
    <w:rsid w:val="00934A04"/>
    <w:rsid w:val="00934A29"/>
    <w:rsid w:val="00934AE9"/>
    <w:rsid w:val="00934B40"/>
    <w:rsid w:val="00934B8A"/>
    <w:rsid w:val="00934B92"/>
    <w:rsid w:val="00934BCB"/>
    <w:rsid w:val="00934D2D"/>
    <w:rsid w:val="00934D94"/>
    <w:rsid w:val="00934E3C"/>
    <w:rsid w:val="00934E72"/>
    <w:rsid w:val="00934EE4"/>
    <w:rsid w:val="00934F7F"/>
    <w:rsid w:val="00934F83"/>
    <w:rsid w:val="009350E7"/>
    <w:rsid w:val="00935155"/>
    <w:rsid w:val="00935173"/>
    <w:rsid w:val="00935198"/>
    <w:rsid w:val="00935225"/>
    <w:rsid w:val="009352AB"/>
    <w:rsid w:val="009352B2"/>
    <w:rsid w:val="009353F4"/>
    <w:rsid w:val="0093556D"/>
    <w:rsid w:val="009356BD"/>
    <w:rsid w:val="009357FF"/>
    <w:rsid w:val="0093596F"/>
    <w:rsid w:val="009359A3"/>
    <w:rsid w:val="009359AD"/>
    <w:rsid w:val="00935A86"/>
    <w:rsid w:val="00935B3E"/>
    <w:rsid w:val="00935CDA"/>
    <w:rsid w:val="00935CF3"/>
    <w:rsid w:val="00935D88"/>
    <w:rsid w:val="00935D99"/>
    <w:rsid w:val="00935E23"/>
    <w:rsid w:val="00935E3C"/>
    <w:rsid w:val="00935E97"/>
    <w:rsid w:val="00935F41"/>
    <w:rsid w:val="00935F49"/>
    <w:rsid w:val="00935FA2"/>
    <w:rsid w:val="00936038"/>
    <w:rsid w:val="009360A3"/>
    <w:rsid w:val="009361CB"/>
    <w:rsid w:val="009361D5"/>
    <w:rsid w:val="00936238"/>
    <w:rsid w:val="009363A7"/>
    <w:rsid w:val="009363F2"/>
    <w:rsid w:val="009364AF"/>
    <w:rsid w:val="009364B4"/>
    <w:rsid w:val="00936527"/>
    <w:rsid w:val="00936608"/>
    <w:rsid w:val="00936697"/>
    <w:rsid w:val="00936755"/>
    <w:rsid w:val="009367D3"/>
    <w:rsid w:val="0093693F"/>
    <w:rsid w:val="009369AF"/>
    <w:rsid w:val="009369B1"/>
    <w:rsid w:val="00936A9C"/>
    <w:rsid w:val="00936AF7"/>
    <w:rsid w:val="00936BFB"/>
    <w:rsid w:val="00936C68"/>
    <w:rsid w:val="00936CD7"/>
    <w:rsid w:val="00936DDD"/>
    <w:rsid w:val="00936E30"/>
    <w:rsid w:val="00936E77"/>
    <w:rsid w:val="00936ECE"/>
    <w:rsid w:val="00936FC4"/>
    <w:rsid w:val="00936FDB"/>
    <w:rsid w:val="0093723A"/>
    <w:rsid w:val="00937399"/>
    <w:rsid w:val="00937440"/>
    <w:rsid w:val="00937562"/>
    <w:rsid w:val="00937736"/>
    <w:rsid w:val="0093773C"/>
    <w:rsid w:val="00937896"/>
    <w:rsid w:val="009378D2"/>
    <w:rsid w:val="00937907"/>
    <w:rsid w:val="0093793C"/>
    <w:rsid w:val="009379EC"/>
    <w:rsid w:val="00937A58"/>
    <w:rsid w:val="00937AF3"/>
    <w:rsid w:val="00937B11"/>
    <w:rsid w:val="00937BB3"/>
    <w:rsid w:val="00937C94"/>
    <w:rsid w:val="00937CCE"/>
    <w:rsid w:val="00937D08"/>
    <w:rsid w:val="00937DA4"/>
    <w:rsid w:val="00937EA5"/>
    <w:rsid w:val="00937F3A"/>
    <w:rsid w:val="0094026F"/>
    <w:rsid w:val="00940365"/>
    <w:rsid w:val="00940477"/>
    <w:rsid w:val="009404AA"/>
    <w:rsid w:val="009404F4"/>
    <w:rsid w:val="00940575"/>
    <w:rsid w:val="009405C8"/>
    <w:rsid w:val="00940668"/>
    <w:rsid w:val="00940689"/>
    <w:rsid w:val="009406A2"/>
    <w:rsid w:val="009406C4"/>
    <w:rsid w:val="009407E7"/>
    <w:rsid w:val="00940988"/>
    <w:rsid w:val="009409D0"/>
    <w:rsid w:val="00940AE8"/>
    <w:rsid w:val="00940C19"/>
    <w:rsid w:val="00940DC4"/>
    <w:rsid w:val="00940E09"/>
    <w:rsid w:val="00940E50"/>
    <w:rsid w:val="00940EF4"/>
    <w:rsid w:val="009414A6"/>
    <w:rsid w:val="009414DA"/>
    <w:rsid w:val="00941558"/>
    <w:rsid w:val="009415F7"/>
    <w:rsid w:val="00941603"/>
    <w:rsid w:val="00941629"/>
    <w:rsid w:val="00941694"/>
    <w:rsid w:val="0094175D"/>
    <w:rsid w:val="009417C4"/>
    <w:rsid w:val="00941818"/>
    <w:rsid w:val="00941845"/>
    <w:rsid w:val="009418A6"/>
    <w:rsid w:val="009418BD"/>
    <w:rsid w:val="009419BB"/>
    <w:rsid w:val="00941A86"/>
    <w:rsid w:val="00941AE7"/>
    <w:rsid w:val="00941AF0"/>
    <w:rsid w:val="00941B2F"/>
    <w:rsid w:val="00941BE4"/>
    <w:rsid w:val="00941C87"/>
    <w:rsid w:val="00941CA6"/>
    <w:rsid w:val="00941CBA"/>
    <w:rsid w:val="00941CC2"/>
    <w:rsid w:val="00941CF3"/>
    <w:rsid w:val="00941D19"/>
    <w:rsid w:val="00941D54"/>
    <w:rsid w:val="00941E24"/>
    <w:rsid w:val="00941E7E"/>
    <w:rsid w:val="00941ED5"/>
    <w:rsid w:val="00941F2C"/>
    <w:rsid w:val="00941FD4"/>
    <w:rsid w:val="00941FD8"/>
    <w:rsid w:val="00941FDB"/>
    <w:rsid w:val="00942013"/>
    <w:rsid w:val="0094210A"/>
    <w:rsid w:val="009421A0"/>
    <w:rsid w:val="009421C8"/>
    <w:rsid w:val="0094222B"/>
    <w:rsid w:val="009423E1"/>
    <w:rsid w:val="0094248B"/>
    <w:rsid w:val="009425D1"/>
    <w:rsid w:val="0094268E"/>
    <w:rsid w:val="00942705"/>
    <w:rsid w:val="00942740"/>
    <w:rsid w:val="0094283A"/>
    <w:rsid w:val="00942984"/>
    <w:rsid w:val="0094298C"/>
    <w:rsid w:val="009429A7"/>
    <w:rsid w:val="009429EF"/>
    <w:rsid w:val="009429F0"/>
    <w:rsid w:val="00942A33"/>
    <w:rsid w:val="00942A63"/>
    <w:rsid w:val="00942ABC"/>
    <w:rsid w:val="00942B9D"/>
    <w:rsid w:val="00942E3C"/>
    <w:rsid w:val="00942EB1"/>
    <w:rsid w:val="00942F8C"/>
    <w:rsid w:val="00943001"/>
    <w:rsid w:val="00943067"/>
    <w:rsid w:val="00943352"/>
    <w:rsid w:val="009433F1"/>
    <w:rsid w:val="0094343A"/>
    <w:rsid w:val="009436C8"/>
    <w:rsid w:val="0094381E"/>
    <w:rsid w:val="00943826"/>
    <w:rsid w:val="0094383D"/>
    <w:rsid w:val="0094385E"/>
    <w:rsid w:val="00943881"/>
    <w:rsid w:val="009438CD"/>
    <w:rsid w:val="00943AEB"/>
    <w:rsid w:val="00943CE4"/>
    <w:rsid w:val="00943DF1"/>
    <w:rsid w:val="0094402F"/>
    <w:rsid w:val="009440CF"/>
    <w:rsid w:val="00944185"/>
    <w:rsid w:val="009441B8"/>
    <w:rsid w:val="009442A3"/>
    <w:rsid w:val="009442EF"/>
    <w:rsid w:val="009443E3"/>
    <w:rsid w:val="00944426"/>
    <w:rsid w:val="00944467"/>
    <w:rsid w:val="009444B8"/>
    <w:rsid w:val="0094452F"/>
    <w:rsid w:val="00944753"/>
    <w:rsid w:val="00944A40"/>
    <w:rsid w:val="00944B20"/>
    <w:rsid w:val="00944B52"/>
    <w:rsid w:val="00944C8B"/>
    <w:rsid w:val="00944D63"/>
    <w:rsid w:val="00944DE5"/>
    <w:rsid w:val="00944E71"/>
    <w:rsid w:val="00944F41"/>
    <w:rsid w:val="00944FFF"/>
    <w:rsid w:val="00945005"/>
    <w:rsid w:val="00945008"/>
    <w:rsid w:val="00945015"/>
    <w:rsid w:val="00945050"/>
    <w:rsid w:val="00945075"/>
    <w:rsid w:val="00945246"/>
    <w:rsid w:val="009453A2"/>
    <w:rsid w:val="009453B0"/>
    <w:rsid w:val="009454AE"/>
    <w:rsid w:val="009456AA"/>
    <w:rsid w:val="009456E8"/>
    <w:rsid w:val="0094570D"/>
    <w:rsid w:val="00945735"/>
    <w:rsid w:val="00945781"/>
    <w:rsid w:val="009457A0"/>
    <w:rsid w:val="009457D1"/>
    <w:rsid w:val="00945878"/>
    <w:rsid w:val="00945ADA"/>
    <w:rsid w:val="00945B1F"/>
    <w:rsid w:val="00945B64"/>
    <w:rsid w:val="00945D35"/>
    <w:rsid w:val="00945DEC"/>
    <w:rsid w:val="00945E35"/>
    <w:rsid w:val="00945EFA"/>
    <w:rsid w:val="00946377"/>
    <w:rsid w:val="00946472"/>
    <w:rsid w:val="0094667E"/>
    <w:rsid w:val="009466B9"/>
    <w:rsid w:val="00946804"/>
    <w:rsid w:val="00946850"/>
    <w:rsid w:val="009469C4"/>
    <w:rsid w:val="00946BA0"/>
    <w:rsid w:val="00946D8F"/>
    <w:rsid w:val="00946DA2"/>
    <w:rsid w:val="00946EE4"/>
    <w:rsid w:val="00946EF9"/>
    <w:rsid w:val="00946FC6"/>
    <w:rsid w:val="00947090"/>
    <w:rsid w:val="009470B7"/>
    <w:rsid w:val="009471AB"/>
    <w:rsid w:val="0094741D"/>
    <w:rsid w:val="0094774F"/>
    <w:rsid w:val="009478AA"/>
    <w:rsid w:val="009478B9"/>
    <w:rsid w:val="00947937"/>
    <w:rsid w:val="00947988"/>
    <w:rsid w:val="009479B6"/>
    <w:rsid w:val="009479D3"/>
    <w:rsid w:val="00947A6E"/>
    <w:rsid w:val="00947ABF"/>
    <w:rsid w:val="00947CA4"/>
    <w:rsid w:val="00947CCA"/>
    <w:rsid w:val="00947CD6"/>
    <w:rsid w:val="00947E1B"/>
    <w:rsid w:val="00947EC1"/>
    <w:rsid w:val="00947F18"/>
    <w:rsid w:val="009500CC"/>
    <w:rsid w:val="009500E7"/>
    <w:rsid w:val="0095013C"/>
    <w:rsid w:val="009501E1"/>
    <w:rsid w:val="00950214"/>
    <w:rsid w:val="00950316"/>
    <w:rsid w:val="0095032D"/>
    <w:rsid w:val="00950382"/>
    <w:rsid w:val="009503A7"/>
    <w:rsid w:val="0095052F"/>
    <w:rsid w:val="00950632"/>
    <w:rsid w:val="00950677"/>
    <w:rsid w:val="00950752"/>
    <w:rsid w:val="00950795"/>
    <w:rsid w:val="009508D7"/>
    <w:rsid w:val="00950A45"/>
    <w:rsid w:val="00950A46"/>
    <w:rsid w:val="00950B10"/>
    <w:rsid w:val="00950BEC"/>
    <w:rsid w:val="00950C11"/>
    <w:rsid w:val="00950CEF"/>
    <w:rsid w:val="00950DDE"/>
    <w:rsid w:val="00950E7D"/>
    <w:rsid w:val="00950EAB"/>
    <w:rsid w:val="00950EFD"/>
    <w:rsid w:val="00951030"/>
    <w:rsid w:val="00951076"/>
    <w:rsid w:val="00951087"/>
    <w:rsid w:val="009511E2"/>
    <w:rsid w:val="00951449"/>
    <w:rsid w:val="009514B3"/>
    <w:rsid w:val="0095154B"/>
    <w:rsid w:val="00951585"/>
    <w:rsid w:val="00951599"/>
    <w:rsid w:val="00951676"/>
    <w:rsid w:val="00951694"/>
    <w:rsid w:val="009516B1"/>
    <w:rsid w:val="009517BC"/>
    <w:rsid w:val="009517CE"/>
    <w:rsid w:val="009519E1"/>
    <w:rsid w:val="00951A78"/>
    <w:rsid w:val="00951BE4"/>
    <w:rsid w:val="00951EB2"/>
    <w:rsid w:val="00951FC9"/>
    <w:rsid w:val="00952041"/>
    <w:rsid w:val="0095216B"/>
    <w:rsid w:val="009521AC"/>
    <w:rsid w:val="009522C9"/>
    <w:rsid w:val="009522CD"/>
    <w:rsid w:val="0095237F"/>
    <w:rsid w:val="009523B5"/>
    <w:rsid w:val="00952438"/>
    <w:rsid w:val="0095243B"/>
    <w:rsid w:val="0095245E"/>
    <w:rsid w:val="00952512"/>
    <w:rsid w:val="0095256A"/>
    <w:rsid w:val="00952811"/>
    <w:rsid w:val="0095288C"/>
    <w:rsid w:val="009528E1"/>
    <w:rsid w:val="0095292A"/>
    <w:rsid w:val="0095294A"/>
    <w:rsid w:val="0095295A"/>
    <w:rsid w:val="00952967"/>
    <w:rsid w:val="00952A9F"/>
    <w:rsid w:val="00952AA5"/>
    <w:rsid w:val="00952ABE"/>
    <w:rsid w:val="00952ADC"/>
    <w:rsid w:val="00952C8D"/>
    <w:rsid w:val="00952C99"/>
    <w:rsid w:val="00952D4D"/>
    <w:rsid w:val="00952DC5"/>
    <w:rsid w:val="00952F9F"/>
    <w:rsid w:val="00952FD8"/>
    <w:rsid w:val="00952FE7"/>
    <w:rsid w:val="00953097"/>
    <w:rsid w:val="009531CE"/>
    <w:rsid w:val="00953219"/>
    <w:rsid w:val="00953232"/>
    <w:rsid w:val="009533BE"/>
    <w:rsid w:val="00953541"/>
    <w:rsid w:val="0095354F"/>
    <w:rsid w:val="00953579"/>
    <w:rsid w:val="00953769"/>
    <w:rsid w:val="009538F2"/>
    <w:rsid w:val="0095392A"/>
    <w:rsid w:val="00953A4C"/>
    <w:rsid w:val="00953B14"/>
    <w:rsid w:val="00953CD8"/>
    <w:rsid w:val="00953D9B"/>
    <w:rsid w:val="00953E40"/>
    <w:rsid w:val="00953E48"/>
    <w:rsid w:val="00954018"/>
    <w:rsid w:val="0095402B"/>
    <w:rsid w:val="00954071"/>
    <w:rsid w:val="009540F7"/>
    <w:rsid w:val="009542B7"/>
    <w:rsid w:val="0095435B"/>
    <w:rsid w:val="00954379"/>
    <w:rsid w:val="0095466F"/>
    <w:rsid w:val="009547CA"/>
    <w:rsid w:val="00954836"/>
    <w:rsid w:val="00954A73"/>
    <w:rsid w:val="00954A7C"/>
    <w:rsid w:val="00954A9E"/>
    <w:rsid w:val="00954C53"/>
    <w:rsid w:val="00954C6D"/>
    <w:rsid w:val="00954CBC"/>
    <w:rsid w:val="00954D32"/>
    <w:rsid w:val="00954E25"/>
    <w:rsid w:val="00954E50"/>
    <w:rsid w:val="00954F5F"/>
    <w:rsid w:val="0095501E"/>
    <w:rsid w:val="0095505A"/>
    <w:rsid w:val="00955098"/>
    <w:rsid w:val="009551B6"/>
    <w:rsid w:val="00955244"/>
    <w:rsid w:val="00955272"/>
    <w:rsid w:val="009552AD"/>
    <w:rsid w:val="00955313"/>
    <w:rsid w:val="00955420"/>
    <w:rsid w:val="0095542B"/>
    <w:rsid w:val="00955467"/>
    <w:rsid w:val="0095546E"/>
    <w:rsid w:val="00955532"/>
    <w:rsid w:val="00955587"/>
    <w:rsid w:val="0095560D"/>
    <w:rsid w:val="00955680"/>
    <w:rsid w:val="009557B9"/>
    <w:rsid w:val="009557D6"/>
    <w:rsid w:val="00955821"/>
    <w:rsid w:val="0095588E"/>
    <w:rsid w:val="0095591C"/>
    <w:rsid w:val="0095599F"/>
    <w:rsid w:val="00955BF2"/>
    <w:rsid w:val="00955CC5"/>
    <w:rsid w:val="00955E45"/>
    <w:rsid w:val="00955EA2"/>
    <w:rsid w:val="00955EF6"/>
    <w:rsid w:val="00955FBB"/>
    <w:rsid w:val="00956066"/>
    <w:rsid w:val="00956075"/>
    <w:rsid w:val="009560F9"/>
    <w:rsid w:val="00956163"/>
    <w:rsid w:val="009561F1"/>
    <w:rsid w:val="00956284"/>
    <w:rsid w:val="00956292"/>
    <w:rsid w:val="009562F2"/>
    <w:rsid w:val="009563BD"/>
    <w:rsid w:val="00956500"/>
    <w:rsid w:val="00956650"/>
    <w:rsid w:val="00956696"/>
    <w:rsid w:val="009566E5"/>
    <w:rsid w:val="0095670B"/>
    <w:rsid w:val="0095675C"/>
    <w:rsid w:val="00956937"/>
    <w:rsid w:val="0095696B"/>
    <w:rsid w:val="0095697F"/>
    <w:rsid w:val="00956A41"/>
    <w:rsid w:val="00956ACC"/>
    <w:rsid w:val="00956CC5"/>
    <w:rsid w:val="00956CFC"/>
    <w:rsid w:val="00956EFE"/>
    <w:rsid w:val="00956F0F"/>
    <w:rsid w:val="00957099"/>
    <w:rsid w:val="00957141"/>
    <w:rsid w:val="00957143"/>
    <w:rsid w:val="00957382"/>
    <w:rsid w:val="00957515"/>
    <w:rsid w:val="00957840"/>
    <w:rsid w:val="009578AF"/>
    <w:rsid w:val="00957BAC"/>
    <w:rsid w:val="00957C12"/>
    <w:rsid w:val="00957C97"/>
    <w:rsid w:val="00957E21"/>
    <w:rsid w:val="00957E7B"/>
    <w:rsid w:val="009600CB"/>
    <w:rsid w:val="009601B3"/>
    <w:rsid w:val="00960266"/>
    <w:rsid w:val="00960360"/>
    <w:rsid w:val="00960448"/>
    <w:rsid w:val="009605C6"/>
    <w:rsid w:val="0096071C"/>
    <w:rsid w:val="00960823"/>
    <w:rsid w:val="00960884"/>
    <w:rsid w:val="0096091E"/>
    <w:rsid w:val="00960A06"/>
    <w:rsid w:val="00960AEB"/>
    <w:rsid w:val="00960EE6"/>
    <w:rsid w:val="00961206"/>
    <w:rsid w:val="00961328"/>
    <w:rsid w:val="009613DF"/>
    <w:rsid w:val="00961460"/>
    <w:rsid w:val="00961486"/>
    <w:rsid w:val="009614EF"/>
    <w:rsid w:val="00961598"/>
    <w:rsid w:val="009615A9"/>
    <w:rsid w:val="00961617"/>
    <w:rsid w:val="0096161C"/>
    <w:rsid w:val="00961646"/>
    <w:rsid w:val="0096164C"/>
    <w:rsid w:val="009616CD"/>
    <w:rsid w:val="00961700"/>
    <w:rsid w:val="0096171A"/>
    <w:rsid w:val="00961756"/>
    <w:rsid w:val="009617C0"/>
    <w:rsid w:val="009618CD"/>
    <w:rsid w:val="00961A36"/>
    <w:rsid w:val="00961A67"/>
    <w:rsid w:val="00961B9D"/>
    <w:rsid w:val="00961D21"/>
    <w:rsid w:val="00962061"/>
    <w:rsid w:val="009620AE"/>
    <w:rsid w:val="00962433"/>
    <w:rsid w:val="00962475"/>
    <w:rsid w:val="0096251C"/>
    <w:rsid w:val="00962620"/>
    <w:rsid w:val="0096278D"/>
    <w:rsid w:val="009627B0"/>
    <w:rsid w:val="0096288C"/>
    <w:rsid w:val="00962982"/>
    <w:rsid w:val="0096298D"/>
    <w:rsid w:val="00962993"/>
    <w:rsid w:val="009629E4"/>
    <w:rsid w:val="00962C26"/>
    <w:rsid w:val="00962C49"/>
    <w:rsid w:val="00962CA4"/>
    <w:rsid w:val="00962ECC"/>
    <w:rsid w:val="00962F34"/>
    <w:rsid w:val="00962F3D"/>
    <w:rsid w:val="009630FE"/>
    <w:rsid w:val="00963159"/>
    <w:rsid w:val="0096333F"/>
    <w:rsid w:val="009633D4"/>
    <w:rsid w:val="00963480"/>
    <w:rsid w:val="0096350B"/>
    <w:rsid w:val="00963802"/>
    <w:rsid w:val="00963831"/>
    <w:rsid w:val="009639A7"/>
    <w:rsid w:val="00963A99"/>
    <w:rsid w:val="00963BAB"/>
    <w:rsid w:val="00963BD6"/>
    <w:rsid w:val="00963D6B"/>
    <w:rsid w:val="00963DCC"/>
    <w:rsid w:val="00963E11"/>
    <w:rsid w:val="00963E36"/>
    <w:rsid w:val="00963F60"/>
    <w:rsid w:val="0096400E"/>
    <w:rsid w:val="00964070"/>
    <w:rsid w:val="0096414C"/>
    <w:rsid w:val="009641CA"/>
    <w:rsid w:val="00964284"/>
    <w:rsid w:val="0096432B"/>
    <w:rsid w:val="00964629"/>
    <w:rsid w:val="0096489A"/>
    <w:rsid w:val="0096490E"/>
    <w:rsid w:val="00964931"/>
    <w:rsid w:val="00964A43"/>
    <w:rsid w:val="00964B92"/>
    <w:rsid w:val="00964C17"/>
    <w:rsid w:val="00964CA4"/>
    <w:rsid w:val="00964D28"/>
    <w:rsid w:val="00964D50"/>
    <w:rsid w:val="00964D82"/>
    <w:rsid w:val="00964DB0"/>
    <w:rsid w:val="00965156"/>
    <w:rsid w:val="0096516D"/>
    <w:rsid w:val="0096523B"/>
    <w:rsid w:val="0096529A"/>
    <w:rsid w:val="00965302"/>
    <w:rsid w:val="00965399"/>
    <w:rsid w:val="009653B4"/>
    <w:rsid w:val="009653C3"/>
    <w:rsid w:val="0096552F"/>
    <w:rsid w:val="00965548"/>
    <w:rsid w:val="00965631"/>
    <w:rsid w:val="009656BA"/>
    <w:rsid w:val="00965737"/>
    <w:rsid w:val="0096574E"/>
    <w:rsid w:val="009657B5"/>
    <w:rsid w:val="009657E5"/>
    <w:rsid w:val="00965C7C"/>
    <w:rsid w:val="00965CE2"/>
    <w:rsid w:val="00965D2E"/>
    <w:rsid w:val="00965D33"/>
    <w:rsid w:val="00965D7D"/>
    <w:rsid w:val="00965F25"/>
    <w:rsid w:val="00965F3B"/>
    <w:rsid w:val="00966262"/>
    <w:rsid w:val="0096626F"/>
    <w:rsid w:val="009662C7"/>
    <w:rsid w:val="00966318"/>
    <w:rsid w:val="0096631E"/>
    <w:rsid w:val="009663AA"/>
    <w:rsid w:val="00966478"/>
    <w:rsid w:val="00966502"/>
    <w:rsid w:val="0096657E"/>
    <w:rsid w:val="00966637"/>
    <w:rsid w:val="0096668C"/>
    <w:rsid w:val="009666EF"/>
    <w:rsid w:val="00966767"/>
    <w:rsid w:val="0096678D"/>
    <w:rsid w:val="009668F5"/>
    <w:rsid w:val="00966905"/>
    <w:rsid w:val="00966A7D"/>
    <w:rsid w:val="00966AF8"/>
    <w:rsid w:val="00966BFA"/>
    <w:rsid w:val="00966C78"/>
    <w:rsid w:val="00966EDE"/>
    <w:rsid w:val="00966EFA"/>
    <w:rsid w:val="00966FAC"/>
    <w:rsid w:val="00967097"/>
    <w:rsid w:val="00967162"/>
    <w:rsid w:val="009671EF"/>
    <w:rsid w:val="009672FC"/>
    <w:rsid w:val="009673A7"/>
    <w:rsid w:val="009673BD"/>
    <w:rsid w:val="009674AC"/>
    <w:rsid w:val="0096774B"/>
    <w:rsid w:val="0096785C"/>
    <w:rsid w:val="0096791A"/>
    <w:rsid w:val="00967A20"/>
    <w:rsid w:val="00967A7E"/>
    <w:rsid w:val="00967AEC"/>
    <w:rsid w:val="00967B3C"/>
    <w:rsid w:val="00967B90"/>
    <w:rsid w:val="00967B95"/>
    <w:rsid w:val="00967C92"/>
    <w:rsid w:val="00967CD7"/>
    <w:rsid w:val="00967E7E"/>
    <w:rsid w:val="00967EBF"/>
    <w:rsid w:val="00967FD2"/>
    <w:rsid w:val="00970056"/>
    <w:rsid w:val="009700DD"/>
    <w:rsid w:val="0097010D"/>
    <w:rsid w:val="0097016C"/>
    <w:rsid w:val="009701A7"/>
    <w:rsid w:val="009701EC"/>
    <w:rsid w:val="0097027B"/>
    <w:rsid w:val="00970543"/>
    <w:rsid w:val="009705A8"/>
    <w:rsid w:val="009705F8"/>
    <w:rsid w:val="00970702"/>
    <w:rsid w:val="0097070F"/>
    <w:rsid w:val="00970834"/>
    <w:rsid w:val="00970929"/>
    <w:rsid w:val="0097093D"/>
    <w:rsid w:val="0097095E"/>
    <w:rsid w:val="0097097E"/>
    <w:rsid w:val="009709C8"/>
    <w:rsid w:val="00970A07"/>
    <w:rsid w:val="00970B03"/>
    <w:rsid w:val="00970B0B"/>
    <w:rsid w:val="00970CA7"/>
    <w:rsid w:val="00970CB3"/>
    <w:rsid w:val="00970D22"/>
    <w:rsid w:val="00970D88"/>
    <w:rsid w:val="00970E04"/>
    <w:rsid w:val="00970E6C"/>
    <w:rsid w:val="00970EAD"/>
    <w:rsid w:val="00970F84"/>
    <w:rsid w:val="00970F9B"/>
    <w:rsid w:val="00970FC5"/>
    <w:rsid w:val="00971124"/>
    <w:rsid w:val="009711CA"/>
    <w:rsid w:val="0097126D"/>
    <w:rsid w:val="00971356"/>
    <w:rsid w:val="00971454"/>
    <w:rsid w:val="009714E9"/>
    <w:rsid w:val="00971580"/>
    <w:rsid w:val="009715A8"/>
    <w:rsid w:val="0097163B"/>
    <w:rsid w:val="0097164F"/>
    <w:rsid w:val="009717DA"/>
    <w:rsid w:val="00971920"/>
    <w:rsid w:val="00971B66"/>
    <w:rsid w:val="00971C30"/>
    <w:rsid w:val="00971D1D"/>
    <w:rsid w:val="00971D8B"/>
    <w:rsid w:val="00971DD1"/>
    <w:rsid w:val="00971F2F"/>
    <w:rsid w:val="00971F6B"/>
    <w:rsid w:val="00972180"/>
    <w:rsid w:val="009722AA"/>
    <w:rsid w:val="00972392"/>
    <w:rsid w:val="009723D0"/>
    <w:rsid w:val="009723D6"/>
    <w:rsid w:val="009723E6"/>
    <w:rsid w:val="00972535"/>
    <w:rsid w:val="0097265B"/>
    <w:rsid w:val="009726CE"/>
    <w:rsid w:val="0097275E"/>
    <w:rsid w:val="00972821"/>
    <w:rsid w:val="00972947"/>
    <w:rsid w:val="00972A0D"/>
    <w:rsid w:val="00972B3E"/>
    <w:rsid w:val="00972B85"/>
    <w:rsid w:val="00972BE0"/>
    <w:rsid w:val="00972CB7"/>
    <w:rsid w:val="00972D11"/>
    <w:rsid w:val="00972D73"/>
    <w:rsid w:val="00972E93"/>
    <w:rsid w:val="00972EA0"/>
    <w:rsid w:val="00972FB0"/>
    <w:rsid w:val="00973049"/>
    <w:rsid w:val="0097306B"/>
    <w:rsid w:val="009732AB"/>
    <w:rsid w:val="0097338A"/>
    <w:rsid w:val="0097341B"/>
    <w:rsid w:val="00973438"/>
    <w:rsid w:val="00973535"/>
    <w:rsid w:val="00973609"/>
    <w:rsid w:val="00973773"/>
    <w:rsid w:val="00973A3A"/>
    <w:rsid w:val="00973C90"/>
    <w:rsid w:val="00973DC3"/>
    <w:rsid w:val="00973E3D"/>
    <w:rsid w:val="00973E54"/>
    <w:rsid w:val="00974062"/>
    <w:rsid w:val="009741F4"/>
    <w:rsid w:val="00974414"/>
    <w:rsid w:val="009744A4"/>
    <w:rsid w:val="009744D2"/>
    <w:rsid w:val="00974583"/>
    <w:rsid w:val="009746D9"/>
    <w:rsid w:val="00974700"/>
    <w:rsid w:val="0097475F"/>
    <w:rsid w:val="00974860"/>
    <w:rsid w:val="009748E1"/>
    <w:rsid w:val="009748E5"/>
    <w:rsid w:val="0097492F"/>
    <w:rsid w:val="009749CF"/>
    <w:rsid w:val="00974B16"/>
    <w:rsid w:val="00974BCF"/>
    <w:rsid w:val="00974C64"/>
    <w:rsid w:val="00974D2F"/>
    <w:rsid w:val="00974D30"/>
    <w:rsid w:val="00974DE2"/>
    <w:rsid w:val="00974E30"/>
    <w:rsid w:val="00974EA2"/>
    <w:rsid w:val="00974F61"/>
    <w:rsid w:val="009750B0"/>
    <w:rsid w:val="0097514B"/>
    <w:rsid w:val="0097517D"/>
    <w:rsid w:val="009751CE"/>
    <w:rsid w:val="0097526C"/>
    <w:rsid w:val="00975276"/>
    <w:rsid w:val="00975288"/>
    <w:rsid w:val="009752B9"/>
    <w:rsid w:val="009752C0"/>
    <w:rsid w:val="00975346"/>
    <w:rsid w:val="00975505"/>
    <w:rsid w:val="009755AE"/>
    <w:rsid w:val="009755C7"/>
    <w:rsid w:val="009755D8"/>
    <w:rsid w:val="009755F2"/>
    <w:rsid w:val="0097560D"/>
    <w:rsid w:val="00975660"/>
    <w:rsid w:val="009756F8"/>
    <w:rsid w:val="00975700"/>
    <w:rsid w:val="0097573F"/>
    <w:rsid w:val="009757F9"/>
    <w:rsid w:val="00975838"/>
    <w:rsid w:val="0097590B"/>
    <w:rsid w:val="0097592A"/>
    <w:rsid w:val="00975A7D"/>
    <w:rsid w:val="00975B58"/>
    <w:rsid w:val="00975BE4"/>
    <w:rsid w:val="00975C8F"/>
    <w:rsid w:val="00975CD6"/>
    <w:rsid w:val="00975F69"/>
    <w:rsid w:val="00976078"/>
    <w:rsid w:val="009760D7"/>
    <w:rsid w:val="009760F7"/>
    <w:rsid w:val="009761E3"/>
    <w:rsid w:val="00976661"/>
    <w:rsid w:val="00976821"/>
    <w:rsid w:val="00976A36"/>
    <w:rsid w:val="00976B78"/>
    <w:rsid w:val="00976D7D"/>
    <w:rsid w:val="00976DA6"/>
    <w:rsid w:val="00976DDA"/>
    <w:rsid w:val="00976F93"/>
    <w:rsid w:val="00976FDE"/>
    <w:rsid w:val="00976FFB"/>
    <w:rsid w:val="0097710E"/>
    <w:rsid w:val="009771E8"/>
    <w:rsid w:val="0097732F"/>
    <w:rsid w:val="0097739C"/>
    <w:rsid w:val="009773E8"/>
    <w:rsid w:val="0097740C"/>
    <w:rsid w:val="009775A5"/>
    <w:rsid w:val="00977611"/>
    <w:rsid w:val="00977639"/>
    <w:rsid w:val="00977681"/>
    <w:rsid w:val="0097769A"/>
    <w:rsid w:val="00977746"/>
    <w:rsid w:val="0097780B"/>
    <w:rsid w:val="00977846"/>
    <w:rsid w:val="009779D0"/>
    <w:rsid w:val="009779E0"/>
    <w:rsid w:val="00977AB0"/>
    <w:rsid w:val="00977D03"/>
    <w:rsid w:val="00977DD5"/>
    <w:rsid w:val="00977F2D"/>
    <w:rsid w:val="00977F51"/>
    <w:rsid w:val="00977FA7"/>
    <w:rsid w:val="009800DC"/>
    <w:rsid w:val="00980122"/>
    <w:rsid w:val="00980311"/>
    <w:rsid w:val="0098033E"/>
    <w:rsid w:val="009803B3"/>
    <w:rsid w:val="00980454"/>
    <w:rsid w:val="009804EA"/>
    <w:rsid w:val="00980505"/>
    <w:rsid w:val="0098054C"/>
    <w:rsid w:val="00980587"/>
    <w:rsid w:val="00980740"/>
    <w:rsid w:val="0098077D"/>
    <w:rsid w:val="009808DF"/>
    <w:rsid w:val="009809CA"/>
    <w:rsid w:val="00980A77"/>
    <w:rsid w:val="00980BA8"/>
    <w:rsid w:val="00980BC7"/>
    <w:rsid w:val="00980BE5"/>
    <w:rsid w:val="00980C95"/>
    <w:rsid w:val="00980D60"/>
    <w:rsid w:val="00980E0D"/>
    <w:rsid w:val="00980E17"/>
    <w:rsid w:val="00981033"/>
    <w:rsid w:val="009811ED"/>
    <w:rsid w:val="00981264"/>
    <w:rsid w:val="00981294"/>
    <w:rsid w:val="009812AF"/>
    <w:rsid w:val="009812C9"/>
    <w:rsid w:val="009813AA"/>
    <w:rsid w:val="009813C8"/>
    <w:rsid w:val="00981432"/>
    <w:rsid w:val="009814E1"/>
    <w:rsid w:val="0098152B"/>
    <w:rsid w:val="0098158A"/>
    <w:rsid w:val="009815E4"/>
    <w:rsid w:val="00981601"/>
    <w:rsid w:val="00981648"/>
    <w:rsid w:val="00981686"/>
    <w:rsid w:val="0098169A"/>
    <w:rsid w:val="009816E5"/>
    <w:rsid w:val="00981734"/>
    <w:rsid w:val="00981970"/>
    <w:rsid w:val="009819A7"/>
    <w:rsid w:val="009819FB"/>
    <w:rsid w:val="00981B0F"/>
    <w:rsid w:val="00981C32"/>
    <w:rsid w:val="00981C4B"/>
    <w:rsid w:val="00981C7B"/>
    <w:rsid w:val="00981D61"/>
    <w:rsid w:val="00981D84"/>
    <w:rsid w:val="00981EAB"/>
    <w:rsid w:val="00981F63"/>
    <w:rsid w:val="009820A0"/>
    <w:rsid w:val="009820D3"/>
    <w:rsid w:val="00982135"/>
    <w:rsid w:val="00982382"/>
    <w:rsid w:val="009823D6"/>
    <w:rsid w:val="00982476"/>
    <w:rsid w:val="009824DB"/>
    <w:rsid w:val="009824E7"/>
    <w:rsid w:val="00982555"/>
    <w:rsid w:val="0098263B"/>
    <w:rsid w:val="00982710"/>
    <w:rsid w:val="00982810"/>
    <w:rsid w:val="009828DB"/>
    <w:rsid w:val="0098294E"/>
    <w:rsid w:val="0098296A"/>
    <w:rsid w:val="009829C3"/>
    <w:rsid w:val="009829CA"/>
    <w:rsid w:val="009829DA"/>
    <w:rsid w:val="00982A81"/>
    <w:rsid w:val="00982A9A"/>
    <w:rsid w:val="00982B79"/>
    <w:rsid w:val="00982C06"/>
    <w:rsid w:val="00982C15"/>
    <w:rsid w:val="00982C51"/>
    <w:rsid w:val="00982C75"/>
    <w:rsid w:val="00982D71"/>
    <w:rsid w:val="00982DD0"/>
    <w:rsid w:val="00982E95"/>
    <w:rsid w:val="00982ED9"/>
    <w:rsid w:val="00982F3D"/>
    <w:rsid w:val="009830FB"/>
    <w:rsid w:val="00983150"/>
    <w:rsid w:val="009831F7"/>
    <w:rsid w:val="00983356"/>
    <w:rsid w:val="00983558"/>
    <w:rsid w:val="009837A3"/>
    <w:rsid w:val="0098381B"/>
    <w:rsid w:val="009838AB"/>
    <w:rsid w:val="009838F3"/>
    <w:rsid w:val="00983970"/>
    <w:rsid w:val="00983A1E"/>
    <w:rsid w:val="00983A27"/>
    <w:rsid w:val="00983AEA"/>
    <w:rsid w:val="00983CE1"/>
    <w:rsid w:val="00983D43"/>
    <w:rsid w:val="00983E63"/>
    <w:rsid w:val="00983F4F"/>
    <w:rsid w:val="00983F58"/>
    <w:rsid w:val="00984003"/>
    <w:rsid w:val="009841E2"/>
    <w:rsid w:val="009842B2"/>
    <w:rsid w:val="00984304"/>
    <w:rsid w:val="009843A5"/>
    <w:rsid w:val="00984457"/>
    <w:rsid w:val="009844C1"/>
    <w:rsid w:val="0098461D"/>
    <w:rsid w:val="009847F4"/>
    <w:rsid w:val="0098482D"/>
    <w:rsid w:val="009848BD"/>
    <w:rsid w:val="00984902"/>
    <w:rsid w:val="00984924"/>
    <w:rsid w:val="0098492B"/>
    <w:rsid w:val="00984949"/>
    <w:rsid w:val="00984972"/>
    <w:rsid w:val="00984A0D"/>
    <w:rsid w:val="00984AE3"/>
    <w:rsid w:val="00984B3B"/>
    <w:rsid w:val="00984B84"/>
    <w:rsid w:val="00984BF6"/>
    <w:rsid w:val="00984C59"/>
    <w:rsid w:val="00984D02"/>
    <w:rsid w:val="00984D24"/>
    <w:rsid w:val="00984DD6"/>
    <w:rsid w:val="00984E4A"/>
    <w:rsid w:val="00984E5D"/>
    <w:rsid w:val="00984EE7"/>
    <w:rsid w:val="00985002"/>
    <w:rsid w:val="0098508C"/>
    <w:rsid w:val="009851EF"/>
    <w:rsid w:val="009851F5"/>
    <w:rsid w:val="0098558E"/>
    <w:rsid w:val="009855A5"/>
    <w:rsid w:val="00985755"/>
    <w:rsid w:val="009857A1"/>
    <w:rsid w:val="00985866"/>
    <w:rsid w:val="00985A08"/>
    <w:rsid w:val="00985B35"/>
    <w:rsid w:val="00985BFF"/>
    <w:rsid w:val="00985C59"/>
    <w:rsid w:val="00985D91"/>
    <w:rsid w:val="00985D93"/>
    <w:rsid w:val="00985E52"/>
    <w:rsid w:val="00985F69"/>
    <w:rsid w:val="00986041"/>
    <w:rsid w:val="009860D2"/>
    <w:rsid w:val="0098618A"/>
    <w:rsid w:val="00986239"/>
    <w:rsid w:val="0098627A"/>
    <w:rsid w:val="00986341"/>
    <w:rsid w:val="009863A5"/>
    <w:rsid w:val="0098642F"/>
    <w:rsid w:val="00986483"/>
    <w:rsid w:val="009864B5"/>
    <w:rsid w:val="0098660A"/>
    <w:rsid w:val="00986669"/>
    <w:rsid w:val="009866AD"/>
    <w:rsid w:val="009867A7"/>
    <w:rsid w:val="0098690F"/>
    <w:rsid w:val="00986959"/>
    <w:rsid w:val="0098698B"/>
    <w:rsid w:val="00986AD3"/>
    <w:rsid w:val="00986B08"/>
    <w:rsid w:val="00986D04"/>
    <w:rsid w:val="00986D94"/>
    <w:rsid w:val="00986F0F"/>
    <w:rsid w:val="00986FE5"/>
    <w:rsid w:val="009871C8"/>
    <w:rsid w:val="00987274"/>
    <w:rsid w:val="009872FA"/>
    <w:rsid w:val="009872FC"/>
    <w:rsid w:val="0098734C"/>
    <w:rsid w:val="0098739B"/>
    <w:rsid w:val="00987425"/>
    <w:rsid w:val="00987515"/>
    <w:rsid w:val="00987649"/>
    <w:rsid w:val="009876B1"/>
    <w:rsid w:val="009876E4"/>
    <w:rsid w:val="009876F3"/>
    <w:rsid w:val="0098780A"/>
    <w:rsid w:val="00987821"/>
    <w:rsid w:val="009878D4"/>
    <w:rsid w:val="009878E3"/>
    <w:rsid w:val="00987901"/>
    <w:rsid w:val="00987979"/>
    <w:rsid w:val="00987A7F"/>
    <w:rsid w:val="00987AAA"/>
    <w:rsid w:val="00987B47"/>
    <w:rsid w:val="00987DFA"/>
    <w:rsid w:val="00987E11"/>
    <w:rsid w:val="00987F45"/>
    <w:rsid w:val="00990041"/>
    <w:rsid w:val="00990156"/>
    <w:rsid w:val="00990196"/>
    <w:rsid w:val="009901ED"/>
    <w:rsid w:val="009902E6"/>
    <w:rsid w:val="009902EC"/>
    <w:rsid w:val="00990311"/>
    <w:rsid w:val="009904A1"/>
    <w:rsid w:val="009904D3"/>
    <w:rsid w:val="0099051C"/>
    <w:rsid w:val="00990527"/>
    <w:rsid w:val="0099060E"/>
    <w:rsid w:val="00990B66"/>
    <w:rsid w:val="00990C17"/>
    <w:rsid w:val="00990C1C"/>
    <w:rsid w:val="00990C30"/>
    <w:rsid w:val="00990C3C"/>
    <w:rsid w:val="00990C6F"/>
    <w:rsid w:val="00990C8D"/>
    <w:rsid w:val="00990CDC"/>
    <w:rsid w:val="00990D4F"/>
    <w:rsid w:val="00990D82"/>
    <w:rsid w:val="00990DE6"/>
    <w:rsid w:val="00990E00"/>
    <w:rsid w:val="00990E55"/>
    <w:rsid w:val="00990F2D"/>
    <w:rsid w:val="00990F4D"/>
    <w:rsid w:val="00990FC7"/>
    <w:rsid w:val="00991316"/>
    <w:rsid w:val="00991318"/>
    <w:rsid w:val="00991488"/>
    <w:rsid w:val="0099149F"/>
    <w:rsid w:val="00991562"/>
    <w:rsid w:val="0099160E"/>
    <w:rsid w:val="009916ED"/>
    <w:rsid w:val="0099171C"/>
    <w:rsid w:val="00991907"/>
    <w:rsid w:val="00991929"/>
    <w:rsid w:val="0099195E"/>
    <w:rsid w:val="00991A13"/>
    <w:rsid w:val="00991A34"/>
    <w:rsid w:val="00991AC4"/>
    <w:rsid w:val="00991AD1"/>
    <w:rsid w:val="00991B08"/>
    <w:rsid w:val="00991E6B"/>
    <w:rsid w:val="00991E81"/>
    <w:rsid w:val="0099203B"/>
    <w:rsid w:val="009920E7"/>
    <w:rsid w:val="00992251"/>
    <w:rsid w:val="009922CC"/>
    <w:rsid w:val="009922FD"/>
    <w:rsid w:val="0099231C"/>
    <w:rsid w:val="0099236E"/>
    <w:rsid w:val="00992401"/>
    <w:rsid w:val="00992443"/>
    <w:rsid w:val="00992480"/>
    <w:rsid w:val="0099255A"/>
    <w:rsid w:val="00992581"/>
    <w:rsid w:val="0099262C"/>
    <w:rsid w:val="0099291C"/>
    <w:rsid w:val="00992A76"/>
    <w:rsid w:val="00992C98"/>
    <w:rsid w:val="00992D8C"/>
    <w:rsid w:val="00992DB5"/>
    <w:rsid w:val="00992E50"/>
    <w:rsid w:val="00993033"/>
    <w:rsid w:val="009930F5"/>
    <w:rsid w:val="009932D5"/>
    <w:rsid w:val="009932E1"/>
    <w:rsid w:val="009932F2"/>
    <w:rsid w:val="00993411"/>
    <w:rsid w:val="00993437"/>
    <w:rsid w:val="00993521"/>
    <w:rsid w:val="00993598"/>
    <w:rsid w:val="00993645"/>
    <w:rsid w:val="00993652"/>
    <w:rsid w:val="009936A7"/>
    <w:rsid w:val="009936CE"/>
    <w:rsid w:val="00993727"/>
    <w:rsid w:val="0099376F"/>
    <w:rsid w:val="009937EC"/>
    <w:rsid w:val="009938DC"/>
    <w:rsid w:val="009939A4"/>
    <w:rsid w:val="00993A79"/>
    <w:rsid w:val="00993AC0"/>
    <w:rsid w:val="00993B17"/>
    <w:rsid w:val="00993B42"/>
    <w:rsid w:val="00993BBF"/>
    <w:rsid w:val="00993BD0"/>
    <w:rsid w:val="00993C4E"/>
    <w:rsid w:val="00993D12"/>
    <w:rsid w:val="00993DA4"/>
    <w:rsid w:val="00993E7C"/>
    <w:rsid w:val="00993F71"/>
    <w:rsid w:val="009940B5"/>
    <w:rsid w:val="00994222"/>
    <w:rsid w:val="00994246"/>
    <w:rsid w:val="00994408"/>
    <w:rsid w:val="0099451D"/>
    <w:rsid w:val="00994563"/>
    <w:rsid w:val="009946F3"/>
    <w:rsid w:val="009948A0"/>
    <w:rsid w:val="009948E0"/>
    <w:rsid w:val="009949E2"/>
    <w:rsid w:val="00994B18"/>
    <w:rsid w:val="00994C26"/>
    <w:rsid w:val="00994D45"/>
    <w:rsid w:val="00994E0E"/>
    <w:rsid w:val="00994F7D"/>
    <w:rsid w:val="00994FAE"/>
    <w:rsid w:val="0099511C"/>
    <w:rsid w:val="009951AF"/>
    <w:rsid w:val="009951B0"/>
    <w:rsid w:val="009951B5"/>
    <w:rsid w:val="0099538C"/>
    <w:rsid w:val="009954F5"/>
    <w:rsid w:val="0099552F"/>
    <w:rsid w:val="0099559A"/>
    <w:rsid w:val="00995694"/>
    <w:rsid w:val="0099580F"/>
    <w:rsid w:val="0099585E"/>
    <w:rsid w:val="009958DF"/>
    <w:rsid w:val="00995998"/>
    <w:rsid w:val="00995A49"/>
    <w:rsid w:val="00995AB9"/>
    <w:rsid w:val="00995AF0"/>
    <w:rsid w:val="00995C43"/>
    <w:rsid w:val="00995D12"/>
    <w:rsid w:val="00995DE4"/>
    <w:rsid w:val="00995E8C"/>
    <w:rsid w:val="00995EB0"/>
    <w:rsid w:val="00995F11"/>
    <w:rsid w:val="00995FAD"/>
    <w:rsid w:val="0099610F"/>
    <w:rsid w:val="00996173"/>
    <w:rsid w:val="009962C0"/>
    <w:rsid w:val="0099658A"/>
    <w:rsid w:val="009966B2"/>
    <w:rsid w:val="009967CA"/>
    <w:rsid w:val="009968C6"/>
    <w:rsid w:val="00996961"/>
    <w:rsid w:val="00996A2C"/>
    <w:rsid w:val="00996AC5"/>
    <w:rsid w:val="00996B35"/>
    <w:rsid w:val="00996B3A"/>
    <w:rsid w:val="00996C34"/>
    <w:rsid w:val="00996CAB"/>
    <w:rsid w:val="00996E62"/>
    <w:rsid w:val="00996ED4"/>
    <w:rsid w:val="00996F23"/>
    <w:rsid w:val="00996F69"/>
    <w:rsid w:val="00996F95"/>
    <w:rsid w:val="00997195"/>
    <w:rsid w:val="0099720A"/>
    <w:rsid w:val="0099729A"/>
    <w:rsid w:val="00997367"/>
    <w:rsid w:val="00997418"/>
    <w:rsid w:val="00997511"/>
    <w:rsid w:val="00997557"/>
    <w:rsid w:val="009975C2"/>
    <w:rsid w:val="00997694"/>
    <w:rsid w:val="009976AA"/>
    <w:rsid w:val="0099790D"/>
    <w:rsid w:val="00997966"/>
    <w:rsid w:val="00997A79"/>
    <w:rsid w:val="00997B0A"/>
    <w:rsid w:val="00997BF9"/>
    <w:rsid w:val="00997C85"/>
    <w:rsid w:val="00997C88"/>
    <w:rsid w:val="00997D8B"/>
    <w:rsid w:val="00997DF0"/>
    <w:rsid w:val="00997E2C"/>
    <w:rsid w:val="00997ED1"/>
    <w:rsid w:val="00997F6A"/>
    <w:rsid w:val="00997F6E"/>
    <w:rsid w:val="009A005E"/>
    <w:rsid w:val="009A018C"/>
    <w:rsid w:val="009A025B"/>
    <w:rsid w:val="009A032E"/>
    <w:rsid w:val="009A0333"/>
    <w:rsid w:val="009A035F"/>
    <w:rsid w:val="009A04C5"/>
    <w:rsid w:val="009A069A"/>
    <w:rsid w:val="009A0889"/>
    <w:rsid w:val="009A08BF"/>
    <w:rsid w:val="009A08CF"/>
    <w:rsid w:val="009A098D"/>
    <w:rsid w:val="009A0A30"/>
    <w:rsid w:val="009A0BCC"/>
    <w:rsid w:val="009A0C07"/>
    <w:rsid w:val="009A0DCF"/>
    <w:rsid w:val="009A0E00"/>
    <w:rsid w:val="009A0E55"/>
    <w:rsid w:val="009A0E64"/>
    <w:rsid w:val="009A0ED6"/>
    <w:rsid w:val="009A0EF4"/>
    <w:rsid w:val="009A0F79"/>
    <w:rsid w:val="009A0FC1"/>
    <w:rsid w:val="009A100E"/>
    <w:rsid w:val="009A10B3"/>
    <w:rsid w:val="009A12F0"/>
    <w:rsid w:val="009A1314"/>
    <w:rsid w:val="009A13B1"/>
    <w:rsid w:val="009A1523"/>
    <w:rsid w:val="009A15BB"/>
    <w:rsid w:val="009A172B"/>
    <w:rsid w:val="009A1759"/>
    <w:rsid w:val="009A17C1"/>
    <w:rsid w:val="009A19BC"/>
    <w:rsid w:val="009A1A97"/>
    <w:rsid w:val="009A1C32"/>
    <w:rsid w:val="009A1DE2"/>
    <w:rsid w:val="009A1E4E"/>
    <w:rsid w:val="009A1F48"/>
    <w:rsid w:val="009A1FF9"/>
    <w:rsid w:val="009A2086"/>
    <w:rsid w:val="009A20D0"/>
    <w:rsid w:val="009A21FA"/>
    <w:rsid w:val="009A22A6"/>
    <w:rsid w:val="009A2500"/>
    <w:rsid w:val="009A2514"/>
    <w:rsid w:val="009A25A6"/>
    <w:rsid w:val="009A25D2"/>
    <w:rsid w:val="009A2684"/>
    <w:rsid w:val="009A279B"/>
    <w:rsid w:val="009A27A1"/>
    <w:rsid w:val="009A298C"/>
    <w:rsid w:val="009A2A21"/>
    <w:rsid w:val="009A2A53"/>
    <w:rsid w:val="009A2C30"/>
    <w:rsid w:val="009A2E5D"/>
    <w:rsid w:val="009A2EFC"/>
    <w:rsid w:val="009A2F31"/>
    <w:rsid w:val="009A2F6A"/>
    <w:rsid w:val="009A3003"/>
    <w:rsid w:val="009A300D"/>
    <w:rsid w:val="009A3025"/>
    <w:rsid w:val="009A3179"/>
    <w:rsid w:val="009A3326"/>
    <w:rsid w:val="009A333A"/>
    <w:rsid w:val="009A33C1"/>
    <w:rsid w:val="009A3465"/>
    <w:rsid w:val="009A3476"/>
    <w:rsid w:val="009A3664"/>
    <w:rsid w:val="009A36D1"/>
    <w:rsid w:val="009A3716"/>
    <w:rsid w:val="009A37A4"/>
    <w:rsid w:val="009A399A"/>
    <w:rsid w:val="009A3A93"/>
    <w:rsid w:val="009A3AF5"/>
    <w:rsid w:val="009A3B0F"/>
    <w:rsid w:val="009A3B1B"/>
    <w:rsid w:val="009A3B39"/>
    <w:rsid w:val="009A3B8C"/>
    <w:rsid w:val="009A3DC5"/>
    <w:rsid w:val="009A3FF3"/>
    <w:rsid w:val="009A411E"/>
    <w:rsid w:val="009A4244"/>
    <w:rsid w:val="009A42C5"/>
    <w:rsid w:val="009A42D7"/>
    <w:rsid w:val="009A42FF"/>
    <w:rsid w:val="009A4344"/>
    <w:rsid w:val="009A4529"/>
    <w:rsid w:val="009A4712"/>
    <w:rsid w:val="009A4BAD"/>
    <w:rsid w:val="009A4C4C"/>
    <w:rsid w:val="009A4D51"/>
    <w:rsid w:val="009A4DD5"/>
    <w:rsid w:val="009A4EC3"/>
    <w:rsid w:val="009A5006"/>
    <w:rsid w:val="009A5021"/>
    <w:rsid w:val="009A5049"/>
    <w:rsid w:val="009A505C"/>
    <w:rsid w:val="009A50E6"/>
    <w:rsid w:val="009A5191"/>
    <w:rsid w:val="009A539A"/>
    <w:rsid w:val="009A53A6"/>
    <w:rsid w:val="009A53E0"/>
    <w:rsid w:val="009A54B1"/>
    <w:rsid w:val="009A5662"/>
    <w:rsid w:val="009A5938"/>
    <w:rsid w:val="009A5998"/>
    <w:rsid w:val="009A5A7C"/>
    <w:rsid w:val="009A5A8E"/>
    <w:rsid w:val="009A5AF6"/>
    <w:rsid w:val="009A5C08"/>
    <w:rsid w:val="009A5C6C"/>
    <w:rsid w:val="009A5CDF"/>
    <w:rsid w:val="009A5E3B"/>
    <w:rsid w:val="009A5E82"/>
    <w:rsid w:val="009A5F02"/>
    <w:rsid w:val="009A5FD2"/>
    <w:rsid w:val="009A609D"/>
    <w:rsid w:val="009A629E"/>
    <w:rsid w:val="009A63C9"/>
    <w:rsid w:val="009A6421"/>
    <w:rsid w:val="009A646F"/>
    <w:rsid w:val="009A654E"/>
    <w:rsid w:val="009A65BD"/>
    <w:rsid w:val="009A65C5"/>
    <w:rsid w:val="009A667E"/>
    <w:rsid w:val="009A676E"/>
    <w:rsid w:val="009A67FC"/>
    <w:rsid w:val="009A6809"/>
    <w:rsid w:val="009A6848"/>
    <w:rsid w:val="009A6912"/>
    <w:rsid w:val="009A6B3C"/>
    <w:rsid w:val="009A6C04"/>
    <w:rsid w:val="009A6CDF"/>
    <w:rsid w:val="009A6E91"/>
    <w:rsid w:val="009A6EFB"/>
    <w:rsid w:val="009A6F00"/>
    <w:rsid w:val="009A6F35"/>
    <w:rsid w:val="009A6FCE"/>
    <w:rsid w:val="009A6FDE"/>
    <w:rsid w:val="009A7048"/>
    <w:rsid w:val="009A71B3"/>
    <w:rsid w:val="009A71B5"/>
    <w:rsid w:val="009A72E2"/>
    <w:rsid w:val="009A7367"/>
    <w:rsid w:val="009A738F"/>
    <w:rsid w:val="009A73FA"/>
    <w:rsid w:val="009A7530"/>
    <w:rsid w:val="009A75A0"/>
    <w:rsid w:val="009A75AD"/>
    <w:rsid w:val="009A7701"/>
    <w:rsid w:val="009A78DD"/>
    <w:rsid w:val="009A793B"/>
    <w:rsid w:val="009A7A1D"/>
    <w:rsid w:val="009A7AA1"/>
    <w:rsid w:val="009A7AF9"/>
    <w:rsid w:val="009A7BBE"/>
    <w:rsid w:val="009A7C30"/>
    <w:rsid w:val="009A7C5A"/>
    <w:rsid w:val="009A7D9F"/>
    <w:rsid w:val="009A7DAB"/>
    <w:rsid w:val="009A7E49"/>
    <w:rsid w:val="009A7E7C"/>
    <w:rsid w:val="009A7EF0"/>
    <w:rsid w:val="009B007B"/>
    <w:rsid w:val="009B00F1"/>
    <w:rsid w:val="009B010F"/>
    <w:rsid w:val="009B0135"/>
    <w:rsid w:val="009B013A"/>
    <w:rsid w:val="009B01F4"/>
    <w:rsid w:val="009B0211"/>
    <w:rsid w:val="009B0242"/>
    <w:rsid w:val="009B028D"/>
    <w:rsid w:val="009B032B"/>
    <w:rsid w:val="009B0488"/>
    <w:rsid w:val="009B04F3"/>
    <w:rsid w:val="009B0713"/>
    <w:rsid w:val="009B073F"/>
    <w:rsid w:val="009B0801"/>
    <w:rsid w:val="009B08B5"/>
    <w:rsid w:val="009B0B36"/>
    <w:rsid w:val="009B0B74"/>
    <w:rsid w:val="009B0C06"/>
    <w:rsid w:val="009B0DC9"/>
    <w:rsid w:val="009B0F5D"/>
    <w:rsid w:val="009B101B"/>
    <w:rsid w:val="009B1033"/>
    <w:rsid w:val="009B106F"/>
    <w:rsid w:val="009B119C"/>
    <w:rsid w:val="009B121F"/>
    <w:rsid w:val="009B125E"/>
    <w:rsid w:val="009B12E6"/>
    <w:rsid w:val="009B1335"/>
    <w:rsid w:val="009B1419"/>
    <w:rsid w:val="009B1782"/>
    <w:rsid w:val="009B195A"/>
    <w:rsid w:val="009B1A38"/>
    <w:rsid w:val="009B1A51"/>
    <w:rsid w:val="009B1AD6"/>
    <w:rsid w:val="009B1B9B"/>
    <w:rsid w:val="009B1D1A"/>
    <w:rsid w:val="009B1D69"/>
    <w:rsid w:val="009B1DBB"/>
    <w:rsid w:val="009B1E32"/>
    <w:rsid w:val="009B1ECE"/>
    <w:rsid w:val="009B1EEC"/>
    <w:rsid w:val="009B1F09"/>
    <w:rsid w:val="009B2217"/>
    <w:rsid w:val="009B2264"/>
    <w:rsid w:val="009B2302"/>
    <w:rsid w:val="009B236D"/>
    <w:rsid w:val="009B240C"/>
    <w:rsid w:val="009B2617"/>
    <w:rsid w:val="009B261B"/>
    <w:rsid w:val="009B27EB"/>
    <w:rsid w:val="009B28D5"/>
    <w:rsid w:val="009B294A"/>
    <w:rsid w:val="009B2987"/>
    <w:rsid w:val="009B29A0"/>
    <w:rsid w:val="009B2A57"/>
    <w:rsid w:val="009B2A92"/>
    <w:rsid w:val="009B2C63"/>
    <w:rsid w:val="009B2C6B"/>
    <w:rsid w:val="009B2C82"/>
    <w:rsid w:val="009B2D48"/>
    <w:rsid w:val="009B2D4F"/>
    <w:rsid w:val="009B2E7A"/>
    <w:rsid w:val="009B2E9A"/>
    <w:rsid w:val="009B2EFE"/>
    <w:rsid w:val="009B2F89"/>
    <w:rsid w:val="009B2FDD"/>
    <w:rsid w:val="009B2FFD"/>
    <w:rsid w:val="009B3036"/>
    <w:rsid w:val="009B3052"/>
    <w:rsid w:val="009B3344"/>
    <w:rsid w:val="009B33E5"/>
    <w:rsid w:val="009B3475"/>
    <w:rsid w:val="009B3578"/>
    <w:rsid w:val="009B360C"/>
    <w:rsid w:val="009B387F"/>
    <w:rsid w:val="009B3972"/>
    <w:rsid w:val="009B3C22"/>
    <w:rsid w:val="009B3D56"/>
    <w:rsid w:val="009B3D7F"/>
    <w:rsid w:val="009B3DA6"/>
    <w:rsid w:val="009B3E11"/>
    <w:rsid w:val="009B3F96"/>
    <w:rsid w:val="009B3FAF"/>
    <w:rsid w:val="009B40D1"/>
    <w:rsid w:val="009B41FB"/>
    <w:rsid w:val="009B4270"/>
    <w:rsid w:val="009B4308"/>
    <w:rsid w:val="009B453C"/>
    <w:rsid w:val="009B45E5"/>
    <w:rsid w:val="009B4660"/>
    <w:rsid w:val="009B4754"/>
    <w:rsid w:val="009B47EB"/>
    <w:rsid w:val="009B484F"/>
    <w:rsid w:val="009B488A"/>
    <w:rsid w:val="009B493D"/>
    <w:rsid w:val="009B4B54"/>
    <w:rsid w:val="009B4C8E"/>
    <w:rsid w:val="009B4CFF"/>
    <w:rsid w:val="009B4ECB"/>
    <w:rsid w:val="009B505A"/>
    <w:rsid w:val="009B5126"/>
    <w:rsid w:val="009B51B1"/>
    <w:rsid w:val="009B51B3"/>
    <w:rsid w:val="009B51D5"/>
    <w:rsid w:val="009B52EA"/>
    <w:rsid w:val="009B52F2"/>
    <w:rsid w:val="009B531B"/>
    <w:rsid w:val="009B5ACF"/>
    <w:rsid w:val="009B5B69"/>
    <w:rsid w:val="009B5BA0"/>
    <w:rsid w:val="009B5D3C"/>
    <w:rsid w:val="009B5DD6"/>
    <w:rsid w:val="009B5F69"/>
    <w:rsid w:val="009B5FB7"/>
    <w:rsid w:val="009B608B"/>
    <w:rsid w:val="009B612D"/>
    <w:rsid w:val="009B622C"/>
    <w:rsid w:val="009B623F"/>
    <w:rsid w:val="009B63E7"/>
    <w:rsid w:val="009B6586"/>
    <w:rsid w:val="009B6592"/>
    <w:rsid w:val="009B65E5"/>
    <w:rsid w:val="009B66B8"/>
    <w:rsid w:val="009B677C"/>
    <w:rsid w:val="009B6A49"/>
    <w:rsid w:val="009B6ABD"/>
    <w:rsid w:val="009B6CA9"/>
    <w:rsid w:val="009B6D4C"/>
    <w:rsid w:val="009B6D9C"/>
    <w:rsid w:val="009B6E1A"/>
    <w:rsid w:val="009B6F12"/>
    <w:rsid w:val="009B6F3B"/>
    <w:rsid w:val="009B7020"/>
    <w:rsid w:val="009B7155"/>
    <w:rsid w:val="009B71E5"/>
    <w:rsid w:val="009B7252"/>
    <w:rsid w:val="009B727D"/>
    <w:rsid w:val="009B732D"/>
    <w:rsid w:val="009B7396"/>
    <w:rsid w:val="009B751B"/>
    <w:rsid w:val="009B7693"/>
    <w:rsid w:val="009B76B5"/>
    <w:rsid w:val="009B779A"/>
    <w:rsid w:val="009B7837"/>
    <w:rsid w:val="009B78F9"/>
    <w:rsid w:val="009B794D"/>
    <w:rsid w:val="009B7A11"/>
    <w:rsid w:val="009B7ADA"/>
    <w:rsid w:val="009B7C64"/>
    <w:rsid w:val="009B7CFB"/>
    <w:rsid w:val="009B7D38"/>
    <w:rsid w:val="009B7DFA"/>
    <w:rsid w:val="009B7E8B"/>
    <w:rsid w:val="009C0334"/>
    <w:rsid w:val="009C0692"/>
    <w:rsid w:val="009C0711"/>
    <w:rsid w:val="009C0741"/>
    <w:rsid w:val="009C0786"/>
    <w:rsid w:val="009C07EB"/>
    <w:rsid w:val="009C0AAD"/>
    <w:rsid w:val="009C0AC4"/>
    <w:rsid w:val="009C0AFC"/>
    <w:rsid w:val="009C0B70"/>
    <w:rsid w:val="009C0C40"/>
    <w:rsid w:val="009C0C79"/>
    <w:rsid w:val="009C0D57"/>
    <w:rsid w:val="009C0E43"/>
    <w:rsid w:val="009C0E68"/>
    <w:rsid w:val="009C0F06"/>
    <w:rsid w:val="009C0FBB"/>
    <w:rsid w:val="009C0FCD"/>
    <w:rsid w:val="009C107B"/>
    <w:rsid w:val="009C10C6"/>
    <w:rsid w:val="009C1197"/>
    <w:rsid w:val="009C11DE"/>
    <w:rsid w:val="009C12DD"/>
    <w:rsid w:val="009C12ED"/>
    <w:rsid w:val="009C135B"/>
    <w:rsid w:val="009C1486"/>
    <w:rsid w:val="009C14EC"/>
    <w:rsid w:val="009C1550"/>
    <w:rsid w:val="009C15A9"/>
    <w:rsid w:val="009C15AB"/>
    <w:rsid w:val="009C163E"/>
    <w:rsid w:val="009C1696"/>
    <w:rsid w:val="009C17D4"/>
    <w:rsid w:val="009C17DC"/>
    <w:rsid w:val="009C1835"/>
    <w:rsid w:val="009C1847"/>
    <w:rsid w:val="009C1927"/>
    <w:rsid w:val="009C1960"/>
    <w:rsid w:val="009C1A83"/>
    <w:rsid w:val="009C1B05"/>
    <w:rsid w:val="009C1B75"/>
    <w:rsid w:val="009C1BDF"/>
    <w:rsid w:val="009C1C84"/>
    <w:rsid w:val="009C1C90"/>
    <w:rsid w:val="009C1CA3"/>
    <w:rsid w:val="009C206A"/>
    <w:rsid w:val="009C2133"/>
    <w:rsid w:val="009C217F"/>
    <w:rsid w:val="009C223D"/>
    <w:rsid w:val="009C23B6"/>
    <w:rsid w:val="009C2487"/>
    <w:rsid w:val="009C24C7"/>
    <w:rsid w:val="009C2625"/>
    <w:rsid w:val="009C263C"/>
    <w:rsid w:val="009C264B"/>
    <w:rsid w:val="009C26BB"/>
    <w:rsid w:val="009C2737"/>
    <w:rsid w:val="009C273B"/>
    <w:rsid w:val="009C2787"/>
    <w:rsid w:val="009C2893"/>
    <w:rsid w:val="009C2980"/>
    <w:rsid w:val="009C2B10"/>
    <w:rsid w:val="009C2B12"/>
    <w:rsid w:val="009C2B79"/>
    <w:rsid w:val="009C2BB3"/>
    <w:rsid w:val="009C2BFD"/>
    <w:rsid w:val="009C2C37"/>
    <w:rsid w:val="009C2CC7"/>
    <w:rsid w:val="009C2DE1"/>
    <w:rsid w:val="009C2E9C"/>
    <w:rsid w:val="009C31AC"/>
    <w:rsid w:val="009C3224"/>
    <w:rsid w:val="009C327A"/>
    <w:rsid w:val="009C3316"/>
    <w:rsid w:val="009C334A"/>
    <w:rsid w:val="009C336F"/>
    <w:rsid w:val="009C3409"/>
    <w:rsid w:val="009C3421"/>
    <w:rsid w:val="009C3438"/>
    <w:rsid w:val="009C3461"/>
    <w:rsid w:val="009C36DD"/>
    <w:rsid w:val="009C3748"/>
    <w:rsid w:val="009C3823"/>
    <w:rsid w:val="009C3ABC"/>
    <w:rsid w:val="009C3AC9"/>
    <w:rsid w:val="009C3B20"/>
    <w:rsid w:val="009C3B70"/>
    <w:rsid w:val="009C3DEF"/>
    <w:rsid w:val="009C3E2B"/>
    <w:rsid w:val="009C3EB4"/>
    <w:rsid w:val="009C3F00"/>
    <w:rsid w:val="009C3F15"/>
    <w:rsid w:val="009C3F3A"/>
    <w:rsid w:val="009C3F67"/>
    <w:rsid w:val="009C4146"/>
    <w:rsid w:val="009C4155"/>
    <w:rsid w:val="009C417F"/>
    <w:rsid w:val="009C428D"/>
    <w:rsid w:val="009C4300"/>
    <w:rsid w:val="009C43AB"/>
    <w:rsid w:val="009C43E1"/>
    <w:rsid w:val="009C45C7"/>
    <w:rsid w:val="009C469F"/>
    <w:rsid w:val="009C474C"/>
    <w:rsid w:val="009C486E"/>
    <w:rsid w:val="009C4909"/>
    <w:rsid w:val="009C4995"/>
    <w:rsid w:val="009C4AE0"/>
    <w:rsid w:val="009C4ED8"/>
    <w:rsid w:val="009C4EFF"/>
    <w:rsid w:val="009C4FB7"/>
    <w:rsid w:val="009C5005"/>
    <w:rsid w:val="009C51C1"/>
    <w:rsid w:val="009C51FA"/>
    <w:rsid w:val="009C523E"/>
    <w:rsid w:val="009C5369"/>
    <w:rsid w:val="009C5426"/>
    <w:rsid w:val="009C579B"/>
    <w:rsid w:val="009C5912"/>
    <w:rsid w:val="009C5921"/>
    <w:rsid w:val="009C5948"/>
    <w:rsid w:val="009C5A17"/>
    <w:rsid w:val="009C5A47"/>
    <w:rsid w:val="009C5A69"/>
    <w:rsid w:val="009C5A6A"/>
    <w:rsid w:val="009C5B3F"/>
    <w:rsid w:val="009C5B4C"/>
    <w:rsid w:val="009C5BBD"/>
    <w:rsid w:val="009C5BDF"/>
    <w:rsid w:val="009C5C50"/>
    <w:rsid w:val="009C5FC7"/>
    <w:rsid w:val="009C5FF2"/>
    <w:rsid w:val="009C60B8"/>
    <w:rsid w:val="009C620F"/>
    <w:rsid w:val="009C6387"/>
    <w:rsid w:val="009C63B1"/>
    <w:rsid w:val="009C645C"/>
    <w:rsid w:val="009C6496"/>
    <w:rsid w:val="009C6612"/>
    <w:rsid w:val="009C6681"/>
    <w:rsid w:val="009C66B1"/>
    <w:rsid w:val="009C66BD"/>
    <w:rsid w:val="009C6706"/>
    <w:rsid w:val="009C6741"/>
    <w:rsid w:val="009C6845"/>
    <w:rsid w:val="009C6905"/>
    <w:rsid w:val="009C6931"/>
    <w:rsid w:val="009C695C"/>
    <w:rsid w:val="009C69A9"/>
    <w:rsid w:val="009C6B2B"/>
    <w:rsid w:val="009C6BF3"/>
    <w:rsid w:val="009C6C60"/>
    <w:rsid w:val="009C6CA2"/>
    <w:rsid w:val="009C6CF4"/>
    <w:rsid w:val="009C6D95"/>
    <w:rsid w:val="009C6DE7"/>
    <w:rsid w:val="009C6E63"/>
    <w:rsid w:val="009C6F4E"/>
    <w:rsid w:val="009C70C6"/>
    <w:rsid w:val="009C70D2"/>
    <w:rsid w:val="009C723E"/>
    <w:rsid w:val="009C72B1"/>
    <w:rsid w:val="009C72C3"/>
    <w:rsid w:val="009C744A"/>
    <w:rsid w:val="009C7469"/>
    <w:rsid w:val="009C7598"/>
    <w:rsid w:val="009C780D"/>
    <w:rsid w:val="009C78D6"/>
    <w:rsid w:val="009C7A26"/>
    <w:rsid w:val="009C7A55"/>
    <w:rsid w:val="009C7A69"/>
    <w:rsid w:val="009C7B7A"/>
    <w:rsid w:val="009C7DC0"/>
    <w:rsid w:val="009C7DEE"/>
    <w:rsid w:val="009C7F38"/>
    <w:rsid w:val="009D003D"/>
    <w:rsid w:val="009D0115"/>
    <w:rsid w:val="009D0146"/>
    <w:rsid w:val="009D01B1"/>
    <w:rsid w:val="009D01E5"/>
    <w:rsid w:val="009D0409"/>
    <w:rsid w:val="009D05EC"/>
    <w:rsid w:val="009D0654"/>
    <w:rsid w:val="009D091A"/>
    <w:rsid w:val="009D0942"/>
    <w:rsid w:val="009D094A"/>
    <w:rsid w:val="009D0A18"/>
    <w:rsid w:val="009D0A87"/>
    <w:rsid w:val="009D0A8E"/>
    <w:rsid w:val="009D0BAE"/>
    <w:rsid w:val="009D0BC5"/>
    <w:rsid w:val="009D0C6A"/>
    <w:rsid w:val="009D0D2E"/>
    <w:rsid w:val="009D0DC8"/>
    <w:rsid w:val="009D0EA0"/>
    <w:rsid w:val="009D0FD6"/>
    <w:rsid w:val="009D100E"/>
    <w:rsid w:val="009D10D7"/>
    <w:rsid w:val="009D10F0"/>
    <w:rsid w:val="009D12F7"/>
    <w:rsid w:val="009D1446"/>
    <w:rsid w:val="009D153B"/>
    <w:rsid w:val="009D15AB"/>
    <w:rsid w:val="009D15BF"/>
    <w:rsid w:val="009D1601"/>
    <w:rsid w:val="009D165C"/>
    <w:rsid w:val="009D1803"/>
    <w:rsid w:val="009D1823"/>
    <w:rsid w:val="009D19A9"/>
    <w:rsid w:val="009D19C4"/>
    <w:rsid w:val="009D1A1D"/>
    <w:rsid w:val="009D1C67"/>
    <w:rsid w:val="009D1CF2"/>
    <w:rsid w:val="009D1E50"/>
    <w:rsid w:val="009D1FEF"/>
    <w:rsid w:val="009D21DC"/>
    <w:rsid w:val="009D21FE"/>
    <w:rsid w:val="009D2245"/>
    <w:rsid w:val="009D2277"/>
    <w:rsid w:val="009D2461"/>
    <w:rsid w:val="009D247A"/>
    <w:rsid w:val="009D2506"/>
    <w:rsid w:val="009D273C"/>
    <w:rsid w:val="009D2747"/>
    <w:rsid w:val="009D2787"/>
    <w:rsid w:val="009D29B2"/>
    <w:rsid w:val="009D29CB"/>
    <w:rsid w:val="009D29F9"/>
    <w:rsid w:val="009D2C7C"/>
    <w:rsid w:val="009D2D13"/>
    <w:rsid w:val="009D2D44"/>
    <w:rsid w:val="009D2D75"/>
    <w:rsid w:val="009D2D82"/>
    <w:rsid w:val="009D2DB5"/>
    <w:rsid w:val="009D2DE7"/>
    <w:rsid w:val="009D2DEF"/>
    <w:rsid w:val="009D2FA7"/>
    <w:rsid w:val="009D30CB"/>
    <w:rsid w:val="009D31E6"/>
    <w:rsid w:val="009D328D"/>
    <w:rsid w:val="009D339A"/>
    <w:rsid w:val="009D33FB"/>
    <w:rsid w:val="009D343D"/>
    <w:rsid w:val="009D346B"/>
    <w:rsid w:val="009D369F"/>
    <w:rsid w:val="009D3758"/>
    <w:rsid w:val="009D376D"/>
    <w:rsid w:val="009D3823"/>
    <w:rsid w:val="009D382D"/>
    <w:rsid w:val="009D38C1"/>
    <w:rsid w:val="009D38C7"/>
    <w:rsid w:val="009D39CD"/>
    <w:rsid w:val="009D3AB5"/>
    <w:rsid w:val="009D3B83"/>
    <w:rsid w:val="009D3B8A"/>
    <w:rsid w:val="009D3BCB"/>
    <w:rsid w:val="009D3F82"/>
    <w:rsid w:val="009D3F98"/>
    <w:rsid w:val="009D3FE0"/>
    <w:rsid w:val="009D3FEB"/>
    <w:rsid w:val="009D3FF0"/>
    <w:rsid w:val="009D3FF3"/>
    <w:rsid w:val="009D4068"/>
    <w:rsid w:val="009D424F"/>
    <w:rsid w:val="009D44EF"/>
    <w:rsid w:val="009D4607"/>
    <w:rsid w:val="009D47A6"/>
    <w:rsid w:val="009D47FF"/>
    <w:rsid w:val="009D480E"/>
    <w:rsid w:val="009D486B"/>
    <w:rsid w:val="009D48BF"/>
    <w:rsid w:val="009D48FF"/>
    <w:rsid w:val="009D4915"/>
    <w:rsid w:val="009D4A5E"/>
    <w:rsid w:val="009D4A8C"/>
    <w:rsid w:val="009D4B17"/>
    <w:rsid w:val="009D4C38"/>
    <w:rsid w:val="009D4C7F"/>
    <w:rsid w:val="009D4C98"/>
    <w:rsid w:val="009D4E61"/>
    <w:rsid w:val="009D4E93"/>
    <w:rsid w:val="009D4F6C"/>
    <w:rsid w:val="009D4FD1"/>
    <w:rsid w:val="009D5100"/>
    <w:rsid w:val="009D52E6"/>
    <w:rsid w:val="009D533F"/>
    <w:rsid w:val="009D5391"/>
    <w:rsid w:val="009D5481"/>
    <w:rsid w:val="009D5492"/>
    <w:rsid w:val="009D5534"/>
    <w:rsid w:val="009D5594"/>
    <w:rsid w:val="009D5598"/>
    <w:rsid w:val="009D55AA"/>
    <w:rsid w:val="009D55B6"/>
    <w:rsid w:val="009D5642"/>
    <w:rsid w:val="009D57FC"/>
    <w:rsid w:val="009D5964"/>
    <w:rsid w:val="009D5975"/>
    <w:rsid w:val="009D59AD"/>
    <w:rsid w:val="009D59C7"/>
    <w:rsid w:val="009D5BBC"/>
    <w:rsid w:val="009D5C02"/>
    <w:rsid w:val="009D5C05"/>
    <w:rsid w:val="009D5C29"/>
    <w:rsid w:val="009D5C93"/>
    <w:rsid w:val="009D5CB5"/>
    <w:rsid w:val="009D5CD3"/>
    <w:rsid w:val="009D6079"/>
    <w:rsid w:val="009D611B"/>
    <w:rsid w:val="009D612A"/>
    <w:rsid w:val="009D61A8"/>
    <w:rsid w:val="009D61F6"/>
    <w:rsid w:val="009D6205"/>
    <w:rsid w:val="009D6246"/>
    <w:rsid w:val="009D632F"/>
    <w:rsid w:val="009D6370"/>
    <w:rsid w:val="009D639D"/>
    <w:rsid w:val="009D6414"/>
    <w:rsid w:val="009D649F"/>
    <w:rsid w:val="009D64A8"/>
    <w:rsid w:val="009D64C0"/>
    <w:rsid w:val="009D64CC"/>
    <w:rsid w:val="009D650D"/>
    <w:rsid w:val="009D659F"/>
    <w:rsid w:val="009D6670"/>
    <w:rsid w:val="009D66DF"/>
    <w:rsid w:val="009D66FF"/>
    <w:rsid w:val="009D6889"/>
    <w:rsid w:val="009D6922"/>
    <w:rsid w:val="009D692E"/>
    <w:rsid w:val="009D697B"/>
    <w:rsid w:val="009D69B8"/>
    <w:rsid w:val="009D6A85"/>
    <w:rsid w:val="009D6BB1"/>
    <w:rsid w:val="009D6C53"/>
    <w:rsid w:val="009D6CCC"/>
    <w:rsid w:val="009D6CD8"/>
    <w:rsid w:val="009D6CF3"/>
    <w:rsid w:val="009D6D03"/>
    <w:rsid w:val="009D6E03"/>
    <w:rsid w:val="009D6F63"/>
    <w:rsid w:val="009D6FD5"/>
    <w:rsid w:val="009D6FF2"/>
    <w:rsid w:val="009D70C7"/>
    <w:rsid w:val="009D7177"/>
    <w:rsid w:val="009D718F"/>
    <w:rsid w:val="009D72CE"/>
    <w:rsid w:val="009D7448"/>
    <w:rsid w:val="009D7483"/>
    <w:rsid w:val="009D75DA"/>
    <w:rsid w:val="009D76E5"/>
    <w:rsid w:val="009D7753"/>
    <w:rsid w:val="009D776D"/>
    <w:rsid w:val="009D77B0"/>
    <w:rsid w:val="009D7829"/>
    <w:rsid w:val="009D7A1E"/>
    <w:rsid w:val="009D7A7D"/>
    <w:rsid w:val="009D7BD8"/>
    <w:rsid w:val="009D7C3E"/>
    <w:rsid w:val="009D7CC2"/>
    <w:rsid w:val="009D7D0F"/>
    <w:rsid w:val="009D7D5C"/>
    <w:rsid w:val="009D7D66"/>
    <w:rsid w:val="009D7E67"/>
    <w:rsid w:val="009E01E9"/>
    <w:rsid w:val="009E025D"/>
    <w:rsid w:val="009E02B4"/>
    <w:rsid w:val="009E02C0"/>
    <w:rsid w:val="009E02D1"/>
    <w:rsid w:val="009E051C"/>
    <w:rsid w:val="009E06A3"/>
    <w:rsid w:val="009E074B"/>
    <w:rsid w:val="009E07AF"/>
    <w:rsid w:val="009E080E"/>
    <w:rsid w:val="009E0908"/>
    <w:rsid w:val="009E0924"/>
    <w:rsid w:val="009E0B6D"/>
    <w:rsid w:val="009E0B99"/>
    <w:rsid w:val="009E0E4D"/>
    <w:rsid w:val="009E0F86"/>
    <w:rsid w:val="009E1003"/>
    <w:rsid w:val="009E10E8"/>
    <w:rsid w:val="009E1167"/>
    <w:rsid w:val="009E11C2"/>
    <w:rsid w:val="009E11D3"/>
    <w:rsid w:val="009E11E1"/>
    <w:rsid w:val="009E129B"/>
    <w:rsid w:val="009E12A2"/>
    <w:rsid w:val="009E12F7"/>
    <w:rsid w:val="009E1310"/>
    <w:rsid w:val="009E1444"/>
    <w:rsid w:val="009E1713"/>
    <w:rsid w:val="009E17C3"/>
    <w:rsid w:val="009E1864"/>
    <w:rsid w:val="009E18B6"/>
    <w:rsid w:val="009E19D7"/>
    <w:rsid w:val="009E1AC4"/>
    <w:rsid w:val="009E1B4A"/>
    <w:rsid w:val="009E1B8F"/>
    <w:rsid w:val="009E1B9F"/>
    <w:rsid w:val="009E1BFC"/>
    <w:rsid w:val="009E1C29"/>
    <w:rsid w:val="009E1D2B"/>
    <w:rsid w:val="009E1F44"/>
    <w:rsid w:val="009E1F77"/>
    <w:rsid w:val="009E1FCB"/>
    <w:rsid w:val="009E1FFC"/>
    <w:rsid w:val="009E203A"/>
    <w:rsid w:val="009E214D"/>
    <w:rsid w:val="009E2527"/>
    <w:rsid w:val="009E2605"/>
    <w:rsid w:val="009E26CC"/>
    <w:rsid w:val="009E274C"/>
    <w:rsid w:val="009E2794"/>
    <w:rsid w:val="009E28AF"/>
    <w:rsid w:val="009E29E2"/>
    <w:rsid w:val="009E29FF"/>
    <w:rsid w:val="009E2B19"/>
    <w:rsid w:val="009E2C0D"/>
    <w:rsid w:val="009E2C42"/>
    <w:rsid w:val="009E2C99"/>
    <w:rsid w:val="009E2CCB"/>
    <w:rsid w:val="009E2D72"/>
    <w:rsid w:val="009E2E13"/>
    <w:rsid w:val="009E2EDC"/>
    <w:rsid w:val="009E317E"/>
    <w:rsid w:val="009E31C2"/>
    <w:rsid w:val="009E31F9"/>
    <w:rsid w:val="009E356C"/>
    <w:rsid w:val="009E364F"/>
    <w:rsid w:val="009E36A0"/>
    <w:rsid w:val="009E3703"/>
    <w:rsid w:val="009E3846"/>
    <w:rsid w:val="009E387E"/>
    <w:rsid w:val="009E39AC"/>
    <w:rsid w:val="009E3A00"/>
    <w:rsid w:val="009E3A66"/>
    <w:rsid w:val="009E3A84"/>
    <w:rsid w:val="009E3AA9"/>
    <w:rsid w:val="009E3B66"/>
    <w:rsid w:val="009E3BA0"/>
    <w:rsid w:val="009E3BDC"/>
    <w:rsid w:val="009E3BEB"/>
    <w:rsid w:val="009E3CF6"/>
    <w:rsid w:val="009E3D21"/>
    <w:rsid w:val="009E3D26"/>
    <w:rsid w:val="009E3DA1"/>
    <w:rsid w:val="009E3E3F"/>
    <w:rsid w:val="009E3EB3"/>
    <w:rsid w:val="009E420C"/>
    <w:rsid w:val="009E4212"/>
    <w:rsid w:val="009E44FC"/>
    <w:rsid w:val="009E4538"/>
    <w:rsid w:val="009E4633"/>
    <w:rsid w:val="009E4646"/>
    <w:rsid w:val="009E4649"/>
    <w:rsid w:val="009E46B9"/>
    <w:rsid w:val="009E475B"/>
    <w:rsid w:val="009E484F"/>
    <w:rsid w:val="009E489D"/>
    <w:rsid w:val="009E48D2"/>
    <w:rsid w:val="009E48F3"/>
    <w:rsid w:val="009E4910"/>
    <w:rsid w:val="009E49AC"/>
    <w:rsid w:val="009E49C3"/>
    <w:rsid w:val="009E49C8"/>
    <w:rsid w:val="009E4A4F"/>
    <w:rsid w:val="009E4C09"/>
    <w:rsid w:val="009E4C6B"/>
    <w:rsid w:val="009E4D3F"/>
    <w:rsid w:val="009E4D93"/>
    <w:rsid w:val="009E4D94"/>
    <w:rsid w:val="009E4DC3"/>
    <w:rsid w:val="009E4E5B"/>
    <w:rsid w:val="009E4F0D"/>
    <w:rsid w:val="009E4F55"/>
    <w:rsid w:val="009E4FB3"/>
    <w:rsid w:val="009E4FBB"/>
    <w:rsid w:val="009E50F3"/>
    <w:rsid w:val="009E513E"/>
    <w:rsid w:val="009E52C6"/>
    <w:rsid w:val="009E52DA"/>
    <w:rsid w:val="009E53CC"/>
    <w:rsid w:val="009E53D5"/>
    <w:rsid w:val="009E53D8"/>
    <w:rsid w:val="009E54AA"/>
    <w:rsid w:val="009E550B"/>
    <w:rsid w:val="009E56CA"/>
    <w:rsid w:val="009E57BE"/>
    <w:rsid w:val="009E584B"/>
    <w:rsid w:val="009E5920"/>
    <w:rsid w:val="009E598D"/>
    <w:rsid w:val="009E59CB"/>
    <w:rsid w:val="009E59FB"/>
    <w:rsid w:val="009E5A7B"/>
    <w:rsid w:val="009E5A7F"/>
    <w:rsid w:val="009E5AF0"/>
    <w:rsid w:val="009E5B38"/>
    <w:rsid w:val="009E5C72"/>
    <w:rsid w:val="009E5D28"/>
    <w:rsid w:val="009E5DE1"/>
    <w:rsid w:val="009E5E5A"/>
    <w:rsid w:val="009E6064"/>
    <w:rsid w:val="009E613E"/>
    <w:rsid w:val="009E6150"/>
    <w:rsid w:val="009E616D"/>
    <w:rsid w:val="009E61A4"/>
    <w:rsid w:val="009E61C9"/>
    <w:rsid w:val="009E61D2"/>
    <w:rsid w:val="009E6363"/>
    <w:rsid w:val="009E6452"/>
    <w:rsid w:val="009E6455"/>
    <w:rsid w:val="009E656B"/>
    <w:rsid w:val="009E65E4"/>
    <w:rsid w:val="009E65FE"/>
    <w:rsid w:val="009E66FA"/>
    <w:rsid w:val="009E67F4"/>
    <w:rsid w:val="009E69A8"/>
    <w:rsid w:val="009E6A19"/>
    <w:rsid w:val="009E6AED"/>
    <w:rsid w:val="009E6AF3"/>
    <w:rsid w:val="009E6B99"/>
    <w:rsid w:val="009E6CBA"/>
    <w:rsid w:val="009E6D14"/>
    <w:rsid w:val="009E6D1A"/>
    <w:rsid w:val="009E6D55"/>
    <w:rsid w:val="009E6D6A"/>
    <w:rsid w:val="009E6F22"/>
    <w:rsid w:val="009E6FF9"/>
    <w:rsid w:val="009E7008"/>
    <w:rsid w:val="009E707B"/>
    <w:rsid w:val="009E7102"/>
    <w:rsid w:val="009E7111"/>
    <w:rsid w:val="009E7176"/>
    <w:rsid w:val="009E7181"/>
    <w:rsid w:val="009E72B6"/>
    <w:rsid w:val="009E7416"/>
    <w:rsid w:val="009E742F"/>
    <w:rsid w:val="009E74ED"/>
    <w:rsid w:val="009E7585"/>
    <w:rsid w:val="009E7636"/>
    <w:rsid w:val="009E76CC"/>
    <w:rsid w:val="009E7843"/>
    <w:rsid w:val="009E7912"/>
    <w:rsid w:val="009E7A7E"/>
    <w:rsid w:val="009E7B22"/>
    <w:rsid w:val="009E7B4F"/>
    <w:rsid w:val="009E7BC7"/>
    <w:rsid w:val="009E7C2D"/>
    <w:rsid w:val="009E7CC0"/>
    <w:rsid w:val="009E7D0E"/>
    <w:rsid w:val="009E7D8F"/>
    <w:rsid w:val="009E7DE7"/>
    <w:rsid w:val="009E7DFB"/>
    <w:rsid w:val="009E7EF8"/>
    <w:rsid w:val="009F001C"/>
    <w:rsid w:val="009F0182"/>
    <w:rsid w:val="009F01F7"/>
    <w:rsid w:val="009F026B"/>
    <w:rsid w:val="009F0371"/>
    <w:rsid w:val="009F03A4"/>
    <w:rsid w:val="009F03F7"/>
    <w:rsid w:val="009F052F"/>
    <w:rsid w:val="009F059A"/>
    <w:rsid w:val="009F0950"/>
    <w:rsid w:val="009F0983"/>
    <w:rsid w:val="009F0A87"/>
    <w:rsid w:val="009F0C04"/>
    <w:rsid w:val="009F0D0F"/>
    <w:rsid w:val="009F0D11"/>
    <w:rsid w:val="009F0E0B"/>
    <w:rsid w:val="009F0F4C"/>
    <w:rsid w:val="009F0F5E"/>
    <w:rsid w:val="009F1090"/>
    <w:rsid w:val="009F10C8"/>
    <w:rsid w:val="009F1166"/>
    <w:rsid w:val="009F136B"/>
    <w:rsid w:val="009F13B4"/>
    <w:rsid w:val="009F13CE"/>
    <w:rsid w:val="009F13F3"/>
    <w:rsid w:val="009F1425"/>
    <w:rsid w:val="009F1461"/>
    <w:rsid w:val="009F14EE"/>
    <w:rsid w:val="009F1507"/>
    <w:rsid w:val="009F162D"/>
    <w:rsid w:val="009F16AD"/>
    <w:rsid w:val="009F1845"/>
    <w:rsid w:val="009F1874"/>
    <w:rsid w:val="009F1A6B"/>
    <w:rsid w:val="009F1A7C"/>
    <w:rsid w:val="009F1BF5"/>
    <w:rsid w:val="009F1C21"/>
    <w:rsid w:val="009F1C8F"/>
    <w:rsid w:val="009F1DF3"/>
    <w:rsid w:val="009F1E62"/>
    <w:rsid w:val="009F1F52"/>
    <w:rsid w:val="009F2028"/>
    <w:rsid w:val="009F217B"/>
    <w:rsid w:val="009F2182"/>
    <w:rsid w:val="009F21F3"/>
    <w:rsid w:val="009F2298"/>
    <w:rsid w:val="009F251A"/>
    <w:rsid w:val="009F252E"/>
    <w:rsid w:val="009F27AB"/>
    <w:rsid w:val="009F28A2"/>
    <w:rsid w:val="009F28CF"/>
    <w:rsid w:val="009F28E4"/>
    <w:rsid w:val="009F29C1"/>
    <w:rsid w:val="009F2A40"/>
    <w:rsid w:val="009F2AA4"/>
    <w:rsid w:val="009F2B82"/>
    <w:rsid w:val="009F2BA7"/>
    <w:rsid w:val="009F2D60"/>
    <w:rsid w:val="009F2E4E"/>
    <w:rsid w:val="009F2E5C"/>
    <w:rsid w:val="009F2E5E"/>
    <w:rsid w:val="009F2E64"/>
    <w:rsid w:val="009F2FF9"/>
    <w:rsid w:val="009F326E"/>
    <w:rsid w:val="009F32F0"/>
    <w:rsid w:val="009F3341"/>
    <w:rsid w:val="009F33AF"/>
    <w:rsid w:val="009F350F"/>
    <w:rsid w:val="009F3651"/>
    <w:rsid w:val="009F36EC"/>
    <w:rsid w:val="009F379C"/>
    <w:rsid w:val="009F37B9"/>
    <w:rsid w:val="009F38C2"/>
    <w:rsid w:val="009F38D1"/>
    <w:rsid w:val="009F3AAF"/>
    <w:rsid w:val="009F3AE7"/>
    <w:rsid w:val="009F3BEA"/>
    <w:rsid w:val="009F3E6C"/>
    <w:rsid w:val="009F3E75"/>
    <w:rsid w:val="009F3E9A"/>
    <w:rsid w:val="009F4046"/>
    <w:rsid w:val="009F409C"/>
    <w:rsid w:val="009F4178"/>
    <w:rsid w:val="009F428B"/>
    <w:rsid w:val="009F42ED"/>
    <w:rsid w:val="009F4361"/>
    <w:rsid w:val="009F44CD"/>
    <w:rsid w:val="009F4565"/>
    <w:rsid w:val="009F45DB"/>
    <w:rsid w:val="009F46A2"/>
    <w:rsid w:val="009F4809"/>
    <w:rsid w:val="009F4842"/>
    <w:rsid w:val="009F4893"/>
    <w:rsid w:val="009F496A"/>
    <w:rsid w:val="009F499F"/>
    <w:rsid w:val="009F49A1"/>
    <w:rsid w:val="009F4A88"/>
    <w:rsid w:val="009F4BAC"/>
    <w:rsid w:val="009F4C2B"/>
    <w:rsid w:val="009F4C3D"/>
    <w:rsid w:val="009F4C5E"/>
    <w:rsid w:val="009F4D12"/>
    <w:rsid w:val="009F4DBB"/>
    <w:rsid w:val="009F4EA4"/>
    <w:rsid w:val="009F4EF3"/>
    <w:rsid w:val="009F4F40"/>
    <w:rsid w:val="009F4FED"/>
    <w:rsid w:val="009F5157"/>
    <w:rsid w:val="009F517E"/>
    <w:rsid w:val="009F519B"/>
    <w:rsid w:val="009F53D8"/>
    <w:rsid w:val="009F5416"/>
    <w:rsid w:val="009F5417"/>
    <w:rsid w:val="009F5524"/>
    <w:rsid w:val="009F5577"/>
    <w:rsid w:val="009F5590"/>
    <w:rsid w:val="009F56F1"/>
    <w:rsid w:val="009F5836"/>
    <w:rsid w:val="009F58B4"/>
    <w:rsid w:val="009F5AD8"/>
    <w:rsid w:val="009F5AE4"/>
    <w:rsid w:val="009F5DC8"/>
    <w:rsid w:val="009F5DD0"/>
    <w:rsid w:val="009F5FDB"/>
    <w:rsid w:val="009F60FA"/>
    <w:rsid w:val="009F61A4"/>
    <w:rsid w:val="009F6236"/>
    <w:rsid w:val="009F6258"/>
    <w:rsid w:val="009F62E1"/>
    <w:rsid w:val="009F635A"/>
    <w:rsid w:val="009F63A4"/>
    <w:rsid w:val="009F63FC"/>
    <w:rsid w:val="009F6473"/>
    <w:rsid w:val="009F64D2"/>
    <w:rsid w:val="009F64F9"/>
    <w:rsid w:val="009F6575"/>
    <w:rsid w:val="009F668E"/>
    <w:rsid w:val="009F66CE"/>
    <w:rsid w:val="009F66F5"/>
    <w:rsid w:val="009F6710"/>
    <w:rsid w:val="009F68DE"/>
    <w:rsid w:val="009F69FD"/>
    <w:rsid w:val="009F6A02"/>
    <w:rsid w:val="009F6A5B"/>
    <w:rsid w:val="009F6BD2"/>
    <w:rsid w:val="009F6BDA"/>
    <w:rsid w:val="009F6D01"/>
    <w:rsid w:val="009F6DC2"/>
    <w:rsid w:val="009F6E1B"/>
    <w:rsid w:val="009F6E91"/>
    <w:rsid w:val="009F6F9E"/>
    <w:rsid w:val="009F6FB1"/>
    <w:rsid w:val="009F6FDB"/>
    <w:rsid w:val="009F70E2"/>
    <w:rsid w:val="009F7100"/>
    <w:rsid w:val="009F7220"/>
    <w:rsid w:val="009F7238"/>
    <w:rsid w:val="009F7377"/>
    <w:rsid w:val="009F73B4"/>
    <w:rsid w:val="009F7433"/>
    <w:rsid w:val="009F7463"/>
    <w:rsid w:val="009F746B"/>
    <w:rsid w:val="009F749F"/>
    <w:rsid w:val="009F7592"/>
    <w:rsid w:val="009F75F8"/>
    <w:rsid w:val="009F7928"/>
    <w:rsid w:val="009F7987"/>
    <w:rsid w:val="009F7A6D"/>
    <w:rsid w:val="009F7ABF"/>
    <w:rsid w:val="009F7B85"/>
    <w:rsid w:val="009F7DEE"/>
    <w:rsid w:val="009F7F3C"/>
    <w:rsid w:val="009F7F95"/>
    <w:rsid w:val="00A00114"/>
    <w:rsid w:val="00A003A8"/>
    <w:rsid w:val="00A003B9"/>
    <w:rsid w:val="00A003F5"/>
    <w:rsid w:val="00A00423"/>
    <w:rsid w:val="00A00440"/>
    <w:rsid w:val="00A0044A"/>
    <w:rsid w:val="00A004A9"/>
    <w:rsid w:val="00A004FB"/>
    <w:rsid w:val="00A00679"/>
    <w:rsid w:val="00A006BF"/>
    <w:rsid w:val="00A006E7"/>
    <w:rsid w:val="00A0085E"/>
    <w:rsid w:val="00A00879"/>
    <w:rsid w:val="00A00922"/>
    <w:rsid w:val="00A00AC7"/>
    <w:rsid w:val="00A00AED"/>
    <w:rsid w:val="00A00BB4"/>
    <w:rsid w:val="00A00C48"/>
    <w:rsid w:val="00A00C9A"/>
    <w:rsid w:val="00A00CE8"/>
    <w:rsid w:val="00A00D67"/>
    <w:rsid w:val="00A00E1E"/>
    <w:rsid w:val="00A00FB1"/>
    <w:rsid w:val="00A0107C"/>
    <w:rsid w:val="00A01153"/>
    <w:rsid w:val="00A011E8"/>
    <w:rsid w:val="00A0121E"/>
    <w:rsid w:val="00A0122D"/>
    <w:rsid w:val="00A0145F"/>
    <w:rsid w:val="00A01674"/>
    <w:rsid w:val="00A01686"/>
    <w:rsid w:val="00A016DE"/>
    <w:rsid w:val="00A016DF"/>
    <w:rsid w:val="00A01752"/>
    <w:rsid w:val="00A018DC"/>
    <w:rsid w:val="00A019D1"/>
    <w:rsid w:val="00A01A64"/>
    <w:rsid w:val="00A01B03"/>
    <w:rsid w:val="00A01C8E"/>
    <w:rsid w:val="00A01D4B"/>
    <w:rsid w:val="00A01DFC"/>
    <w:rsid w:val="00A01E12"/>
    <w:rsid w:val="00A01E83"/>
    <w:rsid w:val="00A01EB5"/>
    <w:rsid w:val="00A02058"/>
    <w:rsid w:val="00A020C9"/>
    <w:rsid w:val="00A020F3"/>
    <w:rsid w:val="00A02239"/>
    <w:rsid w:val="00A0252C"/>
    <w:rsid w:val="00A02538"/>
    <w:rsid w:val="00A02672"/>
    <w:rsid w:val="00A026A4"/>
    <w:rsid w:val="00A026F5"/>
    <w:rsid w:val="00A026F6"/>
    <w:rsid w:val="00A0284F"/>
    <w:rsid w:val="00A02861"/>
    <w:rsid w:val="00A029A5"/>
    <w:rsid w:val="00A02A70"/>
    <w:rsid w:val="00A02AE4"/>
    <w:rsid w:val="00A02B09"/>
    <w:rsid w:val="00A02DF9"/>
    <w:rsid w:val="00A02F71"/>
    <w:rsid w:val="00A03002"/>
    <w:rsid w:val="00A0306A"/>
    <w:rsid w:val="00A03152"/>
    <w:rsid w:val="00A0315B"/>
    <w:rsid w:val="00A031C2"/>
    <w:rsid w:val="00A03229"/>
    <w:rsid w:val="00A033AB"/>
    <w:rsid w:val="00A033BF"/>
    <w:rsid w:val="00A033D2"/>
    <w:rsid w:val="00A03418"/>
    <w:rsid w:val="00A0364D"/>
    <w:rsid w:val="00A0377B"/>
    <w:rsid w:val="00A03813"/>
    <w:rsid w:val="00A038AF"/>
    <w:rsid w:val="00A03A54"/>
    <w:rsid w:val="00A03A6A"/>
    <w:rsid w:val="00A03ACA"/>
    <w:rsid w:val="00A03B1E"/>
    <w:rsid w:val="00A03C3F"/>
    <w:rsid w:val="00A03D10"/>
    <w:rsid w:val="00A03DB5"/>
    <w:rsid w:val="00A03DE8"/>
    <w:rsid w:val="00A03E45"/>
    <w:rsid w:val="00A03E60"/>
    <w:rsid w:val="00A03EBA"/>
    <w:rsid w:val="00A03FBB"/>
    <w:rsid w:val="00A0400B"/>
    <w:rsid w:val="00A042AA"/>
    <w:rsid w:val="00A042E4"/>
    <w:rsid w:val="00A043FA"/>
    <w:rsid w:val="00A04448"/>
    <w:rsid w:val="00A044A9"/>
    <w:rsid w:val="00A04662"/>
    <w:rsid w:val="00A046C7"/>
    <w:rsid w:val="00A047C9"/>
    <w:rsid w:val="00A04951"/>
    <w:rsid w:val="00A04A81"/>
    <w:rsid w:val="00A04B5C"/>
    <w:rsid w:val="00A04BF6"/>
    <w:rsid w:val="00A04C97"/>
    <w:rsid w:val="00A04D3E"/>
    <w:rsid w:val="00A04D64"/>
    <w:rsid w:val="00A04E83"/>
    <w:rsid w:val="00A05005"/>
    <w:rsid w:val="00A050BD"/>
    <w:rsid w:val="00A0512E"/>
    <w:rsid w:val="00A05179"/>
    <w:rsid w:val="00A051FE"/>
    <w:rsid w:val="00A05260"/>
    <w:rsid w:val="00A052C0"/>
    <w:rsid w:val="00A05300"/>
    <w:rsid w:val="00A05316"/>
    <w:rsid w:val="00A05322"/>
    <w:rsid w:val="00A05461"/>
    <w:rsid w:val="00A055EB"/>
    <w:rsid w:val="00A056A9"/>
    <w:rsid w:val="00A0597F"/>
    <w:rsid w:val="00A05A71"/>
    <w:rsid w:val="00A05B1E"/>
    <w:rsid w:val="00A05B7D"/>
    <w:rsid w:val="00A05D03"/>
    <w:rsid w:val="00A05ECB"/>
    <w:rsid w:val="00A0605D"/>
    <w:rsid w:val="00A0610A"/>
    <w:rsid w:val="00A061CF"/>
    <w:rsid w:val="00A062D9"/>
    <w:rsid w:val="00A0631C"/>
    <w:rsid w:val="00A06325"/>
    <w:rsid w:val="00A06335"/>
    <w:rsid w:val="00A06395"/>
    <w:rsid w:val="00A063EC"/>
    <w:rsid w:val="00A063F3"/>
    <w:rsid w:val="00A06441"/>
    <w:rsid w:val="00A06560"/>
    <w:rsid w:val="00A065FA"/>
    <w:rsid w:val="00A0670C"/>
    <w:rsid w:val="00A067F1"/>
    <w:rsid w:val="00A06940"/>
    <w:rsid w:val="00A069A5"/>
    <w:rsid w:val="00A069AE"/>
    <w:rsid w:val="00A069EF"/>
    <w:rsid w:val="00A06B8D"/>
    <w:rsid w:val="00A06C2B"/>
    <w:rsid w:val="00A06C97"/>
    <w:rsid w:val="00A06C9F"/>
    <w:rsid w:val="00A06D39"/>
    <w:rsid w:val="00A06D9F"/>
    <w:rsid w:val="00A06E05"/>
    <w:rsid w:val="00A06F42"/>
    <w:rsid w:val="00A06F5D"/>
    <w:rsid w:val="00A06F84"/>
    <w:rsid w:val="00A0706F"/>
    <w:rsid w:val="00A07087"/>
    <w:rsid w:val="00A07130"/>
    <w:rsid w:val="00A071AD"/>
    <w:rsid w:val="00A07335"/>
    <w:rsid w:val="00A07482"/>
    <w:rsid w:val="00A07518"/>
    <w:rsid w:val="00A07573"/>
    <w:rsid w:val="00A075E7"/>
    <w:rsid w:val="00A07643"/>
    <w:rsid w:val="00A0773A"/>
    <w:rsid w:val="00A0779D"/>
    <w:rsid w:val="00A0780F"/>
    <w:rsid w:val="00A07831"/>
    <w:rsid w:val="00A07879"/>
    <w:rsid w:val="00A07904"/>
    <w:rsid w:val="00A079D1"/>
    <w:rsid w:val="00A079D4"/>
    <w:rsid w:val="00A079FE"/>
    <w:rsid w:val="00A07A35"/>
    <w:rsid w:val="00A07B1E"/>
    <w:rsid w:val="00A07B4A"/>
    <w:rsid w:val="00A07BAC"/>
    <w:rsid w:val="00A07CEE"/>
    <w:rsid w:val="00A07DCD"/>
    <w:rsid w:val="00A07E71"/>
    <w:rsid w:val="00A07F52"/>
    <w:rsid w:val="00A07FCF"/>
    <w:rsid w:val="00A100DA"/>
    <w:rsid w:val="00A10244"/>
    <w:rsid w:val="00A103A3"/>
    <w:rsid w:val="00A10401"/>
    <w:rsid w:val="00A10475"/>
    <w:rsid w:val="00A10556"/>
    <w:rsid w:val="00A1056C"/>
    <w:rsid w:val="00A1075E"/>
    <w:rsid w:val="00A107FC"/>
    <w:rsid w:val="00A10856"/>
    <w:rsid w:val="00A108B2"/>
    <w:rsid w:val="00A10913"/>
    <w:rsid w:val="00A10A12"/>
    <w:rsid w:val="00A10A81"/>
    <w:rsid w:val="00A10ABC"/>
    <w:rsid w:val="00A10B0F"/>
    <w:rsid w:val="00A10B7D"/>
    <w:rsid w:val="00A10C5D"/>
    <w:rsid w:val="00A10F45"/>
    <w:rsid w:val="00A10F53"/>
    <w:rsid w:val="00A110AF"/>
    <w:rsid w:val="00A1128C"/>
    <w:rsid w:val="00A113D0"/>
    <w:rsid w:val="00A11499"/>
    <w:rsid w:val="00A11500"/>
    <w:rsid w:val="00A11537"/>
    <w:rsid w:val="00A11556"/>
    <w:rsid w:val="00A1189E"/>
    <w:rsid w:val="00A11A15"/>
    <w:rsid w:val="00A11A2A"/>
    <w:rsid w:val="00A11A74"/>
    <w:rsid w:val="00A11AA0"/>
    <w:rsid w:val="00A11BA3"/>
    <w:rsid w:val="00A11BF9"/>
    <w:rsid w:val="00A11C1A"/>
    <w:rsid w:val="00A11F09"/>
    <w:rsid w:val="00A11F91"/>
    <w:rsid w:val="00A11FCA"/>
    <w:rsid w:val="00A121FC"/>
    <w:rsid w:val="00A1225D"/>
    <w:rsid w:val="00A12459"/>
    <w:rsid w:val="00A1245B"/>
    <w:rsid w:val="00A1254B"/>
    <w:rsid w:val="00A129DA"/>
    <w:rsid w:val="00A12A05"/>
    <w:rsid w:val="00A12ADE"/>
    <w:rsid w:val="00A12B65"/>
    <w:rsid w:val="00A12B9F"/>
    <w:rsid w:val="00A12CC0"/>
    <w:rsid w:val="00A12DBA"/>
    <w:rsid w:val="00A12F3D"/>
    <w:rsid w:val="00A12F7B"/>
    <w:rsid w:val="00A1302F"/>
    <w:rsid w:val="00A1319C"/>
    <w:rsid w:val="00A1343F"/>
    <w:rsid w:val="00A13494"/>
    <w:rsid w:val="00A134CB"/>
    <w:rsid w:val="00A135E2"/>
    <w:rsid w:val="00A135FD"/>
    <w:rsid w:val="00A13760"/>
    <w:rsid w:val="00A1387D"/>
    <w:rsid w:val="00A13960"/>
    <w:rsid w:val="00A13A8A"/>
    <w:rsid w:val="00A13BA1"/>
    <w:rsid w:val="00A13BDB"/>
    <w:rsid w:val="00A13D0F"/>
    <w:rsid w:val="00A13F8B"/>
    <w:rsid w:val="00A13FF2"/>
    <w:rsid w:val="00A13FF9"/>
    <w:rsid w:val="00A14101"/>
    <w:rsid w:val="00A14138"/>
    <w:rsid w:val="00A14187"/>
    <w:rsid w:val="00A141CE"/>
    <w:rsid w:val="00A14216"/>
    <w:rsid w:val="00A14237"/>
    <w:rsid w:val="00A1432E"/>
    <w:rsid w:val="00A143E4"/>
    <w:rsid w:val="00A14466"/>
    <w:rsid w:val="00A144DE"/>
    <w:rsid w:val="00A144F3"/>
    <w:rsid w:val="00A145D3"/>
    <w:rsid w:val="00A1479A"/>
    <w:rsid w:val="00A1480F"/>
    <w:rsid w:val="00A14897"/>
    <w:rsid w:val="00A14952"/>
    <w:rsid w:val="00A149BA"/>
    <w:rsid w:val="00A14A07"/>
    <w:rsid w:val="00A14B18"/>
    <w:rsid w:val="00A14B6C"/>
    <w:rsid w:val="00A14C64"/>
    <w:rsid w:val="00A14CD0"/>
    <w:rsid w:val="00A14DB1"/>
    <w:rsid w:val="00A14DB5"/>
    <w:rsid w:val="00A14E62"/>
    <w:rsid w:val="00A14E73"/>
    <w:rsid w:val="00A14FC4"/>
    <w:rsid w:val="00A150C4"/>
    <w:rsid w:val="00A15194"/>
    <w:rsid w:val="00A15287"/>
    <w:rsid w:val="00A1534F"/>
    <w:rsid w:val="00A1540F"/>
    <w:rsid w:val="00A154F3"/>
    <w:rsid w:val="00A155B2"/>
    <w:rsid w:val="00A155FF"/>
    <w:rsid w:val="00A15621"/>
    <w:rsid w:val="00A15630"/>
    <w:rsid w:val="00A1563E"/>
    <w:rsid w:val="00A1575F"/>
    <w:rsid w:val="00A1580B"/>
    <w:rsid w:val="00A1592C"/>
    <w:rsid w:val="00A159AD"/>
    <w:rsid w:val="00A15A4B"/>
    <w:rsid w:val="00A15AED"/>
    <w:rsid w:val="00A15B12"/>
    <w:rsid w:val="00A15B7C"/>
    <w:rsid w:val="00A15C8A"/>
    <w:rsid w:val="00A15D34"/>
    <w:rsid w:val="00A15D46"/>
    <w:rsid w:val="00A15DF9"/>
    <w:rsid w:val="00A15E1E"/>
    <w:rsid w:val="00A15E20"/>
    <w:rsid w:val="00A15FA5"/>
    <w:rsid w:val="00A160C8"/>
    <w:rsid w:val="00A160F7"/>
    <w:rsid w:val="00A16227"/>
    <w:rsid w:val="00A16253"/>
    <w:rsid w:val="00A1625C"/>
    <w:rsid w:val="00A162A0"/>
    <w:rsid w:val="00A162C6"/>
    <w:rsid w:val="00A162CB"/>
    <w:rsid w:val="00A162CF"/>
    <w:rsid w:val="00A1636C"/>
    <w:rsid w:val="00A164DE"/>
    <w:rsid w:val="00A16567"/>
    <w:rsid w:val="00A166E3"/>
    <w:rsid w:val="00A167B2"/>
    <w:rsid w:val="00A16819"/>
    <w:rsid w:val="00A16823"/>
    <w:rsid w:val="00A16AD2"/>
    <w:rsid w:val="00A16B84"/>
    <w:rsid w:val="00A16BB1"/>
    <w:rsid w:val="00A16BF5"/>
    <w:rsid w:val="00A16BF8"/>
    <w:rsid w:val="00A16C0A"/>
    <w:rsid w:val="00A16C21"/>
    <w:rsid w:val="00A16D53"/>
    <w:rsid w:val="00A16D56"/>
    <w:rsid w:val="00A16E29"/>
    <w:rsid w:val="00A16FB2"/>
    <w:rsid w:val="00A17037"/>
    <w:rsid w:val="00A1716B"/>
    <w:rsid w:val="00A172CA"/>
    <w:rsid w:val="00A1744F"/>
    <w:rsid w:val="00A174C5"/>
    <w:rsid w:val="00A1765F"/>
    <w:rsid w:val="00A17735"/>
    <w:rsid w:val="00A177C7"/>
    <w:rsid w:val="00A1788F"/>
    <w:rsid w:val="00A178F4"/>
    <w:rsid w:val="00A17A86"/>
    <w:rsid w:val="00A17A9B"/>
    <w:rsid w:val="00A17D3F"/>
    <w:rsid w:val="00A17F49"/>
    <w:rsid w:val="00A17FF9"/>
    <w:rsid w:val="00A20161"/>
    <w:rsid w:val="00A20162"/>
    <w:rsid w:val="00A201EA"/>
    <w:rsid w:val="00A201FA"/>
    <w:rsid w:val="00A201FD"/>
    <w:rsid w:val="00A2031D"/>
    <w:rsid w:val="00A2039A"/>
    <w:rsid w:val="00A20502"/>
    <w:rsid w:val="00A20577"/>
    <w:rsid w:val="00A205E7"/>
    <w:rsid w:val="00A2065D"/>
    <w:rsid w:val="00A206E9"/>
    <w:rsid w:val="00A20744"/>
    <w:rsid w:val="00A2088A"/>
    <w:rsid w:val="00A2094D"/>
    <w:rsid w:val="00A20C27"/>
    <w:rsid w:val="00A20DA9"/>
    <w:rsid w:val="00A20F0B"/>
    <w:rsid w:val="00A20FFE"/>
    <w:rsid w:val="00A21080"/>
    <w:rsid w:val="00A211AC"/>
    <w:rsid w:val="00A2128B"/>
    <w:rsid w:val="00A21290"/>
    <w:rsid w:val="00A21298"/>
    <w:rsid w:val="00A2134D"/>
    <w:rsid w:val="00A21389"/>
    <w:rsid w:val="00A21505"/>
    <w:rsid w:val="00A215AF"/>
    <w:rsid w:val="00A215B0"/>
    <w:rsid w:val="00A217D2"/>
    <w:rsid w:val="00A21847"/>
    <w:rsid w:val="00A21B09"/>
    <w:rsid w:val="00A21C1A"/>
    <w:rsid w:val="00A21CFD"/>
    <w:rsid w:val="00A21D5D"/>
    <w:rsid w:val="00A21EB1"/>
    <w:rsid w:val="00A21F40"/>
    <w:rsid w:val="00A220C0"/>
    <w:rsid w:val="00A221BF"/>
    <w:rsid w:val="00A22287"/>
    <w:rsid w:val="00A22326"/>
    <w:rsid w:val="00A224C4"/>
    <w:rsid w:val="00A226CC"/>
    <w:rsid w:val="00A22723"/>
    <w:rsid w:val="00A227B1"/>
    <w:rsid w:val="00A22805"/>
    <w:rsid w:val="00A229A6"/>
    <w:rsid w:val="00A22A53"/>
    <w:rsid w:val="00A22AB5"/>
    <w:rsid w:val="00A22AF9"/>
    <w:rsid w:val="00A22B0D"/>
    <w:rsid w:val="00A22B36"/>
    <w:rsid w:val="00A22C17"/>
    <w:rsid w:val="00A22CC5"/>
    <w:rsid w:val="00A22CD9"/>
    <w:rsid w:val="00A22DDA"/>
    <w:rsid w:val="00A22E30"/>
    <w:rsid w:val="00A22F9A"/>
    <w:rsid w:val="00A22FF2"/>
    <w:rsid w:val="00A2302C"/>
    <w:rsid w:val="00A230A6"/>
    <w:rsid w:val="00A230E9"/>
    <w:rsid w:val="00A231CB"/>
    <w:rsid w:val="00A232E5"/>
    <w:rsid w:val="00A23407"/>
    <w:rsid w:val="00A23608"/>
    <w:rsid w:val="00A23680"/>
    <w:rsid w:val="00A23739"/>
    <w:rsid w:val="00A237AF"/>
    <w:rsid w:val="00A2388B"/>
    <w:rsid w:val="00A239A4"/>
    <w:rsid w:val="00A23D90"/>
    <w:rsid w:val="00A23DAB"/>
    <w:rsid w:val="00A23DAD"/>
    <w:rsid w:val="00A24082"/>
    <w:rsid w:val="00A241E9"/>
    <w:rsid w:val="00A242AC"/>
    <w:rsid w:val="00A24397"/>
    <w:rsid w:val="00A24452"/>
    <w:rsid w:val="00A245AE"/>
    <w:rsid w:val="00A246D3"/>
    <w:rsid w:val="00A247AF"/>
    <w:rsid w:val="00A24814"/>
    <w:rsid w:val="00A2488E"/>
    <w:rsid w:val="00A248C5"/>
    <w:rsid w:val="00A24A30"/>
    <w:rsid w:val="00A24A59"/>
    <w:rsid w:val="00A24B91"/>
    <w:rsid w:val="00A24BDD"/>
    <w:rsid w:val="00A24BEA"/>
    <w:rsid w:val="00A24C54"/>
    <w:rsid w:val="00A24D90"/>
    <w:rsid w:val="00A24E3C"/>
    <w:rsid w:val="00A24E52"/>
    <w:rsid w:val="00A24E57"/>
    <w:rsid w:val="00A24F68"/>
    <w:rsid w:val="00A24FA1"/>
    <w:rsid w:val="00A24FB8"/>
    <w:rsid w:val="00A24FE2"/>
    <w:rsid w:val="00A24FF3"/>
    <w:rsid w:val="00A250C0"/>
    <w:rsid w:val="00A25134"/>
    <w:rsid w:val="00A251A8"/>
    <w:rsid w:val="00A25206"/>
    <w:rsid w:val="00A252C5"/>
    <w:rsid w:val="00A252E2"/>
    <w:rsid w:val="00A25333"/>
    <w:rsid w:val="00A25401"/>
    <w:rsid w:val="00A254DE"/>
    <w:rsid w:val="00A2558C"/>
    <w:rsid w:val="00A255B0"/>
    <w:rsid w:val="00A255C9"/>
    <w:rsid w:val="00A2568C"/>
    <w:rsid w:val="00A256DC"/>
    <w:rsid w:val="00A25714"/>
    <w:rsid w:val="00A258FE"/>
    <w:rsid w:val="00A25900"/>
    <w:rsid w:val="00A2591E"/>
    <w:rsid w:val="00A25A3D"/>
    <w:rsid w:val="00A25A6E"/>
    <w:rsid w:val="00A25AFF"/>
    <w:rsid w:val="00A25B3C"/>
    <w:rsid w:val="00A25C1F"/>
    <w:rsid w:val="00A25D33"/>
    <w:rsid w:val="00A25D6A"/>
    <w:rsid w:val="00A25E8F"/>
    <w:rsid w:val="00A25F85"/>
    <w:rsid w:val="00A26082"/>
    <w:rsid w:val="00A2613E"/>
    <w:rsid w:val="00A26153"/>
    <w:rsid w:val="00A261F3"/>
    <w:rsid w:val="00A26232"/>
    <w:rsid w:val="00A26385"/>
    <w:rsid w:val="00A26396"/>
    <w:rsid w:val="00A263CB"/>
    <w:rsid w:val="00A26456"/>
    <w:rsid w:val="00A264D3"/>
    <w:rsid w:val="00A266F4"/>
    <w:rsid w:val="00A26767"/>
    <w:rsid w:val="00A2676C"/>
    <w:rsid w:val="00A26775"/>
    <w:rsid w:val="00A26888"/>
    <w:rsid w:val="00A268AA"/>
    <w:rsid w:val="00A26963"/>
    <w:rsid w:val="00A26AFE"/>
    <w:rsid w:val="00A26B99"/>
    <w:rsid w:val="00A26C37"/>
    <w:rsid w:val="00A26D17"/>
    <w:rsid w:val="00A26D52"/>
    <w:rsid w:val="00A26D67"/>
    <w:rsid w:val="00A26DAA"/>
    <w:rsid w:val="00A26DD3"/>
    <w:rsid w:val="00A26E7B"/>
    <w:rsid w:val="00A26E81"/>
    <w:rsid w:val="00A26EA7"/>
    <w:rsid w:val="00A26EEC"/>
    <w:rsid w:val="00A26F07"/>
    <w:rsid w:val="00A26F86"/>
    <w:rsid w:val="00A26FF2"/>
    <w:rsid w:val="00A2707C"/>
    <w:rsid w:val="00A270A5"/>
    <w:rsid w:val="00A270BC"/>
    <w:rsid w:val="00A270CC"/>
    <w:rsid w:val="00A270CD"/>
    <w:rsid w:val="00A27185"/>
    <w:rsid w:val="00A271B8"/>
    <w:rsid w:val="00A272EA"/>
    <w:rsid w:val="00A273C0"/>
    <w:rsid w:val="00A273EF"/>
    <w:rsid w:val="00A27498"/>
    <w:rsid w:val="00A27533"/>
    <w:rsid w:val="00A275D6"/>
    <w:rsid w:val="00A2762F"/>
    <w:rsid w:val="00A277C7"/>
    <w:rsid w:val="00A27896"/>
    <w:rsid w:val="00A2791C"/>
    <w:rsid w:val="00A27937"/>
    <w:rsid w:val="00A2794C"/>
    <w:rsid w:val="00A279AB"/>
    <w:rsid w:val="00A27CEE"/>
    <w:rsid w:val="00A27D8A"/>
    <w:rsid w:val="00A27E15"/>
    <w:rsid w:val="00A27F17"/>
    <w:rsid w:val="00A27F61"/>
    <w:rsid w:val="00A27F92"/>
    <w:rsid w:val="00A30138"/>
    <w:rsid w:val="00A301D0"/>
    <w:rsid w:val="00A30353"/>
    <w:rsid w:val="00A30386"/>
    <w:rsid w:val="00A30417"/>
    <w:rsid w:val="00A305EE"/>
    <w:rsid w:val="00A3065F"/>
    <w:rsid w:val="00A30678"/>
    <w:rsid w:val="00A3069F"/>
    <w:rsid w:val="00A30721"/>
    <w:rsid w:val="00A30798"/>
    <w:rsid w:val="00A30814"/>
    <w:rsid w:val="00A30A4B"/>
    <w:rsid w:val="00A30AF1"/>
    <w:rsid w:val="00A30BB1"/>
    <w:rsid w:val="00A30C94"/>
    <w:rsid w:val="00A30D4B"/>
    <w:rsid w:val="00A30D9E"/>
    <w:rsid w:val="00A30E13"/>
    <w:rsid w:val="00A30E91"/>
    <w:rsid w:val="00A30EA5"/>
    <w:rsid w:val="00A30ECD"/>
    <w:rsid w:val="00A311EB"/>
    <w:rsid w:val="00A31358"/>
    <w:rsid w:val="00A3144A"/>
    <w:rsid w:val="00A31461"/>
    <w:rsid w:val="00A314A3"/>
    <w:rsid w:val="00A316CF"/>
    <w:rsid w:val="00A317F1"/>
    <w:rsid w:val="00A31809"/>
    <w:rsid w:val="00A31996"/>
    <w:rsid w:val="00A319C5"/>
    <w:rsid w:val="00A319DF"/>
    <w:rsid w:val="00A31B64"/>
    <w:rsid w:val="00A31BF9"/>
    <w:rsid w:val="00A31D86"/>
    <w:rsid w:val="00A31DFA"/>
    <w:rsid w:val="00A31E2A"/>
    <w:rsid w:val="00A31EDF"/>
    <w:rsid w:val="00A32008"/>
    <w:rsid w:val="00A32069"/>
    <w:rsid w:val="00A3212D"/>
    <w:rsid w:val="00A3241F"/>
    <w:rsid w:val="00A32447"/>
    <w:rsid w:val="00A324C0"/>
    <w:rsid w:val="00A324E6"/>
    <w:rsid w:val="00A325B0"/>
    <w:rsid w:val="00A326CB"/>
    <w:rsid w:val="00A32766"/>
    <w:rsid w:val="00A3287A"/>
    <w:rsid w:val="00A328B6"/>
    <w:rsid w:val="00A328F7"/>
    <w:rsid w:val="00A328FF"/>
    <w:rsid w:val="00A32A62"/>
    <w:rsid w:val="00A32AE1"/>
    <w:rsid w:val="00A32B56"/>
    <w:rsid w:val="00A32BC1"/>
    <w:rsid w:val="00A32C62"/>
    <w:rsid w:val="00A32C9E"/>
    <w:rsid w:val="00A32CE8"/>
    <w:rsid w:val="00A32D26"/>
    <w:rsid w:val="00A32D7A"/>
    <w:rsid w:val="00A32F8F"/>
    <w:rsid w:val="00A32FA0"/>
    <w:rsid w:val="00A33022"/>
    <w:rsid w:val="00A331BF"/>
    <w:rsid w:val="00A33201"/>
    <w:rsid w:val="00A3320B"/>
    <w:rsid w:val="00A332C4"/>
    <w:rsid w:val="00A33397"/>
    <w:rsid w:val="00A333AB"/>
    <w:rsid w:val="00A333AE"/>
    <w:rsid w:val="00A33465"/>
    <w:rsid w:val="00A33471"/>
    <w:rsid w:val="00A335D4"/>
    <w:rsid w:val="00A3373A"/>
    <w:rsid w:val="00A338FD"/>
    <w:rsid w:val="00A33A13"/>
    <w:rsid w:val="00A33BCA"/>
    <w:rsid w:val="00A33CDF"/>
    <w:rsid w:val="00A33D2D"/>
    <w:rsid w:val="00A33E76"/>
    <w:rsid w:val="00A33E7F"/>
    <w:rsid w:val="00A34026"/>
    <w:rsid w:val="00A3406D"/>
    <w:rsid w:val="00A34189"/>
    <w:rsid w:val="00A34194"/>
    <w:rsid w:val="00A34363"/>
    <w:rsid w:val="00A3436B"/>
    <w:rsid w:val="00A344FE"/>
    <w:rsid w:val="00A34507"/>
    <w:rsid w:val="00A34580"/>
    <w:rsid w:val="00A345FF"/>
    <w:rsid w:val="00A347B0"/>
    <w:rsid w:val="00A3480D"/>
    <w:rsid w:val="00A348B3"/>
    <w:rsid w:val="00A348BD"/>
    <w:rsid w:val="00A34A08"/>
    <w:rsid w:val="00A34BCB"/>
    <w:rsid w:val="00A34BE9"/>
    <w:rsid w:val="00A34DCD"/>
    <w:rsid w:val="00A34E81"/>
    <w:rsid w:val="00A34E82"/>
    <w:rsid w:val="00A34F35"/>
    <w:rsid w:val="00A34F75"/>
    <w:rsid w:val="00A34FC4"/>
    <w:rsid w:val="00A34FC8"/>
    <w:rsid w:val="00A34FD8"/>
    <w:rsid w:val="00A35000"/>
    <w:rsid w:val="00A35081"/>
    <w:rsid w:val="00A350A9"/>
    <w:rsid w:val="00A353CB"/>
    <w:rsid w:val="00A35496"/>
    <w:rsid w:val="00A355AE"/>
    <w:rsid w:val="00A355BA"/>
    <w:rsid w:val="00A356C3"/>
    <w:rsid w:val="00A357A7"/>
    <w:rsid w:val="00A358B0"/>
    <w:rsid w:val="00A35926"/>
    <w:rsid w:val="00A35A61"/>
    <w:rsid w:val="00A35B52"/>
    <w:rsid w:val="00A35BAE"/>
    <w:rsid w:val="00A35BD7"/>
    <w:rsid w:val="00A35C69"/>
    <w:rsid w:val="00A35E02"/>
    <w:rsid w:val="00A35E7D"/>
    <w:rsid w:val="00A35E82"/>
    <w:rsid w:val="00A35EFF"/>
    <w:rsid w:val="00A35F38"/>
    <w:rsid w:val="00A35FBA"/>
    <w:rsid w:val="00A36120"/>
    <w:rsid w:val="00A36208"/>
    <w:rsid w:val="00A3624E"/>
    <w:rsid w:val="00A36263"/>
    <w:rsid w:val="00A362D3"/>
    <w:rsid w:val="00A363CD"/>
    <w:rsid w:val="00A36407"/>
    <w:rsid w:val="00A364BE"/>
    <w:rsid w:val="00A36537"/>
    <w:rsid w:val="00A3660E"/>
    <w:rsid w:val="00A367CB"/>
    <w:rsid w:val="00A36971"/>
    <w:rsid w:val="00A369A4"/>
    <w:rsid w:val="00A369FB"/>
    <w:rsid w:val="00A36C6D"/>
    <w:rsid w:val="00A36CBD"/>
    <w:rsid w:val="00A36DFC"/>
    <w:rsid w:val="00A36E40"/>
    <w:rsid w:val="00A36FA9"/>
    <w:rsid w:val="00A370A7"/>
    <w:rsid w:val="00A37191"/>
    <w:rsid w:val="00A372B5"/>
    <w:rsid w:val="00A37389"/>
    <w:rsid w:val="00A373DC"/>
    <w:rsid w:val="00A373EE"/>
    <w:rsid w:val="00A3742E"/>
    <w:rsid w:val="00A37528"/>
    <w:rsid w:val="00A37583"/>
    <w:rsid w:val="00A375CD"/>
    <w:rsid w:val="00A375CF"/>
    <w:rsid w:val="00A3775F"/>
    <w:rsid w:val="00A3776D"/>
    <w:rsid w:val="00A378E4"/>
    <w:rsid w:val="00A37926"/>
    <w:rsid w:val="00A37B43"/>
    <w:rsid w:val="00A37B6D"/>
    <w:rsid w:val="00A37D9C"/>
    <w:rsid w:val="00A37E49"/>
    <w:rsid w:val="00A37EBF"/>
    <w:rsid w:val="00A37F65"/>
    <w:rsid w:val="00A40086"/>
    <w:rsid w:val="00A400FD"/>
    <w:rsid w:val="00A40222"/>
    <w:rsid w:val="00A4025D"/>
    <w:rsid w:val="00A4028E"/>
    <w:rsid w:val="00A403C4"/>
    <w:rsid w:val="00A403EB"/>
    <w:rsid w:val="00A40424"/>
    <w:rsid w:val="00A40436"/>
    <w:rsid w:val="00A4047C"/>
    <w:rsid w:val="00A405B4"/>
    <w:rsid w:val="00A40739"/>
    <w:rsid w:val="00A40768"/>
    <w:rsid w:val="00A407FA"/>
    <w:rsid w:val="00A4085B"/>
    <w:rsid w:val="00A40899"/>
    <w:rsid w:val="00A4089A"/>
    <w:rsid w:val="00A40925"/>
    <w:rsid w:val="00A409FF"/>
    <w:rsid w:val="00A40A7A"/>
    <w:rsid w:val="00A40AB8"/>
    <w:rsid w:val="00A40B30"/>
    <w:rsid w:val="00A40B5F"/>
    <w:rsid w:val="00A40C07"/>
    <w:rsid w:val="00A40C16"/>
    <w:rsid w:val="00A40C65"/>
    <w:rsid w:val="00A40EFF"/>
    <w:rsid w:val="00A40F9D"/>
    <w:rsid w:val="00A4102B"/>
    <w:rsid w:val="00A4105F"/>
    <w:rsid w:val="00A410CC"/>
    <w:rsid w:val="00A41168"/>
    <w:rsid w:val="00A4116A"/>
    <w:rsid w:val="00A41374"/>
    <w:rsid w:val="00A414D5"/>
    <w:rsid w:val="00A41567"/>
    <w:rsid w:val="00A415CF"/>
    <w:rsid w:val="00A416BF"/>
    <w:rsid w:val="00A417AF"/>
    <w:rsid w:val="00A41874"/>
    <w:rsid w:val="00A418F2"/>
    <w:rsid w:val="00A41909"/>
    <w:rsid w:val="00A41A1E"/>
    <w:rsid w:val="00A41A37"/>
    <w:rsid w:val="00A41C12"/>
    <w:rsid w:val="00A41C1D"/>
    <w:rsid w:val="00A41C97"/>
    <w:rsid w:val="00A41F8C"/>
    <w:rsid w:val="00A41FF8"/>
    <w:rsid w:val="00A4203E"/>
    <w:rsid w:val="00A42127"/>
    <w:rsid w:val="00A421C8"/>
    <w:rsid w:val="00A4223C"/>
    <w:rsid w:val="00A42266"/>
    <w:rsid w:val="00A422DC"/>
    <w:rsid w:val="00A423C7"/>
    <w:rsid w:val="00A42671"/>
    <w:rsid w:val="00A426F1"/>
    <w:rsid w:val="00A42774"/>
    <w:rsid w:val="00A42835"/>
    <w:rsid w:val="00A4294E"/>
    <w:rsid w:val="00A42D49"/>
    <w:rsid w:val="00A42D52"/>
    <w:rsid w:val="00A42DA5"/>
    <w:rsid w:val="00A42DFF"/>
    <w:rsid w:val="00A42E5C"/>
    <w:rsid w:val="00A42EB6"/>
    <w:rsid w:val="00A42EC0"/>
    <w:rsid w:val="00A42FBD"/>
    <w:rsid w:val="00A431CE"/>
    <w:rsid w:val="00A431CF"/>
    <w:rsid w:val="00A43270"/>
    <w:rsid w:val="00A43292"/>
    <w:rsid w:val="00A43391"/>
    <w:rsid w:val="00A43429"/>
    <w:rsid w:val="00A43432"/>
    <w:rsid w:val="00A434FC"/>
    <w:rsid w:val="00A434FF"/>
    <w:rsid w:val="00A43515"/>
    <w:rsid w:val="00A43601"/>
    <w:rsid w:val="00A43668"/>
    <w:rsid w:val="00A436AF"/>
    <w:rsid w:val="00A437BD"/>
    <w:rsid w:val="00A4393B"/>
    <w:rsid w:val="00A4394F"/>
    <w:rsid w:val="00A4397B"/>
    <w:rsid w:val="00A43AFD"/>
    <w:rsid w:val="00A43B3E"/>
    <w:rsid w:val="00A43D3A"/>
    <w:rsid w:val="00A43DC4"/>
    <w:rsid w:val="00A43E2A"/>
    <w:rsid w:val="00A43E79"/>
    <w:rsid w:val="00A43F10"/>
    <w:rsid w:val="00A44030"/>
    <w:rsid w:val="00A4412E"/>
    <w:rsid w:val="00A44136"/>
    <w:rsid w:val="00A443E6"/>
    <w:rsid w:val="00A44461"/>
    <w:rsid w:val="00A4469E"/>
    <w:rsid w:val="00A4488D"/>
    <w:rsid w:val="00A44894"/>
    <w:rsid w:val="00A449AB"/>
    <w:rsid w:val="00A44A15"/>
    <w:rsid w:val="00A44A1D"/>
    <w:rsid w:val="00A44A9C"/>
    <w:rsid w:val="00A44AD0"/>
    <w:rsid w:val="00A44C1B"/>
    <w:rsid w:val="00A44D2D"/>
    <w:rsid w:val="00A44D93"/>
    <w:rsid w:val="00A44DCF"/>
    <w:rsid w:val="00A44EBD"/>
    <w:rsid w:val="00A44EF9"/>
    <w:rsid w:val="00A44F24"/>
    <w:rsid w:val="00A45262"/>
    <w:rsid w:val="00A45268"/>
    <w:rsid w:val="00A4532F"/>
    <w:rsid w:val="00A45676"/>
    <w:rsid w:val="00A456E9"/>
    <w:rsid w:val="00A456F8"/>
    <w:rsid w:val="00A45766"/>
    <w:rsid w:val="00A45784"/>
    <w:rsid w:val="00A457FB"/>
    <w:rsid w:val="00A458B2"/>
    <w:rsid w:val="00A45A31"/>
    <w:rsid w:val="00A45B42"/>
    <w:rsid w:val="00A45CF5"/>
    <w:rsid w:val="00A45D3A"/>
    <w:rsid w:val="00A45DC2"/>
    <w:rsid w:val="00A45DDA"/>
    <w:rsid w:val="00A4611C"/>
    <w:rsid w:val="00A461AA"/>
    <w:rsid w:val="00A463A5"/>
    <w:rsid w:val="00A463B2"/>
    <w:rsid w:val="00A4642F"/>
    <w:rsid w:val="00A465BF"/>
    <w:rsid w:val="00A465CB"/>
    <w:rsid w:val="00A4668D"/>
    <w:rsid w:val="00A46793"/>
    <w:rsid w:val="00A467AE"/>
    <w:rsid w:val="00A46841"/>
    <w:rsid w:val="00A46982"/>
    <w:rsid w:val="00A46A14"/>
    <w:rsid w:val="00A46B9C"/>
    <w:rsid w:val="00A46C07"/>
    <w:rsid w:val="00A46DED"/>
    <w:rsid w:val="00A46F2B"/>
    <w:rsid w:val="00A47046"/>
    <w:rsid w:val="00A4711F"/>
    <w:rsid w:val="00A47152"/>
    <w:rsid w:val="00A4715D"/>
    <w:rsid w:val="00A47162"/>
    <w:rsid w:val="00A47219"/>
    <w:rsid w:val="00A473F7"/>
    <w:rsid w:val="00A4745F"/>
    <w:rsid w:val="00A4746B"/>
    <w:rsid w:val="00A47475"/>
    <w:rsid w:val="00A47485"/>
    <w:rsid w:val="00A47493"/>
    <w:rsid w:val="00A47505"/>
    <w:rsid w:val="00A47649"/>
    <w:rsid w:val="00A476A5"/>
    <w:rsid w:val="00A47763"/>
    <w:rsid w:val="00A4782D"/>
    <w:rsid w:val="00A47933"/>
    <w:rsid w:val="00A47B65"/>
    <w:rsid w:val="00A47BEC"/>
    <w:rsid w:val="00A47CA5"/>
    <w:rsid w:val="00A47CF6"/>
    <w:rsid w:val="00A47D01"/>
    <w:rsid w:val="00A47DA9"/>
    <w:rsid w:val="00A47EF2"/>
    <w:rsid w:val="00A47F22"/>
    <w:rsid w:val="00A47F2F"/>
    <w:rsid w:val="00A47F7A"/>
    <w:rsid w:val="00A47F86"/>
    <w:rsid w:val="00A47FA4"/>
    <w:rsid w:val="00A5005A"/>
    <w:rsid w:val="00A50073"/>
    <w:rsid w:val="00A50180"/>
    <w:rsid w:val="00A50277"/>
    <w:rsid w:val="00A502F2"/>
    <w:rsid w:val="00A502F6"/>
    <w:rsid w:val="00A50362"/>
    <w:rsid w:val="00A503E5"/>
    <w:rsid w:val="00A504E7"/>
    <w:rsid w:val="00A50505"/>
    <w:rsid w:val="00A5059C"/>
    <w:rsid w:val="00A506A0"/>
    <w:rsid w:val="00A506A1"/>
    <w:rsid w:val="00A50711"/>
    <w:rsid w:val="00A50713"/>
    <w:rsid w:val="00A50739"/>
    <w:rsid w:val="00A5085C"/>
    <w:rsid w:val="00A5096A"/>
    <w:rsid w:val="00A509EF"/>
    <w:rsid w:val="00A50A46"/>
    <w:rsid w:val="00A50AA7"/>
    <w:rsid w:val="00A50C42"/>
    <w:rsid w:val="00A50DDA"/>
    <w:rsid w:val="00A50ECF"/>
    <w:rsid w:val="00A50FC3"/>
    <w:rsid w:val="00A50FFC"/>
    <w:rsid w:val="00A51014"/>
    <w:rsid w:val="00A51084"/>
    <w:rsid w:val="00A51121"/>
    <w:rsid w:val="00A51162"/>
    <w:rsid w:val="00A511B4"/>
    <w:rsid w:val="00A5125D"/>
    <w:rsid w:val="00A512BD"/>
    <w:rsid w:val="00A513D0"/>
    <w:rsid w:val="00A51532"/>
    <w:rsid w:val="00A51543"/>
    <w:rsid w:val="00A516BF"/>
    <w:rsid w:val="00A5172D"/>
    <w:rsid w:val="00A517A1"/>
    <w:rsid w:val="00A517E3"/>
    <w:rsid w:val="00A5182E"/>
    <w:rsid w:val="00A51866"/>
    <w:rsid w:val="00A5196D"/>
    <w:rsid w:val="00A51A17"/>
    <w:rsid w:val="00A51BF9"/>
    <w:rsid w:val="00A51C64"/>
    <w:rsid w:val="00A51CD4"/>
    <w:rsid w:val="00A51DFA"/>
    <w:rsid w:val="00A51E3F"/>
    <w:rsid w:val="00A51EA2"/>
    <w:rsid w:val="00A51EC3"/>
    <w:rsid w:val="00A51F24"/>
    <w:rsid w:val="00A51FEA"/>
    <w:rsid w:val="00A52013"/>
    <w:rsid w:val="00A52020"/>
    <w:rsid w:val="00A5205E"/>
    <w:rsid w:val="00A520FA"/>
    <w:rsid w:val="00A52213"/>
    <w:rsid w:val="00A52319"/>
    <w:rsid w:val="00A5231D"/>
    <w:rsid w:val="00A52714"/>
    <w:rsid w:val="00A5271A"/>
    <w:rsid w:val="00A5292E"/>
    <w:rsid w:val="00A5293F"/>
    <w:rsid w:val="00A529C6"/>
    <w:rsid w:val="00A52D1D"/>
    <w:rsid w:val="00A53024"/>
    <w:rsid w:val="00A53042"/>
    <w:rsid w:val="00A53126"/>
    <w:rsid w:val="00A53129"/>
    <w:rsid w:val="00A5317F"/>
    <w:rsid w:val="00A5318E"/>
    <w:rsid w:val="00A5324C"/>
    <w:rsid w:val="00A5327C"/>
    <w:rsid w:val="00A532F4"/>
    <w:rsid w:val="00A5331F"/>
    <w:rsid w:val="00A53485"/>
    <w:rsid w:val="00A5356A"/>
    <w:rsid w:val="00A535F4"/>
    <w:rsid w:val="00A53605"/>
    <w:rsid w:val="00A53775"/>
    <w:rsid w:val="00A53856"/>
    <w:rsid w:val="00A538B2"/>
    <w:rsid w:val="00A5392A"/>
    <w:rsid w:val="00A539F2"/>
    <w:rsid w:val="00A53ACD"/>
    <w:rsid w:val="00A53BA8"/>
    <w:rsid w:val="00A53BD9"/>
    <w:rsid w:val="00A53CAB"/>
    <w:rsid w:val="00A53CC3"/>
    <w:rsid w:val="00A53F30"/>
    <w:rsid w:val="00A53FC2"/>
    <w:rsid w:val="00A53FFA"/>
    <w:rsid w:val="00A5401E"/>
    <w:rsid w:val="00A54061"/>
    <w:rsid w:val="00A540F0"/>
    <w:rsid w:val="00A54117"/>
    <w:rsid w:val="00A54250"/>
    <w:rsid w:val="00A542E7"/>
    <w:rsid w:val="00A54397"/>
    <w:rsid w:val="00A54458"/>
    <w:rsid w:val="00A544A5"/>
    <w:rsid w:val="00A54534"/>
    <w:rsid w:val="00A5453D"/>
    <w:rsid w:val="00A5462E"/>
    <w:rsid w:val="00A54823"/>
    <w:rsid w:val="00A54874"/>
    <w:rsid w:val="00A54891"/>
    <w:rsid w:val="00A54934"/>
    <w:rsid w:val="00A549BB"/>
    <w:rsid w:val="00A549E3"/>
    <w:rsid w:val="00A54B4B"/>
    <w:rsid w:val="00A54C53"/>
    <w:rsid w:val="00A54C69"/>
    <w:rsid w:val="00A54C85"/>
    <w:rsid w:val="00A54CA8"/>
    <w:rsid w:val="00A54DE3"/>
    <w:rsid w:val="00A54E76"/>
    <w:rsid w:val="00A54E89"/>
    <w:rsid w:val="00A54EFC"/>
    <w:rsid w:val="00A54FA7"/>
    <w:rsid w:val="00A54FC4"/>
    <w:rsid w:val="00A5501A"/>
    <w:rsid w:val="00A5516C"/>
    <w:rsid w:val="00A5517B"/>
    <w:rsid w:val="00A552C5"/>
    <w:rsid w:val="00A552CD"/>
    <w:rsid w:val="00A5534C"/>
    <w:rsid w:val="00A55350"/>
    <w:rsid w:val="00A5535E"/>
    <w:rsid w:val="00A55370"/>
    <w:rsid w:val="00A554FB"/>
    <w:rsid w:val="00A55604"/>
    <w:rsid w:val="00A55631"/>
    <w:rsid w:val="00A5563F"/>
    <w:rsid w:val="00A55723"/>
    <w:rsid w:val="00A5572F"/>
    <w:rsid w:val="00A557C2"/>
    <w:rsid w:val="00A557C3"/>
    <w:rsid w:val="00A5581A"/>
    <w:rsid w:val="00A55892"/>
    <w:rsid w:val="00A5596C"/>
    <w:rsid w:val="00A559FF"/>
    <w:rsid w:val="00A55A33"/>
    <w:rsid w:val="00A55B10"/>
    <w:rsid w:val="00A55C17"/>
    <w:rsid w:val="00A55CCC"/>
    <w:rsid w:val="00A55D54"/>
    <w:rsid w:val="00A55DB4"/>
    <w:rsid w:val="00A55FDF"/>
    <w:rsid w:val="00A56139"/>
    <w:rsid w:val="00A56188"/>
    <w:rsid w:val="00A561EA"/>
    <w:rsid w:val="00A56304"/>
    <w:rsid w:val="00A56341"/>
    <w:rsid w:val="00A563F6"/>
    <w:rsid w:val="00A565A0"/>
    <w:rsid w:val="00A565FC"/>
    <w:rsid w:val="00A56649"/>
    <w:rsid w:val="00A56672"/>
    <w:rsid w:val="00A56689"/>
    <w:rsid w:val="00A566CA"/>
    <w:rsid w:val="00A5673D"/>
    <w:rsid w:val="00A56776"/>
    <w:rsid w:val="00A567D9"/>
    <w:rsid w:val="00A567ED"/>
    <w:rsid w:val="00A56810"/>
    <w:rsid w:val="00A56B67"/>
    <w:rsid w:val="00A56D32"/>
    <w:rsid w:val="00A570DB"/>
    <w:rsid w:val="00A57378"/>
    <w:rsid w:val="00A573E1"/>
    <w:rsid w:val="00A573F2"/>
    <w:rsid w:val="00A576AD"/>
    <w:rsid w:val="00A5782B"/>
    <w:rsid w:val="00A57A9C"/>
    <w:rsid w:val="00A57AD0"/>
    <w:rsid w:val="00A57AE2"/>
    <w:rsid w:val="00A57B1E"/>
    <w:rsid w:val="00A57B64"/>
    <w:rsid w:val="00A57B76"/>
    <w:rsid w:val="00A57D7B"/>
    <w:rsid w:val="00A57E62"/>
    <w:rsid w:val="00A57F94"/>
    <w:rsid w:val="00A57F9C"/>
    <w:rsid w:val="00A6004B"/>
    <w:rsid w:val="00A60199"/>
    <w:rsid w:val="00A60256"/>
    <w:rsid w:val="00A60549"/>
    <w:rsid w:val="00A6054A"/>
    <w:rsid w:val="00A606E4"/>
    <w:rsid w:val="00A608E5"/>
    <w:rsid w:val="00A60957"/>
    <w:rsid w:val="00A60B7A"/>
    <w:rsid w:val="00A60BC5"/>
    <w:rsid w:val="00A60BC6"/>
    <w:rsid w:val="00A60C2A"/>
    <w:rsid w:val="00A60E8A"/>
    <w:rsid w:val="00A60EA0"/>
    <w:rsid w:val="00A60EF2"/>
    <w:rsid w:val="00A6102B"/>
    <w:rsid w:val="00A61102"/>
    <w:rsid w:val="00A61132"/>
    <w:rsid w:val="00A61178"/>
    <w:rsid w:val="00A611D5"/>
    <w:rsid w:val="00A6120D"/>
    <w:rsid w:val="00A612E2"/>
    <w:rsid w:val="00A6138E"/>
    <w:rsid w:val="00A61422"/>
    <w:rsid w:val="00A615DE"/>
    <w:rsid w:val="00A617A9"/>
    <w:rsid w:val="00A6180D"/>
    <w:rsid w:val="00A618FC"/>
    <w:rsid w:val="00A6190F"/>
    <w:rsid w:val="00A61921"/>
    <w:rsid w:val="00A61965"/>
    <w:rsid w:val="00A619AD"/>
    <w:rsid w:val="00A619B2"/>
    <w:rsid w:val="00A61B74"/>
    <w:rsid w:val="00A61BB6"/>
    <w:rsid w:val="00A61E1E"/>
    <w:rsid w:val="00A61E5F"/>
    <w:rsid w:val="00A61FCE"/>
    <w:rsid w:val="00A620C9"/>
    <w:rsid w:val="00A62103"/>
    <w:rsid w:val="00A62162"/>
    <w:rsid w:val="00A6218A"/>
    <w:rsid w:val="00A621AA"/>
    <w:rsid w:val="00A62269"/>
    <w:rsid w:val="00A6227B"/>
    <w:rsid w:val="00A62451"/>
    <w:rsid w:val="00A624D5"/>
    <w:rsid w:val="00A62590"/>
    <w:rsid w:val="00A6275F"/>
    <w:rsid w:val="00A627AF"/>
    <w:rsid w:val="00A62831"/>
    <w:rsid w:val="00A62875"/>
    <w:rsid w:val="00A62986"/>
    <w:rsid w:val="00A62A49"/>
    <w:rsid w:val="00A62BBD"/>
    <w:rsid w:val="00A62BCB"/>
    <w:rsid w:val="00A62F2C"/>
    <w:rsid w:val="00A630D2"/>
    <w:rsid w:val="00A63108"/>
    <w:rsid w:val="00A631B3"/>
    <w:rsid w:val="00A632D7"/>
    <w:rsid w:val="00A633D7"/>
    <w:rsid w:val="00A635C8"/>
    <w:rsid w:val="00A636DE"/>
    <w:rsid w:val="00A63758"/>
    <w:rsid w:val="00A6382D"/>
    <w:rsid w:val="00A63842"/>
    <w:rsid w:val="00A639A2"/>
    <w:rsid w:val="00A63B07"/>
    <w:rsid w:val="00A63BDE"/>
    <w:rsid w:val="00A63C2B"/>
    <w:rsid w:val="00A63C4B"/>
    <w:rsid w:val="00A63CAA"/>
    <w:rsid w:val="00A63D2E"/>
    <w:rsid w:val="00A63DB6"/>
    <w:rsid w:val="00A63DED"/>
    <w:rsid w:val="00A63E5C"/>
    <w:rsid w:val="00A63F48"/>
    <w:rsid w:val="00A63FB3"/>
    <w:rsid w:val="00A64004"/>
    <w:rsid w:val="00A64109"/>
    <w:rsid w:val="00A6414E"/>
    <w:rsid w:val="00A6427D"/>
    <w:rsid w:val="00A643D3"/>
    <w:rsid w:val="00A64404"/>
    <w:rsid w:val="00A6442E"/>
    <w:rsid w:val="00A645A8"/>
    <w:rsid w:val="00A6468A"/>
    <w:rsid w:val="00A648C2"/>
    <w:rsid w:val="00A649BB"/>
    <w:rsid w:val="00A64AD2"/>
    <w:rsid w:val="00A64B2A"/>
    <w:rsid w:val="00A64B34"/>
    <w:rsid w:val="00A64BCE"/>
    <w:rsid w:val="00A64C68"/>
    <w:rsid w:val="00A64D38"/>
    <w:rsid w:val="00A64DCA"/>
    <w:rsid w:val="00A64E57"/>
    <w:rsid w:val="00A64E6E"/>
    <w:rsid w:val="00A64E9D"/>
    <w:rsid w:val="00A64F54"/>
    <w:rsid w:val="00A64FCC"/>
    <w:rsid w:val="00A65078"/>
    <w:rsid w:val="00A65175"/>
    <w:rsid w:val="00A651D7"/>
    <w:rsid w:val="00A651E4"/>
    <w:rsid w:val="00A65459"/>
    <w:rsid w:val="00A6569A"/>
    <w:rsid w:val="00A656E0"/>
    <w:rsid w:val="00A657DB"/>
    <w:rsid w:val="00A65803"/>
    <w:rsid w:val="00A65827"/>
    <w:rsid w:val="00A65844"/>
    <w:rsid w:val="00A658B5"/>
    <w:rsid w:val="00A658BB"/>
    <w:rsid w:val="00A65904"/>
    <w:rsid w:val="00A65A39"/>
    <w:rsid w:val="00A65AB9"/>
    <w:rsid w:val="00A65B5B"/>
    <w:rsid w:val="00A65BAB"/>
    <w:rsid w:val="00A65D02"/>
    <w:rsid w:val="00A65D26"/>
    <w:rsid w:val="00A65D95"/>
    <w:rsid w:val="00A65E98"/>
    <w:rsid w:val="00A65F00"/>
    <w:rsid w:val="00A660FF"/>
    <w:rsid w:val="00A661C3"/>
    <w:rsid w:val="00A661D8"/>
    <w:rsid w:val="00A66291"/>
    <w:rsid w:val="00A662F3"/>
    <w:rsid w:val="00A6646D"/>
    <w:rsid w:val="00A6649F"/>
    <w:rsid w:val="00A664E7"/>
    <w:rsid w:val="00A665FF"/>
    <w:rsid w:val="00A666AC"/>
    <w:rsid w:val="00A66747"/>
    <w:rsid w:val="00A667C8"/>
    <w:rsid w:val="00A66810"/>
    <w:rsid w:val="00A66927"/>
    <w:rsid w:val="00A66948"/>
    <w:rsid w:val="00A66A4A"/>
    <w:rsid w:val="00A66ACE"/>
    <w:rsid w:val="00A66B7D"/>
    <w:rsid w:val="00A66D07"/>
    <w:rsid w:val="00A66DD1"/>
    <w:rsid w:val="00A66FC8"/>
    <w:rsid w:val="00A67002"/>
    <w:rsid w:val="00A67245"/>
    <w:rsid w:val="00A67297"/>
    <w:rsid w:val="00A67551"/>
    <w:rsid w:val="00A67612"/>
    <w:rsid w:val="00A6767A"/>
    <w:rsid w:val="00A6777C"/>
    <w:rsid w:val="00A6779F"/>
    <w:rsid w:val="00A677CE"/>
    <w:rsid w:val="00A67834"/>
    <w:rsid w:val="00A6791D"/>
    <w:rsid w:val="00A67A8C"/>
    <w:rsid w:val="00A67AB3"/>
    <w:rsid w:val="00A67B1F"/>
    <w:rsid w:val="00A67B35"/>
    <w:rsid w:val="00A67BBD"/>
    <w:rsid w:val="00A67BC1"/>
    <w:rsid w:val="00A67C0A"/>
    <w:rsid w:val="00A67CDA"/>
    <w:rsid w:val="00A67D3B"/>
    <w:rsid w:val="00A67E4D"/>
    <w:rsid w:val="00A70077"/>
    <w:rsid w:val="00A70186"/>
    <w:rsid w:val="00A701A7"/>
    <w:rsid w:val="00A7020E"/>
    <w:rsid w:val="00A7024A"/>
    <w:rsid w:val="00A70285"/>
    <w:rsid w:val="00A703A3"/>
    <w:rsid w:val="00A70525"/>
    <w:rsid w:val="00A70629"/>
    <w:rsid w:val="00A7080F"/>
    <w:rsid w:val="00A70A28"/>
    <w:rsid w:val="00A70AD0"/>
    <w:rsid w:val="00A70B7C"/>
    <w:rsid w:val="00A70BAA"/>
    <w:rsid w:val="00A70D4C"/>
    <w:rsid w:val="00A70DDD"/>
    <w:rsid w:val="00A70EE3"/>
    <w:rsid w:val="00A70F8A"/>
    <w:rsid w:val="00A70FD1"/>
    <w:rsid w:val="00A71048"/>
    <w:rsid w:val="00A71088"/>
    <w:rsid w:val="00A7111F"/>
    <w:rsid w:val="00A71229"/>
    <w:rsid w:val="00A71251"/>
    <w:rsid w:val="00A712B0"/>
    <w:rsid w:val="00A712CE"/>
    <w:rsid w:val="00A71433"/>
    <w:rsid w:val="00A71462"/>
    <w:rsid w:val="00A7150D"/>
    <w:rsid w:val="00A71634"/>
    <w:rsid w:val="00A71736"/>
    <w:rsid w:val="00A717BA"/>
    <w:rsid w:val="00A71846"/>
    <w:rsid w:val="00A718E3"/>
    <w:rsid w:val="00A71A67"/>
    <w:rsid w:val="00A71B8C"/>
    <w:rsid w:val="00A71C03"/>
    <w:rsid w:val="00A71C08"/>
    <w:rsid w:val="00A71C8B"/>
    <w:rsid w:val="00A71DDF"/>
    <w:rsid w:val="00A71DE8"/>
    <w:rsid w:val="00A7208F"/>
    <w:rsid w:val="00A720EC"/>
    <w:rsid w:val="00A7217E"/>
    <w:rsid w:val="00A7229C"/>
    <w:rsid w:val="00A725C0"/>
    <w:rsid w:val="00A725E2"/>
    <w:rsid w:val="00A72751"/>
    <w:rsid w:val="00A72757"/>
    <w:rsid w:val="00A7276E"/>
    <w:rsid w:val="00A72830"/>
    <w:rsid w:val="00A72850"/>
    <w:rsid w:val="00A7291B"/>
    <w:rsid w:val="00A7292A"/>
    <w:rsid w:val="00A7296E"/>
    <w:rsid w:val="00A729F6"/>
    <w:rsid w:val="00A72A96"/>
    <w:rsid w:val="00A72AC4"/>
    <w:rsid w:val="00A72B1F"/>
    <w:rsid w:val="00A72DA9"/>
    <w:rsid w:val="00A72F99"/>
    <w:rsid w:val="00A73131"/>
    <w:rsid w:val="00A73208"/>
    <w:rsid w:val="00A73285"/>
    <w:rsid w:val="00A73588"/>
    <w:rsid w:val="00A735A5"/>
    <w:rsid w:val="00A7361E"/>
    <w:rsid w:val="00A737DB"/>
    <w:rsid w:val="00A738A8"/>
    <w:rsid w:val="00A738CA"/>
    <w:rsid w:val="00A7391C"/>
    <w:rsid w:val="00A73946"/>
    <w:rsid w:val="00A739BE"/>
    <w:rsid w:val="00A739ED"/>
    <w:rsid w:val="00A739F8"/>
    <w:rsid w:val="00A73A86"/>
    <w:rsid w:val="00A73B89"/>
    <w:rsid w:val="00A73C3E"/>
    <w:rsid w:val="00A73C65"/>
    <w:rsid w:val="00A73F89"/>
    <w:rsid w:val="00A73FDB"/>
    <w:rsid w:val="00A73FEB"/>
    <w:rsid w:val="00A74070"/>
    <w:rsid w:val="00A7414E"/>
    <w:rsid w:val="00A74228"/>
    <w:rsid w:val="00A74265"/>
    <w:rsid w:val="00A74348"/>
    <w:rsid w:val="00A74452"/>
    <w:rsid w:val="00A74461"/>
    <w:rsid w:val="00A744FD"/>
    <w:rsid w:val="00A74535"/>
    <w:rsid w:val="00A745A7"/>
    <w:rsid w:val="00A7460C"/>
    <w:rsid w:val="00A74633"/>
    <w:rsid w:val="00A74883"/>
    <w:rsid w:val="00A74A76"/>
    <w:rsid w:val="00A74AF4"/>
    <w:rsid w:val="00A74B0A"/>
    <w:rsid w:val="00A74B16"/>
    <w:rsid w:val="00A74BF1"/>
    <w:rsid w:val="00A74BFA"/>
    <w:rsid w:val="00A74C2D"/>
    <w:rsid w:val="00A74D0F"/>
    <w:rsid w:val="00A74DB1"/>
    <w:rsid w:val="00A74EB1"/>
    <w:rsid w:val="00A7502D"/>
    <w:rsid w:val="00A750F0"/>
    <w:rsid w:val="00A7511F"/>
    <w:rsid w:val="00A75315"/>
    <w:rsid w:val="00A7535B"/>
    <w:rsid w:val="00A753A5"/>
    <w:rsid w:val="00A75455"/>
    <w:rsid w:val="00A75605"/>
    <w:rsid w:val="00A7566C"/>
    <w:rsid w:val="00A75675"/>
    <w:rsid w:val="00A75854"/>
    <w:rsid w:val="00A7595A"/>
    <w:rsid w:val="00A75A11"/>
    <w:rsid w:val="00A75BDE"/>
    <w:rsid w:val="00A75D2D"/>
    <w:rsid w:val="00A75D5C"/>
    <w:rsid w:val="00A75DA5"/>
    <w:rsid w:val="00A75E22"/>
    <w:rsid w:val="00A75F5D"/>
    <w:rsid w:val="00A76118"/>
    <w:rsid w:val="00A7611C"/>
    <w:rsid w:val="00A76133"/>
    <w:rsid w:val="00A762BB"/>
    <w:rsid w:val="00A763A9"/>
    <w:rsid w:val="00A76419"/>
    <w:rsid w:val="00A765E9"/>
    <w:rsid w:val="00A76630"/>
    <w:rsid w:val="00A7667F"/>
    <w:rsid w:val="00A766BA"/>
    <w:rsid w:val="00A76725"/>
    <w:rsid w:val="00A76825"/>
    <w:rsid w:val="00A76924"/>
    <w:rsid w:val="00A76AB5"/>
    <w:rsid w:val="00A76ADE"/>
    <w:rsid w:val="00A76AFE"/>
    <w:rsid w:val="00A76B08"/>
    <w:rsid w:val="00A76B46"/>
    <w:rsid w:val="00A76B81"/>
    <w:rsid w:val="00A76BB5"/>
    <w:rsid w:val="00A76C0D"/>
    <w:rsid w:val="00A76C2C"/>
    <w:rsid w:val="00A76E34"/>
    <w:rsid w:val="00A76ED7"/>
    <w:rsid w:val="00A76F57"/>
    <w:rsid w:val="00A76FB0"/>
    <w:rsid w:val="00A76FD0"/>
    <w:rsid w:val="00A77048"/>
    <w:rsid w:val="00A7704A"/>
    <w:rsid w:val="00A77123"/>
    <w:rsid w:val="00A771A7"/>
    <w:rsid w:val="00A772BF"/>
    <w:rsid w:val="00A77334"/>
    <w:rsid w:val="00A77340"/>
    <w:rsid w:val="00A773B7"/>
    <w:rsid w:val="00A773BD"/>
    <w:rsid w:val="00A77448"/>
    <w:rsid w:val="00A774E4"/>
    <w:rsid w:val="00A77567"/>
    <w:rsid w:val="00A77681"/>
    <w:rsid w:val="00A7771A"/>
    <w:rsid w:val="00A7774B"/>
    <w:rsid w:val="00A777C6"/>
    <w:rsid w:val="00A777F2"/>
    <w:rsid w:val="00A777F6"/>
    <w:rsid w:val="00A77800"/>
    <w:rsid w:val="00A77A74"/>
    <w:rsid w:val="00A77B4E"/>
    <w:rsid w:val="00A77B5D"/>
    <w:rsid w:val="00A77DB2"/>
    <w:rsid w:val="00A77E1E"/>
    <w:rsid w:val="00A77E51"/>
    <w:rsid w:val="00A77EAA"/>
    <w:rsid w:val="00A77F1D"/>
    <w:rsid w:val="00A77FF0"/>
    <w:rsid w:val="00A80070"/>
    <w:rsid w:val="00A8012B"/>
    <w:rsid w:val="00A80182"/>
    <w:rsid w:val="00A80237"/>
    <w:rsid w:val="00A80250"/>
    <w:rsid w:val="00A80474"/>
    <w:rsid w:val="00A8055C"/>
    <w:rsid w:val="00A805D8"/>
    <w:rsid w:val="00A80628"/>
    <w:rsid w:val="00A80645"/>
    <w:rsid w:val="00A8071A"/>
    <w:rsid w:val="00A80785"/>
    <w:rsid w:val="00A807FA"/>
    <w:rsid w:val="00A808F0"/>
    <w:rsid w:val="00A80998"/>
    <w:rsid w:val="00A80B59"/>
    <w:rsid w:val="00A80C28"/>
    <w:rsid w:val="00A80C4D"/>
    <w:rsid w:val="00A80C6C"/>
    <w:rsid w:val="00A80CFE"/>
    <w:rsid w:val="00A80D7C"/>
    <w:rsid w:val="00A80E16"/>
    <w:rsid w:val="00A80F68"/>
    <w:rsid w:val="00A810D8"/>
    <w:rsid w:val="00A810F4"/>
    <w:rsid w:val="00A81146"/>
    <w:rsid w:val="00A81183"/>
    <w:rsid w:val="00A81220"/>
    <w:rsid w:val="00A812E8"/>
    <w:rsid w:val="00A81469"/>
    <w:rsid w:val="00A81512"/>
    <w:rsid w:val="00A81662"/>
    <w:rsid w:val="00A81698"/>
    <w:rsid w:val="00A817CB"/>
    <w:rsid w:val="00A817DF"/>
    <w:rsid w:val="00A817E8"/>
    <w:rsid w:val="00A8197F"/>
    <w:rsid w:val="00A81A20"/>
    <w:rsid w:val="00A81B54"/>
    <w:rsid w:val="00A81C12"/>
    <w:rsid w:val="00A81C15"/>
    <w:rsid w:val="00A81C37"/>
    <w:rsid w:val="00A81DF4"/>
    <w:rsid w:val="00A81E84"/>
    <w:rsid w:val="00A81EA0"/>
    <w:rsid w:val="00A81EAF"/>
    <w:rsid w:val="00A81ED2"/>
    <w:rsid w:val="00A81EFC"/>
    <w:rsid w:val="00A81F10"/>
    <w:rsid w:val="00A81FCB"/>
    <w:rsid w:val="00A82028"/>
    <w:rsid w:val="00A8206F"/>
    <w:rsid w:val="00A82089"/>
    <w:rsid w:val="00A82119"/>
    <w:rsid w:val="00A8219A"/>
    <w:rsid w:val="00A82296"/>
    <w:rsid w:val="00A825EF"/>
    <w:rsid w:val="00A82684"/>
    <w:rsid w:val="00A8284C"/>
    <w:rsid w:val="00A828DB"/>
    <w:rsid w:val="00A82929"/>
    <w:rsid w:val="00A82941"/>
    <w:rsid w:val="00A829D9"/>
    <w:rsid w:val="00A829E5"/>
    <w:rsid w:val="00A82B5F"/>
    <w:rsid w:val="00A82C93"/>
    <w:rsid w:val="00A82CA6"/>
    <w:rsid w:val="00A82CED"/>
    <w:rsid w:val="00A82D32"/>
    <w:rsid w:val="00A82D84"/>
    <w:rsid w:val="00A82E59"/>
    <w:rsid w:val="00A82E8C"/>
    <w:rsid w:val="00A82EB7"/>
    <w:rsid w:val="00A83148"/>
    <w:rsid w:val="00A8318E"/>
    <w:rsid w:val="00A83200"/>
    <w:rsid w:val="00A83366"/>
    <w:rsid w:val="00A83379"/>
    <w:rsid w:val="00A833C5"/>
    <w:rsid w:val="00A833D7"/>
    <w:rsid w:val="00A833EF"/>
    <w:rsid w:val="00A83584"/>
    <w:rsid w:val="00A83606"/>
    <w:rsid w:val="00A8361B"/>
    <w:rsid w:val="00A83675"/>
    <w:rsid w:val="00A8368E"/>
    <w:rsid w:val="00A8369A"/>
    <w:rsid w:val="00A836DB"/>
    <w:rsid w:val="00A8377D"/>
    <w:rsid w:val="00A8389E"/>
    <w:rsid w:val="00A83971"/>
    <w:rsid w:val="00A83985"/>
    <w:rsid w:val="00A839CF"/>
    <w:rsid w:val="00A83B92"/>
    <w:rsid w:val="00A83CF6"/>
    <w:rsid w:val="00A83DBC"/>
    <w:rsid w:val="00A83DC9"/>
    <w:rsid w:val="00A83F2B"/>
    <w:rsid w:val="00A83F35"/>
    <w:rsid w:val="00A840DE"/>
    <w:rsid w:val="00A840F1"/>
    <w:rsid w:val="00A84112"/>
    <w:rsid w:val="00A84135"/>
    <w:rsid w:val="00A84251"/>
    <w:rsid w:val="00A84346"/>
    <w:rsid w:val="00A8434E"/>
    <w:rsid w:val="00A8435E"/>
    <w:rsid w:val="00A843CE"/>
    <w:rsid w:val="00A84454"/>
    <w:rsid w:val="00A84535"/>
    <w:rsid w:val="00A84772"/>
    <w:rsid w:val="00A84894"/>
    <w:rsid w:val="00A8499A"/>
    <w:rsid w:val="00A84AA6"/>
    <w:rsid w:val="00A84AC3"/>
    <w:rsid w:val="00A84B97"/>
    <w:rsid w:val="00A84BC9"/>
    <w:rsid w:val="00A84C0C"/>
    <w:rsid w:val="00A84D2D"/>
    <w:rsid w:val="00A84DC8"/>
    <w:rsid w:val="00A84EF9"/>
    <w:rsid w:val="00A84F0B"/>
    <w:rsid w:val="00A84FFA"/>
    <w:rsid w:val="00A8501E"/>
    <w:rsid w:val="00A850CF"/>
    <w:rsid w:val="00A850E3"/>
    <w:rsid w:val="00A85362"/>
    <w:rsid w:val="00A85456"/>
    <w:rsid w:val="00A854F1"/>
    <w:rsid w:val="00A855DA"/>
    <w:rsid w:val="00A85611"/>
    <w:rsid w:val="00A85730"/>
    <w:rsid w:val="00A85742"/>
    <w:rsid w:val="00A85794"/>
    <w:rsid w:val="00A857D1"/>
    <w:rsid w:val="00A858CB"/>
    <w:rsid w:val="00A85B12"/>
    <w:rsid w:val="00A85BC1"/>
    <w:rsid w:val="00A85C4D"/>
    <w:rsid w:val="00A85D08"/>
    <w:rsid w:val="00A85D9E"/>
    <w:rsid w:val="00A85DEA"/>
    <w:rsid w:val="00A85E74"/>
    <w:rsid w:val="00A85EC0"/>
    <w:rsid w:val="00A85F16"/>
    <w:rsid w:val="00A86119"/>
    <w:rsid w:val="00A8612F"/>
    <w:rsid w:val="00A86179"/>
    <w:rsid w:val="00A86332"/>
    <w:rsid w:val="00A863B4"/>
    <w:rsid w:val="00A863F9"/>
    <w:rsid w:val="00A86665"/>
    <w:rsid w:val="00A86694"/>
    <w:rsid w:val="00A8669E"/>
    <w:rsid w:val="00A866DF"/>
    <w:rsid w:val="00A8670A"/>
    <w:rsid w:val="00A867DB"/>
    <w:rsid w:val="00A86818"/>
    <w:rsid w:val="00A86842"/>
    <w:rsid w:val="00A86856"/>
    <w:rsid w:val="00A869CC"/>
    <w:rsid w:val="00A869D0"/>
    <w:rsid w:val="00A86AB9"/>
    <w:rsid w:val="00A86ABD"/>
    <w:rsid w:val="00A86CCA"/>
    <w:rsid w:val="00A86E28"/>
    <w:rsid w:val="00A86E40"/>
    <w:rsid w:val="00A86E67"/>
    <w:rsid w:val="00A86E70"/>
    <w:rsid w:val="00A87220"/>
    <w:rsid w:val="00A872ED"/>
    <w:rsid w:val="00A874F9"/>
    <w:rsid w:val="00A87596"/>
    <w:rsid w:val="00A875AB"/>
    <w:rsid w:val="00A8772E"/>
    <w:rsid w:val="00A87780"/>
    <w:rsid w:val="00A877F6"/>
    <w:rsid w:val="00A87835"/>
    <w:rsid w:val="00A87837"/>
    <w:rsid w:val="00A878CD"/>
    <w:rsid w:val="00A87AD9"/>
    <w:rsid w:val="00A87CCE"/>
    <w:rsid w:val="00A87D16"/>
    <w:rsid w:val="00A87D81"/>
    <w:rsid w:val="00A87E57"/>
    <w:rsid w:val="00A900D3"/>
    <w:rsid w:val="00A90194"/>
    <w:rsid w:val="00A902DF"/>
    <w:rsid w:val="00A9034C"/>
    <w:rsid w:val="00A903D4"/>
    <w:rsid w:val="00A903E1"/>
    <w:rsid w:val="00A90511"/>
    <w:rsid w:val="00A90786"/>
    <w:rsid w:val="00A907DB"/>
    <w:rsid w:val="00A90834"/>
    <w:rsid w:val="00A9084F"/>
    <w:rsid w:val="00A90944"/>
    <w:rsid w:val="00A90977"/>
    <w:rsid w:val="00A909A1"/>
    <w:rsid w:val="00A909EE"/>
    <w:rsid w:val="00A90A4E"/>
    <w:rsid w:val="00A90B03"/>
    <w:rsid w:val="00A90CAC"/>
    <w:rsid w:val="00A90CED"/>
    <w:rsid w:val="00A90CF1"/>
    <w:rsid w:val="00A90DE2"/>
    <w:rsid w:val="00A90E02"/>
    <w:rsid w:val="00A90F2F"/>
    <w:rsid w:val="00A90FDC"/>
    <w:rsid w:val="00A91097"/>
    <w:rsid w:val="00A910FF"/>
    <w:rsid w:val="00A91119"/>
    <w:rsid w:val="00A91146"/>
    <w:rsid w:val="00A91152"/>
    <w:rsid w:val="00A9123A"/>
    <w:rsid w:val="00A912AD"/>
    <w:rsid w:val="00A912C2"/>
    <w:rsid w:val="00A91453"/>
    <w:rsid w:val="00A91464"/>
    <w:rsid w:val="00A91480"/>
    <w:rsid w:val="00A91493"/>
    <w:rsid w:val="00A9151D"/>
    <w:rsid w:val="00A91559"/>
    <w:rsid w:val="00A915B2"/>
    <w:rsid w:val="00A915EC"/>
    <w:rsid w:val="00A91892"/>
    <w:rsid w:val="00A918C4"/>
    <w:rsid w:val="00A918DD"/>
    <w:rsid w:val="00A91948"/>
    <w:rsid w:val="00A91997"/>
    <w:rsid w:val="00A91AA0"/>
    <w:rsid w:val="00A91B6A"/>
    <w:rsid w:val="00A91BAB"/>
    <w:rsid w:val="00A91C77"/>
    <w:rsid w:val="00A91CA0"/>
    <w:rsid w:val="00A91CF6"/>
    <w:rsid w:val="00A91D6D"/>
    <w:rsid w:val="00A91D70"/>
    <w:rsid w:val="00A91DD3"/>
    <w:rsid w:val="00A91E83"/>
    <w:rsid w:val="00A91F35"/>
    <w:rsid w:val="00A91F4A"/>
    <w:rsid w:val="00A91F6F"/>
    <w:rsid w:val="00A91F7B"/>
    <w:rsid w:val="00A92077"/>
    <w:rsid w:val="00A9222D"/>
    <w:rsid w:val="00A92234"/>
    <w:rsid w:val="00A92328"/>
    <w:rsid w:val="00A924CC"/>
    <w:rsid w:val="00A9272A"/>
    <w:rsid w:val="00A928BE"/>
    <w:rsid w:val="00A92AA7"/>
    <w:rsid w:val="00A92AF3"/>
    <w:rsid w:val="00A92B14"/>
    <w:rsid w:val="00A92B60"/>
    <w:rsid w:val="00A92F69"/>
    <w:rsid w:val="00A92F76"/>
    <w:rsid w:val="00A930DA"/>
    <w:rsid w:val="00A931A5"/>
    <w:rsid w:val="00A9343B"/>
    <w:rsid w:val="00A9346D"/>
    <w:rsid w:val="00A93551"/>
    <w:rsid w:val="00A9369E"/>
    <w:rsid w:val="00A937D6"/>
    <w:rsid w:val="00A93860"/>
    <w:rsid w:val="00A9387A"/>
    <w:rsid w:val="00A9398D"/>
    <w:rsid w:val="00A93A94"/>
    <w:rsid w:val="00A93CC3"/>
    <w:rsid w:val="00A93D73"/>
    <w:rsid w:val="00A93E3F"/>
    <w:rsid w:val="00A93F6D"/>
    <w:rsid w:val="00A93FCA"/>
    <w:rsid w:val="00A9400C"/>
    <w:rsid w:val="00A94277"/>
    <w:rsid w:val="00A942D3"/>
    <w:rsid w:val="00A942EC"/>
    <w:rsid w:val="00A943C1"/>
    <w:rsid w:val="00A94443"/>
    <w:rsid w:val="00A94469"/>
    <w:rsid w:val="00A944EB"/>
    <w:rsid w:val="00A94815"/>
    <w:rsid w:val="00A9487F"/>
    <w:rsid w:val="00A949FC"/>
    <w:rsid w:val="00A94A7A"/>
    <w:rsid w:val="00A94AB2"/>
    <w:rsid w:val="00A94B40"/>
    <w:rsid w:val="00A94B57"/>
    <w:rsid w:val="00A94C6C"/>
    <w:rsid w:val="00A94C75"/>
    <w:rsid w:val="00A94CFD"/>
    <w:rsid w:val="00A94DBF"/>
    <w:rsid w:val="00A94ED6"/>
    <w:rsid w:val="00A95021"/>
    <w:rsid w:val="00A950B8"/>
    <w:rsid w:val="00A95313"/>
    <w:rsid w:val="00A95407"/>
    <w:rsid w:val="00A9546E"/>
    <w:rsid w:val="00A954B9"/>
    <w:rsid w:val="00A9556A"/>
    <w:rsid w:val="00A955E2"/>
    <w:rsid w:val="00A95A20"/>
    <w:rsid w:val="00A95A41"/>
    <w:rsid w:val="00A95BE4"/>
    <w:rsid w:val="00A95D7B"/>
    <w:rsid w:val="00A95D87"/>
    <w:rsid w:val="00A95DF4"/>
    <w:rsid w:val="00A95E99"/>
    <w:rsid w:val="00A9606F"/>
    <w:rsid w:val="00A960B4"/>
    <w:rsid w:val="00A96176"/>
    <w:rsid w:val="00A961B1"/>
    <w:rsid w:val="00A964CD"/>
    <w:rsid w:val="00A964FE"/>
    <w:rsid w:val="00A9652A"/>
    <w:rsid w:val="00A9654D"/>
    <w:rsid w:val="00A96580"/>
    <w:rsid w:val="00A96597"/>
    <w:rsid w:val="00A965CD"/>
    <w:rsid w:val="00A965D4"/>
    <w:rsid w:val="00A96674"/>
    <w:rsid w:val="00A969A8"/>
    <w:rsid w:val="00A96B53"/>
    <w:rsid w:val="00A96CC2"/>
    <w:rsid w:val="00A96DF3"/>
    <w:rsid w:val="00A96EC4"/>
    <w:rsid w:val="00A96F40"/>
    <w:rsid w:val="00A96F58"/>
    <w:rsid w:val="00A97093"/>
    <w:rsid w:val="00A970A5"/>
    <w:rsid w:val="00A970C2"/>
    <w:rsid w:val="00A970DD"/>
    <w:rsid w:val="00A9712F"/>
    <w:rsid w:val="00A97154"/>
    <w:rsid w:val="00A9715E"/>
    <w:rsid w:val="00A9725D"/>
    <w:rsid w:val="00A97356"/>
    <w:rsid w:val="00A9743E"/>
    <w:rsid w:val="00A9751B"/>
    <w:rsid w:val="00A97529"/>
    <w:rsid w:val="00A9786E"/>
    <w:rsid w:val="00A978C2"/>
    <w:rsid w:val="00A978D0"/>
    <w:rsid w:val="00A9796E"/>
    <w:rsid w:val="00A97AF7"/>
    <w:rsid w:val="00A97B3D"/>
    <w:rsid w:val="00A97CE2"/>
    <w:rsid w:val="00A97D93"/>
    <w:rsid w:val="00A97FE0"/>
    <w:rsid w:val="00AA0135"/>
    <w:rsid w:val="00AA02C3"/>
    <w:rsid w:val="00AA0378"/>
    <w:rsid w:val="00AA03E9"/>
    <w:rsid w:val="00AA0523"/>
    <w:rsid w:val="00AA0707"/>
    <w:rsid w:val="00AA07E1"/>
    <w:rsid w:val="00AA0866"/>
    <w:rsid w:val="00AA0877"/>
    <w:rsid w:val="00AA0B16"/>
    <w:rsid w:val="00AA0CD5"/>
    <w:rsid w:val="00AA0D4C"/>
    <w:rsid w:val="00AA0D71"/>
    <w:rsid w:val="00AA0DAF"/>
    <w:rsid w:val="00AA0EC5"/>
    <w:rsid w:val="00AA0F5E"/>
    <w:rsid w:val="00AA0F8D"/>
    <w:rsid w:val="00AA0FE9"/>
    <w:rsid w:val="00AA1201"/>
    <w:rsid w:val="00AA135B"/>
    <w:rsid w:val="00AA138A"/>
    <w:rsid w:val="00AA14BE"/>
    <w:rsid w:val="00AA14E5"/>
    <w:rsid w:val="00AA1522"/>
    <w:rsid w:val="00AA163A"/>
    <w:rsid w:val="00AA1756"/>
    <w:rsid w:val="00AA1828"/>
    <w:rsid w:val="00AA1937"/>
    <w:rsid w:val="00AA1948"/>
    <w:rsid w:val="00AA1A2D"/>
    <w:rsid w:val="00AA1A4F"/>
    <w:rsid w:val="00AA1A50"/>
    <w:rsid w:val="00AA1BBD"/>
    <w:rsid w:val="00AA1C04"/>
    <w:rsid w:val="00AA1E06"/>
    <w:rsid w:val="00AA1E13"/>
    <w:rsid w:val="00AA1E9F"/>
    <w:rsid w:val="00AA1F4D"/>
    <w:rsid w:val="00AA1F60"/>
    <w:rsid w:val="00AA1FAC"/>
    <w:rsid w:val="00AA1FB9"/>
    <w:rsid w:val="00AA206E"/>
    <w:rsid w:val="00AA209F"/>
    <w:rsid w:val="00AA20D7"/>
    <w:rsid w:val="00AA21D5"/>
    <w:rsid w:val="00AA22B9"/>
    <w:rsid w:val="00AA246A"/>
    <w:rsid w:val="00AA24C0"/>
    <w:rsid w:val="00AA24D4"/>
    <w:rsid w:val="00AA251E"/>
    <w:rsid w:val="00AA2540"/>
    <w:rsid w:val="00AA26A7"/>
    <w:rsid w:val="00AA2906"/>
    <w:rsid w:val="00AA29BF"/>
    <w:rsid w:val="00AA2A31"/>
    <w:rsid w:val="00AA2A39"/>
    <w:rsid w:val="00AA2ABF"/>
    <w:rsid w:val="00AA2B14"/>
    <w:rsid w:val="00AA2B75"/>
    <w:rsid w:val="00AA2BBF"/>
    <w:rsid w:val="00AA2D86"/>
    <w:rsid w:val="00AA2E74"/>
    <w:rsid w:val="00AA318C"/>
    <w:rsid w:val="00AA31B3"/>
    <w:rsid w:val="00AA31F9"/>
    <w:rsid w:val="00AA331F"/>
    <w:rsid w:val="00AA334A"/>
    <w:rsid w:val="00AA3399"/>
    <w:rsid w:val="00AA3456"/>
    <w:rsid w:val="00AA34F1"/>
    <w:rsid w:val="00AA3644"/>
    <w:rsid w:val="00AA3688"/>
    <w:rsid w:val="00AA36EF"/>
    <w:rsid w:val="00AA3722"/>
    <w:rsid w:val="00AA372B"/>
    <w:rsid w:val="00AA373D"/>
    <w:rsid w:val="00AA373F"/>
    <w:rsid w:val="00AA3794"/>
    <w:rsid w:val="00AA3834"/>
    <w:rsid w:val="00AA389C"/>
    <w:rsid w:val="00AA3A3A"/>
    <w:rsid w:val="00AA3A7B"/>
    <w:rsid w:val="00AA3AA0"/>
    <w:rsid w:val="00AA3BFA"/>
    <w:rsid w:val="00AA3C8D"/>
    <w:rsid w:val="00AA3DD9"/>
    <w:rsid w:val="00AA3E08"/>
    <w:rsid w:val="00AA3F70"/>
    <w:rsid w:val="00AA3FCA"/>
    <w:rsid w:val="00AA3FCB"/>
    <w:rsid w:val="00AA401B"/>
    <w:rsid w:val="00AA4281"/>
    <w:rsid w:val="00AA451F"/>
    <w:rsid w:val="00AA4622"/>
    <w:rsid w:val="00AA4661"/>
    <w:rsid w:val="00AA47BE"/>
    <w:rsid w:val="00AA47D1"/>
    <w:rsid w:val="00AA47D8"/>
    <w:rsid w:val="00AA48F1"/>
    <w:rsid w:val="00AA496D"/>
    <w:rsid w:val="00AA4A66"/>
    <w:rsid w:val="00AA4B2D"/>
    <w:rsid w:val="00AA4B3F"/>
    <w:rsid w:val="00AA4BC9"/>
    <w:rsid w:val="00AA4D31"/>
    <w:rsid w:val="00AA4DA9"/>
    <w:rsid w:val="00AA4E1E"/>
    <w:rsid w:val="00AA4EE6"/>
    <w:rsid w:val="00AA5065"/>
    <w:rsid w:val="00AA514B"/>
    <w:rsid w:val="00AA514E"/>
    <w:rsid w:val="00AA5241"/>
    <w:rsid w:val="00AA53CF"/>
    <w:rsid w:val="00AA543B"/>
    <w:rsid w:val="00AA54A3"/>
    <w:rsid w:val="00AA568A"/>
    <w:rsid w:val="00AA5891"/>
    <w:rsid w:val="00AA58D6"/>
    <w:rsid w:val="00AA5A75"/>
    <w:rsid w:val="00AA5ABF"/>
    <w:rsid w:val="00AA5B43"/>
    <w:rsid w:val="00AA5CD9"/>
    <w:rsid w:val="00AA5D50"/>
    <w:rsid w:val="00AA5D75"/>
    <w:rsid w:val="00AA5DAA"/>
    <w:rsid w:val="00AA5DF2"/>
    <w:rsid w:val="00AA5E4A"/>
    <w:rsid w:val="00AA5F30"/>
    <w:rsid w:val="00AA5F77"/>
    <w:rsid w:val="00AA617D"/>
    <w:rsid w:val="00AA61CD"/>
    <w:rsid w:val="00AA6292"/>
    <w:rsid w:val="00AA62AB"/>
    <w:rsid w:val="00AA6328"/>
    <w:rsid w:val="00AA6336"/>
    <w:rsid w:val="00AA639D"/>
    <w:rsid w:val="00AA6529"/>
    <w:rsid w:val="00AA65A4"/>
    <w:rsid w:val="00AA6663"/>
    <w:rsid w:val="00AA66F6"/>
    <w:rsid w:val="00AA6752"/>
    <w:rsid w:val="00AA687A"/>
    <w:rsid w:val="00AA6954"/>
    <w:rsid w:val="00AA6A09"/>
    <w:rsid w:val="00AA6B31"/>
    <w:rsid w:val="00AA6C9C"/>
    <w:rsid w:val="00AA6D19"/>
    <w:rsid w:val="00AA6E13"/>
    <w:rsid w:val="00AA6EFE"/>
    <w:rsid w:val="00AA6F8A"/>
    <w:rsid w:val="00AA6FB6"/>
    <w:rsid w:val="00AA70F8"/>
    <w:rsid w:val="00AA71AE"/>
    <w:rsid w:val="00AA7224"/>
    <w:rsid w:val="00AA738E"/>
    <w:rsid w:val="00AA73AE"/>
    <w:rsid w:val="00AA7411"/>
    <w:rsid w:val="00AA7606"/>
    <w:rsid w:val="00AA772E"/>
    <w:rsid w:val="00AA7851"/>
    <w:rsid w:val="00AA78BD"/>
    <w:rsid w:val="00AA7938"/>
    <w:rsid w:val="00AA7AA5"/>
    <w:rsid w:val="00AA7C29"/>
    <w:rsid w:val="00AA7C63"/>
    <w:rsid w:val="00AA7C85"/>
    <w:rsid w:val="00AB0016"/>
    <w:rsid w:val="00AB0218"/>
    <w:rsid w:val="00AB03F7"/>
    <w:rsid w:val="00AB0462"/>
    <w:rsid w:val="00AB0586"/>
    <w:rsid w:val="00AB05D7"/>
    <w:rsid w:val="00AB075A"/>
    <w:rsid w:val="00AB08C6"/>
    <w:rsid w:val="00AB09C5"/>
    <w:rsid w:val="00AB0A98"/>
    <w:rsid w:val="00AB0AEE"/>
    <w:rsid w:val="00AB0BFA"/>
    <w:rsid w:val="00AB0CD7"/>
    <w:rsid w:val="00AB0D00"/>
    <w:rsid w:val="00AB0E35"/>
    <w:rsid w:val="00AB0E9D"/>
    <w:rsid w:val="00AB0ED6"/>
    <w:rsid w:val="00AB0F03"/>
    <w:rsid w:val="00AB1076"/>
    <w:rsid w:val="00AB10A1"/>
    <w:rsid w:val="00AB114B"/>
    <w:rsid w:val="00AB11B2"/>
    <w:rsid w:val="00AB12FE"/>
    <w:rsid w:val="00AB1335"/>
    <w:rsid w:val="00AB136D"/>
    <w:rsid w:val="00AB1607"/>
    <w:rsid w:val="00AB1693"/>
    <w:rsid w:val="00AB187D"/>
    <w:rsid w:val="00AB1888"/>
    <w:rsid w:val="00AB1B44"/>
    <w:rsid w:val="00AB1C5D"/>
    <w:rsid w:val="00AB1C85"/>
    <w:rsid w:val="00AB1D15"/>
    <w:rsid w:val="00AB1D3D"/>
    <w:rsid w:val="00AB1DBB"/>
    <w:rsid w:val="00AB1E56"/>
    <w:rsid w:val="00AB1F2E"/>
    <w:rsid w:val="00AB1FE8"/>
    <w:rsid w:val="00AB1FFA"/>
    <w:rsid w:val="00AB2003"/>
    <w:rsid w:val="00AB2052"/>
    <w:rsid w:val="00AB211B"/>
    <w:rsid w:val="00AB2188"/>
    <w:rsid w:val="00AB21A4"/>
    <w:rsid w:val="00AB21B1"/>
    <w:rsid w:val="00AB21BB"/>
    <w:rsid w:val="00AB21CD"/>
    <w:rsid w:val="00AB2354"/>
    <w:rsid w:val="00AB23F7"/>
    <w:rsid w:val="00AB2471"/>
    <w:rsid w:val="00AB24B4"/>
    <w:rsid w:val="00AB24FA"/>
    <w:rsid w:val="00AB2509"/>
    <w:rsid w:val="00AB2556"/>
    <w:rsid w:val="00AB2587"/>
    <w:rsid w:val="00AB267B"/>
    <w:rsid w:val="00AB2769"/>
    <w:rsid w:val="00AB27CB"/>
    <w:rsid w:val="00AB2902"/>
    <w:rsid w:val="00AB2A26"/>
    <w:rsid w:val="00AB2B73"/>
    <w:rsid w:val="00AB2C26"/>
    <w:rsid w:val="00AB2CA2"/>
    <w:rsid w:val="00AB2D1B"/>
    <w:rsid w:val="00AB2D72"/>
    <w:rsid w:val="00AB2D9E"/>
    <w:rsid w:val="00AB2E1B"/>
    <w:rsid w:val="00AB2E34"/>
    <w:rsid w:val="00AB2E67"/>
    <w:rsid w:val="00AB2F2E"/>
    <w:rsid w:val="00AB2F84"/>
    <w:rsid w:val="00AB3055"/>
    <w:rsid w:val="00AB312D"/>
    <w:rsid w:val="00AB31DE"/>
    <w:rsid w:val="00AB3465"/>
    <w:rsid w:val="00AB346D"/>
    <w:rsid w:val="00AB34D7"/>
    <w:rsid w:val="00AB3555"/>
    <w:rsid w:val="00AB35C9"/>
    <w:rsid w:val="00AB35F6"/>
    <w:rsid w:val="00AB3763"/>
    <w:rsid w:val="00AB3808"/>
    <w:rsid w:val="00AB39C3"/>
    <w:rsid w:val="00AB3A75"/>
    <w:rsid w:val="00AB3AD5"/>
    <w:rsid w:val="00AB3BBC"/>
    <w:rsid w:val="00AB3CC0"/>
    <w:rsid w:val="00AB3CD0"/>
    <w:rsid w:val="00AB3CD7"/>
    <w:rsid w:val="00AB3CEE"/>
    <w:rsid w:val="00AB3D07"/>
    <w:rsid w:val="00AB3D57"/>
    <w:rsid w:val="00AB3DF9"/>
    <w:rsid w:val="00AB3F66"/>
    <w:rsid w:val="00AB406D"/>
    <w:rsid w:val="00AB40AC"/>
    <w:rsid w:val="00AB4107"/>
    <w:rsid w:val="00AB411E"/>
    <w:rsid w:val="00AB434B"/>
    <w:rsid w:val="00AB45CE"/>
    <w:rsid w:val="00AB45D7"/>
    <w:rsid w:val="00AB46B4"/>
    <w:rsid w:val="00AB46BD"/>
    <w:rsid w:val="00AB4846"/>
    <w:rsid w:val="00AB48B4"/>
    <w:rsid w:val="00AB48C8"/>
    <w:rsid w:val="00AB4998"/>
    <w:rsid w:val="00AB4A05"/>
    <w:rsid w:val="00AB4C5B"/>
    <w:rsid w:val="00AB4CC1"/>
    <w:rsid w:val="00AB4D4F"/>
    <w:rsid w:val="00AB4E25"/>
    <w:rsid w:val="00AB4F75"/>
    <w:rsid w:val="00AB4F7A"/>
    <w:rsid w:val="00AB4F8E"/>
    <w:rsid w:val="00AB520D"/>
    <w:rsid w:val="00AB5299"/>
    <w:rsid w:val="00AB5302"/>
    <w:rsid w:val="00AB53EE"/>
    <w:rsid w:val="00AB556E"/>
    <w:rsid w:val="00AB565C"/>
    <w:rsid w:val="00AB56F3"/>
    <w:rsid w:val="00AB579B"/>
    <w:rsid w:val="00AB57C2"/>
    <w:rsid w:val="00AB57EB"/>
    <w:rsid w:val="00AB592B"/>
    <w:rsid w:val="00AB5B05"/>
    <w:rsid w:val="00AB5B3E"/>
    <w:rsid w:val="00AB5C14"/>
    <w:rsid w:val="00AB5C44"/>
    <w:rsid w:val="00AB5D11"/>
    <w:rsid w:val="00AB5D48"/>
    <w:rsid w:val="00AB5ED9"/>
    <w:rsid w:val="00AB5F6F"/>
    <w:rsid w:val="00AB600E"/>
    <w:rsid w:val="00AB6069"/>
    <w:rsid w:val="00AB61C4"/>
    <w:rsid w:val="00AB62B9"/>
    <w:rsid w:val="00AB6383"/>
    <w:rsid w:val="00AB642E"/>
    <w:rsid w:val="00AB645F"/>
    <w:rsid w:val="00AB6484"/>
    <w:rsid w:val="00AB6593"/>
    <w:rsid w:val="00AB662C"/>
    <w:rsid w:val="00AB673E"/>
    <w:rsid w:val="00AB67DA"/>
    <w:rsid w:val="00AB68C8"/>
    <w:rsid w:val="00AB695E"/>
    <w:rsid w:val="00AB6A00"/>
    <w:rsid w:val="00AB6A5C"/>
    <w:rsid w:val="00AB6AA0"/>
    <w:rsid w:val="00AB6CEA"/>
    <w:rsid w:val="00AB6D25"/>
    <w:rsid w:val="00AB6D8C"/>
    <w:rsid w:val="00AB6F97"/>
    <w:rsid w:val="00AB6FB1"/>
    <w:rsid w:val="00AB6FDA"/>
    <w:rsid w:val="00AB7315"/>
    <w:rsid w:val="00AB745E"/>
    <w:rsid w:val="00AB76AC"/>
    <w:rsid w:val="00AB771C"/>
    <w:rsid w:val="00AB7AFB"/>
    <w:rsid w:val="00AB7D28"/>
    <w:rsid w:val="00AB7D4A"/>
    <w:rsid w:val="00AB7EF7"/>
    <w:rsid w:val="00AB7F17"/>
    <w:rsid w:val="00AC022B"/>
    <w:rsid w:val="00AC0278"/>
    <w:rsid w:val="00AC02C4"/>
    <w:rsid w:val="00AC039D"/>
    <w:rsid w:val="00AC048F"/>
    <w:rsid w:val="00AC05C7"/>
    <w:rsid w:val="00AC05F9"/>
    <w:rsid w:val="00AC074D"/>
    <w:rsid w:val="00AC0903"/>
    <w:rsid w:val="00AC0953"/>
    <w:rsid w:val="00AC0B06"/>
    <w:rsid w:val="00AC0B11"/>
    <w:rsid w:val="00AC0B4C"/>
    <w:rsid w:val="00AC0B6D"/>
    <w:rsid w:val="00AC0BF3"/>
    <w:rsid w:val="00AC0C68"/>
    <w:rsid w:val="00AC0CC0"/>
    <w:rsid w:val="00AC0D30"/>
    <w:rsid w:val="00AC0D67"/>
    <w:rsid w:val="00AC0DD7"/>
    <w:rsid w:val="00AC0EA4"/>
    <w:rsid w:val="00AC104A"/>
    <w:rsid w:val="00AC107C"/>
    <w:rsid w:val="00AC116C"/>
    <w:rsid w:val="00AC1220"/>
    <w:rsid w:val="00AC1407"/>
    <w:rsid w:val="00AC1688"/>
    <w:rsid w:val="00AC16B3"/>
    <w:rsid w:val="00AC16DA"/>
    <w:rsid w:val="00AC17F5"/>
    <w:rsid w:val="00AC1957"/>
    <w:rsid w:val="00AC1968"/>
    <w:rsid w:val="00AC19CC"/>
    <w:rsid w:val="00AC1A04"/>
    <w:rsid w:val="00AC1A7A"/>
    <w:rsid w:val="00AC1B31"/>
    <w:rsid w:val="00AC1D45"/>
    <w:rsid w:val="00AC1DA1"/>
    <w:rsid w:val="00AC1F03"/>
    <w:rsid w:val="00AC1F0E"/>
    <w:rsid w:val="00AC1FCD"/>
    <w:rsid w:val="00AC20BC"/>
    <w:rsid w:val="00AC20ED"/>
    <w:rsid w:val="00AC22E7"/>
    <w:rsid w:val="00AC2341"/>
    <w:rsid w:val="00AC2409"/>
    <w:rsid w:val="00AC24DC"/>
    <w:rsid w:val="00AC26C1"/>
    <w:rsid w:val="00AC279A"/>
    <w:rsid w:val="00AC27CA"/>
    <w:rsid w:val="00AC2800"/>
    <w:rsid w:val="00AC28B2"/>
    <w:rsid w:val="00AC28CA"/>
    <w:rsid w:val="00AC28D9"/>
    <w:rsid w:val="00AC2B43"/>
    <w:rsid w:val="00AC2C72"/>
    <w:rsid w:val="00AC2D17"/>
    <w:rsid w:val="00AC2E5C"/>
    <w:rsid w:val="00AC2FA9"/>
    <w:rsid w:val="00AC307A"/>
    <w:rsid w:val="00AC30BC"/>
    <w:rsid w:val="00AC31FA"/>
    <w:rsid w:val="00AC31FB"/>
    <w:rsid w:val="00AC3201"/>
    <w:rsid w:val="00AC3298"/>
    <w:rsid w:val="00AC32D3"/>
    <w:rsid w:val="00AC335C"/>
    <w:rsid w:val="00AC34E4"/>
    <w:rsid w:val="00AC3573"/>
    <w:rsid w:val="00AC3585"/>
    <w:rsid w:val="00AC3633"/>
    <w:rsid w:val="00AC36D0"/>
    <w:rsid w:val="00AC37F8"/>
    <w:rsid w:val="00AC380E"/>
    <w:rsid w:val="00AC38A4"/>
    <w:rsid w:val="00AC38EF"/>
    <w:rsid w:val="00AC3994"/>
    <w:rsid w:val="00AC39AE"/>
    <w:rsid w:val="00AC39F5"/>
    <w:rsid w:val="00AC3A13"/>
    <w:rsid w:val="00AC3A1B"/>
    <w:rsid w:val="00AC3A24"/>
    <w:rsid w:val="00AC3A4F"/>
    <w:rsid w:val="00AC3B49"/>
    <w:rsid w:val="00AC3B69"/>
    <w:rsid w:val="00AC3BC1"/>
    <w:rsid w:val="00AC3DB9"/>
    <w:rsid w:val="00AC3DC8"/>
    <w:rsid w:val="00AC3EA6"/>
    <w:rsid w:val="00AC3EC6"/>
    <w:rsid w:val="00AC3F5F"/>
    <w:rsid w:val="00AC3F66"/>
    <w:rsid w:val="00AC3F71"/>
    <w:rsid w:val="00AC40E2"/>
    <w:rsid w:val="00AC4265"/>
    <w:rsid w:val="00AC4271"/>
    <w:rsid w:val="00AC4286"/>
    <w:rsid w:val="00AC42E4"/>
    <w:rsid w:val="00AC43CC"/>
    <w:rsid w:val="00AC4458"/>
    <w:rsid w:val="00AC44C6"/>
    <w:rsid w:val="00AC4527"/>
    <w:rsid w:val="00AC45E6"/>
    <w:rsid w:val="00AC4641"/>
    <w:rsid w:val="00AC4649"/>
    <w:rsid w:val="00AC4751"/>
    <w:rsid w:val="00AC48B1"/>
    <w:rsid w:val="00AC48E7"/>
    <w:rsid w:val="00AC4A95"/>
    <w:rsid w:val="00AC4AD7"/>
    <w:rsid w:val="00AC4B64"/>
    <w:rsid w:val="00AC4CF9"/>
    <w:rsid w:val="00AC4DF1"/>
    <w:rsid w:val="00AC4E56"/>
    <w:rsid w:val="00AC4F10"/>
    <w:rsid w:val="00AC4F66"/>
    <w:rsid w:val="00AC4FA1"/>
    <w:rsid w:val="00AC4FA4"/>
    <w:rsid w:val="00AC5045"/>
    <w:rsid w:val="00AC505D"/>
    <w:rsid w:val="00AC50F3"/>
    <w:rsid w:val="00AC50F5"/>
    <w:rsid w:val="00AC51BD"/>
    <w:rsid w:val="00AC52A2"/>
    <w:rsid w:val="00AC52D8"/>
    <w:rsid w:val="00AC5492"/>
    <w:rsid w:val="00AC549B"/>
    <w:rsid w:val="00AC55DF"/>
    <w:rsid w:val="00AC567C"/>
    <w:rsid w:val="00AC5720"/>
    <w:rsid w:val="00AC5793"/>
    <w:rsid w:val="00AC5870"/>
    <w:rsid w:val="00AC5A61"/>
    <w:rsid w:val="00AC5AA7"/>
    <w:rsid w:val="00AC5C83"/>
    <w:rsid w:val="00AC5D67"/>
    <w:rsid w:val="00AC5EBE"/>
    <w:rsid w:val="00AC6095"/>
    <w:rsid w:val="00AC618A"/>
    <w:rsid w:val="00AC621B"/>
    <w:rsid w:val="00AC6275"/>
    <w:rsid w:val="00AC6285"/>
    <w:rsid w:val="00AC6299"/>
    <w:rsid w:val="00AC62AC"/>
    <w:rsid w:val="00AC62B9"/>
    <w:rsid w:val="00AC6458"/>
    <w:rsid w:val="00AC64E8"/>
    <w:rsid w:val="00AC65E5"/>
    <w:rsid w:val="00AC6645"/>
    <w:rsid w:val="00AC66B3"/>
    <w:rsid w:val="00AC67A7"/>
    <w:rsid w:val="00AC686C"/>
    <w:rsid w:val="00AC6880"/>
    <w:rsid w:val="00AC6899"/>
    <w:rsid w:val="00AC68F4"/>
    <w:rsid w:val="00AC68FD"/>
    <w:rsid w:val="00AC6955"/>
    <w:rsid w:val="00AC69AA"/>
    <w:rsid w:val="00AC69EB"/>
    <w:rsid w:val="00AC6A3D"/>
    <w:rsid w:val="00AC6B68"/>
    <w:rsid w:val="00AC6BF1"/>
    <w:rsid w:val="00AC6C5C"/>
    <w:rsid w:val="00AC6E57"/>
    <w:rsid w:val="00AC6E7E"/>
    <w:rsid w:val="00AC6EA3"/>
    <w:rsid w:val="00AC70A8"/>
    <w:rsid w:val="00AC70DE"/>
    <w:rsid w:val="00AC71CF"/>
    <w:rsid w:val="00AC7237"/>
    <w:rsid w:val="00AC72C2"/>
    <w:rsid w:val="00AC7313"/>
    <w:rsid w:val="00AC732A"/>
    <w:rsid w:val="00AC7529"/>
    <w:rsid w:val="00AC7639"/>
    <w:rsid w:val="00AC7736"/>
    <w:rsid w:val="00AC7807"/>
    <w:rsid w:val="00AC783C"/>
    <w:rsid w:val="00AC78C3"/>
    <w:rsid w:val="00AC7938"/>
    <w:rsid w:val="00AC7B5D"/>
    <w:rsid w:val="00AC7B60"/>
    <w:rsid w:val="00AC7B72"/>
    <w:rsid w:val="00AC7BC9"/>
    <w:rsid w:val="00AC7BF2"/>
    <w:rsid w:val="00AC7CE6"/>
    <w:rsid w:val="00AC7D4D"/>
    <w:rsid w:val="00AC7E14"/>
    <w:rsid w:val="00AC7F20"/>
    <w:rsid w:val="00AD0038"/>
    <w:rsid w:val="00AD00E0"/>
    <w:rsid w:val="00AD0109"/>
    <w:rsid w:val="00AD01D5"/>
    <w:rsid w:val="00AD028C"/>
    <w:rsid w:val="00AD02F6"/>
    <w:rsid w:val="00AD045C"/>
    <w:rsid w:val="00AD04D1"/>
    <w:rsid w:val="00AD04E9"/>
    <w:rsid w:val="00AD059B"/>
    <w:rsid w:val="00AD067B"/>
    <w:rsid w:val="00AD06DD"/>
    <w:rsid w:val="00AD06F3"/>
    <w:rsid w:val="00AD07D8"/>
    <w:rsid w:val="00AD08D4"/>
    <w:rsid w:val="00AD0931"/>
    <w:rsid w:val="00AD0985"/>
    <w:rsid w:val="00AD0AF2"/>
    <w:rsid w:val="00AD0C17"/>
    <w:rsid w:val="00AD0CAC"/>
    <w:rsid w:val="00AD0CDA"/>
    <w:rsid w:val="00AD0D3F"/>
    <w:rsid w:val="00AD0D88"/>
    <w:rsid w:val="00AD0EF9"/>
    <w:rsid w:val="00AD0F24"/>
    <w:rsid w:val="00AD0F59"/>
    <w:rsid w:val="00AD0F9D"/>
    <w:rsid w:val="00AD103C"/>
    <w:rsid w:val="00AD108D"/>
    <w:rsid w:val="00AD10C8"/>
    <w:rsid w:val="00AD1140"/>
    <w:rsid w:val="00AD114D"/>
    <w:rsid w:val="00AD116D"/>
    <w:rsid w:val="00AD11AE"/>
    <w:rsid w:val="00AD1293"/>
    <w:rsid w:val="00AD12FA"/>
    <w:rsid w:val="00AD13C4"/>
    <w:rsid w:val="00AD13E3"/>
    <w:rsid w:val="00AD14C6"/>
    <w:rsid w:val="00AD1558"/>
    <w:rsid w:val="00AD165F"/>
    <w:rsid w:val="00AD1681"/>
    <w:rsid w:val="00AD1700"/>
    <w:rsid w:val="00AD1B96"/>
    <w:rsid w:val="00AD1C1B"/>
    <w:rsid w:val="00AD1C53"/>
    <w:rsid w:val="00AD1CAE"/>
    <w:rsid w:val="00AD1CB9"/>
    <w:rsid w:val="00AD1CE5"/>
    <w:rsid w:val="00AD1D94"/>
    <w:rsid w:val="00AD1E33"/>
    <w:rsid w:val="00AD1EC8"/>
    <w:rsid w:val="00AD1FB8"/>
    <w:rsid w:val="00AD23B2"/>
    <w:rsid w:val="00AD23C1"/>
    <w:rsid w:val="00AD2427"/>
    <w:rsid w:val="00AD247F"/>
    <w:rsid w:val="00AD2519"/>
    <w:rsid w:val="00AD26D3"/>
    <w:rsid w:val="00AD2753"/>
    <w:rsid w:val="00AD289A"/>
    <w:rsid w:val="00AD295F"/>
    <w:rsid w:val="00AD2A46"/>
    <w:rsid w:val="00AD2A7B"/>
    <w:rsid w:val="00AD2C9F"/>
    <w:rsid w:val="00AD2CBA"/>
    <w:rsid w:val="00AD2E3C"/>
    <w:rsid w:val="00AD2E6B"/>
    <w:rsid w:val="00AD2EAC"/>
    <w:rsid w:val="00AD2F08"/>
    <w:rsid w:val="00AD2F33"/>
    <w:rsid w:val="00AD2FC1"/>
    <w:rsid w:val="00AD3039"/>
    <w:rsid w:val="00AD3069"/>
    <w:rsid w:val="00AD3173"/>
    <w:rsid w:val="00AD3192"/>
    <w:rsid w:val="00AD3226"/>
    <w:rsid w:val="00AD338E"/>
    <w:rsid w:val="00AD3498"/>
    <w:rsid w:val="00AD34AB"/>
    <w:rsid w:val="00AD34C1"/>
    <w:rsid w:val="00AD3693"/>
    <w:rsid w:val="00AD36B9"/>
    <w:rsid w:val="00AD377A"/>
    <w:rsid w:val="00AD37AA"/>
    <w:rsid w:val="00AD37ED"/>
    <w:rsid w:val="00AD384A"/>
    <w:rsid w:val="00AD3AFE"/>
    <w:rsid w:val="00AD3B0E"/>
    <w:rsid w:val="00AD3D2E"/>
    <w:rsid w:val="00AD3F0B"/>
    <w:rsid w:val="00AD3F5E"/>
    <w:rsid w:val="00AD40D3"/>
    <w:rsid w:val="00AD4266"/>
    <w:rsid w:val="00AD4275"/>
    <w:rsid w:val="00AD43DF"/>
    <w:rsid w:val="00AD44D6"/>
    <w:rsid w:val="00AD45E9"/>
    <w:rsid w:val="00AD46D1"/>
    <w:rsid w:val="00AD474C"/>
    <w:rsid w:val="00AD4857"/>
    <w:rsid w:val="00AD49AF"/>
    <w:rsid w:val="00AD4ADB"/>
    <w:rsid w:val="00AD4C3C"/>
    <w:rsid w:val="00AD4C98"/>
    <w:rsid w:val="00AD4E2A"/>
    <w:rsid w:val="00AD4ED2"/>
    <w:rsid w:val="00AD4F25"/>
    <w:rsid w:val="00AD4F3C"/>
    <w:rsid w:val="00AD4F73"/>
    <w:rsid w:val="00AD4F82"/>
    <w:rsid w:val="00AD4FB7"/>
    <w:rsid w:val="00AD5065"/>
    <w:rsid w:val="00AD5146"/>
    <w:rsid w:val="00AD523C"/>
    <w:rsid w:val="00AD52AF"/>
    <w:rsid w:val="00AD5397"/>
    <w:rsid w:val="00AD55D0"/>
    <w:rsid w:val="00AD5658"/>
    <w:rsid w:val="00AD56E8"/>
    <w:rsid w:val="00AD5704"/>
    <w:rsid w:val="00AD5775"/>
    <w:rsid w:val="00AD577E"/>
    <w:rsid w:val="00AD578C"/>
    <w:rsid w:val="00AD5861"/>
    <w:rsid w:val="00AD58D2"/>
    <w:rsid w:val="00AD599F"/>
    <w:rsid w:val="00AD5A74"/>
    <w:rsid w:val="00AD5B95"/>
    <w:rsid w:val="00AD5C1E"/>
    <w:rsid w:val="00AD5C2C"/>
    <w:rsid w:val="00AD5DC9"/>
    <w:rsid w:val="00AD5EFE"/>
    <w:rsid w:val="00AD5F44"/>
    <w:rsid w:val="00AD5F4F"/>
    <w:rsid w:val="00AD5FD0"/>
    <w:rsid w:val="00AD600C"/>
    <w:rsid w:val="00AD6083"/>
    <w:rsid w:val="00AD61EF"/>
    <w:rsid w:val="00AD62BA"/>
    <w:rsid w:val="00AD63D4"/>
    <w:rsid w:val="00AD63E4"/>
    <w:rsid w:val="00AD6607"/>
    <w:rsid w:val="00AD675E"/>
    <w:rsid w:val="00AD67D8"/>
    <w:rsid w:val="00AD687D"/>
    <w:rsid w:val="00AD6934"/>
    <w:rsid w:val="00AD6A9D"/>
    <w:rsid w:val="00AD6AF2"/>
    <w:rsid w:val="00AD6B77"/>
    <w:rsid w:val="00AD6B87"/>
    <w:rsid w:val="00AD6CB5"/>
    <w:rsid w:val="00AD6E24"/>
    <w:rsid w:val="00AD6ED1"/>
    <w:rsid w:val="00AD6EDD"/>
    <w:rsid w:val="00AD6F84"/>
    <w:rsid w:val="00AD7035"/>
    <w:rsid w:val="00AD7094"/>
    <w:rsid w:val="00AD7133"/>
    <w:rsid w:val="00AD71F5"/>
    <w:rsid w:val="00AD71FD"/>
    <w:rsid w:val="00AD7603"/>
    <w:rsid w:val="00AD7622"/>
    <w:rsid w:val="00AD7626"/>
    <w:rsid w:val="00AD76CD"/>
    <w:rsid w:val="00AD777A"/>
    <w:rsid w:val="00AD777F"/>
    <w:rsid w:val="00AD778A"/>
    <w:rsid w:val="00AD7798"/>
    <w:rsid w:val="00AD787F"/>
    <w:rsid w:val="00AD78A7"/>
    <w:rsid w:val="00AD7991"/>
    <w:rsid w:val="00AD7B85"/>
    <w:rsid w:val="00AD7BA5"/>
    <w:rsid w:val="00AD7CE2"/>
    <w:rsid w:val="00AD7D1C"/>
    <w:rsid w:val="00AD7DB2"/>
    <w:rsid w:val="00AD7E60"/>
    <w:rsid w:val="00AD7E9E"/>
    <w:rsid w:val="00AD7FAF"/>
    <w:rsid w:val="00AE027D"/>
    <w:rsid w:val="00AE02AD"/>
    <w:rsid w:val="00AE02EC"/>
    <w:rsid w:val="00AE0394"/>
    <w:rsid w:val="00AE03B6"/>
    <w:rsid w:val="00AE04A9"/>
    <w:rsid w:val="00AE0577"/>
    <w:rsid w:val="00AE0587"/>
    <w:rsid w:val="00AE0676"/>
    <w:rsid w:val="00AE0710"/>
    <w:rsid w:val="00AE0731"/>
    <w:rsid w:val="00AE07BD"/>
    <w:rsid w:val="00AE080D"/>
    <w:rsid w:val="00AE09A6"/>
    <w:rsid w:val="00AE09C5"/>
    <w:rsid w:val="00AE0A89"/>
    <w:rsid w:val="00AE0AAF"/>
    <w:rsid w:val="00AE0B0A"/>
    <w:rsid w:val="00AE0B1D"/>
    <w:rsid w:val="00AE0C32"/>
    <w:rsid w:val="00AE0D78"/>
    <w:rsid w:val="00AE0DEA"/>
    <w:rsid w:val="00AE0E3A"/>
    <w:rsid w:val="00AE0F40"/>
    <w:rsid w:val="00AE0F95"/>
    <w:rsid w:val="00AE1093"/>
    <w:rsid w:val="00AE1095"/>
    <w:rsid w:val="00AE115F"/>
    <w:rsid w:val="00AE1162"/>
    <w:rsid w:val="00AE11A5"/>
    <w:rsid w:val="00AE11C0"/>
    <w:rsid w:val="00AE11FD"/>
    <w:rsid w:val="00AE1471"/>
    <w:rsid w:val="00AE156A"/>
    <w:rsid w:val="00AE158F"/>
    <w:rsid w:val="00AE161E"/>
    <w:rsid w:val="00AE168E"/>
    <w:rsid w:val="00AE174B"/>
    <w:rsid w:val="00AE17B6"/>
    <w:rsid w:val="00AE18C5"/>
    <w:rsid w:val="00AE18D1"/>
    <w:rsid w:val="00AE19F7"/>
    <w:rsid w:val="00AE1A5C"/>
    <w:rsid w:val="00AE1AB5"/>
    <w:rsid w:val="00AE1B25"/>
    <w:rsid w:val="00AE1C69"/>
    <w:rsid w:val="00AE1C8A"/>
    <w:rsid w:val="00AE1CE8"/>
    <w:rsid w:val="00AE1D7C"/>
    <w:rsid w:val="00AE1E74"/>
    <w:rsid w:val="00AE1EAF"/>
    <w:rsid w:val="00AE1F7A"/>
    <w:rsid w:val="00AE2083"/>
    <w:rsid w:val="00AE22CD"/>
    <w:rsid w:val="00AE231B"/>
    <w:rsid w:val="00AE257E"/>
    <w:rsid w:val="00AE2637"/>
    <w:rsid w:val="00AE2887"/>
    <w:rsid w:val="00AE29E2"/>
    <w:rsid w:val="00AE2BB1"/>
    <w:rsid w:val="00AE2BE5"/>
    <w:rsid w:val="00AE2C90"/>
    <w:rsid w:val="00AE2D8C"/>
    <w:rsid w:val="00AE2E21"/>
    <w:rsid w:val="00AE2E4C"/>
    <w:rsid w:val="00AE2EFC"/>
    <w:rsid w:val="00AE303D"/>
    <w:rsid w:val="00AE30BD"/>
    <w:rsid w:val="00AE30E1"/>
    <w:rsid w:val="00AE3202"/>
    <w:rsid w:val="00AE3203"/>
    <w:rsid w:val="00AE3275"/>
    <w:rsid w:val="00AE33B2"/>
    <w:rsid w:val="00AE3461"/>
    <w:rsid w:val="00AE3481"/>
    <w:rsid w:val="00AE3502"/>
    <w:rsid w:val="00AE353C"/>
    <w:rsid w:val="00AE361C"/>
    <w:rsid w:val="00AE3736"/>
    <w:rsid w:val="00AE37F6"/>
    <w:rsid w:val="00AE3867"/>
    <w:rsid w:val="00AE389A"/>
    <w:rsid w:val="00AE3A6A"/>
    <w:rsid w:val="00AE3B89"/>
    <w:rsid w:val="00AE3BD3"/>
    <w:rsid w:val="00AE3BF1"/>
    <w:rsid w:val="00AE3C51"/>
    <w:rsid w:val="00AE3CA3"/>
    <w:rsid w:val="00AE3CBE"/>
    <w:rsid w:val="00AE3CFF"/>
    <w:rsid w:val="00AE3F04"/>
    <w:rsid w:val="00AE41C2"/>
    <w:rsid w:val="00AE427A"/>
    <w:rsid w:val="00AE432A"/>
    <w:rsid w:val="00AE4339"/>
    <w:rsid w:val="00AE4448"/>
    <w:rsid w:val="00AE44B9"/>
    <w:rsid w:val="00AE46A3"/>
    <w:rsid w:val="00AE4745"/>
    <w:rsid w:val="00AE48EA"/>
    <w:rsid w:val="00AE4A36"/>
    <w:rsid w:val="00AE4AB3"/>
    <w:rsid w:val="00AE4B7B"/>
    <w:rsid w:val="00AE4C0A"/>
    <w:rsid w:val="00AE4CE8"/>
    <w:rsid w:val="00AE4D6E"/>
    <w:rsid w:val="00AE4D98"/>
    <w:rsid w:val="00AE4DA9"/>
    <w:rsid w:val="00AE4F8C"/>
    <w:rsid w:val="00AE5070"/>
    <w:rsid w:val="00AE50C2"/>
    <w:rsid w:val="00AE50D7"/>
    <w:rsid w:val="00AE513A"/>
    <w:rsid w:val="00AE5264"/>
    <w:rsid w:val="00AE530F"/>
    <w:rsid w:val="00AE5384"/>
    <w:rsid w:val="00AE5388"/>
    <w:rsid w:val="00AE53B6"/>
    <w:rsid w:val="00AE53E4"/>
    <w:rsid w:val="00AE5478"/>
    <w:rsid w:val="00AE5533"/>
    <w:rsid w:val="00AE553D"/>
    <w:rsid w:val="00AE557F"/>
    <w:rsid w:val="00AE57C8"/>
    <w:rsid w:val="00AE581E"/>
    <w:rsid w:val="00AE586D"/>
    <w:rsid w:val="00AE5871"/>
    <w:rsid w:val="00AE5944"/>
    <w:rsid w:val="00AE59B6"/>
    <w:rsid w:val="00AE59FD"/>
    <w:rsid w:val="00AE5B30"/>
    <w:rsid w:val="00AE5B84"/>
    <w:rsid w:val="00AE5C24"/>
    <w:rsid w:val="00AE5D93"/>
    <w:rsid w:val="00AE5E11"/>
    <w:rsid w:val="00AE5E17"/>
    <w:rsid w:val="00AE5EF4"/>
    <w:rsid w:val="00AE5F0D"/>
    <w:rsid w:val="00AE5FCC"/>
    <w:rsid w:val="00AE5FDC"/>
    <w:rsid w:val="00AE60CC"/>
    <w:rsid w:val="00AE62CB"/>
    <w:rsid w:val="00AE6384"/>
    <w:rsid w:val="00AE63C2"/>
    <w:rsid w:val="00AE64CE"/>
    <w:rsid w:val="00AE6563"/>
    <w:rsid w:val="00AE65E0"/>
    <w:rsid w:val="00AE6645"/>
    <w:rsid w:val="00AE6768"/>
    <w:rsid w:val="00AE692A"/>
    <w:rsid w:val="00AE6A06"/>
    <w:rsid w:val="00AE6A93"/>
    <w:rsid w:val="00AE6B39"/>
    <w:rsid w:val="00AE6D08"/>
    <w:rsid w:val="00AE70FB"/>
    <w:rsid w:val="00AE74AB"/>
    <w:rsid w:val="00AE7618"/>
    <w:rsid w:val="00AE7754"/>
    <w:rsid w:val="00AE77CB"/>
    <w:rsid w:val="00AE7912"/>
    <w:rsid w:val="00AE793E"/>
    <w:rsid w:val="00AE79AB"/>
    <w:rsid w:val="00AE79C8"/>
    <w:rsid w:val="00AE79D3"/>
    <w:rsid w:val="00AE79E2"/>
    <w:rsid w:val="00AE7B77"/>
    <w:rsid w:val="00AE7D64"/>
    <w:rsid w:val="00AE7E47"/>
    <w:rsid w:val="00AE7E76"/>
    <w:rsid w:val="00AE7F20"/>
    <w:rsid w:val="00AE7F59"/>
    <w:rsid w:val="00AE7FAD"/>
    <w:rsid w:val="00AF0127"/>
    <w:rsid w:val="00AF027E"/>
    <w:rsid w:val="00AF039A"/>
    <w:rsid w:val="00AF039E"/>
    <w:rsid w:val="00AF0405"/>
    <w:rsid w:val="00AF0532"/>
    <w:rsid w:val="00AF056B"/>
    <w:rsid w:val="00AF06B6"/>
    <w:rsid w:val="00AF072F"/>
    <w:rsid w:val="00AF07F1"/>
    <w:rsid w:val="00AF086B"/>
    <w:rsid w:val="00AF0925"/>
    <w:rsid w:val="00AF09E1"/>
    <w:rsid w:val="00AF09F2"/>
    <w:rsid w:val="00AF0A6E"/>
    <w:rsid w:val="00AF0A96"/>
    <w:rsid w:val="00AF0B0F"/>
    <w:rsid w:val="00AF0B90"/>
    <w:rsid w:val="00AF0C24"/>
    <w:rsid w:val="00AF0C42"/>
    <w:rsid w:val="00AF0D89"/>
    <w:rsid w:val="00AF0DCB"/>
    <w:rsid w:val="00AF0DE5"/>
    <w:rsid w:val="00AF0FB1"/>
    <w:rsid w:val="00AF0FBB"/>
    <w:rsid w:val="00AF10F2"/>
    <w:rsid w:val="00AF1135"/>
    <w:rsid w:val="00AF124C"/>
    <w:rsid w:val="00AF1253"/>
    <w:rsid w:val="00AF14D1"/>
    <w:rsid w:val="00AF1582"/>
    <w:rsid w:val="00AF1624"/>
    <w:rsid w:val="00AF1711"/>
    <w:rsid w:val="00AF174A"/>
    <w:rsid w:val="00AF177A"/>
    <w:rsid w:val="00AF18E0"/>
    <w:rsid w:val="00AF19CF"/>
    <w:rsid w:val="00AF1B79"/>
    <w:rsid w:val="00AF1C38"/>
    <w:rsid w:val="00AF1C5D"/>
    <w:rsid w:val="00AF1C74"/>
    <w:rsid w:val="00AF1E91"/>
    <w:rsid w:val="00AF1E93"/>
    <w:rsid w:val="00AF1EAA"/>
    <w:rsid w:val="00AF1EF4"/>
    <w:rsid w:val="00AF206F"/>
    <w:rsid w:val="00AF21CA"/>
    <w:rsid w:val="00AF21E1"/>
    <w:rsid w:val="00AF223E"/>
    <w:rsid w:val="00AF22BC"/>
    <w:rsid w:val="00AF235F"/>
    <w:rsid w:val="00AF25F1"/>
    <w:rsid w:val="00AF25FD"/>
    <w:rsid w:val="00AF272C"/>
    <w:rsid w:val="00AF2786"/>
    <w:rsid w:val="00AF27D3"/>
    <w:rsid w:val="00AF2808"/>
    <w:rsid w:val="00AF2814"/>
    <w:rsid w:val="00AF2844"/>
    <w:rsid w:val="00AF2887"/>
    <w:rsid w:val="00AF2A4F"/>
    <w:rsid w:val="00AF2AD7"/>
    <w:rsid w:val="00AF2BDA"/>
    <w:rsid w:val="00AF2C81"/>
    <w:rsid w:val="00AF2D20"/>
    <w:rsid w:val="00AF2DCC"/>
    <w:rsid w:val="00AF2DF3"/>
    <w:rsid w:val="00AF2F50"/>
    <w:rsid w:val="00AF31F4"/>
    <w:rsid w:val="00AF32FA"/>
    <w:rsid w:val="00AF3399"/>
    <w:rsid w:val="00AF33CB"/>
    <w:rsid w:val="00AF3456"/>
    <w:rsid w:val="00AF35AB"/>
    <w:rsid w:val="00AF3614"/>
    <w:rsid w:val="00AF36A2"/>
    <w:rsid w:val="00AF37B2"/>
    <w:rsid w:val="00AF3842"/>
    <w:rsid w:val="00AF38BB"/>
    <w:rsid w:val="00AF398C"/>
    <w:rsid w:val="00AF399A"/>
    <w:rsid w:val="00AF39D0"/>
    <w:rsid w:val="00AF39FD"/>
    <w:rsid w:val="00AF3C72"/>
    <w:rsid w:val="00AF40C5"/>
    <w:rsid w:val="00AF41AE"/>
    <w:rsid w:val="00AF4213"/>
    <w:rsid w:val="00AF432C"/>
    <w:rsid w:val="00AF447D"/>
    <w:rsid w:val="00AF44E8"/>
    <w:rsid w:val="00AF4587"/>
    <w:rsid w:val="00AF4606"/>
    <w:rsid w:val="00AF465F"/>
    <w:rsid w:val="00AF4843"/>
    <w:rsid w:val="00AF48B6"/>
    <w:rsid w:val="00AF490E"/>
    <w:rsid w:val="00AF4951"/>
    <w:rsid w:val="00AF4BDE"/>
    <w:rsid w:val="00AF4C43"/>
    <w:rsid w:val="00AF4D04"/>
    <w:rsid w:val="00AF4D4E"/>
    <w:rsid w:val="00AF4D7D"/>
    <w:rsid w:val="00AF4DF4"/>
    <w:rsid w:val="00AF4E3E"/>
    <w:rsid w:val="00AF50A8"/>
    <w:rsid w:val="00AF512B"/>
    <w:rsid w:val="00AF518D"/>
    <w:rsid w:val="00AF51A5"/>
    <w:rsid w:val="00AF51F1"/>
    <w:rsid w:val="00AF51FA"/>
    <w:rsid w:val="00AF5362"/>
    <w:rsid w:val="00AF5428"/>
    <w:rsid w:val="00AF5441"/>
    <w:rsid w:val="00AF555E"/>
    <w:rsid w:val="00AF55F6"/>
    <w:rsid w:val="00AF55F9"/>
    <w:rsid w:val="00AF5602"/>
    <w:rsid w:val="00AF57A0"/>
    <w:rsid w:val="00AF57F5"/>
    <w:rsid w:val="00AF5975"/>
    <w:rsid w:val="00AF59D5"/>
    <w:rsid w:val="00AF5AD7"/>
    <w:rsid w:val="00AF5B79"/>
    <w:rsid w:val="00AF5BC5"/>
    <w:rsid w:val="00AF5C19"/>
    <w:rsid w:val="00AF5CCE"/>
    <w:rsid w:val="00AF5D5F"/>
    <w:rsid w:val="00AF5D6F"/>
    <w:rsid w:val="00AF5D80"/>
    <w:rsid w:val="00AF5E1A"/>
    <w:rsid w:val="00AF5E32"/>
    <w:rsid w:val="00AF5F2E"/>
    <w:rsid w:val="00AF6024"/>
    <w:rsid w:val="00AF603C"/>
    <w:rsid w:val="00AF62A1"/>
    <w:rsid w:val="00AF62CF"/>
    <w:rsid w:val="00AF6407"/>
    <w:rsid w:val="00AF64C5"/>
    <w:rsid w:val="00AF65B4"/>
    <w:rsid w:val="00AF670C"/>
    <w:rsid w:val="00AF6790"/>
    <w:rsid w:val="00AF692E"/>
    <w:rsid w:val="00AF6949"/>
    <w:rsid w:val="00AF6A2B"/>
    <w:rsid w:val="00AF6B7B"/>
    <w:rsid w:val="00AF6BF6"/>
    <w:rsid w:val="00AF6C8C"/>
    <w:rsid w:val="00AF6DB3"/>
    <w:rsid w:val="00AF6E0F"/>
    <w:rsid w:val="00AF6E1C"/>
    <w:rsid w:val="00AF6E8B"/>
    <w:rsid w:val="00AF6FC2"/>
    <w:rsid w:val="00AF6FF9"/>
    <w:rsid w:val="00AF71C0"/>
    <w:rsid w:val="00AF7282"/>
    <w:rsid w:val="00AF72F1"/>
    <w:rsid w:val="00AF7394"/>
    <w:rsid w:val="00AF7482"/>
    <w:rsid w:val="00AF7492"/>
    <w:rsid w:val="00AF749E"/>
    <w:rsid w:val="00AF7514"/>
    <w:rsid w:val="00AF7537"/>
    <w:rsid w:val="00AF75DA"/>
    <w:rsid w:val="00AF76A2"/>
    <w:rsid w:val="00AF7A82"/>
    <w:rsid w:val="00AF7B57"/>
    <w:rsid w:val="00AF7BA4"/>
    <w:rsid w:val="00AF7C66"/>
    <w:rsid w:val="00AF7C76"/>
    <w:rsid w:val="00AF7C93"/>
    <w:rsid w:val="00AF7D53"/>
    <w:rsid w:val="00AF7E9D"/>
    <w:rsid w:val="00AF7EBE"/>
    <w:rsid w:val="00AF7EFB"/>
    <w:rsid w:val="00AF7FE3"/>
    <w:rsid w:val="00B00117"/>
    <w:rsid w:val="00B001C5"/>
    <w:rsid w:val="00B002A8"/>
    <w:rsid w:val="00B004D7"/>
    <w:rsid w:val="00B00539"/>
    <w:rsid w:val="00B00560"/>
    <w:rsid w:val="00B006F4"/>
    <w:rsid w:val="00B00710"/>
    <w:rsid w:val="00B0074D"/>
    <w:rsid w:val="00B00830"/>
    <w:rsid w:val="00B00986"/>
    <w:rsid w:val="00B00A29"/>
    <w:rsid w:val="00B00D3D"/>
    <w:rsid w:val="00B00D6A"/>
    <w:rsid w:val="00B00E02"/>
    <w:rsid w:val="00B00E96"/>
    <w:rsid w:val="00B00EF8"/>
    <w:rsid w:val="00B011CF"/>
    <w:rsid w:val="00B011FA"/>
    <w:rsid w:val="00B01241"/>
    <w:rsid w:val="00B0144E"/>
    <w:rsid w:val="00B01454"/>
    <w:rsid w:val="00B015A6"/>
    <w:rsid w:val="00B015BA"/>
    <w:rsid w:val="00B017AE"/>
    <w:rsid w:val="00B017C0"/>
    <w:rsid w:val="00B0188B"/>
    <w:rsid w:val="00B01911"/>
    <w:rsid w:val="00B019DB"/>
    <w:rsid w:val="00B01B1F"/>
    <w:rsid w:val="00B01B9C"/>
    <w:rsid w:val="00B01BD0"/>
    <w:rsid w:val="00B01CC3"/>
    <w:rsid w:val="00B01F85"/>
    <w:rsid w:val="00B02052"/>
    <w:rsid w:val="00B02093"/>
    <w:rsid w:val="00B0210B"/>
    <w:rsid w:val="00B02135"/>
    <w:rsid w:val="00B022D4"/>
    <w:rsid w:val="00B023F5"/>
    <w:rsid w:val="00B02402"/>
    <w:rsid w:val="00B02480"/>
    <w:rsid w:val="00B02497"/>
    <w:rsid w:val="00B02629"/>
    <w:rsid w:val="00B0267E"/>
    <w:rsid w:val="00B027AB"/>
    <w:rsid w:val="00B02856"/>
    <w:rsid w:val="00B02926"/>
    <w:rsid w:val="00B02A3E"/>
    <w:rsid w:val="00B02B26"/>
    <w:rsid w:val="00B02B83"/>
    <w:rsid w:val="00B02C75"/>
    <w:rsid w:val="00B02E50"/>
    <w:rsid w:val="00B02FAB"/>
    <w:rsid w:val="00B03046"/>
    <w:rsid w:val="00B0304E"/>
    <w:rsid w:val="00B030A2"/>
    <w:rsid w:val="00B031BF"/>
    <w:rsid w:val="00B031F2"/>
    <w:rsid w:val="00B031FC"/>
    <w:rsid w:val="00B031FD"/>
    <w:rsid w:val="00B032B3"/>
    <w:rsid w:val="00B032EC"/>
    <w:rsid w:val="00B03329"/>
    <w:rsid w:val="00B033A2"/>
    <w:rsid w:val="00B0364F"/>
    <w:rsid w:val="00B037F8"/>
    <w:rsid w:val="00B03835"/>
    <w:rsid w:val="00B03946"/>
    <w:rsid w:val="00B0399B"/>
    <w:rsid w:val="00B03A1C"/>
    <w:rsid w:val="00B03A47"/>
    <w:rsid w:val="00B03A96"/>
    <w:rsid w:val="00B03B38"/>
    <w:rsid w:val="00B03C25"/>
    <w:rsid w:val="00B03DB5"/>
    <w:rsid w:val="00B03E01"/>
    <w:rsid w:val="00B03FAA"/>
    <w:rsid w:val="00B03FE2"/>
    <w:rsid w:val="00B0402F"/>
    <w:rsid w:val="00B041FD"/>
    <w:rsid w:val="00B04424"/>
    <w:rsid w:val="00B04567"/>
    <w:rsid w:val="00B04572"/>
    <w:rsid w:val="00B0459A"/>
    <w:rsid w:val="00B045A7"/>
    <w:rsid w:val="00B045B4"/>
    <w:rsid w:val="00B046AF"/>
    <w:rsid w:val="00B04718"/>
    <w:rsid w:val="00B04865"/>
    <w:rsid w:val="00B049D8"/>
    <w:rsid w:val="00B04B0A"/>
    <w:rsid w:val="00B04B44"/>
    <w:rsid w:val="00B04B7E"/>
    <w:rsid w:val="00B04B82"/>
    <w:rsid w:val="00B04BB1"/>
    <w:rsid w:val="00B04C7C"/>
    <w:rsid w:val="00B04D1A"/>
    <w:rsid w:val="00B04D3B"/>
    <w:rsid w:val="00B04D65"/>
    <w:rsid w:val="00B04DBD"/>
    <w:rsid w:val="00B04DE9"/>
    <w:rsid w:val="00B04E3F"/>
    <w:rsid w:val="00B04F36"/>
    <w:rsid w:val="00B0503C"/>
    <w:rsid w:val="00B05150"/>
    <w:rsid w:val="00B05269"/>
    <w:rsid w:val="00B053A3"/>
    <w:rsid w:val="00B05445"/>
    <w:rsid w:val="00B0547E"/>
    <w:rsid w:val="00B0555D"/>
    <w:rsid w:val="00B05690"/>
    <w:rsid w:val="00B0573D"/>
    <w:rsid w:val="00B05853"/>
    <w:rsid w:val="00B05976"/>
    <w:rsid w:val="00B059C0"/>
    <w:rsid w:val="00B059E2"/>
    <w:rsid w:val="00B05A16"/>
    <w:rsid w:val="00B05ABF"/>
    <w:rsid w:val="00B05B24"/>
    <w:rsid w:val="00B05C35"/>
    <w:rsid w:val="00B05C5D"/>
    <w:rsid w:val="00B05DF1"/>
    <w:rsid w:val="00B05E08"/>
    <w:rsid w:val="00B05E91"/>
    <w:rsid w:val="00B05E92"/>
    <w:rsid w:val="00B0604C"/>
    <w:rsid w:val="00B06150"/>
    <w:rsid w:val="00B0616A"/>
    <w:rsid w:val="00B064D9"/>
    <w:rsid w:val="00B065C6"/>
    <w:rsid w:val="00B0666D"/>
    <w:rsid w:val="00B0683A"/>
    <w:rsid w:val="00B06908"/>
    <w:rsid w:val="00B069C8"/>
    <w:rsid w:val="00B06B01"/>
    <w:rsid w:val="00B06D0B"/>
    <w:rsid w:val="00B06D51"/>
    <w:rsid w:val="00B07004"/>
    <w:rsid w:val="00B07015"/>
    <w:rsid w:val="00B073A4"/>
    <w:rsid w:val="00B0741F"/>
    <w:rsid w:val="00B07468"/>
    <w:rsid w:val="00B077A7"/>
    <w:rsid w:val="00B07962"/>
    <w:rsid w:val="00B07A28"/>
    <w:rsid w:val="00B07A74"/>
    <w:rsid w:val="00B07CC2"/>
    <w:rsid w:val="00B07CD8"/>
    <w:rsid w:val="00B07CDD"/>
    <w:rsid w:val="00B07D17"/>
    <w:rsid w:val="00B07E7F"/>
    <w:rsid w:val="00B07EEC"/>
    <w:rsid w:val="00B100C9"/>
    <w:rsid w:val="00B100E2"/>
    <w:rsid w:val="00B10184"/>
    <w:rsid w:val="00B102BB"/>
    <w:rsid w:val="00B103AF"/>
    <w:rsid w:val="00B10480"/>
    <w:rsid w:val="00B104FD"/>
    <w:rsid w:val="00B1055B"/>
    <w:rsid w:val="00B108CA"/>
    <w:rsid w:val="00B108D8"/>
    <w:rsid w:val="00B10967"/>
    <w:rsid w:val="00B10A81"/>
    <w:rsid w:val="00B10B26"/>
    <w:rsid w:val="00B10B4B"/>
    <w:rsid w:val="00B10C30"/>
    <w:rsid w:val="00B10C61"/>
    <w:rsid w:val="00B10D1D"/>
    <w:rsid w:val="00B10FA9"/>
    <w:rsid w:val="00B11180"/>
    <w:rsid w:val="00B1119B"/>
    <w:rsid w:val="00B111D5"/>
    <w:rsid w:val="00B11335"/>
    <w:rsid w:val="00B11336"/>
    <w:rsid w:val="00B113F1"/>
    <w:rsid w:val="00B1149F"/>
    <w:rsid w:val="00B11566"/>
    <w:rsid w:val="00B11573"/>
    <w:rsid w:val="00B1174E"/>
    <w:rsid w:val="00B11765"/>
    <w:rsid w:val="00B11841"/>
    <w:rsid w:val="00B1192D"/>
    <w:rsid w:val="00B11969"/>
    <w:rsid w:val="00B1197C"/>
    <w:rsid w:val="00B11980"/>
    <w:rsid w:val="00B11A45"/>
    <w:rsid w:val="00B11A4C"/>
    <w:rsid w:val="00B11A7E"/>
    <w:rsid w:val="00B11AFD"/>
    <w:rsid w:val="00B11C2F"/>
    <w:rsid w:val="00B11C3B"/>
    <w:rsid w:val="00B11CF0"/>
    <w:rsid w:val="00B11DA3"/>
    <w:rsid w:val="00B11F32"/>
    <w:rsid w:val="00B11FF2"/>
    <w:rsid w:val="00B12188"/>
    <w:rsid w:val="00B1232C"/>
    <w:rsid w:val="00B12448"/>
    <w:rsid w:val="00B126F7"/>
    <w:rsid w:val="00B1281B"/>
    <w:rsid w:val="00B1282D"/>
    <w:rsid w:val="00B1298F"/>
    <w:rsid w:val="00B1299A"/>
    <w:rsid w:val="00B1299D"/>
    <w:rsid w:val="00B12A4A"/>
    <w:rsid w:val="00B12AD8"/>
    <w:rsid w:val="00B12C61"/>
    <w:rsid w:val="00B12CA5"/>
    <w:rsid w:val="00B12D67"/>
    <w:rsid w:val="00B12D92"/>
    <w:rsid w:val="00B12F6B"/>
    <w:rsid w:val="00B12F8C"/>
    <w:rsid w:val="00B13007"/>
    <w:rsid w:val="00B13034"/>
    <w:rsid w:val="00B1303C"/>
    <w:rsid w:val="00B131E2"/>
    <w:rsid w:val="00B13228"/>
    <w:rsid w:val="00B132B6"/>
    <w:rsid w:val="00B133D6"/>
    <w:rsid w:val="00B13478"/>
    <w:rsid w:val="00B13510"/>
    <w:rsid w:val="00B135AE"/>
    <w:rsid w:val="00B13699"/>
    <w:rsid w:val="00B13726"/>
    <w:rsid w:val="00B13A32"/>
    <w:rsid w:val="00B13C61"/>
    <w:rsid w:val="00B13E79"/>
    <w:rsid w:val="00B13E7E"/>
    <w:rsid w:val="00B140B7"/>
    <w:rsid w:val="00B14120"/>
    <w:rsid w:val="00B141B6"/>
    <w:rsid w:val="00B141C0"/>
    <w:rsid w:val="00B141C9"/>
    <w:rsid w:val="00B14287"/>
    <w:rsid w:val="00B14301"/>
    <w:rsid w:val="00B14338"/>
    <w:rsid w:val="00B1433A"/>
    <w:rsid w:val="00B1434A"/>
    <w:rsid w:val="00B1440C"/>
    <w:rsid w:val="00B145AB"/>
    <w:rsid w:val="00B14683"/>
    <w:rsid w:val="00B1468B"/>
    <w:rsid w:val="00B146B6"/>
    <w:rsid w:val="00B146E7"/>
    <w:rsid w:val="00B146F0"/>
    <w:rsid w:val="00B14745"/>
    <w:rsid w:val="00B14803"/>
    <w:rsid w:val="00B148B6"/>
    <w:rsid w:val="00B1491C"/>
    <w:rsid w:val="00B149C9"/>
    <w:rsid w:val="00B14A33"/>
    <w:rsid w:val="00B14B3E"/>
    <w:rsid w:val="00B14BC2"/>
    <w:rsid w:val="00B14BCC"/>
    <w:rsid w:val="00B14BDB"/>
    <w:rsid w:val="00B14C2E"/>
    <w:rsid w:val="00B14CCF"/>
    <w:rsid w:val="00B14D28"/>
    <w:rsid w:val="00B14DF3"/>
    <w:rsid w:val="00B14E8E"/>
    <w:rsid w:val="00B14FFA"/>
    <w:rsid w:val="00B150C1"/>
    <w:rsid w:val="00B15196"/>
    <w:rsid w:val="00B15252"/>
    <w:rsid w:val="00B15286"/>
    <w:rsid w:val="00B152CB"/>
    <w:rsid w:val="00B152EC"/>
    <w:rsid w:val="00B152ED"/>
    <w:rsid w:val="00B15344"/>
    <w:rsid w:val="00B1544C"/>
    <w:rsid w:val="00B155EB"/>
    <w:rsid w:val="00B155FA"/>
    <w:rsid w:val="00B15639"/>
    <w:rsid w:val="00B1569C"/>
    <w:rsid w:val="00B156B6"/>
    <w:rsid w:val="00B15718"/>
    <w:rsid w:val="00B157C8"/>
    <w:rsid w:val="00B158A3"/>
    <w:rsid w:val="00B159D1"/>
    <w:rsid w:val="00B15C78"/>
    <w:rsid w:val="00B15D0C"/>
    <w:rsid w:val="00B15DF9"/>
    <w:rsid w:val="00B15ED4"/>
    <w:rsid w:val="00B15F25"/>
    <w:rsid w:val="00B15FA8"/>
    <w:rsid w:val="00B15FFC"/>
    <w:rsid w:val="00B1608A"/>
    <w:rsid w:val="00B160B2"/>
    <w:rsid w:val="00B1629D"/>
    <w:rsid w:val="00B16333"/>
    <w:rsid w:val="00B16391"/>
    <w:rsid w:val="00B1648B"/>
    <w:rsid w:val="00B1649B"/>
    <w:rsid w:val="00B16515"/>
    <w:rsid w:val="00B16645"/>
    <w:rsid w:val="00B166F1"/>
    <w:rsid w:val="00B167F3"/>
    <w:rsid w:val="00B16818"/>
    <w:rsid w:val="00B169CD"/>
    <w:rsid w:val="00B16A3D"/>
    <w:rsid w:val="00B16B46"/>
    <w:rsid w:val="00B16BC9"/>
    <w:rsid w:val="00B16C5B"/>
    <w:rsid w:val="00B16C88"/>
    <w:rsid w:val="00B16CE1"/>
    <w:rsid w:val="00B16E84"/>
    <w:rsid w:val="00B16E96"/>
    <w:rsid w:val="00B16EA5"/>
    <w:rsid w:val="00B16F35"/>
    <w:rsid w:val="00B17096"/>
    <w:rsid w:val="00B171C7"/>
    <w:rsid w:val="00B1727D"/>
    <w:rsid w:val="00B17377"/>
    <w:rsid w:val="00B17400"/>
    <w:rsid w:val="00B1749C"/>
    <w:rsid w:val="00B174AB"/>
    <w:rsid w:val="00B174E9"/>
    <w:rsid w:val="00B174EF"/>
    <w:rsid w:val="00B17543"/>
    <w:rsid w:val="00B175EB"/>
    <w:rsid w:val="00B17635"/>
    <w:rsid w:val="00B1771B"/>
    <w:rsid w:val="00B17751"/>
    <w:rsid w:val="00B1779A"/>
    <w:rsid w:val="00B177E5"/>
    <w:rsid w:val="00B177FE"/>
    <w:rsid w:val="00B17906"/>
    <w:rsid w:val="00B17A07"/>
    <w:rsid w:val="00B17A63"/>
    <w:rsid w:val="00B17A87"/>
    <w:rsid w:val="00B17B30"/>
    <w:rsid w:val="00B17B71"/>
    <w:rsid w:val="00B17C73"/>
    <w:rsid w:val="00B17D09"/>
    <w:rsid w:val="00B17E13"/>
    <w:rsid w:val="00B17FA1"/>
    <w:rsid w:val="00B17FAA"/>
    <w:rsid w:val="00B17FE3"/>
    <w:rsid w:val="00B201E2"/>
    <w:rsid w:val="00B20399"/>
    <w:rsid w:val="00B2040F"/>
    <w:rsid w:val="00B2046C"/>
    <w:rsid w:val="00B2051E"/>
    <w:rsid w:val="00B2053C"/>
    <w:rsid w:val="00B2056E"/>
    <w:rsid w:val="00B20584"/>
    <w:rsid w:val="00B20772"/>
    <w:rsid w:val="00B207B1"/>
    <w:rsid w:val="00B20966"/>
    <w:rsid w:val="00B20A4D"/>
    <w:rsid w:val="00B20ABB"/>
    <w:rsid w:val="00B20B64"/>
    <w:rsid w:val="00B20B90"/>
    <w:rsid w:val="00B20BD4"/>
    <w:rsid w:val="00B20C02"/>
    <w:rsid w:val="00B20C2D"/>
    <w:rsid w:val="00B20E7E"/>
    <w:rsid w:val="00B20EC1"/>
    <w:rsid w:val="00B21226"/>
    <w:rsid w:val="00B21273"/>
    <w:rsid w:val="00B21548"/>
    <w:rsid w:val="00B21718"/>
    <w:rsid w:val="00B21733"/>
    <w:rsid w:val="00B2173E"/>
    <w:rsid w:val="00B21840"/>
    <w:rsid w:val="00B21881"/>
    <w:rsid w:val="00B218D0"/>
    <w:rsid w:val="00B21919"/>
    <w:rsid w:val="00B21A3C"/>
    <w:rsid w:val="00B21A58"/>
    <w:rsid w:val="00B21AA8"/>
    <w:rsid w:val="00B21ADD"/>
    <w:rsid w:val="00B21C3A"/>
    <w:rsid w:val="00B21E36"/>
    <w:rsid w:val="00B21EC4"/>
    <w:rsid w:val="00B21FD0"/>
    <w:rsid w:val="00B21FFE"/>
    <w:rsid w:val="00B22148"/>
    <w:rsid w:val="00B22368"/>
    <w:rsid w:val="00B22410"/>
    <w:rsid w:val="00B224A6"/>
    <w:rsid w:val="00B22511"/>
    <w:rsid w:val="00B2267F"/>
    <w:rsid w:val="00B226D3"/>
    <w:rsid w:val="00B226F2"/>
    <w:rsid w:val="00B22A0F"/>
    <w:rsid w:val="00B22B1D"/>
    <w:rsid w:val="00B22B47"/>
    <w:rsid w:val="00B22D70"/>
    <w:rsid w:val="00B22EE7"/>
    <w:rsid w:val="00B22FDC"/>
    <w:rsid w:val="00B22FDF"/>
    <w:rsid w:val="00B22FFA"/>
    <w:rsid w:val="00B23069"/>
    <w:rsid w:val="00B23073"/>
    <w:rsid w:val="00B23074"/>
    <w:rsid w:val="00B2308E"/>
    <w:rsid w:val="00B230D8"/>
    <w:rsid w:val="00B230F9"/>
    <w:rsid w:val="00B2329D"/>
    <w:rsid w:val="00B232DD"/>
    <w:rsid w:val="00B233A1"/>
    <w:rsid w:val="00B23567"/>
    <w:rsid w:val="00B236F7"/>
    <w:rsid w:val="00B237C8"/>
    <w:rsid w:val="00B2381D"/>
    <w:rsid w:val="00B238F9"/>
    <w:rsid w:val="00B239AD"/>
    <w:rsid w:val="00B239F8"/>
    <w:rsid w:val="00B23C2C"/>
    <w:rsid w:val="00B23C9F"/>
    <w:rsid w:val="00B23CFF"/>
    <w:rsid w:val="00B23D53"/>
    <w:rsid w:val="00B23FB6"/>
    <w:rsid w:val="00B24079"/>
    <w:rsid w:val="00B2408A"/>
    <w:rsid w:val="00B2415F"/>
    <w:rsid w:val="00B241B7"/>
    <w:rsid w:val="00B24241"/>
    <w:rsid w:val="00B2455D"/>
    <w:rsid w:val="00B2461B"/>
    <w:rsid w:val="00B247E5"/>
    <w:rsid w:val="00B24A35"/>
    <w:rsid w:val="00B24BA1"/>
    <w:rsid w:val="00B24BC2"/>
    <w:rsid w:val="00B24C26"/>
    <w:rsid w:val="00B24C7E"/>
    <w:rsid w:val="00B24D3A"/>
    <w:rsid w:val="00B24DDF"/>
    <w:rsid w:val="00B24F29"/>
    <w:rsid w:val="00B24F98"/>
    <w:rsid w:val="00B24F9C"/>
    <w:rsid w:val="00B25026"/>
    <w:rsid w:val="00B250D0"/>
    <w:rsid w:val="00B250E1"/>
    <w:rsid w:val="00B25239"/>
    <w:rsid w:val="00B25398"/>
    <w:rsid w:val="00B253EA"/>
    <w:rsid w:val="00B2561C"/>
    <w:rsid w:val="00B25721"/>
    <w:rsid w:val="00B25749"/>
    <w:rsid w:val="00B257D8"/>
    <w:rsid w:val="00B25820"/>
    <w:rsid w:val="00B25A98"/>
    <w:rsid w:val="00B25C76"/>
    <w:rsid w:val="00B25C95"/>
    <w:rsid w:val="00B25DD4"/>
    <w:rsid w:val="00B25DF1"/>
    <w:rsid w:val="00B25E07"/>
    <w:rsid w:val="00B2600C"/>
    <w:rsid w:val="00B260B9"/>
    <w:rsid w:val="00B26113"/>
    <w:rsid w:val="00B261A8"/>
    <w:rsid w:val="00B26261"/>
    <w:rsid w:val="00B2626B"/>
    <w:rsid w:val="00B26292"/>
    <w:rsid w:val="00B26294"/>
    <w:rsid w:val="00B26320"/>
    <w:rsid w:val="00B2633B"/>
    <w:rsid w:val="00B26593"/>
    <w:rsid w:val="00B265AC"/>
    <w:rsid w:val="00B2674C"/>
    <w:rsid w:val="00B267A2"/>
    <w:rsid w:val="00B2691D"/>
    <w:rsid w:val="00B2694C"/>
    <w:rsid w:val="00B269AE"/>
    <w:rsid w:val="00B26BE8"/>
    <w:rsid w:val="00B26E33"/>
    <w:rsid w:val="00B26E61"/>
    <w:rsid w:val="00B270D8"/>
    <w:rsid w:val="00B27117"/>
    <w:rsid w:val="00B27144"/>
    <w:rsid w:val="00B2719F"/>
    <w:rsid w:val="00B2720E"/>
    <w:rsid w:val="00B2731A"/>
    <w:rsid w:val="00B27340"/>
    <w:rsid w:val="00B27346"/>
    <w:rsid w:val="00B27472"/>
    <w:rsid w:val="00B274E1"/>
    <w:rsid w:val="00B27517"/>
    <w:rsid w:val="00B27523"/>
    <w:rsid w:val="00B275E1"/>
    <w:rsid w:val="00B276D5"/>
    <w:rsid w:val="00B2779B"/>
    <w:rsid w:val="00B27868"/>
    <w:rsid w:val="00B27961"/>
    <w:rsid w:val="00B279D5"/>
    <w:rsid w:val="00B27A13"/>
    <w:rsid w:val="00B27C35"/>
    <w:rsid w:val="00B27D32"/>
    <w:rsid w:val="00B27D4C"/>
    <w:rsid w:val="00B27DA4"/>
    <w:rsid w:val="00B27F03"/>
    <w:rsid w:val="00B27F74"/>
    <w:rsid w:val="00B27FA8"/>
    <w:rsid w:val="00B30074"/>
    <w:rsid w:val="00B300E4"/>
    <w:rsid w:val="00B30171"/>
    <w:rsid w:val="00B301F7"/>
    <w:rsid w:val="00B30298"/>
    <w:rsid w:val="00B303DE"/>
    <w:rsid w:val="00B3040B"/>
    <w:rsid w:val="00B3056D"/>
    <w:rsid w:val="00B305B3"/>
    <w:rsid w:val="00B305C0"/>
    <w:rsid w:val="00B3063F"/>
    <w:rsid w:val="00B3069D"/>
    <w:rsid w:val="00B307C4"/>
    <w:rsid w:val="00B3082D"/>
    <w:rsid w:val="00B30981"/>
    <w:rsid w:val="00B309E5"/>
    <w:rsid w:val="00B30A85"/>
    <w:rsid w:val="00B30BA2"/>
    <w:rsid w:val="00B30CF3"/>
    <w:rsid w:val="00B30D77"/>
    <w:rsid w:val="00B30F76"/>
    <w:rsid w:val="00B31028"/>
    <w:rsid w:val="00B310D0"/>
    <w:rsid w:val="00B310D6"/>
    <w:rsid w:val="00B310E2"/>
    <w:rsid w:val="00B312A6"/>
    <w:rsid w:val="00B31466"/>
    <w:rsid w:val="00B3159F"/>
    <w:rsid w:val="00B315F6"/>
    <w:rsid w:val="00B316BB"/>
    <w:rsid w:val="00B31A8B"/>
    <w:rsid w:val="00B31B50"/>
    <w:rsid w:val="00B31BBA"/>
    <w:rsid w:val="00B31C30"/>
    <w:rsid w:val="00B31E07"/>
    <w:rsid w:val="00B31FA0"/>
    <w:rsid w:val="00B31FD6"/>
    <w:rsid w:val="00B31FD9"/>
    <w:rsid w:val="00B32122"/>
    <w:rsid w:val="00B32191"/>
    <w:rsid w:val="00B3227C"/>
    <w:rsid w:val="00B32305"/>
    <w:rsid w:val="00B32350"/>
    <w:rsid w:val="00B32424"/>
    <w:rsid w:val="00B32426"/>
    <w:rsid w:val="00B3245C"/>
    <w:rsid w:val="00B325EC"/>
    <w:rsid w:val="00B3264F"/>
    <w:rsid w:val="00B32979"/>
    <w:rsid w:val="00B32D00"/>
    <w:rsid w:val="00B32E08"/>
    <w:rsid w:val="00B32EF1"/>
    <w:rsid w:val="00B32FF9"/>
    <w:rsid w:val="00B33073"/>
    <w:rsid w:val="00B3309B"/>
    <w:rsid w:val="00B33227"/>
    <w:rsid w:val="00B3327A"/>
    <w:rsid w:val="00B332BA"/>
    <w:rsid w:val="00B333C6"/>
    <w:rsid w:val="00B33405"/>
    <w:rsid w:val="00B33424"/>
    <w:rsid w:val="00B3345B"/>
    <w:rsid w:val="00B335AC"/>
    <w:rsid w:val="00B335D1"/>
    <w:rsid w:val="00B3372A"/>
    <w:rsid w:val="00B339F1"/>
    <w:rsid w:val="00B33A87"/>
    <w:rsid w:val="00B33B40"/>
    <w:rsid w:val="00B33B96"/>
    <w:rsid w:val="00B33BA3"/>
    <w:rsid w:val="00B33C34"/>
    <w:rsid w:val="00B33CCC"/>
    <w:rsid w:val="00B33D7A"/>
    <w:rsid w:val="00B33DDF"/>
    <w:rsid w:val="00B34016"/>
    <w:rsid w:val="00B3404C"/>
    <w:rsid w:val="00B34170"/>
    <w:rsid w:val="00B34379"/>
    <w:rsid w:val="00B343CE"/>
    <w:rsid w:val="00B34554"/>
    <w:rsid w:val="00B345E3"/>
    <w:rsid w:val="00B3485D"/>
    <w:rsid w:val="00B3488A"/>
    <w:rsid w:val="00B348FB"/>
    <w:rsid w:val="00B34B4C"/>
    <w:rsid w:val="00B34D64"/>
    <w:rsid w:val="00B34D67"/>
    <w:rsid w:val="00B34E44"/>
    <w:rsid w:val="00B34EFE"/>
    <w:rsid w:val="00B34F1B"/>
    <w:rsid w:val="00B34F2A"/>
    <w:rsid w:val="00B35049"/>
    <w:rsid w:val="00B350AA"/>
    <w:rsid w:val="00B35111"/>
    <w:rsid w:val="00B35181"/>
    <w:rsid w:val="00B351F6"/>
    <w:rsid w:val="00B35238"/>
    <w:rsid w:val="00B352D4"/>
    <w:rsid w:val="00B35410"/>
    <w:rsid w:val="00B3544A"/>
    <w:rsid w:val="00B3558B"/>
    <w:rsid w:val="00B355E4"/>
    <w:rsid w:val="00B35690"/>
    <w:rsid w:val="00B356D6"/>
    <w:rsid w:val="00B356DD"/>
    <w:rsid w:val="00B357C6"/>
    <w:rsid w:val="00B3592C"/>
    <w:rsid w:val="00B359AD"/>
    <w:rsid w:val="00B35AFD"/>
    <w:rsid w:val="00B35B0A"/>
    <w:rsid w:val="00B35C17"/>
    <w:rsid w:val="00B35C43"/>
    <w:rsid w:val="00B35C60"/>
    <w:rsid w:val="00B35C6C"/>
    <w:rsid w:val="00B35C8D"/>
    <w:rsid w:val="00B35CC6"/>
    <w:rsid w:val="00B35D8A"/>
    <w:rsid w:val="00B36131"/>
    <w:rsid w:val="00B36276"/>
    <w:rsid w:val="00B36343"/>
    <w:rsid w:val="00B3666F"/>
    <w:rsid w:val="00B36670"/>
    <w:rsid w:val="00B36686"/>
    <w:rsid w:val="00B366E3"/>
    <w:rsid w:val="00B36789"/>
    <w:rsid w:val="00B369E6"/>
    <w:rsid w:val="00B36CCF"/>
    <w:rsid w:val="00B36CD5"/>
    <w:rsid w:val="00B36CE6"/>
    <w:rsid w:val="00B36CFC"/>
    <w:rsid w:val="00B36D4C"/>
    <w:rsid w:val="00B36FE3"/>
    <w:rsid w:val="00B37015"/>
    <w:rsid w:val="00B37177"/>
    <w:rsid w:val="00B37233"/>
    <w:rsid w:val="00B3729E"/>
    <w:rsid w:val="00B37332"/>
    <w:rsid w:val="00B37348"/>
    <w:rsid w:val="00B37434"/>
    <w:rsid w:val="00B37450"/>
    <w:rsid w:val="00B37496"/>
    <w:rsid w:val="00B375BC"/>
    <w:rsid w:val="00B375C8"/>
    <w:rsid w:val="00B3761A"/>
    <w:rsid w:val="00B37886"/>
    <w:rsid w:val="00B378DA"/>
    <w:rsid w:val="00B37AB9"/>
    <w:rsid w:val="00B37B28"/>
    <w:rsid w:val="00B37B3C"/>
    <w:rsid w:val="00B37B69"/>
    <w:rsid w:val="00B37BBA"/>
    <w:rsid w:val="00B37C4A"/>
    <w:rsid w:val="00B37DB6"/>
    <w:rsid w:val="00B37DEB"/>
    <w:rsid w:val="00B401BC"/>
    <w:rsid w:val="00B40202"/>
    <w:rsid w:val="00B40207"/>
    <w:rsid w:val="00B4023B"/>
    <w:rsid w:val="00B403E1"/>
    <w:rsid w:val="00B4044B"/>
    <w:rsid w:val="00B405EB"/>
    <w:rsid w:val="00B4069E"/>
    <w:rsid w:val="00B406BE"/>
    <w:rsid w:val="00B4087A"/>
    <w:rsid w:val="00B408B7"/>
    <w:rsid w:val="00B40B14"/>
    <w:rsid w:val="00B40B18"/>
    <w:rsid w:val="00B40B31"/>
    <w:rsid w:val="00B40B94"/>
    <w:rsid w:val="00B40BF2"/>
    <w:rsid w:val="00B40C23"/>
    <w:rsid w:val="00B40F7D"/>
    <w:rsid w:val="00B4100A"/>
    <w:rsid w:val="00B41010"/>
    <w:rsid w:val="00B41022"/>
    <w:rsid w:val="00B41159"/>
    <w:rsid w:val="00B4115B"/>
    <w:rsid w:val="00B411AB"/>
    <w:rsid w:val="00B41433"/>
    <w:rsid w:val="00B415A7"/>
    <w:rsid w:val="00B415E9"/>
    <w:rsid w:val="00B41622"/>
    <w:rsid w:val="00B41737"/>
    <w:rsid w:val="00B41858"/>
    <w:rsid w:val="00B418A4"/>
    <w:rsid w:val="00B41A5C"/>
    <w:rsid w:val="00B41A95"/>
    <w:rsid w:val="00B41A9A"/>
    <w:rsid w:val="00B41AC6"/>
    <w:rsid w:val="00B41B45"/>
    <w:rsid w:val="00B41BC0"/>
    <w:rsid w:val="00B41C17"/>
    <w:rsid w:val="00B41CC1"/>
    <w:rsid w:val="00B41CF5"/>
    <w:rsid w:val="00B41FB8"/>
    <w:rsid w:val="00B41FF7"/>
    <w:rsid w:val="00B42049"/>
    <w:rsid w:val="00B420B8"/>
    <w:rsid w:val="00B421A7"/>
    <w:rsid w:val="00B421F7"/>
    <w:rsid w:val="00B42274"/>
    <w:rsid w:val="00B424CD"/>
    <w:rsid w:val="00B424D1"/>
    <w:rsid w:val="00B4252E"/>
    <w:rsid w:val="00B42728"/>
    <w:rsid w:val="00B4288D"/>
    <w:rsid w:val="00B429BC"/>
    <w:rsid w:val="00B429F2"/>
    <w:rsid w:val="00B42B0B"/>
    <w:rsid w:val="00B42B23"/>
    <w:rsid w:val="00B42DF9"/>
    <w:rsid w:val="00B42E5A"/>
    <w:rsid w:val="00B42E85"/>
    <w:rsid w:val="00B42EF2"/>
    <w:rsid w:val="00B42F83"/>
    <w:rsid w:val="00B43081"/>
    <w:rsid w:val="00B43206"/>
    <w:rsid w:val="00B43321"/>
    <w:rsid w:val="00B43389"/>
    <w:rsid w:val="00B433AD"/>
    <w:rsid w:val="00B4342B"/>
    <w:rsid w:val="00B435E0"/>
    <w:rsid w:val="00B43648"/>
    <w:rsid w:val="00B43942"/>
    <w:rsid w:val="00B43B31"/>
    <w:rsid w:val="00B43B5D"/>
    <w:rsid w:val="00B43C1B"/>
    <w:rsid w:val="00B43D00"/>
    <w:rsid w:val="00B43D76"/>
    <w:rsid w:val="00B43EAA"/>
    <w:rsid w:val="00B43F9A"/>
    <w:rsid w:val="00B44034"/>
    <w:rsid w:val="00B4404B"/>
    <w:rsid w:val="00B4407E"/>
    <w:rsid w:val="00B44118"/>
    <w:rsid w:val="00B44129"/>
    <w:rsid w:val="00B44270"/>
    <w:rsid w:val="00B44316"/>
    <w:rsid w:val="00B443C3"/>
    <w:rsid w:val="00B44475"/>
    <w:rsid w:val="00B44486"/>
    <w:rsid w:val="00B4454F"/>
    <w:rsid w:val="00B4467A"/>
    <w:rsid w:val="00B446A1"/>
    <w:rsid w:val="00B446BD"/>
    <w:rsid w:val="00B446E4"/>
    <w:rsid w:val="00B448D9"/>
    <w:rsid w:val="00B448F8"/>
    <w:rsid w:val="00B4498C"/>
    <w:rsid w:val="00B44A3E"/>
    <w:rsid w:val="00B44A8B"/>
    <w:rsid w:val="00B44CC3"/>
    <w:rsid w:val="00B44D5D"/>
    <w:rsid w:val="00B44E10"/>
    <w:rsid w:val="00B44E76"/>
    <w:rsid w:val="00B44E7A"/>
    <w:rsid w:val="00B44F27"/>
    <w:rsid w:val="00B44F73"/>
    <w:rsid w:val="00B44FF4"/>
    <w:rsid w:val="00B4501E"/>
    <w:rsid w:val="00B45051"/>
    <w:rsid w:val="00B45135"/>
    <w:rsid w:val="00B45185"/>
    <w:rsid w:val="00B451FC"/>
    <w:rsid w:val="00B45211"/>
    <w:rsid w:val="00B4528F"/>
    <w:rsid w:val="00B45298"/>
    <w:rsid w:val="00B45388"/>
    <w:rsid w:val="00B453AB"/>
    <w:rsid w:val="00B4546C"/>
    <w:rsid w:val="00B4560B"/>
    <w:rsid w:val="00B4579D"/>
    <w:rsid w:val="00B4598B"/>
    <w:rsid w:val="00B45A5B"/>
    <w:rsid w:val="00B45A94"/>
    <w:rsid w:val="00B45B2A"/>
    <w:rsid w:val="00B45BB1"/>
    <w:rsid w:val="00B45BFC"/>
    <w:rsid w:val="00B45CF7"/>
    <w:rsid w:val="00B45D31"/>
    <w:rsid w:val="00B45D85"/>
    <w:rsid w:val="00B45D88"/>
    <w:rsid w:val="00B45E7E"/>
    <w:rsid w:val="00B45F82"/>
    <w:rsid w:val="00B46055"/>
    <w:rsid w:val="00B4607A"/>
    <w:rsid w:val="00B46124"/>
    <w:rsid w:val="00B4628E"/>
    <w:rsid w:val="00B46290"/>
    <w:rsid w:val="00B463AD"/>
    <w:rsid w:val="00B4646E"/>
    <w:rsid w:val="00B464A5"/>
    <w:rsid w:val="00B466BE"/>
    <w:rsid w:val="00B46724"/>
    <w:rsid w:val="00B4678F"/>
    <w:rsid w:val="00B46852"/>
    <w:rsid w:val="00B468E5"/>
    <w:rsid w:val="00B468F1"/>
    <w:rsid w:val="00B46987"/>
    <w:rsid w:val="00B469B9"/>
    <w:rsid w:val="00B46A0E"/>
    <w:rsid w:val="00B46A29"/>
    <w:rsid w:val="00B46B12"/>
    <w:rsid w:val="00B46B39"/>
    <w:rsid w:val="00B46B5F"/>
    <w:rsid w:val="00B46BE3"/>
    <w:rsid w:val="00B46C7D"/>
    <w:rsid w:val="00B46D38"/>
    <w:rsid w:val="00B46E0E"/>
    <w:rsid w:val="00B46EF6"/>
    <w:rsid w:val="00B46F14"/>
    <w:rsid w:val="00B46F3B"/>
    <w:rsid w:val="00B46FBE"/>
    <w:rsid w:val="00B4701A"/>
    <w:rsid w:val="00B47101"/>
    <w:rsid w:val="00B471AD"/>
    <w:rsid w:val="00B47234"/>
    <w:rsid w:val="00B472F9"/>
    <w:rsid w:val="00B4734B"/>
    <w:rsid w:val="00B474B5"/>
    <w:rsid w:val="00B47508"/>
    <w:rsid w:val="00B47563"/>
    <w:rsid w:val="00B47599"/>
    <w:rsid w:val="00B47621"/>
    <w:rsid w:val="00B4790E"/>
    <w:rsid w:val="00B4797B"/>
    <w:rsid w:val="00B47A91"/>
    <w:rsid w:val="00B47C2C"/>
    <w:rsid w:val="00B47C96"/>
    <w:rsid w:val="00B47DE4"/>
    <w:rsid w:val="00B47F7E"/>
    <w:rsid w:val="00B500D7"/>
    <w:rsid w:val="00B50121"/>
    <w:rsid w:val="00B502D1"/>
    <w:rsid w:val="00B5035E"/>
    <w:rsid w:val="00B504CB"/>
    <w:rsid w:val="00B50518"/>
    <w:rsid w:val="00B5059F"/>
    <w:rsid w:val="00B505BC"/>
    <w:rsid w:val="00B50667"/>
    <w:rsid w:val="00B507CF"/>
    <w:rsid w:val="00B508C4"/>
    <w:rsid w:val="00B50A74"/>
    <w:rsid w:val="00B50ACE"/>
    <w:rsid w:val="00B50AF3"/>
    <w:rsid w:val="00B50B6C"/>
    <w:rsid w:val="00B50C3E"/>
    <w:rsid w:val="00B50CFF"/>
    <w:rsid w:val="00B50D23"/>
    <w:rsid w:val="00B50D7C"/>
    <w:rsid w:val="00B50D84"/>
    <w:rsid w:val="00B50E50"/>
    <w:rsid w:val="00B51012"/>
    <w:rsid w:val="00B51023"/>
    <w:rsid w:val="00B5104D"/>
    <w:rsid w:val="00B51071"/>
    <w:rsid w:val="00B51102"/>
    <w:rsid w:val="00B511C7"/>
    <w:rsid w:val="00B51247"/>
    <w:rsid w:val="00B513CC"/>
    <w:rsid w:val="00B5166A"/>
    <w:rsid w:val="00B5166C"/>
    <w:rsid w:val="00B51806"/>
    <w:rsid w:val="00B51821"/>
    <w:rsid w:val="00B5191E"/>
    <w:rsid w:val="00B51925"/>
    <w:rsid w:val="00B519D5"/>
    <w:rsid w:val="00B51A17"/>
    <w:rsid w:val="00B51BD1"/>
    <w:rsid w:val="00B51C5C"/>
    <w:rsid w:val="00B51D12"/>
    <w:rsid w:val="00B51ED1"/>
    <w:rsid w:val="00B51FF5"/>
    <w:rsid w:val="00B520C2"/>
    <w:rsid w:val="00B52109"/>
    <w:rsid w:val="00B52205"/>
    <w:rsid w:val="00B5222A"/>
    <w:rsid w:val="00B5229A"/>
    <w:rsid w:val="00B52306"/>
    <w:rsid w:val="00B5239D"/>
    <w:rsid w:val="00B5242A"/>
    <w:rsid w:val="00B524FF"/>
    <w:rsid w:val="00B52516"/>
    <w:rsid w:val="00B5257D"/>
    <w:rsid w:val="00B5267F"/>
    <w:rsid w:val="00B52817"/>
    <w:rsid w:val="00B52820"/>
    <w:rsid w:val="00B52AD3"/>
    <w:rsid w:val="00B52B7F"/>
    <w:rsid w:val="00B52B8F"/>
    <w:rsid w:val="00B52C4E"/>
    <w:rsid w:val="00B52C52"/>
    <w:rsid w:val="00B52C71"/>
    <w:rsid w:val="00B52CAC"/>
    <w:rsid w:val="00B52CCD"/>
    <w:rsid w:val="00B52D1C"/>
    <w:rsid w:val="00B52D3A"/>
    <w:rsid w:val="00B52DD3"/>
    <w:rsid w:val="00B52E98"/>
    <w:rsid w:val="00B52ECE"/>
    <w:rsid w:val="00B52EEA"/>
    <w:rsid w:val="00B53044"/>
    <w:rsid w:val="00B53059"/>
    <w:rsid w:val="00B5314D"/>
    <w:rsid w:val="00B53152"/>
    <w:rsid w:val="00B532D8"/>
    <w:rsid w:val="00B534E1"/>
    <w:rsid w:val="00B53665"/>
    <w:rsid w:val="00B5390B"/>
    <w:rsid w:val="00B5399D"/>
    <w:rsid w:val="00B53B0B"/>
    <w:rsid w:val="00B53D72"/>
    <w:rsid w:val="00B53DFF"/>
    <w:rsid w:val="00B53EEE"/>
    <w:rsid w:val="00B53FA6"/>
    <w:rsid w:val="00B53FFA"/>
    <w:rsid w:val="00B5405F"/>
    <w:rsid w:val="00B54311"/>
    <w:rsid w:val="00B54449"/>
    <w:rsid w:val="00B5445D"/>
    <w:rsid w:val="00B54524"/>
    <w:rsid w:val="00B5454C"/>
    <w:rsid w:val="00B545EF"/>
    <w:rsid w:val="00B54777"/>
    <w:rsid w:val="00B5494A"/>
    <w:rsid w:val="00B54A0A"/>
    <w:rsid w:val="00B54A25"/>
    <w:rsid w:val="00B54BCA"/>
    <w:rsid w:val="00B54CB8"/>
    <w:rsid w:val="00B54D87"/>
    <w:rsid w:val="00B54E13"/>
    <w:rsid w:val="00B54E4A"/>
    <w:rsid w:val="00B54EC7"/>
    <w:rsid w:val="00B54F02"/>
    <w:rsid w:val="00B54F87"/>
    <w:rsid w:val="00B54F8B"/>
    <w:rsid w:val="00B54FFF"/>
    <w:rsid w:val="00B55138"/>
    <w:rsid w:val="00B5514A"/>
    <w:rsid w:val="00B551E4"/>
    <w:rsid w:val="00B552F0"/>
    <w:rsid w:val="00B55350"/>
    <w:rsid w:val="00B55392"/>
    <w:rsid w:val="00B5539D"/>
    <w:rsid w:val="00B5542F"/>
    <w:rsid w:val="00B55430"/>
    <w:rsid w:val="00B5548C"/>
    <w:rsid w:val="00B55559"/>
    <w:rsid w:val="00B55726"/>
    <w:rsid w:val="00B55760"/>
    <w:rsid w:val="00B55817"/>
    <w:rsid w:val="00B55874"/>
    <w:rsid w:val="00B55903"/>
    <w:rsid w:val="00B559AF"/>
    <w:rsid w:val="00B55A51"/>
    <w:rsid w:val="00B55B32"/>
    <w:rsid w:val="00B55B34"/>
    <w:rsid w:val="00B55B91"/>
    <w:rsid w:val="00B55D9A"/>
    <w:rsid w:val="00B55DB8"/>
    <w:rsid w:val="00B55DCD"/>
    <w:rsid w:val="00B55F45"/>
    <w:rsid w:val="00B55F6B"/>
    <w:rsid w:val="00B5615F"/>
    <w:rsid w:val="00B56166"/>
    <w:rsid w:val="00B5621A"/>
    <w:rsid w:val="00B56288"/>
    <w:rsid w:val="00B563A2"/>
    <w:rsid w:val="00B56481"/>
    <w:rsid w:val="00B56496"/>
    <w:rsid w:val="00B56541"/>
    <w:rsid w:val="00B566E5"/>
    <w:rsid w:val="00B5679C"/>
    <w:rsid w:val="00B567CA"/>
    <w:rsid w:val="00B567F5"/>
    <w:rsid w:val="00B569FE"/>
    <w:rsid w:val="00B56A55"/>
    <w:rsid w:val="00B56AB3"/>
    <w:rsid w:val="00B56AF3"/>
    <w:rsid w:val="00B56B68"/>
    <w:rsid w:val="00B56C31"/>
    <w:rsid w:val="00B56C3E"/>
    <w:rsid w:val="00B56D74"/>
    <w:rsid w:val="00B56DD6"/>
    <w:rsid w:val="00B56DF1"/>
    <w:rsid w:val="00B56EE3"/>
    <w:rsid w:val="00B56F0A"/>
    <w:rsid w:val="00B56F5F"/>
    <w:rsid w:val="00B56F8B"/>
    <w:rsid w:val="00B56F9E"/>
    <w:rsid w:val="00B57008"/>
    <w:rsid w:val="00B570E9"/>
    <w:rsid w:val="00B57109"/>
    <w:rsid w:val="00B571D0"/>
    <w:rsid w:val="00B57232"/>
    <w:rsid w:val="00B57251"/>
    <w:rsid w:val="00B57390"/>
    <w:rsid w:val="00B57393"/>
    <w:rsid w:val="00B57494"/>
    <w:rsid w:val="00B574D9"/>
    <w:rsid w:val="00B57508"/>
    <w:rsid w:val="00B575A9"/>
    <w:rsid w:val="00B576A1"/>
    <w:rsid w:val="00B5774A"/>
    <w:rsid w:val="00B577D8"/>
    <w:rsid w:val="00B57870"/>
    <w:rsid w:val="00B57A01"/>
    <w:rsid w:val="00B57A49"/>
    <w:rsid w:val="00B57B4F"/>
    <w:rsid w:val="00B57B58"/>
    <w:rsid w:val="00B57BD6"/>
    <w:rsid w:val="00B57D35"/>
    <w:rsid w:val="00B6003F"/>
    <w:rsid w:val="00B600E6"/>
    <w:rsid w:val="00B601C5"/>
    <w:rsid w:val="00B60242"/>
    <w:rsid w:val="00B6025A"/>
    <w:rsid w:val="00B60287"/>
    <w:rsid w:val="00B602A7"/>
    <w:rsid w:val="00B603F7"/>
    <w:rsid w:val="00B6043E"/>
    <w:rsid w:val="00B605B6"/>
    <w:rsid w:val="00B605DC"/>
    <w:rsid w:val="00B605EE"/>
    <w:rsid w:val="00B6060A"/>
    <w:rsid w:val="00B60661"/>
    <w:rsid w:val="00B60677"/>
    <w:rsid w:val="00B6069F"/>
    <w:rsid w:val="00B6072B"/>
    <w:rsid w:val="00B60802"/>
    <w:rsid w:val="00B6098E"/>
    <w:rsid w:val="00B6099C"/>
    <w:rsid w:val="00B60A1B"/>
    <w:rsid w:val="00B60C38"/>
    <w:rsid w:val="00B60C64"/>
    <w:rsid w:val="00B60C96"/>
    <w:rsid w:val="00B60D86"/>
    <w:rsid w:val="00B60DE0"/>
    <w:rsid w:val="00B60E38"/>
    <w:rsid w:val="00B60EB0"/>
    <w:rsid w:val="00B60EB5"/>
    <w:rsid w:val="00B60F94"/>
    <w:rsid w:val="00B61216"/>
    <w:rsid w:val="00B613A6"/>
    <w:rsid w:val="00B61497"/>
    <w:rsid w:val="00B615FC"/>
    <w:rsid w:val="00B6161F"/>
    <w:rsid w:val="00B6178D"/>
    <w:rsid w:val="00B617B4"/>
    <w:rsid w:val="00B61999"/>
    <w:rsid w:val="00B619A5"/>
    <w:rsid w:val="00B61B02"/>
    <w:rsid w:val="00B61BC6"/>
    <w:rsid w:val="00B61BF1"/>
    <w:rsid w:val="00B61C03"/>
    <w:rsid w:val="00B61D4E"/>
    <w:rsid w:val="00B61D92"/>
    <w:rsid w:val="00B61DC3"/>
    <w:rsid w:val="00B61F1D"/>
    <w:rsid w:val="00B61FF4"/>
    <w:rsid w:val="00B6200E"/>
    <w:rsid w:val="00B62037"/>
    <w:rsid w:val="00B620FD"/>
    <w:rsid w:val="00B622F9"/>
    <w:rsid w:val="00B62408"/>
    <w:rsid w:val="00B6240D"/>
    <w:rsid w:val="00B62569"/>
    <w:rsid w:val="00B62665"/>
    <w:rsid w:val="00B62762"/>
    <w:rsid w:val="00B6293A"/>
    <w:rsid w:val="00B62948"/>
    <w:rsid w:val="00B62B17"/>
    <w:rsid w:val="00B62B47"/>
    <w:rsid w:val="00B62C29"/>
    <w:rsid w:val="00B62D2D"/>
    <w:rsid w:val="00B62F51"/>
    <w:rsid w:val="00B630A9"/>
    <w:rsid w:val="00B630D6"/>
    <w:rsid w:val="00B630F5"/>
    <w:rsid w:val="00B630F6"/>
    <w:rsid w:val="00B6312C"/>
    <w:rsid w:val="00B63178"/>
    <w:rsid w:val="00B631D0"/>
    <w:rsid w:val="00B6321B"/>
    <w:rsid w:val="00B63221"/>
    <w:rsid w:val="00B6322F"/>
    <w:rsid w:val="00B63325"/>
    <w:rsid w:val="00B63388"/>
    <w:rsid w:val="00B633CE"/>
    <w:rsid w:val="00B633FA"/>
    <w:rsid w:val="00B63574"/>
    <w:rsid w:val="00B635CF"/>
    <w:rsid w:val="00B6363E"/>
    <w:rsid w:val="00B63795"/>
    <w:rsid w:val="00B637C4"/>
    <w:rsid w:val="00B638B1"/>
    <w:rsid w:val="00B638C0"/>
    <w:rsid w:val="00B63930"/>
    <w:rsid w:val="00B639A5"/>
    <w:rsid w:val="00B639B4"/>
    <w:rsid w:val="00B639DE"/>
    <w:rsid w:val="00B63A9F"/>
    <w:rsid w:val="00B63CC8"/>
    <w:rsid w:val="00B63D26"/>
    <w:rsid w:val="00B63D89"/>
    <w:rsid w:val="00B63EB6"/>
    <w:rsid w:val="00B64026"/>
    <w:rsid w:val="00B6416B"/>
    <w:rsid w:val="00B64185"/>
    <w:rsid w:val="00B64470"/>
    <w:rsid w:val="00B6463C"/>
    <w:rsid w:val="00B646D2"/>
    <w:rsid w:val="00B64757"/>
    <w:rsid w:val="00B64879"/>
    <w:rsid w:val="00B6492D"/>
    <w:rsid w:val="00B64DB9"/>
    <w:rsid w:val="00B64DBF"/>
    <w:rsid w:val="00B64DC0"/>
    <w:rsid w:val="00B64DDD"/>
    <w:rsid w:val="00B64E00"/>
    <w:rsid w:val="00B64F6E"/>
    <w:rsid w:val="00B65014"/>
    <w:rsid w:val="00B650A9"/>
    <w:rsid w:val="00B65125"/>
    <w:rsid w:val="00B6513D"/>
    <w:rsid w:val="00B65336"/>
    <w:rsid w:val="00B65348"/>
    <w:rsid w:val="00B655BE"/>
    <w:rsid w:val="00B65636"/>
    <w:rsid w:val="00B65840"/>
    <w:rsid w:val="00B65AF6"/>
    <w:rsid w:val="00B65BEF"/>
    <w:rsid w:val="00B65CB9"/>
    <w:rsid w:val="00B65D88"/>
    <w:rsid w:val="00B65F07"/>
    <w:rsid w:val="00B66043"/>
    <w:rsid w:val="00B6605E"/>
    <w:rsid w:val="00B660EC"/>
    <w:rsid w:val="00B66376"/>
    <w:rsid w:val="00B66383"/>
    <w:rsid w:val="00B663D1"/>
    <w:rsid w:val="00B6640C"/>
    <w:rsid w:val="00B66471"/>
    <w:rsid w:val="00B66769"/>
    <w:rsid w:val="00B667A7"/>
    <w:rsid w:val="00B6686F"/>
    <w:rsid w:val="00B6691B"/>
    <w:rsid w:val="00B66929"/>
    <w:rsid w:val="00B66939"/>
    <w:rsid w:val="00B66A7D"/>
    <w:rsid w:val="00B66A83"/>
    <w:rsid w:val="00B66C7A"/>
    <w:rsid w:val="00B66D9B"/>
    <w:rsid w:val="00B66DFD"/>
    <w:rsid w:val="00B66E27"/>
    <w:rsid w:val="00B66F65"/>
    <w:rsid w:val="00B67051"/>
    <w:rsid w:val="00B67060"/>
    <w:rsid w:val="00B6711A"/>
    <w:rsid w:val="00B6714E"/>
    <w:rsid w:val="00B671BD"/>
    <w:rsid w:val="00B6723C"/>
    <w:rsid w:val="00B67319"/>
    <w:rsid w:val="00B67331"/>
    <w:rsid w:val="00B6733C"/>
    <w:rsid w:val="00B673C4"/>
    <w:rsid w:val="00B67479"/>
    <w:rsid w:val="00B674B3"/>
    <w:rsid w:val="00B674DD"/>
    <w:rsid w:val="00B67663"/>
    <w:rsid w:val="00B67683"/>
    <w:rsid w:val="00B676BF"/>
    <w:rsid w:val="00B6772C"/>
    <w:rsid w:val="00B6774C"/>
    <w:rsid w:val="00B677CC"/>
    <w:rsid w:val="00B67902"/>
    <w:rsid w:val="00B67930"/>
    <w:rsid w:val="00B679EE"/>
    <w:rsid w:val="00B67A6E"/>
    <w:rsid w:val="00B67CA4"/>
    <w:rsid w:val="00B67CAD"/>
    <w:rsid w:val="00B67CE0"/>
    <w:rsid w:val="00B67E7B"/>
    <w:rsid w:val="00B67F97"/>
    <w:rsid w:val="00B67FAE"/>
    <w:rsid w:val="00B70005"/>
    <w:rsid w:val="00B70184"/>
    <w:rsid w:val="00B702C0"/>
    <w:rsid w:val="00B702CD"/>
    <w:rsid w:val="00B7037C"/>
    <w:rsid w:val="00B70397"/>
    <w:rsid w:val="00B7040D"/>
    <w:rsid w:val="00B70432"/>
    <w:rsid w:val="00B704B7"/>
    <w:rsid w:val="00B704BB"/>
    <w:rsid w:val="00B707DC"/>
    <w:rsid w:val="00B7087F"/>
    <w:rsid w:val="00B70990"/>
    <w:rsid w:val="00B70AC8"/>
    <w:rsid w:val="00B70B07"/>
    <w:rsid w:val="00B70B59"/>
    <w:rsid w:val="00B70B5F"/>
    <w:rsid w:val="00B70C8A"/>
    <w:rsid w:val="00B70CC5"/>
    <w:rsid w:val="00B70D52"/>
    <w:rsid w:val="00B70DAD"/>
    <w:rsid w:val="00B70F00"/>
    <w:rsid w:val="00B70F1F"/>
    <w:rsid w:val="00B70FBC"/>
    <w:rsid w:val="00B71024"/>
    <w:rsid w:val="00B7104F"/>
    <w:rsid w:val="00B71100"/>
    <w:rsid w:val="00B7115F"/>
    <w:rsid w:val="00B7128F"/>
    <w:rsid w:val="00B71370"/>
    <w:rsid w:val="00B714CA"/>
    <w:rsid w:val="00B71537"/>
    <w:rsid w:val="00B715F7"/>
    <w:rsid w:val="00B71864"/>
    <w:rsid w:val="00B718C4"/>
    <w:rsid w:val="00B718C8"/>
    <w:rsid w:val="00B719C9"/>
    <w:rsid w:val="00B71A36"/>
    <w:rsid w:val="00B71CF2"/>
    <w:rsid w:val="00B71D53"/>
    <w:rsid w:val="00B71ED4"/>
    <w:rsid w:val="00B71EED"/>
    <w:rsid w:val="00B72010"/>
    <w:rsid w:val="00B72164"/>
    <w:rsid w:val="00B721ED"/>
    <w:rsid w:val="00B7227D"/>
    <w:rsid w:val="00B72377"/>
    <w:rsid w:val="00B72403"/>
    <w:rsid w:val="00B72447"/>
    <w:rsid w:val="00B72503"/>
    <w:rsid w:val="00B7251E"/>
    <w:rsid w:val="00B7255E"/>
    <w:rsid w:val="00B7258A"/>
    <w:rsid w:val="00B725FA"/>
    <w:rsid w:val="00B72622"/>
    <w:rsid w:val="00B72742"/>
    <w:rsid w:val="00B7275D"/>
    <w:rsid w:val="00B72893"/>
    <w:rsid w:val="00B728EC"/>
    <w:rsid w:val="00B7291E"/>
    <w:rsid w:val="00B72CD9"/>
    <w:rsid w:val="00B72CFE"/>
    <w:rsid w:val="00B72D1A"/>
    <w:rsid w:val="00B72D51"/>
    <w:rsid w:val="00B72DBF"/>
    <w:rsid w:val="00B72F94"/>
    <w:rsid w:val="00B73161"/>
    <w:rsid w:val="00B732EF"/>
    <w:rsid w:val="00B732F0"/>
    <w:rsid w:val="00B73305"/>
    <w:rsid w:val="00B73350"/>
    <w:rsid w:val="00B73442"/>
    <w:rsid w:val="00B735CF"/>
    <w:rsid w:val="00B7368E"/>
    <w:rsid w:val="00B736BA"/>
    <w:rsid w:val="00B7393C"/>
    <w:rsid w:val="00B7398A"/>
    <w:rsid w:val="00B73A12"/>
    <w:rsid w:val="00B73A9C"/>
    <w:rsid w:val="00B73B5B"/>
    <w:rsid w:val="00B73BA9"/>
    <w:rsid w:val="00B73DBB"/>
    <w:rsid w:val="00B73DE2"/>
    <w:rsid w:val="00B73E29"/>
    <w:rsid w:val="00B73E97"/>
    <w:rsid w:val="00B73F97"/>
    <w:rsid w:val="00B7402C"/>
    <w:rsid w:val="00B74065"/>
    <w:rsid w:val="00B740AA"/>
    <w:rsid w:val="00B740E0"/>
    <w:rsid w:val="00B7427C"/>
    <w:rsid w:val="00B743E0"/>
    <w:rsid w:val="00B7440A"/>
    <w:rsid w:val="00B744B7"/>
    <w:rsid w:val="00B745D8"/>
    <w:rsid w:val="00B74679"/>
    <w:rsid w:val="00B74709"/>
    <w:rsid w:val="00B74771"/>
    <w:rsid w:val="00B74784"/>
    <w:rsid w:val="00B74953"/>
    <w:rsid w:val="00B74981"/>
    <w:rsid w:val="00B74AE3"/>
    <w:rsid w:val="00B74B0D"/>
    <w:rsid w:val="00B74B78"/>
    <w:rsid w:val="00B74B92"/>
    <w:rsid w:val="00B74BB5"/>
    <w:rsid w:val="00B74D47"/>
    <w:rsid w:val="00B74ECD"/>
    <w:rsid w:val="00B74F4D"/>
    <w:rsid w:val="00B74FD0"/>
    <w:rsid w:val="00B74FD4"/>
    <w:rsid w:val="00B750AE"/>
    <w:rsid w:val="00B750C2"/>
    <w:rsid w:val="00B75221"/>
    <w:rsid w:val="00B752A7"/>
    <w:rsid w:val="00B752FF"/>
    <w:rsid w:val="00B7532A"/>
    <w:rsid w:val="00B7539D"/>
    <w:rsid w:val="00B754CF"/>
    <w:rsid w:val="00B75635"/>
    <w:rsid w:val="00B75666"/>
    <w:rsid w:val="00B757F5"/>
    <w:rsid w:val="00B75A2C"/>
    <w:rsid w:val="00B75A9E"/>
    <w:rsid w:val="00B75AE7"/>
    <w:rsid w:val="00B75B5E"/>
    <w:rsid w:val="00B75BDC"/>
    <w:rsid w:val="00B75C10"/>
    <w:rsid w:val="00B75D25"/>
    <w:rsid w:val="00B75D49"/>
    <w:rsid w:val="00B75EEB"/>
    <w:rsid w:val="00B75EF3"/>
    <w:rsid w:val="00B75FE3"/>
    <w:rsid w:val="00B75FE6"/>
    <w:rsid w:val="00B75FF9"/>
    <w:rsid w:val="00B760B6"/>
    <w:rsid w:val="00B761E8"/>
    <w:rsid w:val="00B76269"/>
    <w:rsid w:val="00B7641D"/>
    <w:rsid w:val="00B7643F"/>
    <w:rsid w:val="00B76768"/>
    <w:rsid w:val="00B767E0"/>
    <w:rsid w:val="00B76803"/>
    <w:rsid w:val="00B76805"/>
    <w:rsid w:val="00B76890"/>
    <w:rsid w:val="00B768B9"/>
    <w:rsid w:val="00B76A84"/>
    <w:rsid w:val="00B76AC6"/>
    <w:rsid w:val="00B76B8F"/>
    <w:rsid w:val="00B76BF1"/>
    <w:rsid w:val="00B76C04"/>
    <w:rsid w:val="00B76C5A"/>
    <w:rsid w:val="00B76D07"/>
    <w:rsid w:val="00B76F3C"/>
    <w:rsid w:val="00B76F77"/>
    <w:rsid w:val="00B770EA"/>
    <w:rsid w:val="00B7715E"/>
    <w:rsid w:val="00B77187"/>
    <w:rsid w:val="00B772F7"/>
    <w:rsid w:val="00B7735E"/>
    <w:rsid w:val="00B773B8"/>
    <w:rsid w:val="00B7741E"/>
    <w:rsid w:val="00B77443"/>
    <w:rsid w:val="00B775EE"/>
    <w:rsid w:val="00B77640"/>
    <w:rsid w:val="00B77723"/>
    <w:rsid w:val="00B778CF"/>
    <w:rsid w:val="00B778E5"/>
    <w:rsid w:val="00B778FD"/>
    <w:rsid w:val="00B7793F"/>
    <w:rsid w:val="00B779EB"/>
    <w:rsid w:val="00B77BDF"/>
    <w:rsid w:val="00B77D20"/>
    <w:rsid w:val="00B77D8E"/>
    <w:rsid w:val="00B77DA2"/>
    <w:rsid w:val="00B77DB8"/>
    <w:rsid w:val="00B77E78"/>
    <w:rsid w:val="00B80060"/>
    <w:rsid w:val="00B80071"/>
    <w:rsid w:val="00B80104"/>
    <w:rsid w:val="00B801F3"/>
    <w:rsid w:val="00B80288"/>
    <w:rsid w:val="00B8049C"/>
    <w:rsid w:val="00B805CD"/>
    <w:rsid w:val="00B80797"/>
    <w:rsid w:val="00B808A7"/>
    <w:rsid w:val="00B808ED"/>
    <w:rsid w:val="00B80C54"/>
    <w:rsid w:val="00B80DD3"/>
    <w:rsid w:val="00B80E3A"/>
    <w:rsid w:val="00B80E5D"/>
    <w:rsid w:val="00B80FAD"/>
    <w:rsid w:val="00B80FF8"/>
    <w:rsid w:val="00B810A6"/>
    <w:rsid w:val="00B810CC"/>
    <w:rsid w:val="00B810E0"/>
    <w:rsid w:val="00B8116B"/>
    <w:rsid w:val="00B81192"/>
    <w:rsid w:val="00B813DB"/>
    <w:rsid w:val="00B81489"/>
    <w:rsid w:val="00B81693"/>
    <w:rsid w:val="00B8183E"/>
    <w:rsid w:val="00B818AC"/>
    <w:rsid w:val="00B819D9"/>
    <w:rsid w:val="00B81C5B"/>
    <w:rsid w:val="00B81CB5"/>
    <w:rsid w:val="00B81D05"/>
    <w:rsid w:val="00B81FB1"/>
    <w:rsid w:val="00B8211F"/>
    <w:rsid w:val="00B82120"/>
    <w:rsid w:val="00B82164"/>
    <w:rsid w:val="00B821A9"/>
    <w:rsid w:val="00B82282"/>
    <w:rsid w:val="00B823C5"/>
    <w:rsid w:val="00B823FF"/>
    <w:rsid w:val="00B82411"/>
    <w:rsid w:val="00B82482"/>
    <w:rsid w:val="00B8252E"/>
    <w:rsid w:val="00B82697"/>
    <w:rsid w:val="00B8284B"/>
    <w:rsid w:val="00B82852"/>
    <w:rsid w:val="00B82A49"/>
    <w:rsid w:val="00B82AD6"/>
    <w:rsid w:val="00B82B0D"/>
    <w:rsid w:val="00B82CA6"/>
    <w:rsid w:val="00B82DA1"/>
    <w:rsid w:val="00B83004"/>
    <w:rsid w:val="00B83105"/>
    <w:rsid w:val="00B83152"/>
    <w:rsid w:val="00B8316D"/>
    <w:rsid w:val="00B831EE"/>
    <w:rsid w:val="00B8324B"/>
    <w:rsid w:val="00B83266"/>
    <w:rsid w:val="00B83287"/>
    <w:rsid w:val="00B832E2"/>
    <w:rsid w:val="00B8333D"/>
    <w:rsid w:val="00B83388"/>
    <w:rsid w:val="00B8344A"/>
    <w:rsid w:val="00B834B7"/>
    <w:rsid w:val="00B83555"/>
    <w:rsid w:val="00B835A3"/>
    <w:rsid w:val="00B836F2"/>
    <w:rsid w:val="00B8370B"/>
    <w:rsid w:val="00B83810"/>
    <w:rsid w:val="00B83829"/>
    <w:rsid w:val="00B83995"/>
    <w:rsid w:val="00B839A1"/>
    <w:rsid w:val="00B839C3"/>
    <w:rsid w:val="00B83A0D"/>
    <w:rsid w:val="00B83A0F"/>
    <w:rsid w:val="00B83B21"/>
    <w:rsid w:val="00B83BA5"/>
    <w:rsid w:val="00B83C82"/>
    <w:rsid w:val="00B83D80"/>
    <w:rsid w:val="00B83DCC"/>
    <w:rsid w:val="00B83FBC"/>
    <w:rsid w:val="00B84006"/>
    <w:rsid w:val="00B84043"/>
    <w:rsid w:val="00B840F7"/>
    <w:rsid w:val="00B841C0"/>
    <w:rsid w:val="00B842D3"/>
    <w:rsid w:val="00B843DE"/>
    <w:rsid w:val="00B84478"/>
    <w:rsid w:val="00B84706"/>
    <w:rsid w:val="00B84822"/>
    <w:rsid w:val="00B84869"/>
    <w:rsid w:val="00B8488B"/>
    <w:rsid w:val="00B84893"/>
    <w:rsid w:val="00B848D6"/>
    <w:rsid w:val="00B84921"/>
    <w:rsid w:val="00B849E0"/>
    <w:rsid w:val="00B84A02"/>
    <w:rsid w:val="00B84AB6"/>
    <w:rsid w:val="00B84C48"/>
    <w:rsid w:val="00B84E5E"/>
    <w:rsid w:val="00B84E72"/>
    <w:rsid w:val="00B84FC4"/>
    <w:rsid w:val="00B8501B"/>
    <w:rsid w:val="00B85155"/>
    <w:rsid w:val="00B8523C"/>
    <w:rsid w:val="00B852D5"/>
    <w:rsid w:val="00B85499"/>
    <w:rsid w:val="00B85521"/>
    <w:rsid w:val="00B855A5"/>
    <w:rsid w:val="00B856F8"/>
    <w:rsid w:val="00B85730"/>
    <w:rsid w:val="00B8577E"/>
    <w:rsid w:val="00B857F5"/>
    <w:rsid w:val="00B85837"/>
    <w:rsid w:val="00B85845"/>
    <w:rsid w:val="00B858EF"/>
    <w:rsid w:val="00B8591A"/>
    <w:rsid w:val="00B8597C"/>
    <w:rsid w:val="00B85987"/>
    <w:rsid w:val="00B85992"/>
    <w:rsid w:val="00B85B41"/>
    <w:rsid w:val="00B85BE4"/>
    <w:rsid w:val="00B85C44"/>
    <w:rsid w:val="00B85C5C"/>
    <w:rsid w:val="00B85D4F"/>
    <w:rsid w:val="00B85E2A"/>
    <w:rsid w:val="00B85ECF"/>
    <w:rsid w:val="00B861B7"/>
    <w:rsid w:val="00B86209"/>
    <w:rsid w:val="00B86220"/>
    <w:rsid w:val="00B86222"/>
    <w:rsid w:val="00B8631A"/>
    <w:rsid w:val="00B8635E"/>
    <w:rsid w:val="00B863B3"/>
    <w:rsid w:val="00B86432"/>
    <w:rsid w:val="00B86553"/>
    <w:rsid w:val="00B86588"/>
    <w:rsid w:val="00B8663A"/>
    <w:rsid w:val="00B8664C"/>
    <w:rsid w:val="00B866FE"/>
    <w:rsid w:val="00B86791"/>
    <w:rsid w:val="00B86820"/>
    <w:rsid w:val="00B8683E"/>
    <w:rsid w:val="00B868DC"/>
    <w:rsid w:val="00B8690E"/>
    <w:rsid w:val="00B86953"/>
    <w:rsid w:val="00B8695D"/>
    <w:rsid w:val="00B869AC"/>
    <w:rsid w:val="00B86A11"/>
    <w:rsid w:val="00B86A3E"/>
    <w:rsid w:val="00B86ABE"/>
    <w:rsid w:val="00B86E66"/>
    <w:rsid w:val="00B86ECF"/>
    <w:rsid w:val="00B86FAF"/>
    <w:rsid w:val="00B86FB9"/>
    <w:rsid w:val="00B87014"/>
    <w:rsid w:val="00B87064"/>
    <w:rsid w:val="00B8708F"/>
    <w:rsid w:val="00B870CF"/>
    <w:rsid w:val="00B8713E"/>
    <w:rsid w:val="00B8714A"/>
    <w:rsid w:val="00B871C2"/>
    <w:rsid w:val="00B871CF"/>
    <w:rsid w:val="00B87253"/>
    <w:rsid w:val="00B873EF"/>
    <w:rsid w:val="00B87442"/>
    <w:rsid w:val="00B87531"/>
    <w:rsid w:val="00B87534"/>
    <w:rsid w:val="00B87C8E"/>
    <w:rsid w:val="00B87E69"/>
    <w:rsid w:val="00B9015C"/>
    <w:rsid w:val="00B9019A"/>
    <w:rsid w:val="00B903B5"/>
    <w:rsid w:val="00B90543"/>
    <w:rsid w:val="00B90559"/>
    <w:rsid w:val="00B9057D"/>
    <w:rsid w:val="00B90592"/>
    <w:rsid w:val="00B90807"/>
    <w:rsid w:val="00B908D2"/>
    <w:rsid w:val="00B9094B"/>
    <w:rsid w:val="00B90983"/>
    <w:rsid w:val="00B909AF"/>
    <w:rsid w:val="00B90AD1"/>
    <w:rsid w:val="00B90C55"/>
    <w:rsid w:val="00B90D05"/>
    <w:rsid w:val="00B90DD5"/>
    <w:rsid w:val="00B90E12"/>
    <w:rsid w:val="00B90E37"/>
    <w:rsid w:val="00B90F1E"/>
    <w:rsid w:val="00B90FC3"/>
    <w:rsid w:val="00B91062"/>
    <w:rsid w:val="00B911CF"/>
    <w:rsid w:val="00B911E1"/>
    <w:rsid w:val="00B91377"/>
    <w:rsid w:val="00B91517"/>
    <w:rsid w:val="00B9157B"/>
    <w:rsid w:val="00B915CB"/>
    <w:rsid w:val="00B915D2"/>
    <w:rsid w:val="00B9160E"/>
    <w:rsid w:val="00B9166D"/>
    <w:rsid w:val="00B917A2"/>
    <w:rsid w:val="00B918A1"/>
    <w:rsid w:val="00B91905"/>
    <w:rsid w:val="00B91959"/>
    <w:rsid w:val="00B919C4"/>
    <w:rsid w:val="00B91A43"/>
    <w:rsid w:val="00B91AB3"/>
    <w:rsid w:val="00B91C3A"/>
    <w:rsid w:val="00B91D1B"/>
    <w:rsid w:val="00B91DA9"/>
    <w:rsid w:val="00B91DF8"/>
    <w:rsid w:val="00B91E09"/>
    <w:rsid w:val="00B91FF9"/>
    <w:rsid w:val="00B92064"/>
    <w:rsid w:val="00B920FA"/>
    <w:rsid w:val="00B92122"/>
    <w:rsid w:val="00B9223D"/>
    <w:rsid w:val="00B9225E"/>
    <w:rsid w:val="00B9231C"/>
    <w:rsid w:val="00B9236A"/>
    <w:rsid w:val="00B92404"/>
    <w:rsid w:val="00B92411"/>
    <w:rsid w:val="00B92479"/>
    <w:rsid w:val="00B924E3"/>
    <w:rsid w:val="00B92547"/>
    <w:rsid w:val="00B92643"/>
    <w:rsid w:val="00B92652"/>
    <w:rsid w:val="00B9273E"/>
    <w:rsid w:val="00B92765"/>
    <w:rsid w:val="00B92770"/>
    <w:rsid w:val="00B9291E"/>
    <w:rsid w:val="00B92AE5"/>
    <w:rsid w:val="00B92AF9"/>
    <w:rsid w:val="00B92C9A"/>
    <w:rsid w:val="00B92E0D"/>
    <w:rsid w:val="00B9307A"/>
    <w:rsid w:val="00B930C1"/>
    <w:rsid w:val="00B93153"/>
    <w:rsid w:val="00B93353"/>
    <w:rsid w:val="00B933D3"/>
    <w:rsid w:val="00B934E3"/>
    <w:rsid w:val="00B93547"/>
    <w:rsid w:val="00B9355C"/>
    <w:rsid w:val="00B93664"/>
    <w:rsid w:val="00B936BE"/>
    <w:rsid w:val="00B93848"/>
    <w:rsid w:val="00B938D4"/>
    <w:rsid w:val="00B93926"/>
    <w:rsid w:val="00B9392B"/>
    <w:rsid w:val="00B93965"/>
    <w:rsid w:val="00B93993"/>
    <w:rsid w:val="00B939FF"/>
    <w:rsid w:val="00B93A3D"/>
    <w:rsid w:val="00B93AB5"/>
    <w:rsid w:val="00B93B38"/>
    <w:rsid w:val="00B93C38"/>
    <w:rsid w:val="00B93CBB"/>
    <w:rsid w:val="00B93CDA"/>
    <w:rsid w:val="00B93DE0"/>
    <w:rsid w:val="00B93EC2"/>
    <w:rsid w:val="00B93ED6"/>
    <w:rsid w:val="00B93FB1"/>
    <w:rsid w:val="00B93FBF"/>
    <w:rsid w:val="00B93FEC"/>
    <w:rsid w:val="00B94121"/>
    <w:rsid w:val="00B941B4"/>
    <w:rsid w:val="00B941E5"/>
    <w:rsid w:val="00B9420C"/>
    <w:rsid w:val="00B94236"/>
    <w:rsid w:val="00B9427F"/>
    <w:rsid w:val="00B94282"/>
    <w:rsid w:val="00B9429D"/>
    <w:rsid w:val="00B94382"/>
    <w:rsid w:val="00B94392"/>
    <w:rsid w:val="00B9450B"/>
    <w:rsid w:val="00B94654"/>
    <w:rsid w:val="00B9466C"/>
    <w:rsid w:val="00B9469D"/>
    <w:rsid w:val="00B946F9"/>
    <w:rsid w:val="00B9473F"/>
    <w:rsid w:val="00B948F8"/>
    <w:rsid w:val="00B9490C"/>
    <w:rsid w:val="00B94A17"/>
    <w:rsid w:val="00B94A5A"/>
    <w:rsid w:val="00B94C3F"/>
    <w:rsid w:val="00B94E2F"/>
    <w:rsid w:val="00B94ED1"/>
    <w:rsid w:val="00B94F21"/>
    <w:rsid w:val="00B94F8A"/>
    <w:rsid w:val="00B9506A"/>
    <w:rsid w:val="00B950F9"/>
    <w:rsid w:val="00B95188"/>
    <w:rsid w:val="00B951B4"/>
    <w:rsid w:val="00B951DC"/>
    <w:rsid w:val="00B95278"/>
    <w:rsid w:val="00B952F8"/>
    <w:rsid w:val="00B95561"/>
    <w:rsid w:val="00B9562A"/>
    <w:rsid w:val="00B9574E"/>
    <w:rsid w:val="00B9576A"/>
    <w:rsid w:val="00B95783"/>
    <w:rsid w:val="00B958C9"/>
    <w:rsid w:val="00B958E2"/>
    <w:rsid w:val="00B959F2"/>
    <w:rsid w:val="00B95A89"/>
    <w:rsid w:val="00B95AC9"/>
    <w:rsid w:val="00B95C9B"/>
    <w:rsid w:val="00B95D91"/>
    <w:rsid w:val="00B95E91"/>
    <w:rsid w:val="00B95F77"/>
    <w:rsid w:val="00B95FF8"/>
    <w:rsid w:val="00B96022"/>
    <w:rsid w:val="00B9620E"/>
    <w:rsid w:val="00B962FE"/>
    <w:rsid w:val="00B96465"/>
    <w:rsid w:val="00B96514"/>
    <w:rsid w:val="00B96834"/>
    <w:rsid w:val="00B9683F"/>
    <w:rsid w:val="00B968FD"/>
    <w:rsid w:val="00B96936"/>
    <w:rsid w:val="00B96994"/>
    <w:rsid w:val="00B96B43"/>
    <w:rsid w:val="00B96C15"/>
    <w:rsid w:val="00B96CE4"/>
    <w:rsid w:val="00B96D06"/>
    <w:rsid w:val="00B96D8E"/>
    <w:rsid w:val="00B9708A"/>
    <w:rsid w:val="00B970C2"/>
    <w:rsid w:val="00B970D0"/>
    <w:rsid w:val="00B970FC"/>
    <w:rsid w:val="00B9729F"/>
    <w:rsid w:val="00B9738D"/>
    <w:rsid w:val="00B973C0"/>
    <w:rsid w:val="00B973E0"/>
    <w:rsid w:val="00B97448"/>
    <w:rsid w:val="00B97568"/>
    <w:rsid w:val="00B97604"/>
    <w:rsid w:val="00B9792F"/>
    <w:rsid w:val="00B97B40"/>
    <w:rsid w:val="00B97B60"/>
    <w:rsid w:val="00B97B8F"/>
    <w:rsid w:val="00B97BA4"/>
    <w:rsid w:val="00B97C23"/>
    <w:rsid w:val="00B97C61"/>
    <w:rsid w:val="00B97C6E"/>
    <w:rsid w:val="00B97D98"/>
    <w:rsid w:val="00B97E04"/>
    <w:rsid w:val="00B97EC7"/>
    <w:rsid w:val="00B97EF5"/>
    <w:rsid w:val="00BA01A6"/>
    <w:rsid w:val="00BA0271"/>
    <w:rsid w:val="00BA027B"/>
    <w:rsid w:val="00BA02EF"/>
    <w:rsid w:val="00BA03AA"/>
    <w:rsid w:val="00BA049D"/>
    <w:rsid w:val="00BA0518"/>
    <w:rsid w:val="00BA06AB"/>
    <w:rsid w:val="00BA0909"/>
    <w:rsid w:val="00BA090A"/>
    <w:rsid w:val="00BA0987"/>
    <w:rsid w:val="00BA0A6D"/>
    <w:rsid w:val="00BA0AC2"/>
    <w:rsid w:val="00BA0B25"/>
    <w:rsid w:val="00BA0B8D"/>
    <w:rsid w:val="00BA0BA8"/>
    <w:rsid w:val="00BA0C46"/>
    <w:rsid w:val="00BA0C7C"/>
    <w:rsid w:val="00BA0C8F"/>
    <w:rsid w:val="00BA0C95"/>
    <w:rsid w:val="00BA0CEC"/>
    <w:rsid w:val="00BA0CFE"/>
    <w:rsid w:val="00BA0D0C"/>
    <w:rsid w:val="00BA0F0B"/>
    <w:rsid w:val="00BA0F1B"/>
    <w:rsid w:val="00BA0F51"/>
    <w:rsid w:val="00BA0F54"/>
    <w:rsid w:val="00BA0F74"/>
    <w:rsid w:val="00BA0FD1"/>
    <w:rsid w:val="00BA109E"/>
    <w:rsid w:val="00BA1154"/>
    <w:rsid w:val="00BA121E"/>
    <w:rsid w:val="00BA124C"/>
    <w:rsid w:val="00BA124D"/>
    <w:rsid w:val="00BA126D"/>
    <w:rsid w:val="00BA126E"/>
    <w:rsid w:val="00BA13BA"/>
    <w:rsid w:val="00BA13E1"/>
    <w:rsid w:val="00BA1441"/>
    <w:rsid w:val="00BA1459"/>
    <w:rsid w:val="00BA1656"/>
    <w:rsid w:val="00BA1695"/>
    <w:rsid w:val="00BA1783"/>
    <w:rsid w:val="00BA17BA"/>
    <w:rsid w:val="00BA17F7"/>
    <w:rsid w:val="00BA18BA"/>
    <w:rsid w:val="00BA19CB"/>
    <w:rsid w:val="00BA1ADB"/>
    <w:rsid w:val="00BA1B96"/>
    <w:rsid w:val="00BA1BB4"/>
    <w:rsid w:val="00BA1C64"/>
    <w:rsid w:val="00BA1C73"/>
    <w:rsid w:val="00BA1CE1"/>
    <w:rsid w:val="00BA1D66"/>
    <w:rsid w:val="00BA1DEB"/>
    <w:rsid w:val="00BA1F03"/>
    <w:rsid w:val="00BA1FEC"/>
    <w:rsid w:val="00BA2077"/>
    <w:rsid w:val="00BA20AD"/>
    <w:rsid w:val="00BA20D9"/>
    <w:rsid w:val="00BA23A9"/>
    <w:rsid w:val="00BA23BC"/>
    <w:rsid w:val="00BA2424"/>
    <w:rsid w:val="00BA2520"/>
    <w:rsid w:val="00BA2530"/>
    <w:rsid w:val="00BA254E"/>
    <w:rsid w:val="00BA27CF"/>
    <w:rsid w:val="00BA27D4"/>
    <w:rsid w:val="00BA27E5"/>
    <w:rsid w:val="00BA27FD"/>
    <w:rsid w:val="00BA284A"/>
    <w:rsid w:val="00BA2882"/>
    <w:rsid w:val="00BA28A4"/>
    <w:rsid w:val="00BA2914"/>
    <w:rsid w:val="00BA2A3E"/>
    <w:rsid w:val="00BA2AFB"/>
    <w:rsid w:val="00BA2BF2"/>
    <w:rsid w:val="00BA2CC7"/>
    <w:rsid w:val="00BA2CE2"/>
    <w:rsid w:val="00BA2D1F"/>
    <w:rsid w:val="00BA2DD4"/>
    <w:rsid w:val="00BA2E9B"/>
    <w:rsid w:val="00BA2F08"/>
    <w:rsid w:val="00BA2FA8"/>
    <w:rsid w:val="00BA30F5"/>
    <w:rsid w:val="00BA310A"/>
    <w:rsid w:val="00BA3185"/>
    <w:rsid w:val="00BA31BB"/>
    <w:rsid w:val="00BA31E7"/>
    <w:rsid w:val="00BA3288"/>
    <w:rsid w:val="00BA32DF"/>
    <w:rsid w:val="00BA359E"/>
    <w:rsid w:val="00BA362B"/>
    <w:rsid w:val="00BA36CA"/>
    <w:rsid w:val="00BA37BC"/>
    <w:rsid w:val="00BA3801"/>
    <w:rsid w:val="00BA38F2"/>
    <w:rsid w:val="00BA3AFC"/>
    <w:rsid w:val="00BA3C95"/>
    <w:rsid w:val="00BA3E69"/>
    <w:rsid w:val="00BA3EDB"/>
    <w:rsid w:val="00BA4089"/>
    <w:rsid w:val="00BA408F"/>
    <w:rsid w:val="00BA4202"/>
    <w:rsid w:val="00BA4341"/>
    <w:rsid w:val="00BA44DC"/>
    <w:rsid w:val="00BA44F6"/>
    <w:rsid w:val="00BA45A8"/>
    <w:rsid w:val="00BA462C"/>
    <w:rsid w:val="00BA46F0"/>
    <w:rsid w:val="00BA472A"/>
    <w:rsid w:val="00BA49AB"/>
    <w:rsid w:val="00BA4B49"/>
    <w:rsid w:val="00BA4CF6"/>
    <w:rsid w:val="00BA4D3F"/>
    <w:rsid w:val="00BA4D56"/>
    <w:rsid w:val="00BA504A"/>
    <w:rsid w:val="00BA5112"/>
    <w:rsid w:val="00BA5113"/>
    <w:rsid w:val="00BA513C"/>
    <w:rsid w:val="00BA5199"/>
    <w:rsid w:val="00BA52CB"/>
    <w:rsid w:val="00BA53FE"/>
    <w:rsid w:val="00BA5438"/>
    <w:rsid w:val="00BA5528"/>
    <w:rsid w:val="00BA55AA"/>
    <w:rsid w:val="00BA56E0"/>
    <w:rsid w:val="00BA5788"/>
    <w:rsid w:val="00BA57B2"/>
    <w:rsid w:val="00BA582B"/>
    <w:rsid w:val="00BA59DF"/>
    <w:rsid w:val="00BA5B54"/>
    <w:rsid w:val="00BA5CD2"/>
    <w:rsid w:val="00BA5CF4"/>
    <w:rsid w:val="00BA5E9D"/>
    <w:rsid w:val="00BA5EB1"/>
    <w:rsid w:val="00BA5F47"/>
    <w:rsid w:val="00BA5FF1"/>
    <w:rsid w:val="00BA6010"/>
    <w:rsid w:val="00BA6107"/>
    <w:rsid w:val="00BA61F7"/>
    <w:rsid w:val="00BA6263"/>
    <w:rsid w:val="00BA6282"/>
    <w:rsid w:val="00BA62A7"/>
    <w:rsid w:val="00BA64C6"/>
    <w:rsid w:val="00BA650F"/>
    <w:rsid w:val="00BA6652"/>
    <w:rsid w:val="00BA66DF"/>
    <w:rsid w:val="00BA6745"/>
    <w:rsid w:val="00BA6796"/>
    <w:rsid w:val="00BA689A"/>
    <w:rsid w:val="00BA6A9B"/>
    <w:rsid w:val="00BA6AA5"/>
    <w:rsid w:val="00BA6AE1"/>
    <w:rsid w:val="00BA6C74"/>
    <w:rsid w:val="00BA6CAA"/>
    <w:rsid w:val="00BA6F0F"/>
    <w:rsid w:val="00BA6F23"/>
    <w:rsid w:val="00BA6F8D"/>
    <w:rsid w:val="00BA6FE3"/>
    <w:rsid w:val="00BA704D"/>
    <w:rsid w:val="00BA70F4"/>
    <w:rsid w:val="00BA7116"/>
    <w:rsid w:val="00BA7135"/>
    <w:rsid w:val="00BA71F2"/>
    <w:rsid w:val="00BA7326"/>
    <w:rsid w:val="00BA75BF"/>
    <w:rsid w:val="00BA7765"/>
    <w:rsid w:val="00BA7A9B"/>
    <w:rsid w:val="00BA7AAF"/>
    <w:rsid w:val="00BA7B15"/>
    <w:rsid w:val="00BA7BED"/>
    <w:rsid w:val="00BA7C30"/>
    <w:rsid w:val="00BA7C4D"/>
    <w:rsid w:val="00BA7D92"/>
    <w:rsid w:val="00BA7EF4"/>
    <w:rsid w:val="00BA7F20"/>
    <w:rsid w:val="00BA7F46"/>
    <w:rsid w:val="00BA7F7C"/>
    <w:rsid w:val="00BB0008"/>
    <w:rsid w:val="00BB00AB"/>
    <w:rsid w:val="00BB0121"/>
    <w:rsid w:val="00BB0136"/>
    <w:rsid w:val="00BB019A"/>
    <w:rsid w:val="00BB01E7"/>
    <w:rsid w:val="00BB01EE"/>
    <w:rsid w:val="00BB02D3"/>
    <w:rsid w:val="00BB048E"/>
    <w:rsid w:val="00BB0498"/>
    <w:rsid w:val="00BB05F8"/>
    <w:rsid w:val="00BB062B"/>
    <w:rsid w:val="00BB0663"/>
    <w:rsid w:val="00BB0752"/>
    <w:rsid w:val="00BB077E"/>
    <w:rsid w:val="00BB080E"/>
    <w:rsid w:val="00BB0A0B"/>
    <w:rsid w:val="00BB0AD7"/>
    <w:rsid w:val="00BB0B21"/>
    <w:rsid w:val="00BB0B60"/>
    <w:rsid w:val="00BB0B8A"/>
    <w:rsid w:val="00BB0CF0"/>
    <w:rsid w:val="00BB0DA5"/>
    <w:rsid w:val="00BB0E2A"/>
    <w:rsid w:val="00BB0E44"/>
    <w:rsid w:val="00BB10D7"/>
    <w:rsid w:val="00BB1194"/>
    <w:rsid w:val="00BB121B"/>
    <w:rsid w:val="00BB1296"/>
    <w:rsid w:val="00BB1336"/>
    <w:rsid w:val="00BB1355"/>
    <w:rsid w:val="00BB138A"/>
    <w:rsid w:val="00BB15AB"/>
    <w:rsid w:val="00BB1615"/>
    <w:rsid w:val="00BB1714"/>
    <w:rsid w:val="00BB1722"/>
    <w:rsid w:val="00BB179F"/>
    <w:rsid w:val="00BB17D2"/>
    <w:rsid w:val="00BB1886"/>
    <w:rsid w:val="00BB19E7"/>
    <w:rsid w:val="00BB1A33"/>
    <w:rsid w:val="00BB1A53"/>
    <w:rsid w:val="00BB1B24"/>
    <w:rsid w:val="00BB1D42"/>
    <w:rsid w:val="00BB1D89"/>
    <w:rsid w:val="00BB1DC2"/>
    <w:rsid w:val="00BB1E02"/>
    <w:rsid w:val="00BB1EB0"/>
    <w:rsid w:val="00BB1F7A"/>
    <w:rsid w:val="00BB1FB9"/>
    <w:rsid w:val="00BB2355"/>
    <w:rsid w:val="00BB23BE"/>
    <w:rsid w:val="00BB23F6"/>
    <w:rsid w:val="00BB244C"/>
    <w:rsid w:val="00BB245C"/>
    <w:rsid w:val="00BB24D7"/>
    <w:rsid w:val="00BB24EB"/>
    <w:rsid w:val="00BB2526"/>
    <w:rsid w:val="00BB255C"/>
    <w:rsid w:val="00BB256B"/>
    <w:rsid w:val="00BB25AD"/>
    <w:rsid w:val="00BB25F8"/>
    <w:rsid w:val="00BB2674"/>
    <w:rsid w:val="00BB27C8"/>
    <w:rsid w:val="00BB2883"/>
    <w:rsid w:val="00BB28CA"/>
    <w:rsid w:val="00BB299D"/>
    <w:rsid w:val="00BB2A1B"/>
    <w:rsid w:val="00BB2A6E"/>
    <w:rsid w:val="00BB2B5C"/>
    <w:rsid w:val="00BB2BD4"/>
    <w:rsid w:val="00BB2C81"/>
    <w:rsid w:val="00BB2CF6"/>
    <w:rsid w:val="00BB2E90"/>
    <w:rsid w:val="00BB3038"/>
    <w:rsid w:val="00BB30B9"/>
    <w:rsid w:val="00BB31D6"/>
    <w:rsid w:val="00BB3251"/>
    <w:rsid w:val="00BB3408"/>
    <w:rsid w:val="00BB3631"/>
    <w:rsid w:val="00BB36CB"/>
    <w:rsid w:val="00BB371B"/>
    <w:rsid w:val="00BB371C"/>
    <w:rsid w:val="00BB3783"/>
    <w:rsid w:val="00BB393C"/>
    <w:rsid w:val="00BB3957"/>
    <w:rsid w:val="00BB397C"/>
    <w:rsid w:val="00BB3AFD"/>
    <w:rsid w:val="00BB3B5C"/>
    <w:rsid w:val="00BB3BF7"/>
    <w:rsid w:val="00BB3C0B"/>
    <w:rsid w:val="00BB3CC4"/>
    <w:rsid w:val="00BB3E2A"/>
    <w:rsid w:val="00BB3EC9"/>
    <w:rsid w:val="00BB3EDC"/>
    <w:rsid w:val="00BB3F16"/>
    <w:rsid w:val="00BB3F82"/>
    <w:rsid w:val="00BB4040"/>
    <w:rsid w:val="00BB40A9"/>
    <w:rsid w:val="00BB40E0"/>
    <w:rsid w:val="00BB40EA"/>
    <w:rsid w:val="00BB4193"/>
    <w:rsid w:val="00BB428B"/>
    <w:rsid w:val="00BB432A"/>
    <w:rsid w:val="00BB4411"/>
    <w:rsid w:val="00BB449E"/>
    <w:rsid w:val="00BB451B"/>
    <w:rsid w:val="00BB4527"/>
    <w:rsid w:val="00BB452B"/>
    <w:rsid w:val="00BB45CF"/>
    <w:rsid w:val="00BB460D"/>
    <w:rsid w:val="00BB463D"/>
    <w:rsid w:val="00BB4657"/>
    <w:rsid w:val="00BB483E"/>
    <w:rsid w:val="00BB4891"/>
    <w:rsid w:val="00BB48C8"/>
    <w:rsid w:val="00BB4947"/>
    <w:rsid w:val="00BB4975"/>
    <w:rsid w:val="00BB49CB"/>
    <w:rsid w:val="00BB49CD"/>
    <w:rsid w:val="00BB49F4"/>
    <w:rsid w:val="00BB4B07"/>
    <w:rsid w:val="00BB4C2A"/>
    <w:rsid w:val="00BB4C56"/>
    <w:rsid w:val="00BB4CA9"/>
    <w:rsid w:val="00BB4EEE"/>
    <w:rsid w:val="00BB4F50"/>
    <w:rsid w:val="00BB5073"/>
    <w:rsid w:val="00BB5115"/>
    <w:rsid w:val="00BB5370"/>
    <w:rsid w:val="00BB54B8"/>
    <w:rsid w:val="00BB595F"/>
    <w:rsid w:val="00BB5AD2"/>
    <w:rsid w:val="00BB5ADF"/>
    <w:rsid w:val="00BB5BDD"/>
    <w:rsid w:val="00BB5C2B"/>
    <w:rsid w:val="00BB5D45"/>
    <w:rsid w:val="00BB5E65"/>
    <w:rsid w:val="00BB5F32"/>
    <w:rsid w:val="00BB5F85"/>
    <w:rsid w:val="00BB603B"/>
    <w:rsid w:val="00BB60D4"/>
    <w:rsid w:val="00BB625D"/>
    <w:rsid w:val="00BB631D"/>
    <w:rsid w:val="00BB6405"/>
    <w:rsid w:val="00BB64D6"/>
    <w:rsid w:val="00BB660F"/>
    <w:rsid w:val="00BB665C"/>
    <w:rsid w:val="00BB6844"/>
    <w:rsid w:val="00BB6964"/>
    <w:rsid w:val="00BB6AD3"/>
    <w:rsid w:val="00BB6B3B"/>
    <w:rsid w:val="00BB6C73"/>
    <w:rsid w:val="00BB6F1A"/>
    <w:rsid w:val="00BB6F90"/>
    <w:rsid w:val="00BB6F99"/>
    <w:rsid w:val="00BB708B"/>
    <w:rsid w:val="00BB7158"/>
    <w:rsid w:val="00BB7192"/>
    <w:rsid w:val="00BB71ED"/>
    <w:rsid w:val="00BB7248"/>
    <w:rsid w:val="00BB7285"/>
    <w:rsid w:val="00BB7347"/>
    <w:rsid w:val="00BB734B"/>
    <w:rsid w:val="00BB73CB"/>
    <w:rsid w:val="00BB73D5"/>
    <w:rsid w:val="00BB7441"/>
    <w:rsid w:val="00BB7478"/>
    <w:rsid w:val="00BB74A3"/>
    <w:rsid w:val="00BB7586"/>
    <w:rsid w:val="00BB7632"/>
    <w:rsid w:val="00BB76A9"/>
    <w:rsid w:val="00BB787B"/>
    <w:rsid w:val="00BB7AFF"/>
    <w:rsid w:val="00BB7BC4"/>
    <w:rsid w:val="00BB7BCA"/>
    <w:rsid w:val="00BB7C11"/>
    <w:rsid w:val="00BB7CD0"/>
    <w:rsid w:val="00BB7D07"/>
    <w:rsid w:val="00BB7E06"/>
    <w:rsid w:val="00BB7EC6"/>
    <w:rsid w:val="00BB7F35"/>
    <w:rsid w:val="00BC0142"/>
    <w:rsid w:val="00BC0287"/>
    <w:rsid w:val="00BC02B7"/>
    <w:rsid w:val="00BC0362"/>
    <w:rsid w:val="00BC037B"/>
    <w:rsid w:val="00BC0388"/>
    <w:rsid w:val="00BC0455"/>
    <w:rsid w:val="00BC0457"/>
    <w:rsid w:val="00BC04A1"/>
    <w:rsid w:val="00BC059B"/>
    <w:rsid w:val="00BC05D9"/>
    <w:rsid w:val="00BC0704"/>
    <w:rsid w:val="00BC0729"/>
    <w:rsid w:val="00BC0946"/>
    <w:rsid w:val="00BC0A19"/>
    <w:rsid w:val="00BC0A33"/>
    <w:rsid w:val="00BC0A5E"/>
    <w:rsid w:val="00BC0B98"/>
    <w:rsid w:val="00BC0BA0"/>
    <w:rsid w:val="00BC0BD2"/>
    <w:rsid w:val="00BC0D08"/>
    <w:rsid w:val="00BC0D58"/>
    <w:rsid w:val="00BC0FE1"/>
    <w:rsid w:val="00BC1092"/>
    <w:rsid w:val="00BC116F"/>
    <w:rsid w:val="00BC12AE"/>
    <w:rsid w:val="00BC13B8"/>
    <w:rsid w:val="00BC1573"/>
    <w:rsid w:val="00BC1637"/>
    <w:rsid w:val="00BC1667"/>
    <w:rsid w:val="00BC172E"/>
    <w:rsid w:val="00BC1898"/>
    <w:rsid w:val="00BC189E"/>
    <w:rsid w:val="00BC18BD"/>
    <w:rsid w:val="00BC1901"/>
    <w:rsid w:val="00BC1A56"/>
    <w:rsid w:val="00BC1A58"/>
    <w:rsid w:val="00BC1AF7"/>
    <w:rsid w:val="00BC1B31"/>
    <w:rsid w:val="00BC1B43"/>
    <w:rsid w:val="00BC1B88"/>
    <w:rsid w:val="00BC1BE7"/>
    <w:rsid w:val="00BC1C20"/>
    <w:rsid w:val="00BC1C2C"/>
    <w:rsid w:val="00BC1D00"/>
    <w:rsid w:val="00BC1D94"/>
    <w:rsid w:val="00BC1DD1"/>
    <w:rsid w:val="00BC1E14"/>
    <w:rsid w:val="00BC1F8B"/>
    <w:rsid w:val="00BC1FBE"/>
    <w:rsid w:val="00BC20B2"/>
    <w:rsid w:val="00BC21FB"/>
    <w:rsid w:val="00BC2222"/>
    <w:rsid w:val="00BC2292"/>
    <w:rsid w:val="00BC22AD"/>
    <w:rsid w:val="00BC230F"/>
    <w:rsid w:val="00BC2327"/>
    <w:rsid w:val="00BC238A"/>
    <w:rsid w:val="00BC242C"/>
    <w:rsid w:val="00BC2461"/>
    <w:rsid w:val="00BC2625"/>
    <w:rsid w:val="00BC26F2"/>
    <w:rsid w:val="00BC2AA9"/>
    <w:rsid w:val="00BC2AFC"/>
    <w:rsid w:val="00BC2BB7"/>
    <w:rsid w:val="00BC2D93"/>
    <w:rsid w:val="00BC2E6E"/>
    <w:rsid w:val="00BC2E88"/>
    <w:rsid w:val="00BC2F4D"/>
    <w:rsid w:val="00BC3081"/>
    <w:rsid w:val="00BC30E4"/>
    <w:rsid w:val="00BC30ED"/>
    <w:rsid w:val="00BC3143"/>
    <w:rsid w:val="00BC31D0"/>
    <w:rsid w:val="00BC31FA"/>
    <w:rsid w:val="00BC31FF"/>
    <w:rsid w:val="00BC32B2"/>
    <w:rsid w:val="00BC32F0"/>
    <w:rsid w:val="00BC33A9"/>
    <w:rsid w:val="00BC351D"/>
    <w:rsid w:val="00BC3536"/>
    <w:rsid w:val="00BC3598"/>
    <w:rsid w:val="00BC35A5"/>
    <w:rsid w:val="00BC35A7"/>
    <w:rsid w:val="00BC36B2"/>
    <w:rsid w:val="00BC37A7"/>
    <w:rsid w:val="00BC382F"/>
    <w:rsid w:val="00BC390D"/>
    <w:rsid w:val="00BC39FF"/>
    <w:rsid w:val="00BC3BB7"/>
    <w:rsid w:val="00BC3BC4"/>
    <w:rsid w:val="00BC3C82"/>
    <w:rsid w:val="00BC3D64"/>
    <w:rsid w:val="00BC3E29"/>
    <w:rsid w:val="00BC3E9B"/>
    <w:rsid w:val="00BC3F32"/>
    <w:rsid w:val="00BC3F6E"/>
    <w:rsid w:val="00BC3FB9"/>
    <w:rsid w:val="00BC40B1"/>
    <w:rsid w:val="00BC417B"/>
    <w:rsid w:val="00BC42DE"/>
    <w:rsid w:val="00BC43FA"/>
    <w:rsid w:val="00BC4410"/>
    <w:rsid w:val="00BC4660"/>
    <w:rsid w:val="00BC47AF"/>
    <w:rsid w:val="00BC4868"/>
    <w:rsid w:val="00BC4A0A"/>
    <w:rsid w:val="00BC4ADC"/>
    <w:rsid w:val="00BC4AF9"/>
    <w:rsid w:val="00BC4AFD"/>
    <w:rsid w:val="00BC4B29"/>
    <w:rsid w:val="00BC4B7B"/>
    <w:rsid w:val="00BC4B9F"/>
    <w:rsid w:val="00BC4BD5"/>
    <w:rsid w:val="00BC4D89"/>
    <w:rsid w:val="00BC4E02"/>
    <w:rsid w:val="00BC5051"/>
    <w:rsid w:val="00BC50AC"/>
    <w:rsid w:val="00BC50F7"/>
    <w:rsid w:val="00BC5114"/>
    <w:rsid w:val="00BC520D"/>
    <w:rsid w:val="00BC5246"/>
    <w:rsid w:val="00BC533E"/>
    <w:rsid w:val="00BC53C3"/>
    <w:rsid w:val="00BC556B"/>
    <w:rsid w:val="00BC5575"/>
    <w:rsid w:val="00BC55D5"/>
    <w:rsid w:val="00BC55DC"/>
    <w:rsid w:val="00BC565E"/>
    <w:rsid w:val="00BC57C3"/>
    <w:rsid w:val="00BC599D"/>
    <w:rsid w:val="00BC5A7D"/>
    <w:rsid w:val="00BC5A9F"/>
    <w:rsid w:val="00BC5B44"/>
    <w:rsid w:val="00BC5C3B"/>
    <w:rsid w:val="00BC5D36"/>
    <w:rsid w:val="00BC5D82"/>
    <w:rsid w:val="00BC5DCA"/>
    <w:rsid w:val="00BC5F01"/>
    <w:rsid w:val="00BC5F0E"/>
    <w:rsid w:val="00BC5FDF"/>
    <w:rsid w:val="00BC61CD"/>
    <w:rsid w:val="00BC61CF"/>
    <w:rsid w:val="00BC6323"/>
    <w:rsid w:val="00BC655A"/>
    <w:rsid w:val="00BC6579"/>
    <w:rsid w:val="00BC66E4"/>
    <w:rsid w:val="00BC6836"/>
    <w:rsid w:val="00BC69C3"/>
    <w:rsid w:val="00BC6A3E"/>
    <w:rsid w:val="00BC6A67"/>
    <w:rsid w:val="00BC6AA1"/>
    <w:rsid w:val="00BC6B4B"/>
    <w:rsid w:val="00BC6BAA"/>
    <w:rsid w:val="00BC6C32"/>
    <w:rsid w:val="00BC6C63"/>
    <w:rsid w:val="00BC6CA6"/>
    <w:rsid w:val="00BC6D18"/>
    <w:rsid w:val="00BC6D1C"/>
    <w:rsid w:val="00BC6E8D"/>
    <w:rsid w:val="00BC6F40"/>
    <w:rsid w:val="00BC7078"/>
    <w:rsid w:val="00BC7087"/>
    <w:rsid w:val="00BC70AC"/>
    <w:rsid w:val="00BC718F"/>
    <w:rsid w:val="00BC72B3"/>
    <w:rsid w:val="00BC7433"/>
    <w:rsid w:val="00BC747C"/>
    <w:rsid w:val="00BC7485"/>
    <w:rsid w:val="00BC74A2"/>
    <w:rsid w:val="00BC7658"/>
    <w:rsid w:val="00BC76EC"/>
    <w:rsid w:val="00BC78D6"/>
    <w:rsid w:val="00BC7AD8"/>
    <w:rsid w:val="00BC7B01"/>
    <w:rsid w:val="00BC7CB7"/>
    <w:rsid w:val="00BC7CE2"/>
    <w:rsid w:val="00BC7D26"/>
    <w:rsid w:val="00BC7DB9"/>
    <w:rsid w:val="00BC7DE0"/>
    <w:rsid w:val="00BC7E04"/>
    <w:rsid w:val="00BC7E73"/>
    <w:rsid w:val="00BC7E7B"/>
    <w:rsid w:val="00BC7EC2"/>
    <w:rsid w:val="00BC7F2A"/>
    <w:rsid w:val="00BD0003"/>
    <w:rsid w:val="00BD026D"/>
    <w:rsid w:val="00BD02C9"/>
    <w:rsid w:val="00BD0490"/>
    <w:rsid w:val="00BD04AF"/>
    <w:rsid w:val="00BD04B7"/>
    <w:rsid w:val="00BD0578"/>
    <w:rsid w:val="00BD0786"/>
    <w:rsid w:val="00BD07DF"/>
    <w:rsid w:val="00BD082A"/>
    <w:rsid w:val="00BD085A"/>
    <w:rsid w:val="00BD0A53"/>
    <w:rsid w:val="00BD0A72"/>
    <w:rsid w:val="00BD0CCF"/>
    <w:rsid w:val="00BD0CF5"/>
    <w:rsid w:val="00BD0D50"/>
    <w:rsid w:val="00BD0DC5"/>
    <w:rsid w:val="00BD0FC9"/>
    <w:rsid w:val="00BD0FE8"/>
    <w:rsid w:val="00BD1112"/>
    <w:rsid w:val="00BD11B0"/>
    <w:rsid w:val="00BD11E9"/>
    <w:rsid w:val="00BD12DD"/>
    <w:rsid w:val="00BD1367"/>
    <w:rsid w:val="00BD1462"/>
    <w:rsid w:val="00BD1576"/>
    <w:rsid w:val="00BD1589"/>
    <w:rsid w:val="00BD159C"/>
    <w:rsid w:val="00BD1628"/>
    <w:rsid w:val="00BD1661"/>
    <w:rsid w:val="00BD198F"/>
    <w:rsid w:val="00BD1A4D"/>
    <w:rsid w:val="00BD1B2C"/>
    <w:rsid w:val="00BD1B4A"/>
    <w:rsid w:val="00BD1BC7"/>
    <w:rsid w:val="00BD1CE0"/>
    <w:rsid w:val="00BD1E7C"/>
    <w:rsid w:val="00BD1EFC"/>
    <w:rsid w:val="00BD2090"/>
    <w:rsid w:val="00BD2131"/>
    <w:rsid w:val="00BD2154"/>
    <w:rsid w:val="00BD22A9"/>
    <w:rsid w:val="00BD22E4"/>
    <w:rsid w:val="00BD2633"/>
    <w:rsid w:val="00BD26FF"/>
    <w:rsid w:val="00BD27E9"/>
    <w:rsid w:val="00BD2819"/>
    <w:rsid w:val="00BD28BF"/>
    <w:rsid w:val="00BD2972"/>
    <w:rsid w:val="00BD2978"/>
    <w:rsid w:val="00BD29C6"/>
    <w:rsid w:val="00BD2A2F"/>
    <w:rsid w:val="00BD2A76"/>
    <w:rsid w:val="00BD2AB0"/>
    <w:rsid w:val="00BD2AB1"/>
    <w:rsid w:val="00BD2C8C"/>
    <w:rsid w:val="00BD2C90"/>
    <w:rsid w:val="00BD2DB4"/>
    <w:rsid w:val="00BD2EC0"/>
    <w:rsid w:val="00BD3070"/>
    <w:rsid w:val="00BD31BE"/>
    <w:rsid w:val="00BD329E"/>
    <w:rsid w:val="00BD32D6"/>
    <w:rsid w:val="00BD32D7"/>
    <w:rsid w:val="00BD32FC"/>
    <w:rsid w:val="00BD33BC"/>
    <w:rsid w:val="00BD33C8"/>
    <w:rsid w:val="00BD34E3"/>
    <w:rsid w:val="00BD34E8"/>
    <w:rsid w:val="00BD34FE"/>
    <w:rsid w:val="00BD3502"/>
    <w:rsid w:val="00BD3538"/>
    <w:rsid w:val="00BD361B"/>
    <w:rsid w:val="00BD3742"/>
    <w:rsid w:val="00BD37AF"/>
    <w:rsid w:val="00BD3AF3"/>
    <w:rsid w:val="00BD3E97"/>
    <w:rsid w:val="00BD3EE5"/>
    <w:rsid w:val="00BD3F21"/>
    <w:rsid w:val="00BD3FA7"/>
    <w:rsid w:val="00BD4063"/>
    <w:rsid w:val="00BD40B8"/>
    <w:rsid w:val="00BD411A"/>
    <w:rsid w:val="00BD4197"/>
    <w:rsid w:val="00BD4355"/>
    <w:rsid w:val="00BD4379"/>
    <w:rsid w:val="00BD447D"/>
    <w:rsid w:val="00BD44D7"/>
    <w:rsid w:val="00BD44EC"/>
    <w:rsid w:val="00BD4708"/>
    <w:rsid w:val="00BD471B"/>
    <w:rsid w:val="00BD475A"/>
    <w:rsid w:val="00BD4835"/>
    <w:rsid w:val="00BD48BB"/>
    <w:rsid w:val="00BD4925"/>
    <w:rsid w:val="00BD4933"/>
    <w:rsid w:val="00BD49EF"/>
    <w:rsid w:val="00BD4A19"/>
    <w:rsid w:val="00BD4A65"/>
    <w:rsid w:val="00BD4BBE"/>
    <w:rsid w:val="00BD4F98"/>
    <w:rsid w:val="00BD4FFB"/>
    <w:rsid w:val="00BD514C"/>
    <w:rsid w:val="00BD5158"/>
    <w:rsid w:val="00BD51B7"/>
    <w:rsid w:val="00BD536C"/>
    <w:rsid w:val="00BD53D8"/>
    <w:rsid w:val="00BD53E4"/>
    <w:rsid w:val="00BD5767"/>
    <w:rsid w:val="00BD5777"/>
    <w:rsid w:val="00BD59CD"/>
    <w:rsid w:val="00BD59DD"/>
    <w:rsid w:val="00BD5C5B"/>
    <w:rsid w:val="00BD5CFB"/>
    <w:rsid w:val="00BD5D09"/>
    <w:rsid w:val="00BD5E1A"/>
    <w:rsid w:val="00BD5E9B"/>
    <w:rsid w:val="00BD5E9C"/>
    <w:rsid w:val="00BD5EE7"/>
    <w:rsid w:val="00BD5F82"/>
    <w:rsid w:val="00BD601F"/>
    <w:rsid w:val="00BD60C4"/>
    <w:rsid w:val="00BD61A7"/>
    <w:rsid w:val="00BD623D"/>
    <w:rsid w:val="00BD62E2"/>
    <w:rsid w:val="00BD63CC"/>
    <w:rsid w:val="00BD64A7"/>
    <w:rsid w:val="00BD6886"/>
    <w:rsid w:val="00BD6935"/>
    <w:rsid w:val="00BD69E1"/>
    <w:rsid w:val="00BD69E6"/>
    <w:rsid w:val="00BD6A2D"/>
    <w:rsid w:val="00BD6A89"/>
    <w:rsid w:val="00BD6B11"/>
    <w:rsid w:val="00BD6B33"/>
    <w:rsid w:val="00BD6CBC"/>
    <w:rsid w:val="00BD6E8A"/>
    <w:rsid w:val="00BD6E8B"/>
    <w:rsid w:val="00BD6E8F"/>
    <w:rsid w:val="00BD6F5E"/>
    <w:rsid w:val="00BD6F7B"/>
    <w:rsid w:val="00BD700A"/>
    <w:rsid w:val="00BD7010"/>
    <w:rsid w:val="00BD712C"/>
    <w:rsid w:val="00BD7150"/>
    <w:rsid w:val="00BD71FD"/>
    <w:rsid w:val="00BD7202"/>
    <w:rsid w:val="00BD72A0"/>
    <w:rsid w:val="00BD730C"/>
    <w:rsid w:val="00BD732D"/>
    <w:rsid w:val="00BD7448"/>
    <w:rsid w:val="00BD74D8"/>
    <w:rsid w:val="00BD75A5"/>
    <w:rsid w:val="00BD7653"/>
    <w:rsid w:val="00BD7755"/>
    <w:rsid w:val="00BD77F4"/>
    <w:rsid w:val="00BD783E"/>
    <w:rsid w:val="00BD7879"/>
    <w:rsid w:val="00BD7A3F"/>
    <w:rsid w:val="00BD7CF7"/>
    <w:rsid w:val="00BD7D0A"/>
    <w:rsid w:val="00BD7DA7"/>
    <w:rsid w:val="00BD7ECE"/>
    <w:rsid w:val="00BD7F5F"/>
    <w:rsid w:val="00BD7FB5"/>
    <w:rsid w:val="00BD7FD8"/>
    <w:rsid w:val="00BE0016"/>
    <w:rsid w:val="00BE0163"/>
    <w:rsid w:val="00BE017A"/>
    <w:rsid w:val="00BE01BB"/>
    <w:rsid w:val="00BE01C6"/>
    <w:rsid w:val="00BE020F"/>
    <w:rsid w:val="00BE02DE"/>
    <w:rsid w:val="00BE034B"/>
    <w:rsid w:val="00BE0374"/>
    <w:rsid w:val="00BE03AA"/>
    <w:rsid w:val="00BE05E7"/>
    <w:rsid w:val="00BE0647"/>
    <w:rsid w:val="00BE06BF"/>
    <w:rsid w:val="00BE0734"/>
    <w:rsid w:val="00BE0756"/>
    <w:rsid w:val="00BE07CF"/>
    <w:rsid w:val="00BE0850"/>
    <w:rsid w:val="00BE0A61"/>
    <w:rsid w:val="00BE0A97"/>
    <w:rsid w:val="00BE0AC6"/>
    <w:rsid w:val="00BE0B42"/>
    <w:rsid w:val="00BE0B8C"/>
    <w:rsid w:val="00BE0BAD"/>
    <w:rsid w:val="00BE0C57"/>
    <w:rsid w:val="00BE0DD5"/>
    <w:rsid w:val="00BE0F25"/>
    <w:rsid w:val="00BE0F28"/>
    <w:rsid w:val="00BE1161"/>
    <w:rsid w:val="00BE1194"/>
    <w:rsid w:val="00BE11BD"/>
    <w:rsid w:val="00BE129B"/>
    <w:rsid w:val="00BE131F"/>
    <w:rsid w:val="00BE1341"/>
    <w:rsid w:val="00BE148B"/>
    <w:rsid w:val="00BE1575"/>
    <w:rsid w:val="00BE15CE"/>
    <w:rsid w:val="00BE15D3"/>
    <w:rsid w:val="00BE1A78"/>
    <w:rsid w:val="00BE1B79"/>
    <w:rsid w:val="00BE1CA0"/>
    <w:rsid w:val="00BE1D5B"/>
    <w:rsid w:val="00BE1D5F"/>
    <w:rsid w:val="00BE1F26"/>
    <w:rsid w:val="00BE1FED"/>
    <w:rsid w:val="00BE21FF"/>
    <w:rsid w:val="00BE2269"/>
    <w:rsid w:val="00BE22A4"/>
    <w:rsid w:val="00BE24FD"/>
    <w:rsid w:val="00BE2510"/>
    <w:rsid w:val="00BE2520"/>
    <w:rsid w:val="00BE25EF"/>
    <w:rsid w:val="00BE2710"/>
    <w:rsid w:val="00BE27B4"/>
    <w:rsid w:val="00BE2925"/>
    <w:rsid w:val="00BE297A"/>
    <w:rsid w:val="00BE29AC"/>
    <w:rsid w:val="00BE2A36"/>
    <w:rsid w:val="00BE2B6F"/>
    <w:rsid w:val="00BE2C2A"/>
    <w:rsid w:val="00BE2CCC"/>
    <w:rsid w:val="00BE2D29"/>
    <w:rsid w:val="00BE2D6E"/>
    <w:rsid w:val="00BE2E2E"/>
    <w:rsid w:val="00BE2E55"/>
    <w:rsid w:val="00BE2E62"/>
    <w:rsid w:val="00BE2EEC"/>
    <w:rsid w:val="00BE2FAF"/>
    <w:rsid w:val="00BE30BC"/>
    <w:rsid w:val="00BE3239"/>
    <w:rsid w:val="00BE3265"/>
    <w:rsid w:val="00BE3405"/>
    <w:rsid w:val="00BE35BA"/>
    <w:rsid w:val="00BE36BC"/>
    <w:rsid w:val="00BE3956"/>
    <w:rsid w:val="00BE3BE7"/>
    <w:rsid w:val="00BE3C61"/>
    <w:rsid w:val="00BE3D5F"/>
    <w:rsid w:val="00BE3D67"/>
    <w:rsid w:val="00BE3D89"/>
    <w:rsid w:val="00BE3D9A"/>
    <w:rsid w:val="00BE3DF9"/>
    <w:rsid w:val="00BE3E81"/>
    <w:rsid w:val="00BE3E9B"/>
    <w:rsid w:val="00BE3F1C"/>
    <w:rsid w:val="00BE3F84"/>
    <w:rsid w:val="00BE3F99"/>
    <w:rsid w:val="00BE4060"/>
    <w:rsid w:val="00BE40DE"/>
    <w:rsid w:val="00BE40E4"/>
    <w:rsid w:val="00BE41B8"/>
    <w:rsid w:val="00BE41CF"/>
    <w:rsid w:val="00BE42F6"/>
    <w:rsid w:val="00BE4398"/>
    <w:rsid w:val="00BE448E"/>
    <w:rsid w:val="00BE44E4"/>
    <w:rsid w:val="00BE4538"/>
    <w:rsid w:val="00BE458B"/>
    <w:rsid w:val="00BE46C1"/>
    <w:rsid w:val="00BE470C"/>
    <w:rsid w:val="00BE47B2"/>
    <w:rsid w:val="00BE47BE"/>
    <w:rsid w:val="00BE47E4"/>
    <w:rsid w:val="00BE4982"/>
    <w:rsid w:val="00BE4BF9"/>
    <w:rsid w:val="00BE4C50"/>
    <w:rsid w:val="00BE4CB0"/>
    <w:rsid w:val="00BE4CC5"/>
    <w:rsid w:val="00BE4D61"/>
    <w:rsid w:val="00BE4F1B"/>
    <w:rsid w:val="00BE4F4F"/>
    <w:rsid w:val="00BE4F6F"/>
    <w:rsid w:val="00BE507E"/>
    <w:rsid w:val="00BE50E5"/>
    <w:rsid w:val="00BE5282"/>
    <w:rsid w:val="00BE5294"/>
    <w:rsid w:val="00BE5300"/>
    <w:rsid w:val="00BE5384"/>
    <w:rsid w:val="00BE54A0"/>
    <w:rsid w:val="00BE54B6"/>
    <w:rsid w:val="00BE55E3"/>
    <w:rsid w:val="00BE561C"/>
    <w:rsid w:val="00BE56C9"/>
    <w:rsid w:val="00BE590A"/>
    <w:rsid w:val="00BE593D"/>
    <w:rsid w:val="00BE5982"/>
    <w:rsid w:val="00BE5A72"/>
    <w:rsid w:val="00BE5B00"/>
    <w:rsid w:val="00BE5B49"/>
    <w:rsid w:val="00BE5B5E"/>
    <w:rsid w:val="00BE5D2A"/>
    <w:rsid w:val="00BE5D78"/>
    <w:rsid w:val="00BE5DD1"/>
    <w:rsid w:val="00BE5E9F"/>
    <w:rsid w:val="00BE5F10"/>
    <w:rsid w:val="00BE5F1C"/>
    <w:rsid w:val="00BE5F7E"/>
    <w:rsid w:val="00BE606B"/>
    <w:rsid w:val="00BE6287"/>
    <w:rsid w:val="00BE6333"/>
    <w:rsid w:val="00BE64D0"/>
    <w:rsid w:val="00BE6519"/>
    <w:rsid w:val="00BE668C"/>
    <w:rsid w:val="00BE6882"/>
    <w:rsid w:val="00BE6889"/>
    <w:rsid w:val="00BE6ADB"/>
    <w:rsid w:val="00BE6AFE"/>
    <w:rsid w:val="00BE6BB1"/>
    <w:rsid w:val="00BE6C6E"/>
    <w:rsid w:val="00BE6C91"/>
    <w:rsid w:val="00BE6CA3"/>
    <w:rsid w:val="00BE6CCD"/>
    <w:rsid w:val="00BE6D34"/>
    <w:rsid w:val="00BE6F19"/>
    <w:rsid w:val="00BE6FB2"/>
    <w:rsid w:val="00BE7014"/>
    <w:rsid w:val="00BE7024"/>
    <w:rsid w:val="00BE7060"/>
    <w:rsid w:val="00BE70D2"/>
    <w:rsid w:val="00BE71AB"/>
    <w:rsid w:val="00BE7325"/>
    <w:rsid w:val="00BE73D5"/>
    <w:rsid w:val="00BE74E0"/>
    <w:rsid w:val="00BE7534"/>
    <w:rsid w:val="00BE7711"/>
    <w:rsid w:val="00BE771B"/>
    <w:rsid w:val="00BE772D"/>
    <w:rsid w:val="00BE7796"/>
    <w:rsid w:val="00BE77F9"/>
    <w:rsid w:val="00BE7877"/>
    <w:rsid w:val="00BE78DD"/>
    <w:rsid w:val="00BE7900"/>
    <w:rsid w:val="00BE7913"/>
    <w:rsid w:val="00BE7ADD"/>
    <w:rsid w:val="00BE7AEA"/>
    <w:rsid w:val="00BE7B3B"/>
    <w:rsid w:val="00BE7BC8"/>
    <w:rsid w:val="00BE7CC0"/>
    <w:rsid w:val="00BE7E8B"/>
    <w:rsid w:val="00BE7F1E"/>
    <w:rsid w:val="00BE7F88"/>
    <w:rsid w:val="00BE7FCF"/>
    <w:rsid w:val="00BE7FDB"/>
    <w:rsid w:val="00BF0025"/>
    <w:rsid w:val="00BF014B"/>
    <w:rsid w:val="00BF0186"/>
    <w:rsid w:val="00BF01D8"/>
    <w:rsid w:val="00BF01EF"/>
    <w:rsid w:val="00BF026D"/>
    <w:rsid w:val="00BF0308"/>
    <w:rsid w:val="00BF034D"/>
    <w:rsid w:val="00BF0379"/>
    <w:rsid w:val="00BF0398"/>
    <w:rsid w:val="00BF03AD"/>
    <w:rsid w:val="00BF03B9"/>
    <w:rsid w:val="00BF04B4"/>
    <w:rsid w:val="00BF04E5"/>
    <w:rsid w:val="00BF04F4"/>
    <w:rsid w:val="00BF0546"/>
    <w:rsid w:val="00BF05A6"/>
    <w:rsid w:val="00BF05DD"/>
    <w:rsid w:val="00BF062B"/>
    <w:rsid w:val="00BF06C2"/>
    <w:rsid w:val="00BF0714"/>
    <w:rsid w:val="00BF0805"/>
    <w:rsid w:val="00BF0853"/>
    <w:rsid w:val="00BF08F4"/>
    <w:rsid w:val="00BF091B"/>
    <w:rsid w:val="00BF095A"/>
    <w:rsid w:val="00BF0AB4"/>
    <w:rsid w:val="00BF0C29"/>
    <w:rsid w:val="00BF0D8B"/>
    <w:rsid w:val="00BF0E4E"/>
    <w:rsid w:val="00BF0E64"/>
    <w:rsid w:val="00BF0E67"/>
    <w:rsid w:val="00BF0FA2"/>
    <w:rsid w:val="00BF0FF1"/>
    <w:rsid w:val="00BF1014"/>
    <w:rsid w:val="00BF1205"/>
    <w:rsid w:val="00BF1231"/>
    <w:rsid w:val="00BF1285"/>
    <w:rsid w:val="00BF13BD"/>
    <w:rsid w:val="00BF1498"/>
    <w:rsid w:val="00BF1661"/>
    <w:rsid w:val="00BF1A77"/>
    <w:rsid w:val="00BF1AEA"/>
    <w:rsid w:val="00BF1C3D"/>
    <w:rsid w:val="00BF1CDD"/>
    <w:rsid w:val="00BF1D05"/>
    <w:rsid w:val="00BF1DA4"/>
    <w:rsid w:val="00BF1ED8"/>
    <w:rsid w:val="00BF1EF2"/>
    <w:rsid w:val="00BF1F52"/>
    <w:rsid w:val="00BF1FA0"/>
    <w:rsid w:val="00BF20D5"/>
    <w:rsid w:val="00BF211E"/>
    <w:rsid w:val="00BF2147"/>
    <w:rsid w:val="00BF2230"/>
    <w:rsid w:val="00BF224D"/>
    <w:rsid w:val="00BF2265"/>
    <w:rsid w:val="00BF233A"/>
    <w:rsid w:val="00BF23B5"/>
    <w:rsid w:val="00BF2434"/>
    <w:rsid w:val="00BF2450"/>
    <w:rsid w:val="00BF26CD"/>
    <w:rsid w:val="00BF26DD"/>
    <w:rsid w:val="00BF271B"/>
    <w:rsid w:val="00BF27AA"/>
    <w:rsid w:val="00BF27B2"/>
    <w:rsid w:val="00BF28B7"/>
    <w:rsid w:val="00BF2A4E"/>
    <w:rsid w:val="00BF2A78"/>
    <w:rsid w:val="00BF2A98"/>
    <w:rsid w:val="00BF2BB0"/>
    <w:rsid w:val="00BF2C7D"/>
    <w:rsid w:val="00BF2E2E"/>
    <w:rsid w:val="00BF2F7C"/>
    <w:rsid w:val="00BF2F88"/>
    <w:rsid w:val="00BF3017"/>
    <w:rsid w:val="00BF322F"/>
    <w:rsid w:val="00BF3320"/>
    <w:rsid w:val="00BF3393"/>
    <w:rsid w:val="00BF33BA"/>
    <w:rsid w:val="00BF3416"/>
    <w:rsid w:val="00BF3480"/>
    <w:rsid w:val="00BF37F0"/>
    <w:rsid w:val="00BF382D"/>
    <w:rsid w:val="00BF389B"/>
    <w:rsid w:val="00BF398B"/>
    <w:rsid w:val="00BF3ACD"/>
    <w:rsid w:val="00BF3C65"/>
    <w:rsid w:val="00BF3C8E"/>
    <w:rsid w:val="00BF3D78"/>
    <w:rsid w:val="00BF3DCB"/>
    <w:rsid w:val="00BF3E3F"/>
    <w:rsid w:val="00BF3F44"/>
    <w:rsid w:val="00BF41D7"/>
    <w:rsid w:val="00BF4257"/>
    <w:rsid w:val="00BF42C9"/>
    <w:rsid w:val="00BF42DC"/>
    <w:rsid w:val="00BF43C7"/>
    <w:rsid w:val="00BF44AA"/>
    <w:rsid w:val="00BF4600"/>
    <w:rsid w:val="00BF4618"/>
    <w:rsid w:val="00BF4711"/>
    <w:rsid w:val="00BF473B"/>
    <w:rsid w:val="00BF4751"/>
    <w:rsid w:val="00BF4770"/>
    <w:rsid w:val="00BF47BD"/>
    <w:rsid w:val="00BF481B"/>
    <w:rsid w:val="00BF497C"/>
    <w:rsid w:val="00BF49C2"/>
    <w:rsid w:val="00BF4A0F"/>
    <w:rsid w:val="00BF4AE0"/>
    <w:rsid w:val="00BF4B7A"/>
    <w:rsid w:val="00BF4CE9"/>
    <w:rsid w:val="00BF4D51"/>
    <w:rsid w:val="00BF4DCD"/>
    <w:rsid w:val="00BF4E1D"/>
    <w:rsid w:val="00BF4E25"/>
    <w:rsid w:val="00BF4FFC"/>
    <w:rsid w:val="00BF5004"/>
    <w:rsid w:val="00BF5125"/>
    <w:rsid w:val="00BF5135"/>
    <w:rsid w:val="00BF5216"/>
    <w:rsid w:val="00BF522A"/>
    <w:rsid w:val="00BF52D9"/>
    <w:rsid w:val="00BF543C"/>
    <w:rsid w:val="00BF545F"/>
    <w:rsid w:val="00BF56F6"/>
    <w:rsid w:val="00BF570C"/>
    <w:rsid w:val="00BF584B"/>
    <w:rsid w:val="00BF5874"/>
    <w:rsid w:val="00BF589E"/>
    <w:rsid w:val="00BF5917"/>
    <w:rsid w:val="00BF5B49"/>
    <w:rsid w:val="00BF5B68"/>
    <w:rsid w:val="00BF5C62"/>
    <w:rsid w:val="00BF5CE7"/>
    <w:rsid w:val="00BF5CE8"/>
    <w:rsid w:val="00BF5D12"/>
    <w:rsid w:val="00BF5DF4"/>
    <w:rsid w:val="00BF5E96"/>
    <w:rsid w:val="00BF60D6"/>
    <w:rsid w:val="00BF6100"/>
    <w:rsid w:val="00BF6152"/>
    <w:rsid w:val="00BF6171"/>
    <w:rsid w:val="00BF61B4"/>
    <w:rsid w:val="00BF6361"/>
    <w:rsid w:val="00BF6506"/>
    <w:rsid w:val="00BF6568"/>
    <w:rsid w:val="00BF6656"/>
    <w:rsid w:val="00BF665C"/>
    <w:rsid w:val="00BF66C9"/>
    <w:rsid w:val="00BF6766"/>
    <w:rsid w:val="00BF684D"/>
    <w:rsid w:val="00BF685D"/>
    <w:rsid w:val="00BF689E"/>
    <w:rsid w:val="00BF68CB"/>
    <w:rsid w:val="00BF68F8"/>
    <w:rsid w:val="00BF6921"/>
    <w:rsid w:val="00BF6957"/>
    <w:rsid w:val="00BF696A"/>
    <w:rsid w:val="00BF6A8D"/>
    <w:rsid w:val="00BF6B8E"/>
    <w:rsid w:val="00BF6BEC"/>
    <w:rsid w:val="00BF6BF5"/>
    <w:rsid w:val="00BF6D32"/>
    <w:rsid w:val="00BF6D8C"/>
    <w:rsid w:val="00BF6E07"/>
    <w:rsid w:val="00BF6EBC"/>
    <w:rsid w:val="00BF6F88"/>
    <w:rsid w:val="00BF702A"/>
    <w:rsid w:val="00BF7166"/>
    <w:rsid w:val="00BF7367"/>
    <w:rsid w:val="00BF7382"/>
    <w:rsid w:val="00BF744A"/>
    <w:rsid w:val="00BF74D0"/>
    <w:rsid w:val="00BF7585"/>
    <w:rsid w:val="00BF75F2"/>
    <w:rsid w:val="00BF7757"/>
    <w:rsid w:val="00BF79EC"/>
    <w:rsid w:val="00BF7A1B"/>
    <w:rsid w:val="00BF7BB9"/>
    <w:rsid w:val="00BF7BDE"/>
    <w:rsid w:val="00BF7D60"/>
    <w:rsid w:val="00BF7E0D"/>
    <w:rsid w:val="00BF7EFB"/>
    <w:rsid w:val="00C00094"/>
    <w:rsid w:val="00C000A0"/>
    <w:rsid w:val="00C000B4"/>
    <w:rsid w:val="00C001FA"/>
    <w:rsid w:val="00C00269"/>
    <w:rsid w:val="00C002B0"/>
    <w:rsid w:val="00C002D4"/>
    <w:rsid w:val="00C0031F"/>
    <w:rsid w:val="00C004CD"/>
    <w:rsid w:val="00C005E2"/>
    <w:rsid w:val="00C0076B"/>
    <w:rsid w:val="00C007EB"/>
    <w:rsid w:val="00C008EA"/>
    <w:rsid w:val="00C00A2A"/>
    <w:rsid w:val="00C00A31"/>
    <w:rsid w:val="00C00B1D"/>
    <w:rsid w:val="00C00BA8"/>
    <w:rsid w:val="00C00BD6"/>
    <w:rsid w:val="00C00C08"/>
    <w:rsid w:val="00C00E91"/>
    <w:rsid w:val="00C00E9D"/>
    <w:rsid w:val="00C00F4A"/>
    <w:rsid w:val="00C01044"/>
    <w:rsid w:val="00C010BB"/>
    <w:rsid w:val="00C01130"/>
    <w:rsid w:val="00C011C3"/>
    <w:rsid w:val="00C011DC"/>
    <w:rsid w:val="00C012D5"/>
    <w:rsid w:val="00C014A9"/>
    <w:rsid w:val="00C014C1"/>
    <w:rsid w:val="00C01601"/>
    <w:rsid w:val="00C017FC"/>
    <w:rsid w:val="00C01832"/>
    <w:rsid w:val="00C01950"/>
    <w:rsid w:val="00C019E8"/>
    <w:rsid w:val="00C01A28"/>
    <w:rsid w:val="00C01A99"/>
    <w:rsid w:val="00C01ADB"/>
    <w:rsid w:val="00C01D87"/>
    <w:rsid w:val="00C01DBE"/>
    <w:rsid w:val="00C01E38"/>
    <w:rsid w:val="00C01E54"/>
    <w:rsid w:val="00C01E7A"/>
    <w:rsid w:val="00C01EAB"/>
    <w:rsid w:val="00C01FA4"/>
    <w:rsid w:val="00C02114"/>
    <w:rsid w:val="00C0217D"/>
    <w:rsid w:val="00C0217E"/>
    <w:rsid w:val="00C021EB"/>
    <w:rsid w:val="00C0248C"/>
    <w:rsid w:val="00C02580"/>
    <w:rsid w:val="00C025AB"/>
    <w:rsid w:val="00C02642"/>
    <w:rsid w:val="00C0278B"/>
    <w:rsid w:val="00C029C9"/>
    <w:rsid w:val="00C02A15"/>
    <w:rsid w:val="00C02A52"/>
    <w:rsid w:val="00C02C3F"/>
    <w:rsid w:val="00C02C52"/>
    <w:rsid w:val="00C02CAC"/>
    <w:rsid w:val="00C02E0C"/>
    <w:rsid w:val="00C02E51"/>
    <w:rsid w:val="00C02EC9"/>
    <w:rsid w:val="00C02ECF"/>
    <w:rsid w:val="00C02F08"/>
    <w:rsid w:val="00C0309D"/>
    <w:rsid w:val="00C030EE"/>
    <w:rsid w:val="00C03188"/>
    <w:rsid w:val="00C031B9"/>
    <w:rsid w:val="00C0324A"/>
    <w:rsid w:val="00C032CC"/>
    <w:rsid w:val="00C03396"/>
    <w:rsid w:val="00C0339D"/>
    <w:rsid w:val="00C034BB"/>
    <w:rsid w:val="00C0350A"/>
    <w:rsid w:val="00C03575"/>
    <w:rsid w:val="00C035A5"/>
    <w:rsid w:val="00C035C0"/>
    <w:rsid w:val="00C035F4"/>
    <w:rsid w:val="00C03785"/>
    <w:rsid w:val="00C03839"/>
    <w:rsid w:val="00C03898"/>
    <w:rsid w:val="00C039BA"/>
    <w:rsid w:val="00C03AA8"/>
    <w:rsid w:val="00C03AD1"/>
    <w:rsid w:val="00C03AEB"/>
    <w:rsid w:val="00C03B11"/>
    <w:rsid w:val="00C03B7F"/>
    <w:rsid w:val="00C03B96"/>
    <w:rsid w:val="00C03BA0"/>
    <w:rsid w:val="00C03C44"/>
    <w:rsid w:val="00C03DD1"/>
    <w:rsid w:val="00C03DF1"/>
    <w:rsid w:val="00C04109"/>
    <w:rsid w:val="00C0410A"/>
    <w:rsid w:val="00C0412B"/>
    <w:rsid w:val="00C041B1"/>
    <w:rsid w:val="00C0420C"/>
    <w:rsid w:val="00C04276"/>
    <w:rsid w:val="00C04345"/>
    <w:rsid w:val="00C0436F"/>
    <w:rsid w:val="00C044BC"/>
    <w:rsid w:val="00C0462E"/>
    <w:rsid w:val="00C0467A"/>
    <w:rsid w:val="00C04767"/>
    <w:rsid w:val="00C047EE"/>
    <w:rsid w:val="00C04937"/>
    <w:rsid w:val="00C04A4A"/>
    <w:rsid w:val="00C04AF9"/>
    <w:rsid w:val="00C04C67"/>
    <w:rsid w:val="00C04D7C"/>
    <w:rsid w:val="00C04FB3"/>
    <w:rsid w:val="00C05048"/>
    <w:rsid w:val="00C050D0"/>
    <w:rsid w:val="00C051DE"/>
    <w:rsid w:val="00C052C7"/>
    <w:rsid w:val="00C052F0"/>
    <w:rsid w:val="00C0536D"/>
    <w:rsid w:val="00C054D2"/>
    <w:rsid w:val="00C0550B"/>
    <w:rsid w:val="00C0553C"/>
    <w:rsid w:val="00C055C5"/>
    <w:rsid w:val="00C0568A"/>
    <w:rsid w:val="00C056C9"/>
    <w:rsid w:val="00C056FB"/>
    <w:rsid w:val="00C05794"/>
    <w:rsid w:val="00C05973"/>
    <w:rsid w:val="00C05991"/>
    <w:rsid w:val="00C0599F"/>
    <w:rsid w:val="00C05A53"/>
    <w:rsid w:val="00C05B50"/>
    <w:rsid w:val="00C05CB3"/>
    <w:rsid w:val="00C05CCD"/>
    <w:rsid w:val="00C05D42"/>
    <w:rsid w:val="00C05D77"/>
    <w:rsid w:val="00C05DA0"/>
    <w:rsid w:val="00C05E37"/>
    <w:rsid w:val="00C0601B"/>
    <w:rsid w:val="00C0602F"/>
    <w:rsid w:val="00C06087"/>
    <w:rsid w:val="00C061BE"/>
    <w:rsid w:val="00C0622A"/>
    <w:rsid w:val="00C062BA"/>
    <w:rsid w:val="00C0634E"/>
    <w:rsid w:val="00C06350"/>
    <w:rsid w:val="00C06402"/>
    <w:rsid w:val="00C0643F"/>
    <w:rsid w:val="00C06455"/>
    <w:rsid w:val="00C064FE"/>
    <w:rsid w:val="00C0657B"/>
    <w:rsid w:val="00C06587"/>
    <w:rsid w:val="00C065D0"/>
    <w:rsid w:val="00C066F3"/>
    <w:rsid w:val="00C0674B"/>
    <w:rsid w:val="00C06781"/>
    <w:rsid w:val="00C0680E"/>
    <w:rsid w:val="00C0681F"/>
    <w:rsid w:val="00C0687D"/>
    <w:rsid w:val="00C068F5"/>
    <w:rsid w:val="00C06942"/>
    <w:rsid w:val="00C069D5"/>
    <w:rsid w:val="00C069DB"/>
    <w:rsid w:val="00C06A81"/>
    <w:rsid w:val="00C06B7C"/>
    <w:rsid w:val="00C06B8F"/>
    <w:rsid w:val="00C06C11"/>
    <w:rsid w:val="00C06EA4"/>
    <w:rsid w:val="00C06EC1"/>
    <w:rsid w:val="00C06EC8"/>
    <w:rsid w:val="00C06ED1"/>
    <w:rsid w:val="00C06F16"/>
    <w:rsid w:val="00C06F25"/>
    <w:rsid w:val="00C06F83"/>
    <w:rsid w:val="00C06FD0"/>
    <w:rsid w:val="00C07173"/>
    <w:rsid w:val="00C07175"/>
    <w:rsid w:val="00C071D3"/>
    <w:rsid w:val="00C072E7"/>
    <w:rsid w:val="00C07368"/>
    <w:rsid w:val="00C073BF"/>
    <w:rsid w:val="00C0752D"/>
    <w:rsid w:val="00C07600"/>
    <w:rsid w:val="00C0761E"/>
    <w:rsid w:val="00C076B8"/>
    <w:rsid w:val="00C076F2"/>
    <w:rsid w:val="00C07774"/>
    <w:rsid w:val="00C077C2"/>
    <w:rsid w:val="00C078F5"/>
    <w:rsid w:val="00C0791F"/>
    <w:rsid w:val="00C079D3"/>
    <w:rsid w:val="00C07A2C"/>
    <w:rsid w:val="00C07A78"/>
    <w:rsid w:val="00C07B23"/>
    <w:rsid w:val="00C07B92"/>
    <w:rsid w:val="00C07C61"/>
    <w:rsid w:val="00C07CF6"/>
    <w:rsid w:val="00C07DCC"/>
    <w:rsid w:val="00C07DF0"/>
    <w:rsid w:val="00C07E1F"/>
    <w:rsid w:val="00C07EB5"/>
    <w:rsid w:val="00C07EB8"/>
    <w:rsid w:val="00C07EBC"/>
    <w:rsid w:val="00C07EF8"/>
    <w:rsid w:val="00C07FCE"/>
    <w:rsid w:val="00C07FD7"/>
    <w:rsid w:val="00C10049"/>
    <w:rsid w:val="00C100C7"/>
    <w:rsid w:val="00C101FE"/>
    <w:rsid w:val="00C10217"/>
    <w:rsid w:val="00C1028F"/>
    <w:rsid w:val="00C1045C"/>
    <w:rsid w:val="00C10483"/>
    <w:rsid w:val="00C104B5"/>
    <w:rsid w:val="00C10793"/>
    <w:rsid w:val="00C109F7"/>
    <w:rsid w:val="00C10BAD"/>
    <w:rsid w:val="00C10C5E"/>
    <w:rsid w:val="00C10D13"/>
    <w:rsid w:val="00C10D30"/>
    <w:rsid w:val="00C10DFF"/>
    <w:rsid w:val="00C1119E"/>
    <w:rsid w:val="00C11315"/>
    <w:rsid w:val="00C11459"/>
    <w:rsid w:val="00C114D5"/>
    <w:rsid w:val="00C1159A"/>
    <w:rsid w:val="00C116EC"/>
    <w:rsid w:val="00C11747"/>
    <w:rsid w:val="00C1181F"/>
    <w:rsid w:val="00C1190B"/>
    <w:rsid w:val="00C1199B"/>
    <w:rsid w:val="00C119AE"/>
    <w:rsid w:val="00C11A0B"/>
    <w:rsid w:val="00C11A27"/>
    <w:rsid w:val="00C11B69"/>
    <w:rsid w:val="00C11B99"/>
    <w:rsid w:val="00C11CB0"/>
    <w:rsid w:val="00C11D42"/>
    <w:rsid w:val="00C11FDB"/>
    <w:rsid w:val="00C121CD"/>
    <w:rsid w:val="00C12301"/>
    <w:rsid w:val="00C12350"/>
    <w:rsid w:val="00C1239E"/>
    <w:rsid w:val="00C123BD"/>
    <w:rsid w:val="00C12496"/>
    <w:rsid w:val="00C124CC"/>
    <w:rsid w:val="00C12512"/>
    <w:rsid w:val="00C125F6"/>
    <w:rsid w:val="00C125FF"/>
    <w:rsid w:val="00C1261F"/>
    <w:rsid w:val="00C126C2"/>
    <w:rsid w:val="00C129F7"/>
    <w:rsid w:val="00C12A11"/>
    <w:rsid w:val="00C12A46"/>
    <w:rsid w:val="00C12B45"/>
    <w:rsid w:val="00C12C1D"/>
    <w:rsid w:val="00C12F6F"/>
    <w:rsid w:val="00C12FE1"/>
    <w:rsid w:val="00C130E5"/>
    <w:rsid w:val="00C130EF"/>
    <w:rsid w:val="00C131E8"/>
    <w:rsid w:val="00C13337"/>
    <w:rsid w:val="00C133A1"/>
    <w:rsid w:val="00C13441"/>
    <w:rsid w:val="00C13571"/>
    <w:rsid w:val="00C135CA"/>
    <w:rsid w:val="00C13626"/>
    <w:rsid w:val="00C137ED"/>
    <w:rsid w:val="00C13962"/>
    <w:rsid w:val="00C13A03"/>
    <w:rsid w:val="00C13DDB"/>
    <w:rsid w:val="00C13DDE"/>
    <w:rsid w:val="00C14121"/>
    <w:rsid w:val="00C14137"/>
    <w:rsid w:val="00C14160"/>
    <w:rsid w:val="00C1434E"/>
    <w:rsid w:val="00C1442C"/>
    <w:rsid w:val="00C14487"/>
    <w:rsid w:val="00C1452A"/>
    <w:rsid w:val="00C14640"/>
    <w:rsid w:val="00C146F7"/>
    <w:rsid w:val="00C148BB"/>
    <w:rsid w:val="00C14C07"/>
    <w:rsid w:val="00C14CC7"/>
    <w:rsid w:val="00C14E71"/>
    <w:rsid w:val="00C14E7A"/>
    <w:rsid w:val="00C14E80"/>
    <w:rsid w:val="00C14F66"/>
    <w:rsid w:val="00C150A5"/>
    <w:rsid w:val="00C1529C"/>
    <w:rsid w:val="00C15311"/>
    <w:rsid w:val="00C15361"/>
    <w:rsid w:val="00C15473"/>
    <w:rsid w:val="00C1549A"/>
    <w:rsid w:val="00C154F1"/>
    <w:rsid w:val="00C155C9"/>
    <w:rsid w:val="00C15701"/>
    <w:rsid w:val="00C15752"/>
    <w:rsid w:val="00C1576F"/>
    <w:rsid w:val="00C15776"/>
    <w:rsid w:val="00C159A2"/>
    <w:rsid w:val="00C159C2"/>
    <w:rsid w:val="00C159D1"/>
    <w:rsid w:val="00C159DD"/>
    <w:rsid w:val="00C15AC5"/>
    <w:rsid w:val="00C15ACD"/>
    <w:rsid w:val="00C15B5F"/>
    <w:rsid w:val="00C15B79"/>
    <w:rsid w:val="00C15C1B"/>
    <w:rsid w:val="00C15C2D"/>
    <w:rsid w:val="00C15C38"/>
    <w:rsid w:val="00C15D7D"/>
    <w:rsid w:val="00C15E91"/>
    <w:rsid w:val="00C15EAB"/>
    <w:rsid w:val="00C15FBC"/>
    <w:rsid w:val="00C1608E"/>
    <w:rsid w:val="00C160CD"/>
    <w:rsid w:val="00C16199"/>
    <w:rsid w:val="00C161A3"/>
    <w:rsid w:val="00C161A7"/>
    <w:rsid w:val="00C161DE"/>
    <w:rsid w:val="00C161FD"/>
    <w:rsid w:val="00C16396"/>
    <w:rsid w:val="00C16475"/>
    <w:rsid w:val="00C16530"/>
    <w:rsid w:val="00C165A0"/>
    <w:rsid w:val="00C165AC"/>
    <w:rsid w:val="00C165B2"/>
    <w:rsid w:val="00C165C5"/>
    <w:rsid w:val="00C165E9"/>
    <w:rsid w:val="00C165FF"/>
    <w:rsid w:val="00C16646"/>
    <w:rsid w:val="00C166A2"/>
    <w:rsid w:val="00C166CA"/>
    <w:rsid w:val="00C16810"/>
    <w:rsid w:val="00C16887"/>
    <w:rsid w:val="00C16905"/>
    <w:rsid w:val="00C1690F"/>
    <w:rsid w:val="00C16928"/>
    <w:rsid w:val="00C16DA9"/>
    <w:rsid w:val="00C16FCD"/>
    <w:rsid w:val="00C1700B"/>
    <w:rsid w:val="00C17159"/>
    <w:rsid w:val="00C17171"/>
    <w:rsid w:val="00C171BE"/>
    <w:rsid w:val="00C17517"/>
    <w:rsid w:val="00C1751E"/>
    <w:rsid w:val="00C1760B"/>
    <w:rsid w:val="00C17714"/>
    <w:rsid w:val="00C1795A"/>
    <w:rsid w:val="00C179E2"/>
    <w:rsid w:val="00C17AB3"/>
    <w:rsid w:val="00C17B8C"/>
    <w:rsid w:val="00C17BEB"/>
    <w:rsid w:val="00C17D06"/>
    <w:rsid w:val="00C17EE7"/>
    <w:rsid w:val="00C17FCE"/>
    <w:rsid w:val="00C2004B"/>
    <w:rsid w:val="00C20215"/>
    <w:rsid w:val="00C2042F"/>
    <w:rsid w:val="00C2044B"/>
    <w:rsid w:val="00C2058B"/>
    <w:rsid w:val="00C205A0"/>
    <w:rsid w:val="00C2094E"/>
    <w:rsid w:val="00C20990"/>
    <w:rsid w:val="00C20992"/>
    <w:rsid w:val="00C209C5"/>
    <w:rsid w:val="00C20AE2"/>
    <w:rsid w:val="00C20B07"/>
    <w:rsid w:val="00C20B48"/>
    <w:rsid w:val="00C20C88"/>
    <w:rsid w:val="00C20F7E"/>
    <w:rsid w:val="00C210EF"/>
    <w:rsid w:val="00C210F7"/>
    <w:rsid w:val="00C21117"/>
    <w:rsid w:val="00C21244"/>
    <w:rsid w:val="00C2136F"/>
    <w:rsid w:val="00C213BD"/>
    <w:rsid w:val="00C21519"/>
    <w:rsid w:val="00C21944"/>
    <w:rsid w:val="00C219EF"/>
    <w:rsid w:val="00C21A95"/>
    <w:rsid w:val="00C21B3E"/>
    <w:rsid w:val="00C21B55"/>
    <w:rsid w:val="00C21BC9"/>
    <w:rsid w:val="00C21C58"/>
    <w:rsid w:val="00C21C6F"/>
    <w:rsid w:val="00C21D1C"/>
    <w:rsid w:val="00C21DBA"/>
    <w:rsid w:val="00C21E7C"/>
    <w:rsid w:val="00C21F51"/>
    <w:rsid w:val="00C21FB3"/>
    <w:rsid w:val="00C22044"/>
    <w:rsid w:val="00C2211F"/>
    <w:rsid w:val="00C2228C"/>
    <w:rsid w:val="00C222ED"/>
    <w:rsid w:val="00C222F1"/>
    <w:rsid w:val="00C2243D"/>
    <w:rsid w:val="00C22818"/>
    <w:rsid w:val="00C228F0"/>
    <w:rsid w:val="00C22958"/>
    <w:rsid w:val="00C22989"/>
    <w:rsid w:val="00C22992"/>
    <w:rsid w:val="00C22AC6"/>
    <w:rsid w:val="00C22C28"/>
    <w:rsid w:val="00C22C87"/>
    <w:rsid w:val="00C22D2C"/>
    <w:rsid w:val="00C22DBF"/>
    <w:rsid w:val="00C22E7E"/>
    <w:rsid w:val="00C22ECC"/>
    <w:rsid w:val="00C22ED0"/>
    <w:rsid w:val="00C22F04"/>
    <w:rsid w:val="00C22F60"/>
    <w:rsid w:val="00C23026"/>
    <w:rsid w:val="00C232DC"/>
    <w:rsid w:val="00C23357"/>
    <w:rsid w:val="00C23506"/>
    <w:rsid w:val="00C23589"/>
    <w:rsid w:val="00C235D4"/>
    <w:rsid w:val="00C2361D"/>
    <w:rsid w:val="00C2369D"/>
    <w:rsid w:val="00C236A0"/>
    <w:rsid w:val="00C236DC"/>
    <w:rsid w:val="00C237D2"/>
    <w:rsid w:val="00C2380E"/>
    <w:rsid w:val="00C2385E"/>
    <w:rsid w:val="00C238C8"/>
    <w:rsid w:val="00C2397A"/>
    <w:rsid w:val="00C23AA1"/>
    <w:rsid w:val="00C23AC8"/>
    <w:rsid w:val="00C23B39"/>
    <w:rsid w:val="00C23D90"/>
    <w:rsid w:val="00C23E3C"/>
    <w:rsid w:val="00C23E50"/>
    <w:rsid w:val="00C23EB9"/>
    <w:rsid w:val="00C23F22"/>
    <w:rsid w:val="00C240FE"/>
    <w:rsid w:val="00C2410B"/>
    <w:rsid w:val="00C241C0"/>
    <w:rsid w:val="00C242E1"/>
    <w:rsid w:val="00C243B7"/>
    <w:rsid w:val="00C24401"/>
    <w:rsid w:val="00C24733"/>
    <w:rsid w:val="00C2477A"/>
    <w:rsid w:val="00C249E7"/>
    <w:rsid w:val="00C249ED"/>
    <w:rsid w:val="00C24B53"/>
    <w:rsid w:val="00C24B7D"/>
    <w:rsid w:val="00C24C78"/>
    <w:rsid w:val="00C24D90"/>
    <w:rsid w:val="00C24EEB"/>
    <w:rsid w:val="00C24EFE"/>
    <w:rsid w:val="00C24FB1"/>
    <w:rsid w:val="00C25112"/>
    <w:rsid w:val="00C2525F"/>
    <w:rsid w:val="00C25276"/>
    <w:rsid w:val="00C25287"/>
    <w:rsid w:val="00C254D9"/>
    <w:rsid w:val="00C25522"/>
    <w:rsid w:val="00C2552B"/>
    <w:rsid w:val="00C25565"/>
    <w:rsid w:val="00C257D7"/>
    <w:rsid w:val="00C258FC"/>
    <w:rsid w:val="00C25A3D"/>
    <w:rsid w:val="00C25BA1"/>
    <w:rsid w:val="00C25CBA"/>
    <w:rsid w:val="00C25CC5"/>
    <w:rsid w:val="00C25D59"/>
    <w:rsid w:val="00C25DB1"/>
    <w:rsid w:val="00C25F7F"/>
    <w:rsid w:val="00C26055"/>
    <w:rsid w:val="00C26239"/>
    <w:rsid w:val="00C26319"/>
    <w:rsid w:val="00C26421"/>
    <w:rsid w:val="00C26469"/>
    <w:rsid w:val="00C26547"/>
    <w:rsid w:val="00C26592"/>
    <w:rsid w:val="00C2673A"/>
    <w:rsid w:val="00C26854"/>
    <w:rsid w:val="00C26862"/>
    <w:rsid w:val="00C26889"/>
    <w:rsid w:val="00C268E5"/>
    <w:rsid w:val="00C268FC"/>
    <w:rsid w:val="00C26957"/>
    <w:rsid w:val="00C269BC"/>
    <w:rsid w:val="00C26A18"/>
    <w:rsid w:val="00C26B23"/>
    <w:rsid w:val="00C26B9B"/>
    <w:rsid w:val="00C26BAC"/>
    <w:rsid w:val="00C26C67"/>
    <w:rsid w:val="00C26D3E"/>
    <w:rsid w:val="00C26ED0"/>
    <w:rsid w:val="00C26FB0"/>
    <w:rsid w:val="00C26FD5"/>
    <w:rsid w:val="00C27044"/>
    <w:rsid w:val="00C27113"/>
    <w:rsid w:val="00C27177"/>
    <w:rsid w:val="00C272BC"/>
    <w:rsid w:val="00C27316"/>
    <w:rsid w:val="00C27366"/>
    <w:rsid w:val="00C274E3"/>
    <w:rsid w:val="00C274EB"/>
    <w:rsid w:val="00C2759C"/>
    <w:rsid w:val="00C275A2"/>
    <w:rsid w:val="00C27701"/>
    <w:rsid w:val="00C27777"/>
    <w:rsid w:val="00C278A8"/>
    <w:rsid w:val="00C279ED"/>
    <w:rsid w:val="00C27A86"/>
    <w:rsid w:val="00C27B4F"/>
    <w:rsid w:val="00C27C33"/>
    <w:rsid w:val="00C27C45"/>
    <w:rsid w:val="00C27CFB"/>
    <w:rsid w:val="00C301C3"/>
    <w:rsid w:val="00C30276"/>
    <w:rsid w:val="00C30296"/>
    <w:rsid w:val="00C30426"/>
    <w:rsid w:val="00C30433"/>
    <w:rsid w:val="00C304BF"/>
    <w:rsid w:val="00C30501"/>
    <w:rsid w:val="00C30511"/>
    <w:rsid w:val="00C3070D"/>
    <w:rsid w:val="00C30711"/>
    <w:rsid w:val="00C30712"/>
    <w:rsid w:val="00C30867"/>
    <w:rsid w:val="00C3094A"/>
    <w:rsid w:val="00C30950"/>
    <w:rsid w:val="00C30B91"/>
    <w:rsid w:val="00C30C21"/>
    <w:rsid w:val="00C30CF1"/>
    <w:rsid w:val="00C30DE4"/>
    <w:rsid w:val="00C31050"/>
    <w:rsid w:val="00C31106"/>
    <w:rsid w:val="00C3114D"/>
    <w:rsid w:val="00C31197"/>
    <w:rsid w:val="00C311F7"/>
    <w:rsid w:val="00C313F5"/>
    <w:rsid w:val="00C3141E"/>
    <w:rsid w:val="00C31462"/>
    <w:rsid w:val="00C31482"/>
    <w:rsid w:val="00C314A7"/>
    <w:rsid w:val="00C31575"/>
    <w:rsid w:val="00C3159C"/>
    <w:rsid w:val="00C315A2"/>
    <w:rsid w:val="00C315C9"/>
    <w:rsid w:val="00C316BD"/>
    <w:rsid w:val="00C31861"/>
    <w:rsid w:val="00C31890"/>
    <w:rsid w:val="00C318C6"/>
    <w:rsid w:val="00C319CD"/>
    <w:rsid w:val="00C31AE6"/>
    <w:rsid w:val="00C31B39"/>
    <w:rsid w:val="00C31C51"/>
    <w:rsid w:val="00C31D14"/>
    <w:rsid w:val="00C31E9D"/>
    <w:rsid w:val="00C3200F"/>
    <w:rsid w:val="00C320BF"/>
    <w:rsid w:val="00C32136"/>
    <w:rsid w:val="00C321F2"/>
    <w:rsid w:val="00C32223"/>
    <w:rsid w:val="00C32387"/>
    <w:rsid w:val="00C325C2"/>
    <w:rsid w:val="00C32616"/>
    <w:rsid w:val="00C32691"/>
    <w:rsid w:val="00C327EF"/>
    <w:rsid w:val="00C32800"/>
    <w:rsid w:val="00C32857"/>
    <w:rsid w:val="00C32936"/>
    <w:rsid w:val="00C329D9"/>
    <w:rsid w:val="00C32A22"/>
    <w:rsid w:val="00C32A93"/>
    <w:rsid w:val="00C32B49"/>
    <w:rsid w:val="00C32CE2"/>
    <w:rsid w:val="00C32D4B"/>
    <w:rsid w:val="00C32E19"/>
    <w:rsid w:val="00C32E24"/>
    <w:rsid w:val="00C32F6F"/>
    <w:rsid w:val="00C32FC2"/>
    <w:rsid w:val="00C3307D"/>
    <w:rsid w:val="00C330D3"/>
    <w:rsid w:val="00C330EA"/>
    <w:rsid w:val="00C3323C"/>
    <w:rsid w:val="00C33504"/>
    <w:rsid w:val="00C3357A"/>
    <w:rsid w:val="00C335DE"/>
    <w:rsid w:val="00C336FB"/>
    <w:rsid w:val="00C33739"/>
    <w:rsid w:val="00C337B6"/>
    <w:rsid w:val="00C33937"/>
    <w:rsid w:val="00C33B9B"/>
    <w:rsid w:val="00C33BF3"/>
    <w:rsid w:val="00C33BF6"/>
    <w:rsid w:val="00C33CFF"/>
    <w:rsid w:val="00C33D6A"/>
    <w:rsid w:val="00C33DD8"/>
    <w:rsid w:val="00C33E0A"/>
    <w:rsid w:val="00C33E27"/>
    <w:rsid w:val="00C33E90"/>
    <w:rsid w:val="00C33EF7"/>
    <w:rsid w:val="00C34089"/>
    <w:rsid w:val="00C341B1"/>
    <w:rsid w:val="00C34221"/>
    <w:rsid w:val="00C34271"/>
    <w:rsid w:val="00C34395"/>
    <w:rsid w:val="00C343E5"/>
    <w:rsid w:val="00C34499"/>
    <w:rsid w:val="00C344BA"/>
    <w:rsid w:val="00C344F2"/>
    <w:rsid w:val="00C3450C"/>
    <w:rsid w:val="00C34625"/>
    <w:rsid w:val="00C34653"/>
    <w:rsid w:val="00C346CA"/>
    <w:rsid w:val="00C347CE"/>
    <w:rsid w:val="00C347F3"/>
    <w:rsid w:val="00C34803"/>
    <w:rsid w:val="00C3481B"/>
    <w:rsid w:val="00C3490C"/>
    <w:rsid w:val="00C34919"/>
    <w:rsid w:val="00C349EA"/>
    <w:rsid w:val="00C34AFC"/>
    <w:rsid w:val="00C34C14"/>
    <w:rsid w:val="00C34C53"/>
    <w:rsid w:val="00C34C75"/>
    <w:rsid w:val="00C34E06"/>
    <w:rsid w:val="00C350ED"/>
    <w:rsid w:val="00C35113"/>
    <w:rsid w:val="00C35288"/>
    <w:rsid w:val="00C35292"/>
    <w:rsid w:val="00C3529A"/>
    <w:rsid w:val="00C352A5"/>
    <w:rsid w:val="00C352C7"/>
    <w:rsid w:val="00C352F4"/>
    <w:rsid w:val="00C3549B"/>
    <w:rsid w:val="00C354C4"/>
    <w:rsid w:val="00C355B0"/>
    <w:rsid w:val="00C355BE"/>
    <w:rsid w:val="00C356A8"/>
    <w:rsid w:val="00C35993"/>
    <w:rsid w:val="00C35AE0"/>
    <w:rsid w:val="00C35B04"/>
    <w:rsid w:val="00C35B2B"/>
    <w:rsid w:val="00C35BAA"/>
    <w:rsid w:val="00C35BFA"/>
    <w:rsid w:val="00C35CA3"/>
    <w:rsid w:val="00C35FE2"/>
    <w:rsid w:val="00C36079"/>
    <w:rsid w:val="00C361CC"/>
    <w:rsid w:val="00C36448"/>
    <w:rsid w:val="00C36578"/>
    <w:rsid w:val="00C3666D"/>
    <w:rsid w:val="00C3667C"/>
    <w:rsid w:val="00C366E5"/>
    <w:rsid w:val="00C36749"/>
    <w:rsid w:val="00C367BC"/>
    <w:rsid w:val="00C36833"/>
    <w:rsid w:val="00C36B8D"/>
    <w:rsid w:val="00C36BC4"/>
    <w:rsid w:val="00C36C83"/>
    <w:rsid w:val="00C36CF4"/>
    <w:rsid w:val="00C36D2D"/>
    <w:rsid w:val="00C36DDD"/>
    <w:rsid w:val="00C36F26"/>
    <w:rsid w:val="00C3709A"/>
    <w:rsid w:val="00C3713C"/>
    <w:rsid w:val="00C371D6"/>
    <w:rsid w:val="00C37212"/>
    <w:rsid w:val="00C37217"/>
    <w:rsid w:val="00C37291"/>
    <w:rsid w:val="00C37343"/>
    <w:rsid w:val="00C37417"/>
    <w:rsid w:val="00C37452"/>
    <w:rsid w:val="00C375D7"/>
    <w:rsid w:val="00C377AA"/>
    <w:rsid w:val="00C37858"/>
    <w:rsid w:val="00C37A6D"/>
    <w:rsid w:val="00C37A9C"/>
    <w:rsid w:val="00C37AB5"/>
    <w:rsid w:val="00C37B4F"/>
    <w:rsid w:val="00C37B75"/>
    <w:rsid w:val="00C37E73"/>
    <w:rsid w:val="00C37FD2"/>
    <w:rsid w:val="00C4004E"/>
    <w:rsid w:val="00C401A3"/>
    <w:rsid w:val="00C40251"/>
    <w:rsid w:val="00C40299"/>
    <w:rsid w:val="00C4034F"/>
    <w:rsid w:val="00C4038A"/>
    <w:rsid w:val="00C4043E"/>
    <w:rsid w:val="00C404A2"/>
    <w:rsid w:val="00C40527"/>
    <w:rsid w:val="00C40692"/>
    <w:rsid w:val="00C407CE"/>
    <w:rsid w:val="00C408B1"/>
    <w:rsid w:val="00C408B7"/>
    <w:rsid w:val="00C40954"/>
    <w:rsid w:val="00C40A28"/>
    <w:rsid w:val="00C40AF0"/>
    <w:rsid w:val="00C40C1F"/>
    <w:rsid w:val="00C40C61"/>
    <w:rsid w:val="00C40CCC"/>
    <w:rsid w:val="00C40CCD"/>
    <w:rsid w:val="00C40E1D"/>
    <w:rsid w:val="00C40EAD"/>
    <w:rsid w:val="00C40EE5"/>
    <w:rsid w:val="00C40FBB"/>
    <w:rsid w:val="00C41127"/>
    <w:rsid w:val="00C411A3"/>
    <w:rsid w:val="00C4126D"/>
    <w:rsid w:val="00C41415"/>
    <w:rsid w:val="00C414C2"/>
    <w:rsid w:val="00C41508"/>
    <w:rsid w:val="00C41596"/>
    <w:rsid w:val="00C4159A"/>
    <w:rsid w:val="00C415C9"/>
    <w:rsid w:val="00C41ABF"/>
    <w:rsid w:val="00C41CBD"/>
    <w:rsid w:val="00C41DBD"/>
    <w:rsid w:val="00C41E46"/>
    <w:rsid w:val="00C41E52"/>
    <w:rsid w:val="00C41FEF"/>
    <w:rsid w:val="00C41FF3"/>
    <w:rsid w:val="00C420CB"/>
    <w:rsid w:val="00C420F9"/>
    <w:rsid w:val="00C42102"/>
    <w:rsid w:val="00C4215E"/>
    <w:rsid w:val="00C42241"/>
    <w:rsid w:val="00C42294"/>
    <w:rsid w:val="00C4269D"/>
    <w:rsid w:val="00C426E2"/>
    <w:rsid w:val="00C426E8"/>
    <w:rsid w:val="00C426ED"/>
    <w:rsid w:val="00C42958"/>
    <w:rsid w:val="00C429BE"/>
    <w:rsid w:val="00C42A49"/>
    <w:rsid w:val="00C42A90"/>
    <w:rsid w:val="00C42ADF"/>
    <w:rsid w:val="00C42AF8"/>
    <w:rsid w:val="00C42B5B"/>
    <w:rsid w:val="00C42C4A"/>
    <w:rsid w:val="00C42D65"/>
    <w:rsid w:val="00C42D69"/>
    <w:rsid w:val="00C42DEC"/>
    <w:rsid w:val="00C42E38"/>
    <w:rsid w:val="00C42E77"/>
    <w:rsid w:val="00C42E7B"/>
    <w:rsid w:val="00C43020"/>
    <w:rsid w:val="00C430C1"/>
    <w:rsid w:val="00C4311E"/>
    <w:rsid w:val="00C43192"/>
    <w:rsid w:val="00C432CC"/>
    <w:rsid w:val="00C4338F"/>
    <w:rsid w:val="00C4342E"/>
    <w:rsid w:val="00C4348D"/>
    <w:rsid w:val="00C435D8"/>
    <w:rsid w:val="00C43603"/>
    <w:rsid w:val="00C43631"/>
    <w:rsid w:val="00C436A7"/>
    <w:rsid w:val="00C437E0"/>
    <w:rsid w:val="00C43833"/>
    <w:rsid w:val="00C43896"/>
    <w:rsid w:val="00C439E5"/>
    <w:rsid w:val="00C439F3"/>
    <w:rsid w:val="00C43A38"/>
    <w:rsid w:val="00C43ACE"/>
    <w:rsid w:val="00C43B41"/>
    <w:rsid w:val="00C43B55"/>
    <w:rsid w:val="00C43BC7"/>
    <w:rsid w:val="00C43C69"/>
    <w:rsid w:val="00C43DB1"/>
    <w:rsid w:val="00C43DC8"/>
    <w:rsid w:val="00C43F36"/>
    <w:rsid w:val="00C43FE7"/>
    <w:rsid w:val="00C440C7"/>
    <w:rsid w:val="00C440EC"/>
    <w:rsid w:val="00C44301"/>
    <w:rsid w:val="00C44411"/>
    <w:rsid w:val="00C44582"/>
    <w:rsid w:val="00C445C0"/>
    <w:rsid w:val="00C44604"/>
    <w:rsid w:val="00C44692"/>
    <w:rsid w:val="00C448D9"/>
    <w:rsid w:val="00C448EB"/>
    <w:rsid w:val="00C4495F"/>
    <w:rsid w:val="00C44977"/>
    <w:rsid w:val="00C44AC2"/>
    <w:rsid w:val="00C44BAF"/>
    <w:rsid w:val="00C44BE2"/>
    <w:rsid w:val="00C44D30"/>
    <w:rsid w:val="00C44DA5"/>
    <w:rsid w:val="00C44E4B"/>
    <w:rsid w:val="00C44E60"/>
    <w:rsid w:val="00C45051"/>
    <w:rsid w:val="00C450E9"/>
    <w:rsid w:val="00C4519B"/>
    <w:rsid w:val="00C4529C"/>
    <w:rsid w:val="00C452C5"/>
    <w:rsid w:val="00C45367"/>
    <w:rsid w:val="00C45438"/>
    <w:rsid w:val="00C454C7"/>
    <w:rsid w:val="00C45523"/>
    <w:rsid w:val="00C4593B"/>
    <w:rsid w:val="00C45A07"/>
    <w:rsid w:val="00C45B89"/>
    <w:rsid w:val="00C45B93"/>
    <w:rsid w:val="00C45BD3"/>
    <w:rsid w:val="00C45C4F"/>
    <w:rsid w:val="00C45CED"/>
    <w:rsid w:val="00C45D53"/>
    <w:rsid w:val="00C45E1F"/>
    <w:rsid w:val="00C45E59"/>
    <w:rsid w:val="00C45EF1"/>
    <w:rsid w:val="00C45F2E"/>
    <w:rsid w:val="00C46007"/>
    <w:rsid w:val="00C46010"/>
    <w:rsid w:val="00C460A9"/>
    <w:rsid w:val="00C461DD"/>
    <w:rsid w:val="00C461F4"/>
    <w:rsid w:val="00C462A6"/>
    <w:rsid w:val="00C462EF"/>
    <w:rsid w:val="00C46499"/>
    <w:rsid w:val="00C464AB"/>
    <w:rsid w:val="00C4656F"/>
    <w:rsid w:val="00C46579"/>
    <w:rsid w:val="00C465E3"/>
    <w:rsid w:val="00C46680"/>
    <w:rsid w:val="00C467E9"/>
    <w:rsid w:val="00C468A1"/>
    <w:rsid w:val="00C46A20"/>
    <w:rsid w:val="00C46A83"/>
    <w:rsid w:val="00C46B68"/>
    <w:rsid w:val="00C46BEE"/>
    <w:rsid w:val="00C46C66"/>
    <w:rsid w:val="00C46D5A"/>
    <w:rsid w:val="00C46DE3"/>
    <w:rsid w:val="00C46EA9"/>
    <w:rsid w:val="00C46EBF"/>
    <w:rsid w:val="00C46ECC"/>
    <w:rsid w:val="00C46EE3"/>
    <w:rsid w:val="00C46F8C"/>
    <w:rsid w:val="00C47319"/>
    <w:rsid w:val="00C47352"/>
    <w:rsid w:val="00C47464"/>
    <w:rsid w:val="00C474E9"/>
    <w:rsid w:val="00C47626"/>
    <w:rsid w:val="00C4762C"/>
    <w:rsid w:val="00C47670"/>
    <w:rsid w:val="00C476AE"/>
    <w:rsid w:val="00C477B8"/>
    <w:rsid w:val="00C47802"/>
    <w:rsid w:val="00C478FC"/>
    <w:rsid w:val="00C47B0F"/>
    <w:rsid w:val="00C47B8B"/>
    <w:rsid w:val="00C47C6C"/>
    <w:rsid w:val="00C47CD8"/>
    <w:rsid w:val="00C47D10"/>
    <w:rsid w:val="00C47D59"/>
    <w:rsid w:val="00C47E27"/>
    <w:rsid w:val="00C50084"/>
    <w:rsid w:val="00C5009A"/>
    <w:rsid w:val="00C5010A"/>
    <w:rsid w:val="00C5021C"/>
    <w:rsid w:val="00C502B4"/>
    <w:rsid w:val="00C50366"/>
    <w:rsid w:val="00C50375"/>
    <w:rsid w:val="00C503AE"/>
    <w:rsid w:val="00C5050E"/>
    <w:rsid w:val="00C505D1"/>
    <w:rsid w:val="00C506E6"/>
    <w:rsid w:val="00C507C9"/>
    <w:rsid w:val="00C5093C"/>
    <w:rsid w:val="00C50ADD"/>
    <w:rsid w:val="00C50AF9"/>
    <w:rsid w:val="00C50D8E"/>
    <w:rsid w:val="00C50DD1"/>
    <w:rsid w:val="00C50DDA"/>
    <w:rsid w:val="00C50E9D"/>
    <w:rsid w:val="00C50EB1"/>
    <w:rsid w:val="00C50F70"/>
    <w:rsid w:val="00C50FD0"/>
    <w:rsid w:val="00C511D0"/>
    <w:rsid w:val="00C511EC"/>
    <w:rsid w:val="00C511F8"/>
    <w:rsid w:val="00C51247"/>
    <w:rsid w:val="00C512BA"/>
    <w:rsid w:val="00C512E6"/>
    <w:rsid w:val="00C51307"/>
    <w:rsid w:val="00C5133D"/>
    <w:rsid w:val="00C51340"/>
    <w:rsid w:val="00C513CB"/>
    <w:rsid w:val="00C51467"/>
    <w:rsid w:val="00C51526"/>
    <w:rsid w:val="00C51529"/>
    <w:rsid w:val="00C51765"/>
    <w:rsid w:val="00C51807"/>
    <w:rsid w:val="00C51815"/>
    <w:rsid w:val="00C518B7"/>
    <w:rsid w:val="00C518CF"/>
    <w:rsid w:val="00C51982"/>
    <w:rsid w:val="00C51A01"/>
    <w:rsid w:val="00C51A07"/>
    <w:rsid w:val="00C51A89"/>
    <w:rsid w:val="00C51C44"/>
    <w:rsid w:val="00C51C7D"/>
    <w:rsid w:val="00C51D17"/>
    <w:rsid w:val="00C51D1B"/>
    <w:rsid w:val="00C51D7F"/>
    <w:rsid w:val="00C51F8C"/>
    <w:rsid w:val="00C51FBB"/>
    <w:rsid w:val="00C520AC"/>
    <w:rsid w:val="00C520F1"/>
    <w:rsid w:val="00C52121"/>
    <w:rsid w:val="00C52191"/>
    <w:rsid w:val="00C5225D"/>
    <w:rsid w:val="00C523DD"/>
    <w:rsid w:val="00C52408"/>
    <w:rsid w:val="00C52476"/>
    <w:rsid w:val="00C52581"/>
    <w:rsid w:val="00C525F8"/>
    <w:rsid w:val="00C5271A"/>
    <w:rsid w:val="00C52724"/>
    <w:rsid w:val="00C52752"/>
    <w:rsid w:val="00C527A0"/>
    <w:rsid w:val="00C527FA"/>
    <w:rsid w:val="00C528D5"/>
    <w:rsid w:val="00C52921"/>
    <w:rsid w:val="00C5297F"/>
    <w:rsid w:val="00C52989"/>
    <w:rsid w:val="00C529E6"/>
    <w:rsid w:val="00C52A19"/>
    <w:rsid w:val="00C52ABF"/>
    <w:rsid w:val="00C52B46"/>
    <w:rsid w:val="00C52D9A"/>
    <w:rsid w:val="00C52DBD"/>
    <w:rsid w:val="00C52F74"/>
    <w:rsid w:val="00C52F9F"/>
    <w:rsid w:val="00C52FD0"/>
    <w:rsid w:val="00C5309D"/>
    <w:rsid w:val="00C530D1"/>
    <w:rsid w:val="00C5318C"/>
    <w:rsid w:val="00C532A8"/>
    <w:rsid w:val="00C53332"/>
    <w:rsid w:val="00C53411"/>
    <w:rsid w:val="00C53475"/>
    <w:rsid w:val="00C53510"/>
    <w:rsid w:val="00C53544"/>
    <w:rsid w:val="00C535B8"/>
    <w:rsid w:val="00C535F2"/>
    <w:rsid w:val="00C5379F"/>
    <w:rsid w:val="00C537E2"/>
    <w:rsid w:val="00C53806"/>
    <w:rsid w:val="00C538B2"/>
    <w:rsid w:val="00C538CD"/>
    <w:rsid w:val="00C539AB"/>
    <w:rsid w:val="00C53A5F"/>
    <w:rsid w:val="00C53B26"/>
    <w:rsid w:val="00C53B95"/>
    <w:rsid w:val="00C53CDD"/>
    <w:rsid w:val="00C53DA4"/>
    <w:rsid w:val="00C53E33"/>
    <w:rsid w:val="00C53FD1"/>
    <w:rsid w:val="00C54038"/>
    <w:rsid w:val="00C54071"/>
    <w:rsid w:val="00C54199"/>
    <w:rsid w:val="00C54215"/>
    <w:rsid w:val="00C543D2"/>
    <w:rsid w:val="00C54494"/>
    <w:rsid w:val="00C544E8"/>
    <w:rsid w:val="00C54575"/>
    <w:rsid w:val="00C545D9"/>
    <w:rsid w:val="00C545E5"/>
    <w:rsid w:val="00C545F3"/>
    <w:rsid w:val="00C5462F"/>
    <w:rsid w:val="00C54733"/>
    <w:rsid w:val="00C549A7"/>
    <w:rsid w:val="00C54A76"/>
    <w:rsid w:val="00C54BA8"/>
    <w:rsid w:val="00C54CC1"/>
    <w:rsid w:val="00C54D9B"/>
    <w:rsid w:val="00C54E40"/>
    <w:rsid w:val="00C54F29"/>
    <w:rsid w:val="00C54F45"/>
    <w:rsid w:val="00C54F5F"/>
    <w:rsid w:val="00C5519E"/>
    <w:rsid w:val="00C551DC"/>
    <w:rsid w:val="00C551F8"/>
    <w:rsid w:val="00C55320"/>
    <w:rsid w:val="00C554A8"/>
    <w:rsid w:val="00C554B4"/>
    <w:rsid w:val="00C555B8"/>
    <w:rsid w:val="00C55661"/>
    <w:rsid w:val="00C556AE"/>
    <w:rsid w:val="00C55731"/>
    <w:rsid w:val="00C55734"/>
    <w:rsid w:val="00C55859"/>
    <w:rsid w:val="00C55A24"/>
    <w:rsid w:val="00C55C2E"/>
    <w:rsid w:val="00C55C4A"/>
    <w:rsid w:val="00C55C57"/>
    <w:rsid w:val="00C55C5E"/>
    <w:rsid w:val="00C55D90"/>
    <w:rsid w:val="00C55D93"/>
    <w:rsid w:val="00C55E14"/>
    <w:rsid w:val="00C55EF5"/>
    <w:rsid w:val="00C55EF8"/>
    <w:rsid w:val="00C5602B"/>
    <w:rsid w:val="00C5619D"/>
    <w:rsid w:val="00C561D8"/>
    <w:rsid w:val="00C562EB"/>
    <w:rsid w:val="00C5642D"/>
    <w:rsid w:val="00C5653A"/>
    <w:rsid w:val="00C5664B"/>
    <w:rsid w:val="00C56710"/>
    <w:rsid w:val="00C56730"/>
    <w:rsid w:val="00C56747"/>
    <w:rsid w:val="00C568BD"/>
    <w:rsid w:val="00C5692D"/>
    <w:rsid w:val="00C56AE5"/>
    <w:rsid w:val="00C56B58"/>
    <w:rsid w:val="00C56D90"/>
    <w:rsid w:val="00C56E0D"/>
    <w:rsid w:val="00C56E2A"/>
    <w:rsid w:val="00C56EC1"/>
    <w:rsid w:val="00C57093"/>
    <w:rsid w:val="00C57200"/>
    <w:rsid w:val="00C57282"/>
    <w:rsid w:val="00C57296"/>
    <w:rsid w:val="00C572B3"/>
    <w:rsid w:val="00C57484"/>
    <w:rsid w:val="00C576E8"/>
    <w:rsid w:val="00C57708"/>
    <w:rsid w:val="00C57799"/>
    <w:rsid w:val="00C577D8"/>
    <w:rsid w:val="00C579D2"/>
    <w:rsid w:val="00C57B7D"/>
    <w:rsid w:val="00C57C00"/>
    <w:rsid w:val="00C57CE6"/>
    <w:rsid w:val="00C57D2B"/>
    <w:rsid w:val="00C57D5B"/>
    <w:rsid w:val="00C57DFD"/>
    <w:rsid w:val="00C57E72"/>
    <w:rsid w:val="00C600BB"/>
    <w:rsid w:val="00C60104"/>
    <w:rsid w:val="00C601D6"/>
    <w:rsid w:val="00C6024C"/>
    <w:rsid w:val="00C60264"/>
    <w:rsid w:val="00C602A4"/>
    <w:rsid w:val="00C60322"/>
    <w:rsid w:val="00C60356"/>
    <w:rsid w:val="00C6045F"/>
    <w:rsid w:val="00C604AC"/>
    <w:rsid w:val="00C604B1"/>
    <w:rsid w:val="00C60744"/>
    <w:rsid w:val="00C6081C"/>
    <w:rsid w:val="00C60A06"/>
    <w:rsid w:val="00C60B9F"/>
    <w:rsid w:val="00C60CA4"/>
    <w:rsid w:val="00C60D36"/>
    <w:rsid w:val="00C60DA0"/>
    <w:rsid w:val="00C60DC6"/>
    <w:rsid w:val="00C60DF4"/>
    <w:rsid w:val="00C60E3F"/>
    <w:rsid w:val="00C60E43"/>
    <w:rsid w:val="00C60F72"/>
    <w:rsid w:val="00C61080"/>
    <w:rsid w:val="00C610C8"/>
    <w:rsid w:val="00C6122D"/>
    <w:rsid w:val="00C61251"/>
    <w:rsid w:val="00C61329"/>
    <w:rsid w:val="00C614C9"/>
    <w:rsid w:val="00C61652"/>
    <w:rsid w:val="00C6190C"/>
    <w:rsid w:val="00C6195D"/>
    <w:rsid w:val="00C61A7A"/>
    <w:rsid w:val="00C61B1A"/>
    <w:rsid w:val="00C61B1C"/>
    <w:rsid w:val="00C61B33"/>
    <w:rsid w:val="00C61B45"/>
    <w:rsid w:val="00C61B4D"/>
    <w:rsid w:val="00C61C8D"/>
    <w:rsid w:val="00C61CC2"/>
    <w:rsid w:val="00C61EFA"/>
    <w:rsid w:val="00C61F2A"/>
    <w:rsid w:val="00C620AA"/>
    <w:rsid w:val="00C620BA"/>
    <w:rsid w:val="00C6221E"/>
    <w:rsid w:val="00C622B1"/>
    <w:rsid w:val="00C622B2"/>
    <w:rsid w:val="00C622BE"/>
    <w:rsid w:val="00C62326"/>
    <w:rsid w:val="00C62436"/>
    <w:rsid w:val="00C62466"/>
    <w:rsid w:val="00C624B0"/>
    <w:rsid w:val="00C625E1"/>
    <w:rsid w:val="00C62668"/>
    <w:rsid w:val="00C626C7"/>
    <w:rsid w:val="00C62815"/>
    <w:rsid w:val="00C62908"/>
    <w:rsid w:val="00C62A5A"/>
    <w:rsid w:val="00C62B62"/>
    <w:rsid w:val="00C62B95"/>
    <w:rsid w:val="00C62D2A"/>
    <w:rsid w:val="00C62DFF"/>
    <w:rsid w:val="00C62E6F"/>
    <w:rsid w:val="00C62F4D"/>
    <w:rsid w:val="00C62F7E"/>
    <w:rsid w:val="00C630B5"/>
    <w:rsid w:val="00C63472"/>
    <w:rsid w:val="00C63548"/>
    <w:rsid w:val="00C63574"/>
    <w:rsid w:val="00C63583"/>
    <w:rsid w:val="00C636A5"/>
    <w:rsid w:val="00C636AE"/>
    <w:rsid w:val="00C636D1"/>
    <w:rsid w:val="00C636F3"/>
    <w:rsid w:val="00C6376B"/>
    <w:rsid w:val="00C637CA"/>
    <w:rsid w:val="00C6381A"/>
    <w:rsid w:val="00C63A20"/>
    <w:rsid w:val="00C63AD2"/>
    <w:rsid w:val="00C63B01"/>
    <w:rsid w:val="00C63B47"/>
    <w:rsid w:val="00C63B83"/>
    <w:rsid w:val="00C63BA7"/>
    <w:rsid w:val="00C63BD7"/>
    <w:rsid w:val="00C63C3B"/>
    <w:rsid w:val="00C63D0B"/>
    <w:rsid w:val="00C63D5B"/>
    <w:rsid w:val="00C63E19"/>
    <w:rsid w:val="00C63E3C"/>
    <w:rsid w:val="00C63E52"/>
    <w:rsid w:val="00C63FBA"/>
    <w:rsid w:val="00C63FF9"/>
    <w:rsid w:val="00C640BE"/>
    <w:rsid w:val="00C640E6"/>
    <w:rsid w:val="00C6424D"/>
    <w:rsid w:val="00C64382"/>
    <w:rsid w:val="00C643CA"/>
    <w:rsid w:val="00C64447"/>
    <w:rsid w:val="00C644FE"/>
    <w:rsid w:val="00C6452D"/>
    <w:rsid w:val="00C645CC"/>
    <w:rsid w:val="00C6461A"/>
    <w:rsid w:val="00C6469A"/>
    <w:rsid w:val="00C6470D"/>
    <w:rsid w:val="00C6474C"/>
    <w:rsid w:val="00C64811"/>
    <w:rsid w:val="00C64889"/>
    <w:rsid w:val="00C648DA"/>
    <w:rsid w:val="00C648E1"/>
    <w:rsid w:val="00C6498A"/>
    <w:rsid w:val="00C64AC3"/>
    <w:rsid w:val="00C64ADA"/>
    <w:rsid w:val="00C64BB3"/>
    <w:rsid w:val="00C64C99"/>
    <w:rsid w:val="00C64CE5"/>
    <w:rsid w:val="00C64D07"/>
    <w:rsid w:val="00C64D99"/>
    <w:rsid w:val="00C64DD4"/>
    <w:rsid w:val="00C64E06"/>
    <w:rsid w:val="00C64FEE"/>
    <w:rsid w:val="00C6504A"/>
    <w:rsid w:val="00C65065"/>
    <w:rsid w:val="00C650E1"/>
    <w:rsid w:val="00C651D6"/>
    <w:rsid w:val="00C65204"/>
    <w:rsid w:val="00C65274"/>
    <w:rsid w:val="00C6533F"/>
    <w:rsid w:val="00C65373"/>
    <w:rsid w:val="00C65522"/>
    <w:rsid w:val="00C65525"/>
    <w:rsid w:val="00C6552D"/>
    <w:rsid w:val="00C655DE"/>
    <w:rsid w:val="00C657B2"/>
    <w:rsid w:val="00C657D3"/>
    <w:rsid w:val="00C658C4"/>
    <w:rsid w:val="00C659C4"/>
    <w:rsid w:val="00C65A47"/>
    <w:rsid w:val="00C65A4C"/>
    <w:rsid w:val="00C65BC6"/>
    <w:rsid w:val="00C65BFF"/>
    <w:rsid w:val="00C65CB1"/>
    <w:rsid w:val="00C65D59"/>
    <w:rsid w:val="00C65DCB"/>
    <w:rsid w:val="00C65EEF"/>
    <w:rsid w:val="00C65F08"/>
    <w:rsid w:val="00C65F5B"/>
    <w:rsid w:val="00C65FBF"/>
    <w:rsid w:val="00C66102"/>
    <w:rsid w:val="00C66241"/>
    <w:rsid w:val="00C66382"/>
    <w:rsid w:val="00C663AB"/>
    <w:rsid w:val="00C6641A"/>
    <w:rsid w:val="00C666D9"/>
    <w:rsid w:val="00C6673E"/>
    <w:rsid w:val="00C6676F"/>
    <w:rsid w:val="00C668B7"/>
    <w:rsid w:val="00C66ACC"/>
    <w:rsid w:val="00C66BD8"/>
    <w:rsid w:val="00C66CD9"/>
    <w:rsid w:val="00C66D80"/>
    <w:rsid w:val="00C66E35"/>
    <w:rsid w:val="00C66EB1"/>
    <w:rsid w:val="00C66EF8"/>
    <w:rsid w:val="00C66F94"/>
    <w:rsid w:val="00C67048"/>
    <w:rsid w:val="00C671FA"/>
    <w:rsid w:val="00C672A7"/>
    <w:rsid w:val="00C6747C"/>
    <w:rsid w:val="00C675E4"/>
    <w:rsid w:val="00C6767B"/>
    <w:rsid w:val="00C6774A"/>
    <w:rsid w:val="00C67783"/>
    <w:rsid w:val="00C6795C"/>
    <w:rsid w:val="00C679C1"/>
    <w:rsid w:val="00C67A4E"/>
    <w:rsid w:val="00C67D07"/>
    <w:rsid w:val="00C67E13"/>
    <w:rsid w:val="00C67EB6"/>
    <w:rsid w:val="00C70009"/>
    <w:rsid w:val="00C70066"/>
    <w:rsid w:val="00C701A5"/>
    <w:rsid w:val="00C701B6"/>
    <w:rsid w:val="00C701E0"/>
    <w:rsid w:val="00C702AA"/>
    <w:rsid w:val="00C702D9"/>
    <w:rsid w:val="00C7031F"/>
    <w:rsid w:val="00C70368"/>
    <w:rsid w:val="00C70427"/>
    <w:rsid w:val="00C70428"/>
    <w:rsid w:val="00C7044D"/>
    <w:rsid w:val="00C705CA"/>
    <w:rsid w:val="00C706B8"/>
    <w:rsid w:val="00C70866"/>
    <w:rsid w:val="00C7089D"/>
    <w:rsid w:val="00C708A6"/>
    <w:rsid w:val="00C708C0"/>
    <w:rsid w:val="00C708E5"/>
    <w:rsid w:val="00C7093C"/>
    <w:rsid w:val="00C70C71"/>
    <w:rsid w:val="00C70CD6"/>
    <w:rsid w:val="00C70E9D"/>
    <w:rsid w:val="00C70ED3"/>
    <w:rsid w:val="00C70ED4"/>
    <w:rsid w:val="00C70F0C"/>
    <w:rsid w:val="00C7105B"/>
    <w:rsid w:val="00C7105D"/>
    <w:rsid w:val="00C71188"/>
    <w:rsid w:val="00C713B6"/>
    <w:rsid w:val="00C713B7"/>
    <w:rsid w:val="00C7140F"/>
    <w:rsid w:val="00C7144D"/>
    <w:rsid w:val="00C71512"/>
    <w:rsid w:val="00C71558"/>
    <w:rsid w:val="00C7155A"/>
    <w:rsid w:val="00C7173E"/>
    <w:rsid w:val="00C718BD"/>
    <w:rsid w:val="00C718C8"/>
    <w:rsid w:val="00C7195D"/>
    <w:rsid w:val="00C71987"/>
    <w:rsid w:val="00C71D1B"/>
    <w:rsid w:val="00C71D90"/>
    <w:rsid w:val="00C71DB1"/>
    <w:rsid w:val="00C71F84"/>
    <w:rsid w:val="00C71FDD"/>
    <w:rsid w:val="00C72022"/>
    <w:rsid w:val="00C7207F"/>
    <w:rsid w:val="00C72099"/>
    <w:rsid w:val="00C72120"/>
    <w:rsid w:val="00C7228F"/>
    <w:rsid w:val="00C723CF"/>
    <w:rsid w:val="00C724CE"/>
    <w:rsid w:val="00C725C8"/>
    <w:rsid w:val="00C727B1"/>
    <w:rsid w:val="00C7288C"/>
    <w:rsid w:val="00C728E4"/>
    <w:rsid w:val="00C728F7"/>
    <w:rsid w:val="00C72987"/>
    <w:rsid w:val="00C72A20"/>
    <w:rsid w:val="00C72A4C"/>
    <w:rsid w:val="00C72A85"/>
    <w:rsid w:val="00C72AB0"/>
    <w:rsid w:val="00C72AF5"/>
    <w:rsid w:val="00C72BB0"/>
    <w:rsid w:val="00C72C1A"/>
    <w:rsid w:val="00C72C1B"/>
    <w:rsid w:val="00C72C95"/>
    <w:rsid w:val="00C72D31"/>
    <w:rsid w:val="00C72DA1"/>
    <w:rsid w:val="00C72EBF"/>
    <w:rsid w:val="00C72F92"/>
    <w:rsid w:val="00C730D5"/>
    <w:rsid w:val="00C73101"/>
    <w:rsid w:val="00C731CE"/>
    <w:rsid w:val="00C731E5"/>
    <w:rsid w:val="00C73211"/>
    <w:rsid w:val="00C73230"/>
    <w:rsid w:val="00C732B8"/>
    <w:rsid w:val="00C732C1"/>
    <w:rsid w:val="00C73449"/>
    <w:rsid w:val="00C73464"/>
    <w:rsid w:val="00C734C9"/>
    <w:rsid w:val="00C734EE"/>
    <w:rsid w:val="00C7370F"/>
    <w:rsid w:val="00C73761"/>
    <w:rsid w:val="00C73861"/>
    <w:rsid w:val="00C738C8"/>
    <w:rsid w:val="00C7391B"/>
    <w:rsid w:val="00C73968"/>
    <w:rsid w:val="00C73AEB"/>
    <w:rsid w:val="00C73CED"/>
    <w:rsid w:val="00C73D12"/>
    <w:rsid w:val="00C73D1E"/>
    <w:rsid w:val="00C73E01"/>
    <w:rsid w:val="00C73ED5"/>
    <w:rsid w:val="00C73F0C"/>
    <w:rsid w:val="00C73F46"/>
    <w:rsid w:val="00C73F4D"/>
    <w:rsid w:val="00C74154"/>
    <w:rsid w:val="00C74336"/>
    <w:rsid w:val="00C74355"/>
    <w:rsid w:val="00C7442B"/>
    <w:rsid w:val="00C74498"/>
    <w:rsid w:val="00C74517"/>
    <w:rsid w:val="00C74603"/>
    <w:rsid w:val="00C7466A"/>
    <w:rsid w:val="00C74701"/>
    <w:rsid w:val="00C747AD"/>
    <w:rsid w:val="00C748B7"/>
    <w:rsid w:val="00C74983"/>
    <w:rsid w:val="00C74992"/>
    <w:rsid w:val="00C74B20"/>
    <w:rsid w:val="00C74B84"/>
    <w:rsid w:val="00C74C25"/>
    <w:rsid w:val="00C74C2B"/>
    <w:rsid w:val="00C74CA7"/>
    <w:rsid w:val="00C74D71"/>
    <w:rsid w:val="00C74D87"/>
    <w:rsid w:val="00C74F8C"/>
    <w:rsid w:val="00C74F8D"/>
    <w:rsid w:val="00C7504C"/>
    <w:rsid w:val="00C75073"/>
    <w:rsid w:val="00C750C9"/>
    <w:rsid w:val="00C75195"/>
    <w:rsid w:val="00C75285"/>
    <w:rsid w:val="00C75303"/>
    <w:rsid w:val="00C75371"/>
    <w:rsid w:val="00C755A9"/>
    <w:rsid w:val="00C755E0"/>
    <w:rsid w:val="00C756D9"/>
    <w:rsid w:val="00C75987"/>
    <w:rsid w:val="00C75A74"/>
    <w:rsid w:val="00C75B32"/>
    <w:rsid w:val="00C75B5D"/>
    <w:rsid w:val="00C75B7E"/>
    <w:rsid w:val="00C75C68"/>
    <w:rsid w:val="00C75CE8"/>
    <w:rsid w:val="00C75D0B"/>
    <w:rsid w:val="00C75DD5"/>
    <w:rsid w:val="00C75E5C"/>
    <w:rsid w:val="00C75EA7"/>
    <w:rsid w:val="00C75EAF"/>
    <w:rsid w:val="00C76017"/>
    <w:rsid w:val="00C760A4"/>
    <w:rsid w:val="00C761B6"/>
    <w:rsid w:val="00C763CC"/>
    <w:rsid w:val="00C763D8"/>
    <w:rsid w:val="00C7650A"/>
    <w:rsid w:val="00C76539"/>
    <w:rsid w:val="00C765A0"/>
    <w:rsid w:val="00C7671A"/>
    <w:rsid w:val="00C7672C"/>
    <w:rsid w:val="00C767E0"/>
    <w:rsid w:val="00C76A3A"/>
    <w:rsid w:val="00C76A82"/>
    <w:rsid w:val="00C76BA3"/>
    <w:rsid w:val="00C76D33"/>
    <w:rsid w:val="00C76D98"/>
    <w:rsid w:val="00C76E9D"/>
    <w:rsid w:val="00C76F19"/>
    <w:rsid w:val="00C76F7C"/>
    <w:rsid w:val="00C77040"/>
    <w:rsid w:val="00C77175"/>
    <w:rsid w:val="00C771D9"/>
    <w:rsid w:val="00C77234"/>
    <w:rsid w:val="00C7728C"/>
    <w:rsid w:val="00C77299"/>
    <w:rsid w:val="00C77328"/>
    <w:rsid w:val="00C775CA"/>
    <w:rsid w:val="00C775EF"/>
    <w:rsid w:val="00C77666"/>
    <w:rsid w:val="00C7774F"/>
    <w:rsid w:val="00C7785D"/>
    <w:rsid w:val="00C7798F"/>
    <w:rsid w:val="00C779D5"/>
    <w:rsid w:val="00C779DC"/>
    <w:rsid w:val="00C77BFC"/>
    <w:rsid w:val="00C77D14"/>
    <w:rsid w:val="00C77DB3"/>
    <w:rsid w:val="00C77E04"/>
    <w:rsid w:val="00C77E40"/>
    <w:rsid w:val="00C77ECA"/>
    <w:rsid w:val="00C800D4"/>
    <w:rsid w:val="00C801BC"/>
    <w:rsid w:val="00C801FB"/>
    <w:rsid w:val="00C80237"/>
    <w:rsid w:val="00C80378"/>
    <w:rsid w:val="00C803E2"/>
    <w:rsid w:val="00C8043D"/>
    <w:rsid w:val="00C80488"/>
    <w:rsid w:val="00C804B9"/>
    <w:rsid w:val="00C804CC"/>
    <w:rsid w:val="00C804E3"/>
    <w:rsid w:val="00C8080A"/>
    <w:rsid w:val="00C808D2"/>
    <w:rsid w:val="00C8090B"/>
    <w:rsid w:val="00C80A3C"/>
    <w:rsid w:val="00C80A56"/>
    <w:rsid w:val="00C80BB9"/>
    <w:rsid w:val="00C80BFB"/>
    <w:rsid w:val="00C80C31"/>
    <w:rsid w:val="00C80CB5"/>
    <w:rsid w:val="00C80E52"/>
    <w:rsid w:val="00C80E66"/>
    <w:rsid w:val="00C80F22"/>
    <w:rsid w:val="00C80F5E"/>
    <w:rsid w:val="00C81103"/>
    <w:rsid w:val="00C81110"/>
    <w:rsid w:val="00C8116D"/>
    <w:rsid w:val="00C81199"/>
    <w:rsid w:val="00C811BD"/>
    <w:rsid w:val="00C811C9"/>
    <w:rsid w:val="00C81218"/>
    <w:rsid w:val="00C812B5"/>
    <w:rsid w:val="00C81340"/>
    <w:rsid w:val="00C81361"/>
    <w:rsid w:val="00C8137C"/>
    <w:rsid w:val="00C813CE"/>
    <w:rsid w:val="00C81465"/>
    <w:rsid w:val="00C81539"/>
    <w:rsid w:val="00C81682"/>
    <w:rsid w:val="00C81878"/>
    <w:rsid w:val="00C818D1"/>
    <w:rsid w:val="00C81B38"/>
    <w:rsid w:val="00C81C54"/>
    <w:rsid w:val="00C81CAD"/>
    <w:rsid w:val="00C81E80"/>
    <w:rsid w:val="00C81E82"/>
    <w:rsid w:val="00C81EBA"/>
    <w:rsid w:val="00C81ED1"/>
    <w:rsid w:val="00C81FF9"/>
    <w:rsid w:val="00C8209B"/>
    <w:rsid w:val="00C820C8"/>
    <w:rsid w:val="00C822B6"/>
    <w:rsid w:val="00C822D0"/>
    <w:rsid w:val="00C822DA"/>
    <w:rsid w:val="00C822FE"/>
    <w:rsid w:val="00C823E4"/>
    <w:rsid w:val="00C823E8"/>
    <w:rsid w:val="00C8243A"/>
    <w:rsid w:val="00C824C7"/>
    <w:rsid w:val="00C82547"/>
    <w:rsid w:val="00C82622"/>
    <w:rsid w:val="00C82687"/>
    <w:rsid w:val="00C826C4"/>
    <w:rsid w:val="00C82739"/>
    <w:rsid w:val="00C82A19"/>
    <w:rsid w:val="00C82C0E"/>
    <w:rsid w:val="00C82CD1"/>
    <w:rsid w:val="00C82D61"/>
    <w:rsid w:val="00C82D88"/>
    <w:rsid w:val="00C82DA2"/>
    <w:rsid w:val="00C82FA9"/>
    <w:rsid w:val="00C83005"/>
    <w:rsid w:val="00C83058"/>
    <w:rsid w:val="00C832BB"/>
    <w:rsid w:val="00C833CC"/>
    <w:rsid w:val="00C833FC"/>
    <w:rsid w:val="00C8350B"/>
    <w:rsid w:val="00C83514"/>
    <w:rsid w:val="00C83554"/>
    <w:rsid w:val="00C83571"/>
    <w:rsid w:val="00C83711"/>
    <w:rsid w:val="00C8374A"/>
    <w:rsid w:val="00C83784"/>
    <w:rsid w:val="00C837B6"/>
    <w:rsid w:val="00C837EB"/>
    <w:rsid w:val="00C839B0"/>
    <w:rsid w:val="00C83A0E"/>
    <w:rsid w:val="00C83A7A"/>
    <w:rsid w:val="00C83ACC"/>
    <w:rsid w:val="00C83B1A"/>
    <w:rsid w:val="00C83C99"/>
    <w:rsid w:val="00C83DD7"/>
    <w:rsid w:val="00C83E23"/>
    <w:rsid w:val="00C83E40"/>
    <w:rsid w:val="00C83EC5"/>
    <w:rsid w:val="00C83F33"/>
    <w:rsid w:val="00C83F5E"/>
    <w:rsid w:val="00C83F95"/>
    <w:rsid w:val="00C84049"/>
    <w:rsid w:val="00C84128"/>
    <w:rsid w:val="00C8412A"/>
    <w:rsid w:val="00C84199"/>
    <w:rsid w:val="00C841C2"/>
    <w:rsid w:val="00C843B2"/>
    <w:rsid w:val="00C84478"/>
    <w:rsid w:val="00C8457E"/>
    <w:rsid w:val="00C8458D"/>
    <w:rsid w:val="00C846A7"/>
    <w:rsid w:val="00C846AB"/>
    <w:rsid w:val="00C846E3"/>
    <w:rsid w:val="00C8480F"/>
    <w:rsid w:val="00C84857"/>
    <w:rsid w:val="00C8489A"/>
    <w:rsid w:val="00C849C2"/>
    <w:rsid w:val="00C84A0B"/>
    <w:rsid w:val="00C84A86"/>
    <w:rsid w:val="00C84B0D"/>
    <w:rsid w:val="00C84C48"/>
    <w:rsid w:val="00C84C9E"/>
    <w:rsid w:val="00C84C9F"/>
    <w:rsid w:val="00C84D48"/>
    <w:rsid w:val="00C84E50"/>
    <w:rsid w:val="00C84F22"/>
    <w:rsid w:val="00C84FB2"/>
    <w:rsid w:val="00C85004"/>
    <w:rsid w:val="00C85014"/>
    <w:rsid w:val="00C851AB"/>
    <w:rsid w:val="00C851C3"/>
    <w:rsid w:val="00C852F7"/>
    <w:rsid w:val="00C8531A"/>
    <w:rsid w:val="00C8546C"/>
    <w:rsid w:val="00C855DB"/>
    <w:rsid w:val="00C857CF"/>
    <w:rsid w:val="00C858E2"/>
    <w:rsid w:val="00C85920"/>
    <w:rsid w:val="00C85A02"/>
    <w:rsid w:val="00C85AA4"/>
    <w:rsid w:val="00C85C02"/>
    <w:rsid w:val="00C85C23"/>
    <w:rsid w:val="00C85C30"/>
    <w:rsid w:val="00C85C86"/>
    <w:rsid w:val="00C85D0F"/>
    <w:rsid w:val="00C85D96"/>
    <w:rsid w:val="00C85DEE"/>
    <w:rsid w:val="00C85E77"/>
    <w:rsid w:val="00C85ED9"/>
    <w:rsid w:val="00C85F34"/>
    <w:rsid w:val="00C85FB5"/>
    <w:rsid w:val="00C86074"/>
    <w:rsid w:val="00C86078"/>
    <w:rsid w:val="00C860FD"/>
    <w:rsid w:val="00C86171"/>
    <w:rsid w:val="00C86208"/>
    <w:rsid w:val="00C863D4"/>
    <w:rsid w:val="00C8645A"/>
    <w:rsid w:val="00C864A2"/>
    <w:rsid w:val="00C86559"/>
    <w:rsid w:val="00C866E7"/>
    <w:rsid w:val="00C8676E"/>
    <w:rsid w:val="00C86814"/>
    <w:rsid w:val="00C86981"/>
    <w:rsid w:val="00C869B1"/>
    <w:rsid w:val="00C869F0"/>
    <w:rsid w:val="00C86A48"/>
    <w:rsid w:val="00C86A90"/>
    <w:rsid w:val="00C86B8F"/>
    <w:rsid w:val="00C86BC7"/>
    <w:rsid w:val="00C86BE4"/>
    <w:rsid w:val="00C86C94"/>
    <w:rsid w:val="00C86D06"/>
    <w:rsid w:val="00C86D91"/>
    <w:rsid w:val="00C86DB3"/>
    <w:rsid w:val="00C86E47"/>
    <w:rsid w:val="00C86E79"/>
    <w:rsid w:val="00C86F32"/>
    <w:rsid w:val="00C86FC5"/>
    <w:rsid w:val="00C8705D"/>
    <w:rsid w:val="00C870F2"/>
    <w:rsid w:val="00C871E7"/>
    <w:rsid w:val="00C87271"/>
    <w:rsid w:val="00C872C9"/>
    <w:rsid w:val="00C87312"/>
    <w:rsid w:val="00C873BC"/>
    <w:rsid w:val="00C875D2"/>
    <w:rsid w:val="00C875DB"/>
    <w:rsid w:val="00C87723"/>
    <w:rsid w:val="00C87728"/>
    <w:rsid w:val="00C87730"/>
    <w:rsid w:val="00C877DF"/>
    <w:rsid w:val="00C87886"/>
    <w:rsid w:val="00C878E2"/>
    <w:rsid w:val="00C87986"/>
    <w:rsid w:val="00C87B26"/>
    <w:rsid w:val="00C87C9E"/>
    <w:rsid w:val="00C87CCC"/>
    <w:rsid w:val="00C87DBA"/>
    <w:rsid w:val="00C87E1B"/>
    <w:rsid w:val="00C87F53"/>
    <w:rsid w:val="00C87F85"/>
    <w:rsid w:val="00C900DC"/>
    <w:rsid w:val="00C900FA"/>
    <w:rsid w:val="00C90104"/>
    <w:rsid w:val="00C90128"/>
    <w:rsid w:val="00C9016A"/>
    <w:rsid w:val="00C901A5"/>
    <w:rsid w:val="00C901AF"/>
    <w:rsid w:val="00C90206"/>
    <w:rsid w:val="00C90289"/>
    <w:rsid w:val="00C90313"/>
    <w:rsid w:val="00C9037A"/>
    <w:rsid w:val="00C9051D"/>
    <w:rsid w:val="00C90540"/>
    <w:rsid w:val="00C905F0"/>
    <w:rsid w:val="00C9092D"/>
    <w:rsid w:val="00C9098B"/>
    <w:rsid w:val="00C90B15"/>
    <w:rsid w:val="00C90C1D"/>
    <w:rsid w:val="00C90CAF"/>
    <w:rsid w:val="00C90DBD"/>
    <w:rsid w:val="00C90DC4"/>
    <w:rsid w:val="00C90E2B"/>
    <w:rsid w:val="00C90F14"/>
    <w:rsid w:val="00C90F22"/>
    <w:rsid w:val="00C90F28"/>
    <w:rsid w:val="00C90FDD"/>
    <w:rsid w:val="00C9100E"/>
    <w:rsid w:val="00C910FE"/>
    <w:rsid w:val="00C9115E"/>
    <w:rsid w:val="00C91216"/>
    <w:rsid w:val="00C91235"/>
    <w:rsid w:val="00C91274"/>
    <w:rsid w:val="00C9152C"/>
    <w:rsid w:val="00C916AB"/>
    <w:rsid w:val="00C9170C"/>
    <w:rsid w:val="00C91825"/>
    <w:rsid w:val="00C91866"/>
    <w:rsid w:val="00C918DB"/>
    <w:rsid w:val="00C918E1"/>
    <w:rsid w:val="00C91B19"/>
    <w:rsid w:val="00C91B26"/>
    <w:rsid w:val="00C91B80"/>
    <w:rsid w:val="00C91B84"/>
    <w:rsid w:val="00C91BD1"/>
    <w:rsid w:val="00C91D09"/>
    <w:rsid w:val="00C91D80"/>
    <w:rsid w:val="00C91DF2"/>
    <w:rsid w:val="00C91F92"/>
    <w:rsid w:val="00C91FB3"/>
    <w:rsid w:val="00C92000"/>
    <w:rsid w:val="00C92128"/>
    <w:rsid w:val="00C92129"/>
    <w:rsid w:val="00C921B7"/>
    <w:rsid w:val="00C923FA"/>
    <w:rsid w:val="00C924B9"/>
    <w:rsid w:val="00C9251A"/>
    <w:rsid w:val="00C92743"/>
    <w:rsid w:val="00C9277A"/>
    <w:rsid w:val="00C927AB"/>
    <w:rsid w:val="00C928F0"/>
    <w:rsid w:val="00C929BF"/>
    <w:rsid w:val="00C92A71"/>
    <w:rsid w:val="00C92C7D"/>
    <w:rsid w:val="00C92CDD"/>
    <w:rsid w:val="00C92D4F"/>
    <w:rsid w:val="00C92D55"/>
    <w:rsid w:val="00C92E5F"/>
    <w:rsid w:val="00C92FDF"/>
    <w:rsid w:val="00C92FE8"/>
    <w:rsid w:val="00C9312D"/>
    <w:rsid w:val="00C93136"/>
    <w:rsid w:val="00C9318C"/>
    <w:rsid w:val="00C9320D"/>
    <w:rsid w:val="00C93333"/>
    <w:rsid w:val="00C93485"/>
    <w:rsid w:val="00C934C3"/>
    <w:rsid w:val="00C93505"/>
    <w:rsid w:val="00C93550"/>
    <w:rsid w:val="00C93597"/>
    <w:rsid w:val="00C9377A"/>
    <w:rsid w:val="00C93784"/>
    <w:rsid w:val="00C938B3"/>
    <w:rsid w:val="00C93975"/>
    <w:rsid w:val="00C93A7C"/>
    <w:rsid w:val="00C93AA8"/>
    <w:rsid w:val="00C93AF6"/>
    <w:rsid w:val="00C93BBE"/>
    <w:rsid w:val="00C93D22"/>
    <w:rsid w:val="00C93D6E"/>
    <w:rsid w:val="00C93E75"/>
    <w:rsid w:val="00C9409F"/>
    <w:rsid w:val="00C940AC"/>
    <w:rsid w:val="00C94186"/>
    <w:rsid w:val="00C941A2"/>
    <w:rsid w:val="00C94239"/>
    <w:rsid w:val="00C94243"/>
    <w:rsid w:val="00C942D0"/>
    <w:rsid w:val="00C94398"/>
    <w:rsid w:val="00C943CE"/>
    <w:rsid w:val="00C943CF"/>
    <w:rsid w:val="00C94648"/>
    <w:rsid w:val="00C948A7"/>
    <w:rsid w:val="00C949DA"/>
    <w:rsid w:val="00C94BE6"/>
    <w:rsid w:val="00C94CD9"/>
    <w:rsid w:val="00C94F9A"/>
    <w:rsid w:val="00C95095"/>
    <w:rsid w:val="00C95122"/>
    <w:rsid w:val="00C951A5"/>
    <w:rsid w:val="00C951D3"/>
    <w:rsid w:val="00C95295"/>
    <w:rsid w:val="00C9546F"/>
    <w:rsid w:val="00C95522"/>
    <w:rsid w:val="00C9559C"/>
    <w:rsid w:val="00C9563F"/>
    <w:rsid w:val="00C9569F"/>
    <w:rsid w:val="00C956FC"/>
    <w:rsid w:val="00C9597C"/>
    <w:rsid w:val="00C95A0E"/>
    <w:rsid w:val="00C95A25"/>
    <w:rsid w:val="00C95A98"/>
    <w:rsid w:val="00C95B1C"/>
    <w:rsid w:val="00C95C00"/>
    <w:rsid w:val="00C95C6B"/>
    <w:rsid w:val="00C95D7B"/>
    <w:rsid w:val="00C95E28"/>
    <w:rsid w:val="00C95EA7"/>
    <w:rsid w:val="00C95F20"/>
    <w:rsid w:val="00C95F7B"/>
    <w:rsid w:val="00C95FDD"/>
    <w:rsid w:val="00C9614B"/>
    <w:rsid w:val="00C961E2"/>
    <w:rsid w:val="00C963B4"/>
    <w:rsid w:val="00C964A0"/>
    <w:rsid w:val="00C964FA"/>
    <w:rsid w:val="00C965AE"/>
    <w:rsid w:val="00C9660C"/>
    <w:rsid w:val="00C96639"/>
    <w:rsid w:val="00C96871"/>
    <w:rsid w:val="00C9699C"/>
    <w:rsid w:val="00C969C8"/>
    <w:rsid w:val="00C96C7A"/>
    <w:rsid w:val="00C96C7D"/>
    <w:rsid w:val="00C96D01"/>
    <w:rsid w:val="00C96D1C"/>
    <w:rsid w:val="00C96DB7"/>
    <w:rsid w:val="00C96E38"/>
    <w:rsid w:val="00C97004"/>
    <w:rsid w:val="00C97079"/>
    <w:rsid w:val="00C97080"/>
    <w:rsid w:val="00C970F7"/>
    <w:rsid w:val="00C9716D"/>
    <w:rsid w:val="00C97215"/>
    <w:rsid w:val="00C972ED"/>
    <w:rsid w:val="00C9734F"/>
    <w:rsid w:val="00C9736E"/>
    <w:rsid w:val="00C973D2"/>
    <w:rsid w:val="00C9747F"/>
    <w:rsid w:val="00C976CB"/>
    <w:rsid w:val="00C976D2"/>
    <w:rsid w:val="00C97766"/>
    <w:rsid w:val="00C97822"/>
    <w:rsid w:val="00C9783A"/>
    <w:rsid w:val="00C9789B"/>
    <w:rsid w:val="00C97995"/>
    <w:rsid w:val="00C97CEA"/>
    <w:rsid w:val="00C97DE6"/>
    <w:rsid w:val="00C97E90"/>
    <w:rsid w:val="00C97ECF"/>
    <w:rsid w:val="00C97FEF"/>
    <w:rsid w:val="00CA00A7"/>
    <w:rsid w:val="00CA01A2"/>
    <w:rsid w:val="00CA0259"/>
    <w:rsid w:val="00CA033A"/>
    <w:rsid w:val="00CA0383"/>
    <w:rsid w:val="00CA03FB"/>
    <w:rsid w:val="00CA0405"/>
    <w:rsid w:val="00CA042F"/>
    <w:rsid w:val="00CA0478"/>
    <w:rsid w:val="00CA05E3"/>
    <w:rsid w:val="00CA0806"/>
    <w:rsid w:val="00CA08F5"/>
    <w:rsid w:val="00CA0916"/>
    <w:rsid w:val="00CA092E"/>
    <w:rsid w:val="00CA0A45"/>
    <w:rsid w:val="00CA0AFA"/>
    <w:rsid w:val="00CA0CC6"/>
    <w:rsid w:val="00CA0CEC"/>
    <w:rsid w:val="00CA0D32"/>
    <w:rsid w:val="00CA0E8C"/>
    <w:rsid w:val="00CA0EA9"/>
    <w:rsid w:val="00CA0F5B"/>
    <w:rsid w:val="00CA0FE2"/>
    <w:rsid w:val="00CA105E"/>
    <w:rsid w:val="00CA10EB"/>
    <w:rsid w:val="00CA1167"/>
    <w:rsid w:val="00CA11A7"/>
    <w:rsid w:val="00CA12D7"/>
    <w:rsid w:val="00CA145E"/>
    <w:rsid w:val="00CA156A"/>
    <w:rsid w:val="00CA178C"/>
    <w:rsid w:val="00CA18B7"/>
    <w:rsid w:val="00CA18EA"/>
    <w:rsid w:val="00CA195F"/>
    <w:rsid w:val="00CA1B37"/>
    <w:rsid w:val="00CA1C2A"/>
    <w:rsid w:val="00CA1C41"/>
    <w:rsid w:val="00CA1DC2"/>
    <w:rsid w:val="00CA1E5C"/>
    <w:rsid w:val="00CA1ED5"/>
    <w:rsid w:val="00CA1F4E"/>
    <w:rsid w:val="00CA2074"/>
    <w:rsid w:val="00CA2087"/>
    <w:rsid w:val="00CA20F5"/>
    <w:rsid w:val="00CA2170"/>
    <w:rsid w:val="00CA21F4"/>
    <w:rsid w:val="00CA22A8"/>
    <w:rsid w:val="00CA22B7"/>
    <w:rsid w:val="00CA22CA"/>
    <w:rsid w:val="00CA234F"/>
    <w:rsid w:val="00CA2447"/>
    <w:rsid w:val="00CA24A4"/>
    <w:rsid w:val="00CA24E0"/>
    <w:rsid w:val="00CA259A"/>
    <w:rsid w:val="00CA25CC"/>
    <w:rsid w:val="00CA2613"/>
    <w:rsid w:val="00CA2633"/>
    <w:rsid w:val="00CA2638"/>
    <w:rsid w:val="00CA27B3"/>
    <w:rsid w:val="00CA27D6"/>
    <w:rsid w:val="00CA283D"/>
    <w:rsid w:val="00CA28D7"/>
    <w:rsid w:val="00CA2988"/>
    <w:rsid w:val="00CA2A8F"/>
    <w:rsid w:val="00CA2B3C"/>
    <w:rsid w:val="00CA2B73"/>
    <w:rsid w:val="00CA2C30"/>
    <w:rsid w:val="00CA2C34"/>
    <w:rsid w:val="00CA2C73"/>
    <w:rsid w:val="00CA2EFD"/>
    <w:rsid w:val="00CA2FC5"/>
    <w:rsid w:val="00CA306B"/>
    <w:rsid w:val="00CA306C"/>
    <w:rsid w:val="00CA30DE"/>
    <w:rsid w:val="00CA30E3"/>
    <w:rsid w:val="00CA3471"/>
    <w:rsid w:val="00CA34FD"/>
    <w:rsid w:val="00CA3838"/>
    <w:rsid w:val="00CA39D0"/>
    <w:rsid w:val="00CA3CD9"/>
    <w:rsid w:val="00CA3E3C"/>
    <w:rsid w:val="00CA3EFF"/>
    <w:rsid w:val="00CA3FC3"/>
    <w:rsid w:val="00CA4000"/>
    <w:rsid w:val="00CA40F3"/>
    <w:rsid w:val="00CA4128"/>
    <w:rsid w:val="00CA417A"/>
    <w:rsid w:val="00CA42AC"/>
    <w:rsid w:val="00CA4305"/>
    <w:rsid w:val="00CA4359"/>
    <w:rsid w:val="00CA43C5"/>
    <w:rsid w:val="00CA4689"/>
    <w:rsid w:val="00CA4739"/>
    <w:rsid w:val="00CA47A0"/>
    <w:rsid w:val="00CA47B1"/>
    <w:rsid w:val="00CA47C0"/>
    <w:rsid w:val="00CA4908"/>
    <w:rsid w:val="00CA4929"/>
    <w:rsid w:val="00CA495C"/>
    <w:rsid w:val="00CA4A05"/>
    <w:rsid w:val="00CA4BCF"/>
    <w:rsid w:val="00CA4CAC"/>
    <w:rsid w:val="00CA4CFC"/>
    <w:rsid w:val="00CA4E84"/>
    <w:rsid w:val="00CA4E9C"/>
    <w:rsid w:val="00CA4F24"/>
    <w:rsid w:val="00CA4F94"/>
    <w:rsid w:val="00CA5089"/>
    <w:rsid w:val="00CA5091"/>
    <w:rsid w:val="00CA5156"/>
    <w:rsid w:val="00CA5195"/>
    <w:rsid w:val="00CA5238"/>
    <w:rsid w:val="00CA5404"/>
    <w:rsid w:val="00CA5454"/>
    <w:rsid w:val="00CA5525"/>
    <w:rsid w:val="00CA5589"/>
    <w:rsid w:val="00CA562E"/>
    <w:rsid w:val="00CA5674"/>
    <w:rsid w:val="00CA582A"/>
    <w:rsid w:val="00CA585E"/>
    <w:rsid w:val="00CA5997"/>
    <w:rsid w:val="00CA59AD"/>
    <w:rsid w:val="00CA5A83"/>
    <w:rsid w:val="00CA5BEF"/>
    <w:rsid w:val="00CA5C43"/>
    <w:rsid w:val="00CA5D6C"/>
    <w:rsid w:val="00CA5D6D"/>
    <w:rsid w:val="00CA5ECD"/>
    <w:rsid w:val="00CA5F1E"/>
    <w:rsid w:val="00CA5F4C"/>
    <w:rsid w:val="00CA6048"/>
    <w:rsid w:val="00CA615F"/>
    <w:rsid w:val="00CA636F"/>
    <w:rsid w:val="00CA64A1"/>
    <w:rsid w:val="00CA64C3"/>
    <w:rsid w:val="00CA65B1"/>
    <w:rsid w:val="00CA65E0"/>
    <w:rsid w:val="00CA6640"/>
    <w:rsid w:val="00CA66A9"/>
    <w:rsid w:val="00CA6703"/>
    <w:rsid w:val="00CA6776"/>
    <w:rsid w:val="00CA67FA"/>
    <w:rsid w:val="00CA6974"/>
    <w:rsid w:val="00CA6A1D"/>
    <w:rsid w:val="00CA6C9C"/>
    <w:rsid w:val="00CA6DA1"/>
    <w:rsid w:val="00CA6DF1"/>
    <w:rsid w:val="00CA6F66"/>
    <w:rsid w:val="00CA6F70"/>
    <w:rsid w:val="00CA6FC4"/>
    <w:rsid w:val="00CA708D"/>
    <w:rsid w:val="00CA70FF"/>
    <w:rsid w:val="00CA7146"/>
    <w:rsid w:val="00CA7228"/>
    <w:rsid w:val="00CA7247"/>
    <w:rsid w:val="00CA72C7"/>
    <w:rsid w:val="00CA73B6"/>
    <w:rsid w:val="00CA74EE"/>
    <w:rsid w:val="00CA750E"/>
    <w:rsid w:val="00CA7750"/>
    <w:rsid w:val="00CA77C8"/>
    <w:rsid w:val="00CA77D3"/>
    <w:rsid w:val="00CA78D6"/>
    <w:rsid w:val="00CA7901"/>
    <w:rsid w:val="00CA7A7B"/>
    <w:rsid w:val="00CA7A9E"/>
    <w:rsid w:val="00CA7B22"/>
    <w:rsid w:val="00CA7B2B"/>
    <w:rsid w:val="00CA7C10"/>
    <w:rsid w:val="00CA7C45"/>
    <w:rsid w:val="00CA7CD0"/>
    <w:rsid w:val="00CA7DB3"/>
    <w:rsid w:val="00CA7F5B"/>
    <w:rsid w:val="00CB0017"/>
    <w:rsid w:val="00CB001D"/>
    <w:rsid w:val="00CB0212"/>
    <w:rsid w:val="00CB0250"/>
    <w:rsid w:val="00CB032E"/>
    <w:rsid w:val="00CB038B"/>
    <w:rsid w:val="00CB039F"/>
    <w:rsid w:val="00CB03B2"/>
    <w:rsid w:val="00CB04CD"/>
    <w:rsid w:val="00CB0554"/>
    <w:rsid w:val="00CB05D4"/>
    <w:rsid w:val="00CB064C"/>
    <w:rsid w:val="00CB069B"/>
    <w:rsid w:val="00CB0988"/>
    <w:rsid w:val="00CB09DB"/>
    <w:rsid w:val="00CB09F0"/>
    <w:rsid w:val="00CB0AE5"/>
    <w:rsid w:val="00CB0DA2"/>
    <w:rsid w:val="00CB0EB2"/>
    <w:rsid w:val="00CB0ECF"/>
    <w:rsid w:val="00CB0FA3"/>
    <w:rsid w:val="00CB1096"/>
    <w:rsid w:val="00CB10D4"/>
    <w:rsid w:val="00CB11EE"/>
    <w:rsid w:val="00CB1229"/>
    <w:rsid w:val="00CB129C"/>
    <w:rsid w:val="00CB12A6"/>
    <w:rsid w:val="00CB131E"/>
    <w:rsid w:val="00CB1336"/>
    <w:rsid w:val="00CB1379"/>
    <w:rsid w:val="00CB138B"/>
    <w:rsid w:val="00CB1449"/>
    <w:rsid w:val="00CB1535"/>
    <w:rsid w:val="00CB15B3"/>
    <w:rsid w:val="00CB15ED"/>
    <w:rsid w:val="00CB17B4"/>
    <w:rsid w:val="00CB1892"/>
    <w:rsid w:val="00CB1903"/>
    <w:rsid w:val="00CB1924"/>
    <w:rsid w:val="00CB1AA3"/>
    <w:rsid w:val="00CB1ABF"/>
    <w:rsid w:val="00CB1ADE"/>
    <w:rsid w:val="00CB1B39"/>
    <w:rsid w:val="00CB1BE9"/>
    <w:rsid w:val="00CB1C8E"/>
    <w:rsid w:val="00CB1CD3"/>
    <w:rsid w:val="00CB1E01"/>
    <w:rsid w:val="00CB1E2D"/>
    <w:rsid w:val="00CB1E45"/>
    <w:rsid w:val="00CB1E90"/>
    <w:rsid w:val="00CB1FD3"/>
    <w:rsid w:val="00CB1FF7"/>
    <w:rsid w:val="00CB20A1"/>
    <w:rsid w:val="00CB2255"/>
    <w:rsid w:val="00CB25DF"/>
    <w:rsid w:val="00CB2662"/>
    <w:rsid w:val="00CB2834"/>
    <w:rsid w:val="00CB2841"/>
    <w:rsid w:val="00CB28F3"/>
    <w:rsid w:val="00CB294E"/>
    <w:rsid w:val="00CB2B0E"/>
    <w:rsid w:val="00CB2B7F"/>
    <w:rsid w:val="00CB2D17"/>
    <w:rsid w:val="00CB2D1A"/>
    <w:rsid w:val="00CB2D1D"/>
    <w:rsid w:val="00CB2E0A"/>
    <w:rsid w:val="00CB3047"/>
    <w:rsid w:val="00CB3260"/>
    <w:rsid w:val="00CB32B0"/>
    <w:rsid w:val="00CB3350"/>
    <w:rsid w:val="00CB34BD"/>
    <w:rsid w:val="00CB3590"/>
    <w:rsid w:val="00CB3697"/>
    <w:rsid w:val="00CB3797"/>
    <w:rsid w:val="00CB3865"/>
    <w:rsid w:val="00CB3AF3"/>
    <w:rsid w:val="00CB3B17"/>
    <w:rsid w:val="00CB3BA5"/>
    <w:rsid w:val="00CB3BB7"/>
    <w:rsid w:val="00CB3BE7"/>
    <w:rsid w:val="00CB3C6D"/>
    <w:rsid w:val="00CB3CE4"/>
    <w:rsid w:val="00CB3D6C"/>
    <w:rsid w:val="00CB3EA5"/>
    <w:rsid w:val="00CB3EFE"/>
    <w:rsid w:val="00CB3FD3"/>
    <w:rsid w:val="00CB40B4"/>
    <w:rsid w:val="00CB4280"/>
    <w:rsid w:val="00CB4350"/>
    <w:rsid w:val="00CB4466"/>
    <w:rsid w:val="00CB4571"/>
    <w:rsid w:val="00CB4619"/>
    <w:rsid w:val="00CB4805"/>
    <w:rsid w:val="00CB49DA"/>
    <w:rsid w:val="00CB4A0E"/>
    <w:rsid w:val="00CB4A9E"/>
    <w:rsid w:val="00CB4B51"/>
    <w:rsid w:val="00CB4B98"/>
    <w:rsid w:val="00CB4C0F"/>
    <w:rsid w:val="00CB4E4C"/>
    <w:rsid w:val="00CB4E75"/>
    <w:rsid w:val="00CB4EA8"/>
    <w:rsid w:val="00CB5066"/>
    <w:rsid w:val="00CB509A"/>
    <w:rsid w:val="00CB50C8"/>
    <w:rsid w:val="00CB51C1"/>
    <w:rsid w:val="00CB53F2"/>
    <w:rsid w:val="00CB5630"/>
    <w:rsid w:val="00CB569C"/>
    <w:rsid w:val="00CB56D3"/>
    <w:rsid w:val="00CB5795"/>
    <w:rsid w:val="00CB57B6"/>
    <w:rsid w:val="00CB5891"/>
    <w:rsid w:val="00CB5A5B"/>
    <w:rsid w:val="00CB5CD5"/>
    <w:rsid w:val="00CB5E04"/>
    <w:rsid w:val="00CB5FB3"/>
    <w:rsid w:val="00CB618D"/>
    <w:rsid w:val="00CB6192"/>
    <w:rsid w:val="00CB6294"/>
    <w:rsid w:val="00CB6400"/>
    <w:rsid w:val="00CB6694"/>
    <w:rsid w:val="00CB678E"/>
    <w:rsid w:val="00CB684B"/>
    <w:rsid w:val="00CB6946"/>
    <w:rsid w:val="00CB6BD6"/>
    <w:rsid w:val="00CB6C7C"/>
    <w:rsid w:val="00CB6C7F"/>
    <w:rsid w:val="00CB6D4B"/>
    <w:rsid w:val="00CB6D6F"/>
    <w:rsid w:val="00CB6D74"/>
    <w:rsid w:val="00CB6E65"/>
    <w:rsid w:val="00CB6F52"/>
    <w:rsid w:val="00CB6F78"/>
    <w:rsid w:val="00CB7068"/>
    <w:rsid w:val="00CB71BC"/>
    <w:rsid w:val="00CB724F"/>
    <w:rsid w:val="00CB72CF"/>
    <w:rsid w:val="00CB7325"/>
    <w:rsid w:val="00CB738D"/>
    <w:rsid w:val="00CB73CE"/>
    <w:rsid w:val="00CB7426"/>
    <w:rsid w:val="00CB7547"/>
    <w:rsid w:val="00CB75D4"/>
    <w:rsid w:val="00CB778B"/>
    <w:rsid w:val="00CB77B3"/>
    <w:rsid w:val="00CB7810"/>
    <w:rsid w:val="00CB79AD"/>
    <w:rsid w:val="00CB7A82"/>
    <w:rsid w:val="00CB7D99"/>
    <w:rsid w:val="00CB7F34"/>
    <w:rsid w:val="00CC016F"/>
    <w:rsid w:val="00CC0289"/>
    <w:rsid w:val="00CC0328"/>
    <w:rsid w:val="00CC0442"/>
    <w:rsid w:val="00CC0455"/>
    <w:rsid w:val="00CC055B"/>
    <w:rsid w:val="00CC0586"/>
    <w:rsid w:val="00CC0609"/>
    <w:rsid w:val="00CC0628"/>
    <w:rsid w:val="00CC06A1"/>
    <w:rsid w:val="00CC06DB"/>
    <w:rsid w:val="00CC073D"/>
    <w:rsid w:val="00CC081D"/>
    <w:rsid w:val="00CC0913"/>
    <w:rsid w:val="00CC0922"/>
    <w:rsid w:val="00CC0A00"/>
    <w:rsid w:val="00CC0A75"/>
    <w:rsid w:val="00CC0A77"/>
    <w:rsid w:val="00CC0B4A"/>
    <w:rsid w:val="00CC0B87"/>
    <w:rsid w:val="00CC0C03"/>
    <w:rsid w:val="00CC0E7E"/>
    <w:rsid w:val="00CC0EE2"/>
    <w:rsid w:val="00CC0EF1"/>
    <w:rsid w:val="00CC0FDF"/>
    <w:rsid w:val="00CC117C"/>
    <w:rsid w:val="00CC1208"/>
    <w:rsid w:val="00CC1260"/>
    <w:rsid w:val="00CC12B8"/>
    <w:rsid w:val="00CC14F3"/>
    <w:rsid w:val="00CC1550"/>
    <w:rsid w:val="00CC159F"/>
    <w:rsid w:val="00CC15D0"/>
    <w:rsid w:val="00CC164A"/>
    <w:rsid w:val="00CC1679"/>
    <w:rsid w:val="00CC1732"/>
    <w:rsid w:val="00CC188D"/>
    <w:rsid w:val="00CC1B53"/>
    <w:rsid w:val="00CC1BA9"/>
    <w:rsid w:val="00CC1BE5"/>
    <w:rsid w:val="00CC1C63"/>
    <w:rsid w:val="00CC1CE4"/>
    <w:rsid w:val="00CC1DAC"/>
    <w:rsid w:val="00CC1F4A"/>
    <w:rsid w:val="00CC1FCA"/>
    <w:rsid w:val="00CC2131"/>
    <w:rsid w:val="00CC2244"/>
    <w:rsid w:val="00CC22A7"/>
    <w:rsid w:val="00CC23F1"/>
    <w:rsid w:val="00CC24B1"/>
    <w:rsid w:val="00CC2600"/>
    <w:rsid w:val="00CC2748"/>
    <w:rsid w:val="00CC27A3"/>
    <w:rsid w:val="00CC295F"/>
    <w:rsid w:val="00CC29BD"/>
    <w:rsid w:val="00CC2D23"/>
    <w:rsid w:val="00CC2EE9"/>
    <w:rsid w:val="00CC2F17"/>
    <w:rsid w:val="00CC30C3"/>
    <w:rsid w:val="00CC313C"/>
    <w:rsid w:val="00CC3202"/>
    <w:rsid w:val="00CC32A6"/>
    <w:rsid w:val="00CC32F4"/>
    <w:rsid w:val="00CC33CA"/>
    <w:rsid w:val="00CC33DC"/>
    <w:rsid w:val="00CC343A"/>
    <w:rsid w:val="00CC34AB"/>
    <w:rsid w:val="00CC34ED"/>
    <w:rsid w:val="00CC3507"/>
    <w:rsid w:val="00CC3526"/>
    <w:rsid w:val="00CC35C2"/>
    <w:rsid w:val="00CC35F8"/>
    <w:rsid w:val="00CC3607"/>
    <w:rsid w:val="00CC364C"/>
    <w:rsid w:val="00CC3801"/>
    <w:rsid w:val="00CC39C5"/>
    <w:rsid w:val="00CC3A30"/>
    <w:rsid w:val="00CC3A59"/>
    <w:rsid w:val="00CC3C58"/>
    <w:rsid w:val="00CC3CD1"/>
    <w:rsid w:val="00CC3D61"/>
    <w:rsid w:val="00CC3DD2"/>
    <w:rsid w:val="00CC3E3B"/>
    <w:rsid w:val="00CC3E85"/>
    <w:rsid w:val="00CC4052"/>
    <w:rsid w:val="00CC4060"/>
    <w:rsid w:val="00CC40C3"/>
    <w:rsid w:val="00CC40DB"/>
    <w:rsid w:val="00CC431E"/>
    <w:rsid w:val="00CC44FC"/>
    <w:rsid w:val="00CC494E"/>
    <w:rsid w:val="00CC4951"/>
    <w:rsid w:val="00CC4967"/>
    <w:rsid w:val="00CC4A43"/>
    <w:rsid w:val="00CC4A8A"/>
    <w:rsid w:val="00CC4BF5"/>
    <w:rsid w:val="00CC4BFB"/>
    <w:rsid w:val="00CC4C02"/>
    <w:rsid w:val="00CC4C1C"/>
    <w:rsid w:val="00CC4CAC"/>
    <w:rsid w:val="00CC50CE"/>
    <w:rsid w:val="00CC5116"/>
    <w:rsid w:val="00CC5353"/>
    <w:rsid w:val="00CC5514"/>
    <w:rsid w:val="00CC55CE"/>
    <w:rsid w:val="00CC570B"/>
    <w:rsid w:val="00CC572C"/>
    <w:rsid w:val="00CC586B"/>
    <w:rsid w:val="00CC5ACA"/>
    <w:rsid w:val="00CC5B4A"/>
    <w:rsid w:val="00CC5B7B"/>
    <w:rsid w:val="00CC5C3E"/>
    <w:rsid w:val="00CC5C4D"/>
    <w:rsid w:val="00CC5D7F"/>
    <w:rsid w:val="00CC5E6E"/>
    <w:rsid w:val="00CC5F1C"/>
    <w:rsid w:val="00CC5F21"/>
    <w:rsid w:val="00CC5FA4"/>
    <w:rsid w:val="00CC5FD6"/>
    <w:rsid w:val="00CC6061"/>
    <w:rsid w:val="00CC60B2"/>
    <w:rsid w:val="00CC6194"/>
    <w:rsid w:val="00CC61D1"/>
    <w:rsid w:val="00CC6266"/>
    <w:rsid w:val="00CC6267"/>
    <w:rsid w:val="00CC633A"/>
    <w:rsid w:val="00CC65DF"/>
    <w:rsid w:val="00CC65F4"/>
    <w:rsid w:val="00CC663A"/>
    <w:rsid w:val="00CC671F"/>
    <w:rsid w:val="00CC67CA"/>
    <w:rsid w:val="00CC686E"/>
    <w:rsid w:val="00CC68A2"/>
    <w:rsid w:val="00CC68DB"/>
    <w:rsid w:val="00CC6A5F"/>
    <w:rsid w:val="00CC6AF4"/>
    <w:rsid w:val="00CC6B53"/>
    <w:rsid w:val="00CC6B77"/>
    <w:rsid w:val="00CC6C95"/>
    <w:rsid w:val="00CC6E37"/>
    <w:rsid w:val="00CC6E99"/>
    <w:rsid w:val="00CC6F38"/>
    <w:rsid w:val="00CC6F57"/>
    <w:rsid w:val="00CC6F86"/>
    <w:rsid w:val="00CC6FB2"/>
    <w:rsid w:val="00CC705D"/>
    <w:rsid w:val="00CC719C"/>
    <w:rsid w:val="00CC723D"/>
    <w:rsid w:val="00CC72E7"/>
    <w:rsid w:val="00CC740E"/>
    <w:rsid w:val="00CC742C"/>
    <w:rsid w:val="00CC74E6"/>
    <w:rsid w:val="00CC7501"/>
    <w:rsid w:val="00CC7622"/>
    <w:rsid w:val="00CC7625"/>
    <w:rsid w:val="00CC7834"/>
    <w:rsid w:val="00CC7973"/>
    <w:rsid w:val="00CC79CA"/>
    <w:rsid w:val="00CC7A1D"/>
    <w:rsid w:val="00CC7A5B"/>
    <w:rsid w:val="00CC7C9C"/>
    <w:rsid w:val="00CC7CC8"/>
    <w:rsid w:val="00CC7D2C"/>
    <w:rsid w:val="00CC7E7E"/>
    <w:rsid w:val="00CC7EA8"/>
    <w:rsid w:val="00CC7EED"/>
    <w:rsid w:val="00CC7FDD"/>
    <w:rsid w:val="00CD0014"/>
    <w:rsid w:val="00CD00A3"/>
    <w:rsid w:val="00CD00B2"/>
    <w:rsid w:val="00CD00BE"/>
    <w:rsid w:val="00CD02A3"/>
    <w:rsid w:val="00CD02E7"/>
    <w:rsid w:val="00CD0332"/>
    <w:rsid w:val="00CD03B2"/>
    <w:rsid w:val="00CD03F9"/>
    <w:rsid w:val="00CD046D"/>
    <w:rsid w:val="00CD053A"/>
    <w:rsid w:val="00CD0546"/>
    <w:rsid w:val="00CD0640"/>
    <w:rsid w:val="00CD064E"/>
    <w:rsid w:val="00CD067F"/>
    <w:rsid w:val="00CD06CA"/>
    <w:rsid w:val="00CD06F2"/>
    <w:rsid w:val="00CD06F4"/>
    <w:rsid w:val="00CD0716"/>
    <w:rsid w:val="00CD0835"/>
    <w:rsid w:val="00CD0852"/>
    <w:rsid w:val="00CD088B"/>
    <w:rsid w:val="00CD0D46"/>
    <w:rsid w:val="00CD0DD6"/>
    <w:rsid w:val="00CD0E3C"/>
    <w:rsid w:val="00CD0F84"/>
    <w:rsid w:val="00CD109B"/>
    <w:rsid w:val="00CD10A5"/>
    <w:rsid w:val="00CD11C6"/>
    <w:rsid w:val="00CD11FB"/>
    <w:rsid w:val="00CD120C"/>
    <w:rsid w:val="00CD1257"/>
    <w:rsid w:val="00CD131E"/>
    <w:rsid w:val="00CD13DA"/>
    <w:rsid w:val="00CD150F"/>
    <w:rsid w:val="00CD15AF"/>
    <w:rsid w:val="00CD15B9"/>
    <w:rsid w:val="00CD16BC"/>
    <w:rsid w:val="00CD16F7"/>
    <w:rsid w:val="00CD1865"/>
    <w:rsid w:val="00CD1893"/>
    <w:rsid w:val="00CD19A4"/>
    <w:rsid w:val="00CD1A89"/>
    <w:rsid w:val="00CD1C5B"/>
    <w:rsid w:val="00CD1CFD"/>
    <w:rsid w:val="00CD1DB0"/>
    <w:rsid w:val="00CD1DB3"/>
    <w:rsid w:val="00CD1DDB"/>
    <w:rsid w:val="00CD1F03"/>
    <w:rsid w:val="00CD1F19"/>
    <w:rsid w:val="00CD1FA0"/>
    <w:rsid w:val="00CD2037"/>
    <w:rsid w:val="00CD210E"/>
    <w:rsid w:val="00CD2162"/>
    <w:rsid w:val="00CD21FC"/>
    <w:rsid w:val="00CD2243"/>
    <w:rsid w:val="00CD2294"/>
    <w:rsid w:val="00CD237F"/>
    <w:rsid w:val="00CD246B"/>
    <w:rsid w:val="00CD2470"/>
    <w:rsid w:val="00CD2590"/>
    <w:rsid w:val="00CD266C"/>
    <w:rsid w:val="00CD2670"/>
    <w:rsid w:val="00CD2720"/>
    <w:rsid w:val="00CD27C2"/>
    <w:rsid w:val="00CD2A41"/>
    <w:rsid w:val="00CD2AAC"/>
    <w:rsid w:val="00CD2AC4"/>
    <w:rsid w:val="00CD2BF4"/>
    <w:rsid w:val="00CD2C58"/>
    <w:rsid w:val="00CD2C93"/>
    <w:rsid w:val="00CD2CFB"/>
    <w:rsid w:val="00CD2D06"/>
    <w:rsid w:val="00CD2D51"/>
    <w:rsid w:val="00CD2DEC"/>
    <w:rsid w:val="00CD2E3F"/>
    <w:rsid w:val="00CD2E6A"/>
    <w:rsid w:val="00CD2EAB"/>
    <w:rsid w:val="00CD2EBC"/>
    <w:rsid w:val="00CD2FE0"/>
    <w:rsid w:val="00CD3347"/>
    <w:rsid w:val="00CD352E"/>
    <w:rsid w:val="00CD366B"/>
    <w:rsid w:val="00CD3730"/>
    <w:rsid w:val="00CD3787"/>
    <w:rsid w:val="00CD3793"/>
    <w:rsid w:val="00CD37FA"/>
    <w:rsid w:val="00CD3860"/>
    <w:rsid w:val="00CD3989"/>
    <w:rsid w:val="00CD39E8"/>
    <w:rsid w:val="00CD3A30"/>
    <w:rsid w:val="00CD3B89"/>
    <w:rsid w:val="00CD3C50"/>
    <w:rsid w:val="00CD3CFA"/>
    <w:rsid w:val="00CD3D02"/>
    <w:rsid w:val="00CD3D68"/>
    <w:rsid w:val="00CD3D9D"/>
    <w:rsid w:val="00CD3E28"/>
    <w:rsid w:val="00CD3EC9"/>
    <w:rsid w:val="00CD3EDD"/>
    <w:rsid w:val="00CD3EEB"/>
    <w:rsid w:val="00CD3F48"/>
    <w:rsid w:val="00CD3FFE"/>
    <w:rsid w:val="00CD4232"/>
    <w:rsid w:val="00CD4297"/>
    <w:rsid w:val="00CD439B"/>
    <w:rsid w:val="00CD43D4"/>
    <w:rsid w:val="00CD4408"/>
    <w:rsid w:val="00CD444E"/>
    <w:rsid w:val="00CD4610"/>
    <w:rsid w:val="00CD473D"/>
    <w:rsid w:val="00CD4774"/>
    <w:rsid w:val="00CD4849"/>
    <w:rsid w:val="00CD48AF"/>
    <w:rsid w:val="00CD48F5"/>
    <w:rsid w:val="00CD4906"/>
    <w:rsid w:val="00CD4925"/>
    <w:rsid w:val="00CD492D"/>
    <w:rsid w:val="00CD495C"/>
    <w:rsid w:val="00CD4A53"/>
    <w:rsid w:val="00CD4A9B"/>
    <w:rsid w:val="00CD4AAC"/>
    <w:rsid w:val="00CD4D89"/>
    <w:rsid w:val="00CD4D9C"/>
    <w:rsid w:val="00CD4E9A"/>
    <w:rsid w:val="00CD4F71"/>
    <w:rsid w:val="00CD4F82"/>
    <w:rsid w:val="00CD51AB"/>
    <w:rsid w:val="00CD5200"/>
    <w:rsid w:val="00CD5607"/>
    <w:rsid w:val="00CD562E"/>
    <w:rsid w:val="00CD579D"/>
    <w:rsid w:val="00CD580F"/>
    <w:rsid w:val="00CD5829"/>
    <w:rsid w:val="00CD5832"/>
    <w:rsid w:val="00CD595D"/>
    <w:rsid w:val="00CD59E5"/>
    <w:rsid w:val="00CD5C9D"/>
    <w:rsid w:val="00CD5DAF"/>
    <w:rsid w:val="00CD5FD8"/>
    <w:rsid w:val="00CD5FE9"/>
    <w:rsid w:val="00CD60D3"/>
    <w:rsid w:val="00CD6456"/>
    <w:rsid w:val="00CD648A"/>
    <w:rsid w:val="00CD6504"/>
    <w:rsid w:val="00CD6543"/>
    <w:rsid w:val="00CD6670"/>
    <w:rsid w:val="00CD6918"/>
    <w:rsid w:val="00CD69D4"/>
    <w:rsid w:val="00CD6A1D"/>
    <w:rsid w:val="00CD6A28"/>
    <w:rsid w:val="00CD6B55"/>
    <w:rsid w:val="00CD6B7F"/>
    <w:rsid w:val="00CD6CC0"/>
    <w:rsid w:val="00CD6D1F"/>
    <w:rsid w:val="00CD6DA9"/>
    <w:rsid w:val="00CD6E29"/>
    <w:rsid w:val="00CD6FB7"/>
    <w:rsid w:val="00CD7041"/>
    <w:rsid w:val="00CD70B4"/>
    <w:rsid w:val="00CD70B8"/>
    <w:rsid w:val="00CD7184"/>
    <w:rsid w:val="00CD729A"/>
    <w:rsid w:val="00CD7351"/>
    <w:rsid w:val="00CD74F7"/>
    <w:rsid w:val="00CD7564"/>
    <w:rsid w:val="00CD75CB"/>
    <w:rsid w:val="00CD75CD"/>
    <w:rsid w:val="00CD75E7"/>
    <w:rsid w:val="00CD7646"/>
    <w:rsid w:val="00CD765B"/>
    <w:rsid w:val="00CD765C"/>
    <w:rsid w:val="00CD765D"/>
    <w:rsid w:val="00CD7694"/>
    <w:rsid w:val="00CD7710"/>
    <w:rsid w:val="00CD774F"/>
    <w:rsid w:val="00CD778B"/>
    <w:rsid w:val="00CD77F8"/>
    <w:rsid w:val="00CD78AD"/>
    <w:rsid w:val="00CD78BC"/>
    <w:rsid w:val="00CD78C5"/>
    <w:rsid w:val="00CD79B3"/>
    <w:rsid w:val="00CD79D3"/>
    <w:rsid w:val="00CD7A01"/>
    <w:rsid w:val="00CD7A0E"/>
    <w:rsid w:val="00CD7AE8"/>
    <w:rsid w:val="00CD7E79"/>
    <w:rsid w:val="00CD7EE4"/>
    <w:rsid w:val="00CD7F16"/>
    <w:rsid w:val="00CD7F3E"/>
    <w:rsid w:val="00CD7F69"/>
    <w:rsid w:val="00CD7FA8"/>
    <w:rsid w:val="00CE008E"/>
    <w:rsid w:val="00CE00E8"/>
    <w:rsid w:val="00CE0138"/>
    <w:rsid w:val="00CE0185"/>
    <w:rsid w:val="00CE01AE"/>
    <w:rsid w:val="00CE0206"/>
    <w:rsid w:val="00CE02E4"/>
    <w:rsid w:val="00CE030C"/>
    <w:rsid w:val="00CE031E"/>
    <w:rsid w:val="00CE032C"/>
    <w:rsid w:val="00CE0468"/>
    <w:rsid w:val="00CE047B"/>
    <w:rsid w:val="00CE0519"/>
    <w:rsid w:val="00CE05FB"/>
    <w:rsid w:val="00CE069B"/>
    <w:rsid w:val="00CE06CE"/>
    <w:rsid w:val="00CE0852"/>
    <w:rsid w:val="00CE088C"/>
    <w:rsid w:val="00CE0981"/>
    <w:rsid w:val="00CE09F7"/>
    <w:rsid w:val="00CE0AA5"/>
    <w:rsid w:val="00CE0B23"/>
    <w:rsid w:val="00CE0C61"/>
    <w:rsid w:val="00CE0CA1"/>
    <w:rsid w:val="00CE0CD6"/>
    <w:rsid w:val="00CE0D3B"/>
    <w:rsid w:val="00CE0D40"/>
    <w:rsid w:val="00CE0F35"/>
    <w:rsid w:val="00CE0F79"/>
    <w:rsid w:val="00CE0FF1"/>
    <w:rsid w:val="00CE1029"/>
    <w:rsid w:val="00CE1062"/>
    <w:rsid w:val="00CE1174"/>
    <w:rsid w:val="00CE1207"/>
    <w:rsid w:val="00CE1252"/>
    <w:rsid w:val="00CE140D"/>
    <w:rsid w:val="00CE14DF"/>
    <w:rsid w:val="00CE151F"/>
    <w:rsid w:val="00CE15B7"/>
    <w:rsid w:val="00CE1641"/>
    <w:rsid w:val="00CE1665"/>
    <w:rsid w:val="00CE1753"/>
    <w:rsid w:val="00CE17D5"/>
    <w:rsid w:val="00CE1813"/>
    <w:rsid w:val="00CE18B7"/>
    <w:rsid w:val="00CE1C25"/>
    <w:rsid w:val="00CE1C2C"/>
    <w:rsid w:val="00CE1CC6"/>
    <w:rsid w:val="00CE1D4D"/>
    <w:rsid w:val="00CE1DA5"/>
    <w:rsid w:val="00CE1F84"/>
    <w:rsid w:val="00CE2020"/>
    <w:rsid w:val="00CE205C"/>
    <w:rsid w:val="00CE2358"/>
    <w:rsid w:val="00CE24A0"/>
    <w:rsid w:val="00CE259A"/>
    <w:rsid w:val="00CE26A3"/>
    <w:rsid w:val="00CE2AB3"/>
    <w:rsid w:val="00CE2AD7"/>
    <w:rsid w:val="00CE2B21"/>
    <w:rsid w:val="00CE2B39"/>
    <w:rsid w:val="00CE2C11"/>
    <w:rsid w:val="00CE2C43"/>
    <w:rsid w:val="00CE2C67"/>
    <w:rsid w:val="00CE2DD8"/>
    <w:rsid w:val="00CE2DF5"/>
    <w:rsid w:val="00CE324C"/>
    <w:rsid w:val="00CE32B5"/>
    <w:rsid w:val="00CE36BE"/>
    <w:rsid w:val="00CE3708"/>
    <w:rsid w:val="00CE383F"/>
    <w:rsid w:val="00CE397B"/>
    <w:rsid w:val="00CE3B89"/>
    <w:rsid w:val="00CE3C1F"/>
    <w:rsid w:val="00CE3CE2"/>
    <w:rsid w:val="00CE3D81"/>
    <w:rsid w:val="00CE3E20"/>
    <w:rsid w:val="00CE3F62"/>
    <w:rsid w:val="00CE4013"/>
    <w:rsid w:val="00CE41D9"/>
    <w:rsid w:val="00CE426F"/>
    <w:rsid w:val="00CE4301"/>
    <w:rsid w:val="00CE44F3"/>
    <w:rsid w:val="00CE4556"/>
    <w:rsid w:val="00CE4745"/>
    <w:rsid w:val="00CE47C5"/>
    <w:rsid w:val="00CE47EB"/>
    <w:rsid w:val="00CE48C3"/>
    <w:rsid w:val="00CE498A"/>
    <w:rsid w:val="00CE49F4"/>
    <w:rsid w:val="00CE4AB1"/>
    <w:rsid w:val="00CE4AB9"/>
    <w:rsid w:val="00CE4B07"/>
    <w:rsid w:val="00CE4C3D"/>
    <w:rsid w:val="00CE4D4D"/>
    <w:rsid w:val="00CE4E85"/>
    <w:rsid w:val="00CE4F49"/>
    <w:rsid w:val="00CE4F6D"/>
    <w:rsid w:val="00CE4FCB"/>
    <w:rsid w:val="00CE5105"/>
    <w:rsid w:val="00CE52A5"/>
    <w:rsid w:val="00CE56AE"/>
    <w:rsid w:val="00CE5A9F"/>
    <w:rsid w:val="00CE5BF8"/>
    <w:rsid w:val="00CE5C13"/>
    <w:rsid w:val="00CE5C59"/>
    <w:rsid w:val="00CE5D5B"/>
    <w:rsid w:val="00CE5EEB"/>
    <w:rsid w:val="00CE5F00"/>
    <w:rsid w:val="00CE60A2"/>
    <w:rsid w:val="00CE60AF"/>
    <w:rsid w:val="00CE60B8"/>
    <w:rsid w:val="00CE61AC"/>
    <w:rsid w:val="00CE62F0"/>
    <w:rsid w:val="00CE6402"/>
    <w:rsid w:val="00CE6459"/>
    <w:rsid w:val="00CE64BA"/>
    <w:rsid w:val="00CE64D8"/>
    <w:rsid w:val="00CE658E"/>
    <w:rsid w:val="00CE6680"/>
    <w:rsid w:val="00CE676B"/>
    <w:rsid w:val="00CE6801"/>
    <w:rsid w:val="00CE6835"/>
    <w:rsid w:val="00CE6897"/>
    <w:rsid w:val="00CE69F7"/>
    <w:rsid w:val="00CE6AAF"/>
    <w:rsid w:val="00CE6B5C"/>
    <w:rsid w:val="00CE6B6A"/>
    <w:rsid w:val="00CE6DDE"/>
    <w:rsid w:val="00CE6E71"/>
    <w:rsid w:val="00CE6EB5"/>
    <w:rsid w:val="00CE6EC9"/>
    <w:rsid w:val="00CE7082"/>
    <w:rsid w:val="00CE7183"/>
    <w:rsid w:val="00CE71B4"/>
    <w:rsid w:val="00CE71EB"/>
    <w:rsid w:val="00CE7277"/>
    <w:rsid w:val="00CE7296"/>
    <w:rsid w:val="00CE72A5"/>
    <w:rsid w:val="00CE7355"/>
    <w:rsid w:val="00CE7399"/>
    <w:rsid w:val="00CE73D0"/>
    <w:rsid w:val="00CE7662"/>
    <w:rsid w:val="00CE76BF"/>
    <w:rsid w:val="00CE770C"/>
    <w:rsid w:val="00CE7736"/>
    <w:rsid w:val="00CE7803"/>
    <w:rsid w:val="00CE7A1A"/>
    <w:rsid w:val="00CE7A4C"/>
    <w:rsid w:val="00CE7B25"/>
    <w:rsid w:val="00CE7C0A"/>
    <w:rsid w:val="00CE7C9C"/>
    <w:rsid w:val="00CE7D6E"/>
    <w:rsid w:val="00CE7EF7"/>
    <w:rsid w:val="00CE7FA2"/>
    <w:rsid w:val="00CF0322"/>
    <w:rsid w:val="00CF033B"/>
    <w:rsid w:val="00CF04AD"/>
    <w:rsid w:val="00CF050C"/>
    <w:rsid w:val="00CF0577"/>
    <w:rsid w:val="00CF058A"/>
    <w:rsid w:val="00CF069F"/>
    <w:rsid w:val="00CF088F"/>
    <w:rsid w:val="00CF08A8"/>
    <w:rsid w:val="00CF096F"/>
    <w:rsid w:val="00CF0C94"/>
    <w:rsid w:val="00CF0D09"/>
    <w:rsid w:val="00CF0EBC"/>
    <w:rsid w:val="00CF0F1F"/>
    <w:rsid w:val="00CF0FCE"/>
    <w:rsid w:val="00CF0FD6"/>
    <w:rsid w:val="00CF1034"/>
    <w:rsid w:val="00CF1111"/>
    <w:rsid w:val="00CF138C"/>
    <w:rsid w:val="00CF13AF"/>
    <w:rsid w:val="00CF14AB"/>
    <w:rsid w:val="00CF14FC"/>
    <w:rsid w:val="00CF16D2"/>
    <w:rsid w:val="00CF16F0"/>
    <w:rsid w:val="00CF17B2"/>
    <w:rsid w:val="00CF1859"/>
    <w:rsid w:val="00CF18BF"/>
    <w:rsid w:val="00CF18CF"/>
    <w:rsid w:val="00CF1A88"/>
    <w:rsid w:val="00CF1B27"/>
    <w:rsid w:val="00CF1B2C"/>
    <w:rsid w:val="00CF1B33"/>
    <w:rsid w:val="00CF1E6D"/>
    <w:rsid w:val="00CF1FD6"/>
    <w:rsid w:val="00CF20AB"/>
    <w:rsid w:val="00CF20CE"/>
    <w:rsid w:val="00CF20D7"/>
    <w:rsid w:val="00CF2174"/>
    <w:rsid w:val="00CF221E"/>
    <w:rsid w:val="00CF22DD"/>
    <w:rsid w:val="00CF232E"/>
    <w:rsid w:val="00CF25BB"/>
    <w:rsid w:val="00CF25D4"/>
    <w:rsid w:val="00CF2648"/>
    <w:rsid w:val="00CF26BE"/>
    <w:rsid w:val="00CF26E8"/>
    <w:rsid w:val="00CF2743"/>
    <w:rsid w:val="00CF27DB"/>
    <w:rsid w:val="00CF287D"/>
    <w:rsid w:val="00CF2889"/>
    <w:rsid w:val="00CF2988"/>
    <w:rsid w:val="00CF29AB"/>
    <w:rsid w:val="00CF29F6"/>
    <w:rsid w:val="00CF2B20"/>
    <w:rsid w:val="00CF2B74"/>
    <w:rsid w:val="00CF2C83"/>
    <w:rsid w:val="00CF2D31"/>
    <w:rsid w:val="00CF2ECF"/>
    <w:rsid w:val="00CF2EDF"/>
    <w:rsid w:val="00CF2F0B"/>
    <w:rsid w:val="00CF2FD2"/>
    <w:rsid w:val="00CF3068"/>
    <w:rsid w:val="00CF3121"/>
    <w:rsid w:val="00CF313B"/>
    <w:rsid w:val="00CF322D"/>
    <w:rsid w:val="00CF331B"/>
    <w:rsid w:val="00CF3399"/>
    <w:rsid w:val="00CF3511"/>
    <w:rsid w:val="00CF35C7"/>
    <w:rsid w:val="00CF37FC"/>
    <w:rsid w:val="00CF3844"/>
    <w:rsid w:val="00CF3934"/>
    <w:rsid w:val="00CF3B60"/>
    <w:rsid w:val="00CF3B86"/>
    <w:rsid w:val="00CF3BAA"/>
    <w:rsid w:val="00CF3BD3"/>
    <w:rsid w:val="00CF3BFE"/>
    <w:rsid w:val="00CF3C6A"/>
    <w:rsid w:val="00CF3DA9"/>
    <w:rsid w:val="00CF3E16"/>
    <w:rsid w:val="00CF3EA7"/>
    <w:rsid w:val="00CF3EFB"/>
    <w:rsid w:val="00CF403F"/>
    <w:rsid w:val="00CF419D"/>
    <w:rsid w:val="00CF4216"/>
    <w:rsid w:val="00CF4298"/>
    <w:rsid w:val="00CF4337"/>
    <w:rsid w:val="00CF4485"/>
    <w:rsid w:val="00CF462C"/>
    <w:rsid w:val="00CF4671"/>
    <w:rsid w:val="00CF4763"/>
    <w:rsid w:val="00CF47C9"/>
    <w:rsid w:val="00CF47FB"/>
    <w:rsid w:val="00CF4919"/>
    <w:rsid w:val="00CF49FD"/>
    <w:rsid w:val="00CF4A7C"/>
    <w:rsid w:val="00CF4AC1"/>
    <w:rsid w:val="00CF4AFF"/>
    <w:rsid w:val="00CF4B08"/>
    <w:rsid w:val="00CF4B23"/>
    <w:rsid w:val="00CF4B9C"/>
    <w:rsid w:val="00CF4BE8"/>
    <w:rsid w:val="00CF4C57"/>
    <w:rsid w:val="00CF4C78"/>
    <w:rsid w:val="00CF4CD3"/>
    <w:rsid w:val="00CF4D38"/>
    <w:rsid w:val="00CF4E6D"/>
    <w:rsid w:val="00CF4F1C"/>
    <w:rsid w:val="00CF4F8E"/>
    <w:rsid w:val="00CF502E"/>
    <w:rsid w:val="00CF51BD"/>
    <w:rsid w:val="00CF529B"/>
    <w:rsid w:val="00CF56DF"/>
    <w:rsid w:val="00CF57D8"/>
    <w:rsid w:val="00CF584B"/>
    <w:rsid w:val="00CF5991"/>
    <w:rsid w:val="00CF59D2"/>
    <w:rsid w:val="00CF5A81"/>
    <w:rsid w:val="00CF5A9C"/>
    <w:rsid w:val="00CF5AD2"/>
    <w:rsid w:val="00CF5B66"/>
    <w:rsid w:val="00CF5BA6"/>
    <w:rsid w:val="00CF5BC4"/>
    <w:rsid w:val="00CF5BF8"/>
    <w:rsid w:val="00CF5C43"/>
    <w:rsid w:val="00CF5C96"/>
    <w:rsid w:val="00CF5CF3"/>
    <w:rsid w:val="00CF5CF7"/>
    <w:rsid w:val="00CF5D57"/>
    <w:rsid w:val="00CF5DA7"/>
    <w:rsid w:val="00CF5DCF"/>
    <w:rsid w:val="00CF5DFB"/>
    <w:rsid w:val="00CF5EE4"/>
    <w:rsid w:val="00CF5EEF"/>
    <w:rsid w:val="00CF5FA2"/>
    <w:rsid w:val="00CF6179"/>
    <w:rsid w:val="00CF6362"/>
    <w:rsid w:val="00CF63AA"/>
    <w:rsid w:val="00CF6468"/>
    <w:rsid w:val="00CF6475"/>
    <w:rsid w:val="00CF64E9"/>
    <w:rsid w:val="00CF6546"/>
    <w:rsid w:val="00CF656E"/>
    <w:rsid w:val="00CF657B"/>
    <w:rsid w:val="00CF659D"/>
    <w:rsid w:val="00CF66C7"/>
    <w:rsid w:val="00CF6708"/>
    <w:rsid w:val="00CF67A4"/>
    <w:rsid w:val="00CF67DD"/>
    <w:rsid w:val="00CF6860"/>
    <w:rsid w:val="00CF688C"/>
    <w:rsid w:val="00CF692C"/>
    <w:rsid w:val="00CF6A9C"/>
    <w:rsid w:val="00CF6AE9"/>
    <w:rsid w:val="00CF6BD9"/>
    <w:rsid w:val="00CF6D6C"/>
    <w:rsid w:val="00CF6E77"/>
    <w:rsid w:val="00CF6ED2"/>
    <w:rsid w:val="00CF6F6F"/>
    <w:rsid w:val="00CF7001"/>
    <w:rsid w:val="00CF701A"/>
    <w:rsid w:val="00CF72A1"/>
    <w:rsid w:val="00CF72BD"/>
    <w:rsid w:val="00CF73AA"/>
    <w:rsid w:val="00CF7451"/>
    <w:rsid w:val="00CF7475"/>
    <w:rsid w:val="00CF74D2"/>
    <w:rsid w:val="00CF74D5"/>
    <w:rsid w:val="00CF7564"/>
    <w:rsid w:val="00CF7576"/>
    <w:rsid w:val="00CF765B"/>
    <w:rsid w:val="00CF7690"/>
    <w:rsid w:val="00CF7762"/>
    <w:rsid w:val="00CF78A8"/>
    <w:rsid w:val="00CF799C"/>
    <w:rsid w:val="00CF7A6C"/>
    <w:rsid w:val="00CF7B28"/>
    <w:rsid w:val="00CF7B37"/>
    <w:rsid w:val="00CF7D2B"/>
    <w:rsid w:val="00CF7D41"/>
    <w:rsid w:val="00CF7E58"/>
    <w:rsid w:val="00CF7EBB"/>
    <w:rsid w:val="00CF7EEB"/>
    <w:rsid w:val="00CF7F1D"/>
    <w:rsid w:val="00CF7F53"/>
    <w:rsid w:val="00CF7F86"/>
    <w:rsid w:val="00CF7FDD"/>
    <w:rsid w:val="00D00085"/>
    <w:rsid w:val="00D001F6"/>
    <w:rsid w:val="00D00217"/>
    <w:rsid w:val="00D00318"/>
    <w:rsid w:val="00D00494"/>
    <w:rsid w:val="00D0060A"/>
    <w:rsid w:val="00D00665"/>
    <w:rsid w:val="00D006E8"/>
    <w:rsid w:val="00D006FB"/>
    <w:rsid w:val="00D0075E"/>
    <w:rsid w:val="00D007CE"/>
    <w:rsid w:val="00D0084D"/>
    <w:rsid w:val="00D008EA"/>
    <w:rsid w:val="00D00A1F"/>
    <w:rsid w:val="00D00A24"/>
    <w:rsid w:val="00D00A54"/>
    <w:rsid w:val="00D00CBC"/>
    <w:rsid w:val="00D00D2F"/>
    <w:rsid w:val="00D00D45"/>
    <w:rsid w:val="00D00FA7"/>
    <w:rsid w:val="00D010EC"/>
    <w:rsid w:val="00D0110B"/>
    <w:rsid w:val="00D011D4"/>
    <w:rsid w:val="00D011E4"/>
    <w:rsid w:val="00D01261"/>
    <w:rsid w:val="00D01311"/>
    <w:rsid w:val="00D0136B"/>
    <w:rsid w:val="00D014F6"/>
    <w:rsid w:val="00D01639"/>
    <w:rsid w:val="00D01657"/>
    <w:rsid w:val="00D01675"/>
    <w:rsid w:val="00D016F1"/>
    <w:rsid w:val="00D01796"/>
    <w:rsid w:val="00D0191E"/>
    <w:rsid w:val="00D019BB"/>
    <w:rsid w:val="00D019D0"/>
    <w:rsid w:val="00D01A38"/>
    <w:rsid w:val="00D01AF2"/>
    <w:rsid w:val="00D01B75"/>
    <w:rsid w:val="00D01C31"/>
    <w:rsid w:val="00D01C69"/>
    <w:rsid w:val="00D01DA4"/>
    <w:rsid w:val="00D01E51"/>
    <w:rsid w:val="00D02000"/>
    <w:rsid w:val="00D02067"/>
    <w:rsid w:val="00D020CA"/>
    <w:rsid w:val="00D02227"/>
    <w:rsid w:val="00D022F6"/>
    <w:rsid w:val="00D0248E"/>
    <w:rsid w:val="00D02577"/>
    <w:rsid w:val="00D025DA"/>
    <w:rsid w:val="00D025EA"/>
    <w:rsid w:val="00D02662"/>
    <w:rsid w:val="00D027E9"/>
    <w:rsid w:val="00D028F7"/>
    <w:rsid w:val="00D028FE"/>
    <w:rsid w:val="00D0291D"/>
    <w:rsid w:val="00D0293E"/>
    <w:rsid w:val="00D029C3"/>
    <w:rsid w:val="00D02B6B"/>
    <w:rsid w:val="00D02BA3"/>
    <w:rsid w:val="00D02BF6"/>
    <w:rsid w:val="00D02C86"/>
    <w:rsid w:val="00D02CFB"/>
    <w:rsid w:val="00D02D94"/>
    <w:rsid w:val="00D02E40"/>
    <w:rsid w:val="00D02E92"/>
    <w:rsid w:val="00D02F2C"/>
    <w:rsid w:val="00D03039"/>
    <w:rsid w:val="00D03080"/>
    <w:rsid w:val="00D030E7"/>
    <w:rsid w:val="00D03113"/>
    <w:rsid w:val="00D031AC"/>
    <w:rsid w:val="00D03208"/>
    <w:rsid w:val="00D033B1"/>
    <w:rsid w:val="00D034C2"/>
    <w:rsid w:val="00D034D2"/>
    <w:rsid w:val="00D0354E"/>
    <w:rsid w:val="00D03578"/>
    <w:rsid w:val="00D0358A"/>
    <w:rsid w:val="00D035AB"/>
    <w:rsid w:val="00D035D7"/>
    <w:rsid w:val="00D037EA"/>
    <w:rsid w:val="00D039C9"/>
    <w:rsid w:val="00D039F0"/>
    <w:rsid w:val="00D03A5C"/>
    <w:rsid w:val="00D03BA4"/>
    <w:rsid w:val="00D03C13"/>
    <w:rsid w:val="00D03C32"/>
    <w:rsid w:val="00D03C78"/>
    <w:rsid w:val="00D03D4F"/>
    <w:rsid w:val="00D03EE5"/>
    <w:rsid w:val="00D03F1D"/>
    <w:rsid w:val="00D03F4B"/>
    <w:rsid w:val="00D03F77"/>
    <w:rsid w:val="00D0409E"/>
    <w:rsid w:val="00D0416A"/>
    <w:rsid w:val="00D043A6"/>
    <w:rsid w:val="00D04519"/>
    <w:rsid w:val="00D0454B"/>
    <w:rsid w:val="00D045D1"/>
    <w:rsid w:val="00D04655"/>
    <w:rsid w:val="00D046A0"/>
    <w:rsid w:val="00D046BC"/>
    <w:rsid w:val="00D048A2"/>
    <w:rsid w:val="00D04951"/>
    <w:rsid w:val="00D049A2"/>
    <w:rsid w:val="00D049CF"/>
    <w:rsid w:val="00D04C53"/>
    <w:rsid w:val="00D04C54"/>
    <w:rsid w:val="00D04CFC"/>
    <w:rsid w:val="00D04D48"/>
    <w:rsid w:val="00D05039"/>
    <w:rsid w:val="00D05050"/>
    <w:rsid w:val="00D050DA"/>
    <w:rsid w:val="00D051AB"/>
    <w:rsid w:val="00D052AC"/>
    <w:rsid w:val="00D05336"/>
    <w:rsid w:val="00D0559D"/>
    <w:rsid w:val="00D055CE"/>
    <w:rsid w:val="00D0567D"/>
    <w:rsid w:val="00D0588C"/>
    <w:rsid w:val="00D05968"/>
    <w:rsid w:val="00D05ADB"/>
    <w:rsid w:val="00D05B43"/>
    <w:rsid w:val="00D05B9B"/>
    <w:rsid w:val="00D05BA7"/>
    <w:rsid w:val="00D05BB2"/>
    <w:rsid w:val="00D05BF9"/>
    <w:rsid w:val="00D05C60"/>
    <w:rsid w:val="00D05D86"/>
    <w:rsid w:val="00D05E93"/>
    <w:rsid w:val="00D060A2"/>
    <w:rsid w:val="00D0616C"/>
    <w:rsid w:val="00D062A2"/>
    <w:rsid w:val="00D06303"/>
    <w:rsid w:val="00D06334"/>
    <w:rsid w:val="00D0639A"/>
    <w:rsid w:val="00D06472"/>
    <w:rsid w:val="00D064C4"/>
    <w:rsid w:val="00D0652B"/>
    <w:rsid w:val="00D06730"/>
    <w:rsid w:val="00D06879"/>
    <w:rsid w:val="00D06A44"/>
    <w:rsid w:val="00D06AEF"/>
    <w:rsid w:val="00D06B9F"/>
    <w:rsid w:val="00D06BF6"/>
    <w:rsid w:val="00D06D97"/>
    <w:rsid w:val="00D06E79"/>
    <w:rsid w:val="00D06F07"/>
    <w:rsid w:val="00D06F4C"/>
    <w:rsid w:val="00D06F56"/>
    <w:rsid w:val="00D07023"/>
    <w:rsid w:val="00D07038"/>
    <w:rsid w:val="00D07064"/>
    <w:rsid w:val="00D071EE"/>
    <w:rsid w:val="00D072B9"/>
    <w:rsid w:val="00D073D6"/>
    <w:rsid w:val="00D073DB"/>
    <w:rsid w:val="00D073DF"/>
    <w:rsid w:val="00D073F4"/>
    <w:rsid w:val="00D074C4"/>
    <w:rsid w:val="00D07738"/>
    <w:rsid w:val="00D078AF"/>
    <w:rsid w:val="00D078C9"/>
    <w:rsid w:val="00D078E6"/>
    <w:rsid w:val="00D079F1"/>
    <w:rsid w:val="00D07B84"/>
    <w:rsid w:val="00D07C49"/>
    <w:rsid w:val="00D07DCD"/>
    <w:rsid w:val="00D07F7B"/>
    <w:rsid w:val="00D07FDB"/>
    <w:rsid w:val="00D10180"/>
    <w:rsid w:val="00D101B2"/>
    <w:rsid w:val="00D102EE"/>
    <w:rsid w:val="00D1030D"/>
    <w:rsid w:val="00D1030F"/>
    <w:rsid w:val="00D10312"/>
    <w:rsid w:val="00D103D6"/>
    <w:rsid w:val="00D1050E"/>
    <w:rsid w:val="00D1057F"/>
    <w:rsid w:val="00D10581"/>
    <w:rsid w:val="00D10686"/>
    <w:rsid w:val="00D106C5"/>
    <w:rsid w:val="00D10824"/>
    <w:rsid w:val="00D108A1"/>
    <w:rsid w:val="00D1093E"/>
    <w:rsid w:val="00D10A6D"/>
    <w:rsid w:val="00D10AD1"/>
    <w:rsid w:val="00D10BBF"/>
    <w:rsid w:val="00D10C6A"/>
    <w:rsid w:val="00D10D39"/>
    <w:rsid w:val="00D10D58"/>
    <w:rsid w:val="00D10D5D"/>
    <w:rsid w:val="00D10DAD"/>
    <w:rsid w:val="00D10F7D"/>
    <w:rsid w:val="00D11042"/>
    <w:rsid w:val="00D11090"/>
    <w:rsid w:val="00D11132"/>
    <w:rsid w:val="00D112C9"/>
    <w:rsid w:val="00D112F1"/>
    <w:rsid w:val="00D1132C"/>
    <w:rsid w:val="00D1138D"/>
    <w:rsid w:val="00D11420"/>
    <w:rsid w:val="00D11428"/>
    <w:rsid w:val="00D11489"/>
    <w:rsid w:val="00D114A7"/>
    <w:rsid w:val="00D1151D"/>
    <w:rsid w:val="00D11577"/>
    <w:rsid w:val="00D11579"/>
    <w:rsid w:val="00D115D6"/>
    <w:rsid w:val="00D1164A"/>
    <w:rsid w:val="00D116C0"/>
    <w:rsid w:val="00D1178B"/>
    <w:rsid w:val="00D11B69"/>
    <w:rsid w:val="00D11BE6"/>
    <w:rsid w:val="00D11D36"/>
    <w:rsid w:val="00D11E53"/>
    <w:rsid w:val="00D11F6B"/>
    <w:rsid w:val="00D12029"/>
    <w:rsid w:val="00D12064"/>
    <w:rsid w:val="00D12084"/>
    <w:rsid w:val="00D12091"/>
    <w:rsid w:val="00D12170"/>
    <w:rsid w:val="00D1240C"/>
    <w:rsid w:val="00D1252D"/>
    <w:rsid w:val="00D125FE"/>
    <w:rsid w:val="00D12661"/>
    <w:rsid w:val="00D12666"/>
    <w:rsid w:val="00D126BE"/>
    <w:rsid w:val="00D126C7"/>
    <w:rsid w:val="00D12707"/>
    <w:rsid w:val="00D12712"/>
    <w:rsid w:val="00D12808"/>
    <w:rsid w:val="00D12857"/>
    <w:rsid w:val="00D128B1"/>
    <w:rsid w:val="00D128B4"/>
    <w:rsid w:val="00D12959"/>
    <w:rsid w:val="00D1298E"/>
    <w:rsid w:val="00D129D0"/>
    <w:rsid w:val="00D129D2"/>
    <w:rsid w:val="00D12AB4"/>
    <w:rsid w:val="00D12B77"/>
    <w:rsid w:val="00D12DFA"/>
    <w:rsid w:val="00D12E31"/>
    <w:rsid w:val="00D12E4C"/>
    <w:rsid w:val="00D12EF1"/>
    <w:rsid w:val="00D12FAD"/>
    <w:rsid w:val="00D1302A"/>
    <w:rsid w:val="00D1309C"/>
    <w:rsid w:val="00D1310A"/>
    <w:rsid w:val="00D13181"/>
    <w:rsid w:val="00D133E4"/>
    <w:rsid w:val="00D133EE"/>
    <w:rsid w:val="00D13626"/>
    <w:rsid w:val="00D136EE"/>
    <w:rsid w:val="00D1375D"/>
    <w:rsid w:val="00D1399A"/>
    <w:rsid w:val="00D13A54"/>
    <w:rsid w:val="00D13A79"/>
    <w:rsid w:val="00D13AFF"/>
    <w:rsid w:val="00D13B2B"/>
    <w:rsid w:val="00D13BB8"/>
    <w:rsid w:val="00D13C05"/>
    <w:rsid w:val="00D13C7D"/>
    <w:rsid w:val="00D13D1B"/>
    <w:rsid w:val="00D13D4A"/>
    <w:rsid w:val="00D13DDF"/>
    <w:rsid w:val="00D1404E"/>
    <w:rsid w:val="00D14104"/>
    <w:rsid w:val="00D141EE"/>
    <w:rsid w:val="00D1421B"/>
    <w:rsid w:val="00D1423E"/>
    <w:rsid w:val="00D14256"/>
    <w:rsid w:val="00D143C7"/>
    <w:rsid w:val="00D143D9"/>
    <w:rsid w:val="00D1440F"/>
    <w:rsid w:val="00D14426"/>
    <w:rsid w:val="00D1450E"/>
    <w:rsid w:val="00D14512"/>
    <w:rsid w:val="00D14668"/>
    <w:rsid w:val="00D147EA"/>
    <w:rsid w:val="00D149BD"/>
    <w:rsid w:val="00D14AE0"/>
    <w:rsid w:val="00D14B10"/>
    <w:rsid w:val="00D14C8F"/>
    <w:rsid w:val="00D14CF2"/>
    <w:rsid w:val="00D14F59"/>
    <w:rsid w:val="00D14FE3"/>
    <w:rsid w:val="00D15054"/>
    <w:rsid w:val="00D1529C"/>
    <w:rsid w:val="00D152B5"/>
    <w:rsid w:val="00D15383"/>
    <w:rsid w:val="00D15422"/>
    <w:rsid w:val="00D154EE"/>
    <w:rsid w:val="00D155C3"/>
    <w:rsid w:val="00D156C7"/>
    <w:rsid w:val="00D156EE"/>
    <w:rsid w:val="00D15879"/>
    <w:rsid w:val="00D158CF"/>
    <w:rsid w:val="00D1594C"/>
    <w:rsid w:val="00D15A58"/>
    <w:rsid w:val="00D15A6D"/>
    <w:rsid w:val="00D15AA1"/>
    <w:rsid w:val="00D15B34"/>
    <w:rsid w:val="00D15B43"/>
    <w:rsid w:val="00D15BCE"/>
    <w:rsid w:val="00D15D97"/>
    <w:rsid w:val="00D15E54"/>
    <w:rsid w:val="00D15EB4"/>
    <w:rsid w:val="00D15EF6"/>
    <w:rsid w:val="00D15F37"/>
    <w:rsid w:val="00D15FBA"/>
    <w:rsid w:val="00D1623A"/>
    <w:rsid w:val="00D16253"/>
    <w:rsid w:val="00D16308"/>
    <w:rsid w:val="00D16347"/>
    <w:rsid w:val="00D16362"/>
    <w:rsid w:val="00D163AC"/>
    <w:rsid w:val="00D1646C"/>
    <w:rsid w:val="00D1667E"/>
    <w:rsid w:val="00D166F6"/>
    <w:rsid w:val="00D167C7"/>
    <w:rsid w:val="00D167DB"/>
    <w:rsid w:val="00D16879"/>
    <w:rsid w:val="00D168BC"/>
    <w:rsid w:val="00D1694A"/>
    <w:rsid w:val="00D16951"/>
    <w:rsid w:val="00D16998"/>
    <w:rsid w:val="00D169A1"/>
    <w:rsid w:val="00D169EB"/>
    <w:rsid w:val="00D16A28"/>
    <w:rsid w:val="00D16A61"/>
    <w:rsid w:val="00D16AFF"/>
    <w:rsid w:val="00D16B5B"/>
    <w:rsid w:val="00D16C19"/>
    <w:rsid w:val="00D16CB0"/>
    <w:rsid w:val="00D16CE1"/>
    <w:rsid w:val="00D16E26"/>
    <w:rsid w:val="00D16E37"/>
    <w:rsid w:val="00D16F70"/>
    <w:rsid w:val="00D1705D"/>
    <w:rsid w:val="00D170CE"/>
    <w:rsid w:val="00D170FE"/>
    <w:rsid w:val="00D17205"/>
    <w:rsid w:val="00D17244"/>
    <w:rsid w:val="00D1724F"/>
    <w:rsid w:val="00D1725D"/>
    <w:rsid w:val="00D172EF"/>
    <w:rsid w:val="00D17310"/>
    <w:rsid w:val="00D17395"/>
    <w:rsid w:val="00D173FD"/>
    <w:rsid w:val="00D17434"/>
    <w:rsid w:val="00D174B5"/>
    <w:rsid w:val="00D174B8"/>
    <w:rsid w:val="00D174D4"/>
    <w:rsid w:val="00D174E9"/>
    <w:rsid w:val="00D17551"/>
    <w:rsid w:val="00D177E4"/>
    <w:rsid w:val="00D17965"/>
    <w:rsid w:val="00D17A5D"/>
    <w:rsid w:val="00D17ABE"/>
    <w:rsid w:val="00D17AC3"/>
    <w:rsid w:val="00D17B18"/>
    <w:rsid w:val="00D17BF6"/>
    <w:rsid w:val="00D17CB9"/>
    <w:rsid w:val="00D17D08"/>
    <w:rsid w:val="00D17D3A"/>
    <w:rsid w:val="00D17D86"/>
    <w:rsid w:val="00D17DBC"/>
    <w:rsid w:val="00D17EFB"/>
    <w:rsid w:val="00D17F34"/>
    <w:rsid w:val="00D17F77"/>
    <w:rsid w:val="00D17FAC"/>
    <w:rsid w:val="00D2003F"/>
    <w:rsid w:val="00D20073"/>
    <w:rsid w:val="00D200A4"/>
    <w:rsid w:val="00D20188"/>
    <w:rsid w:val="00D2021E"/>
    <w:rsid w:val="00D20370"/>
    <w:rsid w:val="00D20381"/>
    <w:rsid w:val="00D20442"/>
    <w:rsid w:val="00D2051D"/>
    <w:rsid w:val="00D20593"/>
    <w:rsid w:val="00D20639"/>
    <w:rsid w:val="00D207D0"/>
    <w:rsid w:val="00D207F2"/>
    <w:rsid w:val="00D2084A"/>
    <w:rsid w:val="00D20928"/>
    <w:rsid w:val="00D2092E"/>
    <w:rsid w:val="00D20960"/>
    <w:rsid w:val="00D209AA"/>
    <w:rsid w:val="00D20A7C"/>
    <w:rsid w:val="00D20B2D"/>
    <w:rsid w:val="00D20BC6"/>
    <w:rsid w:val="00D20E38"/>
    <w:rsid w:val="00D20E45"/>
    <w:rsid w:val="00D20EF7"/>
    <w:rsid w:val="00D21000"/>
    <w:rsid w:val="00D21048"/>
    <w:rsid w:val="00D210FE"/>
    <w:rsid w:val="00D2111E"/>
    <w:rsid w:val="00D2126E"/>
    <w:rsid w:val="00D2130A"/>
    <w:rsid w:val="00D213B4"/>
    <w:rsid w:val="00D214A9"/>
    <w:rsid w:val="00D21523"/>
    <w:rsid w:val="00D215C9"/>
    <w:rsid w:val="00D21676"/>
    <w:rsid w:val="00D21697"/>
    <w:rsid w:val="00D217AB"/>
    <w:rsid w:val="00D217FF"/>
    <w:rsid w:val="00D218A6"/>
    <w:rsid w:val="00D21959"/>
    <w:rsid w:val="00D219D1"/>
    <w:rsid w:val="00D21CA0"/>
    <w:rsid w:val="00D21D1D"/>
    <w:rsid w:val="00D21E3C"/>
    <w:rsid w:val="00D21EBB"/>
    <w:rsid w:val="00D21F0D"/>
    <w:rsid w:val="00D21F5E"/>
    <w:rsid w:val="00D2207E"/>
    <w:rsid w:val="00D2208F"/>
    <w:rsid w:val="00D22122"/>
    <w:rsid w:val="00D2218C"/>
    <w:rsid w:val="00D22276"/>
    <w:rsid w:val="00D2227A"/>
    <w:rsid w:val="00D222DB"/>
    <w:rsid w:val="00D223A8"/>
    <w:rsid w:val="00D223FE"/>
    <w:rsid w:val="00D225FB"/>
    <w:rsid w:val="00D2260E"/>
    <w:rsid w:val="00D2266A"/>
    <w:rsid w:val="00D226DD"/>
    <w:rsid w:val="00D2272B"/>
    <w:rsid w:val="00D22828"/>
    <w:rsid w:val="00D228C5"/>
    <w:rsid w:val="00D228F8"/>
    <w:rsid w:val="00D229D3"/>
    <w:rsid w:val="00D229D9"/>
    <w:rsid w:val="00D22B6D"/>
    <w:rsid w:val="00D22B86"/>
    <w:rsid w:val="00D22C19"/>
    <w:rsid w:val="00D22DB9"/>
    <w:rsid w:val="00D22DEE"/>
    <w:rsid w:val="00D22E11"/>
    <w:rsid w:val="00D22F67"/>
    <w:rsid w:val="00D23046"/>
    <w:rsid w:val="00D23050"/>
    <w:rsid w:val="00D231DF"/>
    <w:rsid w:val="00D23312"/>
    <w:rsid w:val="00D23327"/>
    <w:rsid w:val="00D23360"/>
    <w:rsid w:val="00D235F8"/>
    <w:rsid w:val="00D2363F"/>
    <w:rsid w:val="00D23959"/>
    <w:rsid w:val="00D23AE4"/>
    <w:rsid w:val="00D23B5D"/>
    <w:rsid w:val="00D23B93"/>
    <w:rsid w:val="00D23C1C"/>
    <w:rsid w:val="00D23C86"/>
    <w:rsid w:val="00D23CEC"/>
    <w:rsid w:val="00D23D38"/>
    <w:rsid w:val="00D23D80"/>
    <w:rsid w:val="00D23E8E"/>
    <w:rsid w:val="00D241B2"/>
    <w:rsid w:val="00D2427B"/>
    <w:rsid w:val="00D242EE"/>
    <w:rsid w:val="00D24314"/>
    <w:rsid w:val="00D24456"/>
    <w:rsid w:val="00D244D5"/>
    <w:rsid w:val="00D245A2"/>
    <w:rsid w:val="00D245BA"/>
    <w:rsid w:val="00D24638"/>
    <w:rsid w:val="00D2474F"/>
    <w:rsid w:val="00D248AA"/>
    <w:rsid w:val="00D249B8"/>
    <w:rsid w:val="00D24B4E"/>
    <w:rsid w:val="00D24C63"/>
    <w:rsid w:val="00D24DFE"/>
    <w:rsid w:val="00D24E2E"/>
    <w:rsid w:val="00D24EA0"/>
    <w:rsid w:val="00D24F02"/>
    <w:rsid w:val="00D24F84"/>
    <w:rsid w:val="00D2505A"/>
    <w:rsid w:val="00D25076"/>
    <w:rsid w:val="00D253D9"/>
    <w:rsid w:val="00D25572"/>
    <w:rsid w:val="00D25582"/>
    <w:rsid w:val="00D255A3"/>
    <w:rsid w:val="00D255E1"/>
    <w:rsid w:val="00D25681"/>
    <w:rsid w:val="00D2575F"/>
    <w:rsid w:val="00D25788"/>
    <w:rsid w:val="00D2585D"/>
    <w:rsid w:val="00D2588B"/>
    <w:rsid w:val="00D259CD"/>
    <w:rsid w:val="00D25D5C"/>
    <w:rsid w:val="00D25DAD"/>
    <w:rsid w:val="00D25E3C"/>
    <w:rsid w:val="00D25E5D"/>
    <w:rsid w:val="00D25EA7"/>
    <w:rsid w:val="00D25F43"/>
    <w:rsid w:val="00D25F7D"/>
    <w:rsid w:val="00D25FC9"/>
    <w:rsid w:val="00D2607A"/>
    <w:rsid w:val="00D26111"/>
    <w:rsid w:val="00D26200"/>
    <w:rsid w:val="00D26318"/>
    <w:rsid w:val="00D26352"/>
    <w:rsid w:val="00D26356"/>
    <w:rsid w:val="00D26463"/>
    <w:rsid w:val="00D2646A"/>
    <w:rsid w:val="00D26538"/>
    <w:rsid w:val="00D265AC"/>
    <w:rsid w:val="00D265CC"/>
    <w:rsid w:val="00D265DE"/>
    <w:rsid w:val="00D2669D"/>
    <w:rsid w:val="00D266BE"/>
    <w:rsid w:val="00D267E7"/>
    <w:rsid w:val="00D269C3"/>
    <w:rsid w:val="00D26A21"/>
    <w:rsid w:val="00D26A82"/>
    <w:rsid w:val="00D26AED"/>
    <w:rsid w:val="00D26B57"/>
    <w:rsid w:val="00D26E41"/>
    <w:rsid w:val="00D26EB1"/>
    <w:rsid w:val="00D26FBB"/>
    <w:rsid w:val="00D270B8"/>
    <w:rsid w:val="00D270F6"/>
    <w:rsid w:val="00D27443"/>
    <w:rsid w:val="00D274A5"/>
    <w:rsid w:val="00D27557"/>
    <w:rsid w:val="00D276F5"/>
    <w:rsid w:val="00D277B4"/>
    <w:rsid w:val="00D277BF"/>
    <w:rsid w:val="00D277C0"/>
    <w:rsid w:val="00D2790D"/>
    <w:rsid w:val="00D279B0"/>
    <w:rsid w:val="00D279E1"/>
    <w:rsid w:val="00D279E6"/>
    <w:rsid w:val="00D27B5F"/>
    <w:rsid w:val="00D27B77"/>
    <w:rsid w:val="00D27C2F"/>
    <w:rsid w:val="00D27C7D"/>
    <w:rsid w:val="00D27CB1"/>
    <w:rsid w:val="00D27DFB"/>
    <w:rsid w:val="00D27EBF"/>
    <w:rsid w:val="00D27F42"/>
    <w:rsid w:val="00D27F62"/>
    <w:rsid w:val="00D27FF2"/>
    <w:rsid w:val="00D300B9"/>
    <w:rsid w:val="00D3011C"/>
    <w:rsid w:val="00D30230"/>
    <w:rsid w:val="00D3025F"/>
    <w:rsid w:val="00D30262"/>
    <w:rsid w:val="00D30343"/>
    <w:rsid w:val="00D303C0"/>
    <w:rsid w:val="00D30436"/>
    <w:rsid w:val="00D3050B"/>
    <w:rsid w:val="00D30518"/>
    <w:rsid w:val="00D305BF"/>
    <w:rsid w:val="00D30747"/>
    <w:rsid w:val="00D307BC"/>
    <w:rsid w:val="00D3089D"/>
    <w:rsid w:val="00D3097B"/>
    <w:rsid w:val="00D30A65"/>
    <w:rsid w:val="00D30BB8"/>
    <w:rsid w:val="00D30EF7"/>
    <w:rsid w:val="00D30F90"/>
    <w:rsid w:val="00D310BF"/>
    <w:rsid w:val="00D31142"/>
    <w:rsid w:val="00D31179"/>
    <w:rsid w:val="00D3133C"/>
    <w:rsid w:val="00D31383"/>
    <w:rsid w:val="00D3142B"/>
    <w:rsid w:val="00D31543"/>
    <w:rsid w:val="00D31661"/>
    <w:rsid w:val="00D316C7"/>
    <w:rsid w:val="00D316D8"/>
    <w:rsid w:val="00D31707"/>
    <w:rsid w:val="00D31782"/>
    <w:rsid w:val="00D31880"/>
    <w:rsid w:val="00D318C6"/>
    <w:rsid w:val="00D31940"/>
    <w:rsid w:val="00D319F7"/>
    <w:rsid w:val="00D31A70"/>
    <w:rsid w:val="00D31B6D"/>
    <w:rsid w:val="00D31CA0"/>
    <w:rsid w:val="00D31E1E"/>
    <w:rsid w:val="00D31E33"/>
    <w:rsid w:val="00D32023"/>
    <w:rsid w:val="00D3202B"/>
    <w:rsid w:val="00D3204C"/>
    <w:rsid w:val="00D32052"/>
    <w:rsid w:val="00D3205D"/>
    <w:rsid w:val="00D32269"/>
    <w:rsid w:val="00D322E0"/>
    <w:rsid w:val="00D32493"/>
    <w:rsid w:val="00D32664"/>
    <w:rsid w:val="00D326A3"/>
    <w:rsid w:val="00D32712"/>
    <w:rsid w:val="00D32753"/>
    <w:rsid w:val="00D32856"/>
    <w:rsid w:val="00D328C3"/>
    <w:rsid w:val="00D32973"/>
    <w:rsid w:val="00D32A99"/>
    <w:rsid w:val="00D32B8D"/>
    <w:rsid w:val="00D32BDE"/>
    <w:rsid w:val="00D32DAE"/>
    <w:rsid w:val="00D32DE9"/>
    <w:rsid w:val="00D33005"/>
    <w:rsid w:val="00D3315B"/>
    <w:rsid w:val="00D331CC"/>
    <w:rsid w:val="00D3320C"/>
    <w:rsid w:val="00D33430"/>
    <w:rsid w:val="00D33567"/>
    <w:rsid w:val="00D335A4"/>
    <w:rsid w:val="00D336E2"/>
    <w:rsid w:val="00D33708"/>
    <w:rsid w:val="00D3378A"/>
    <w:rsid w:val="00D33803"/>
    <w:rsid w:val="00D33847"/>
    <w:rsid w:val="00D3388A"/>
    <w:rsid w:val="00D338DA"/>
    <w:rsid w:val="00D3395F"/>
    <w:rsid w:val="00D33A38"/>
    <w:rsid w:val="00D33B11"/>
    <w:rsid w:val="00D33BD8"/>
    <w:rsid w:val="00D33BFB"/>
    <w:rsid w:val="00D33F8F"/>
    <w:rsid w:val="00D33F9A"/>
    <w:rsid w:val="00D33F9E"/>
    <w:rsid w:val="00D3402A"/>
    <w:rsid w:val="00D34080"/>
    <w:rsid w:val="00D34090"/>
    <w:rsid w:val="00D343CC"/>
    <w:rsid w:val="00D3442A"/>
    <w:rsid w:val="00D34433"/>
    <w:rsid w:val="00D34537"/>
    <w:rsid w:val="00D3454C"/>
    <w:rsid w:val="00D3475C"/>
    <w:rsid w:val="00D34780"/>
    <w:rsid w:val="00D347FA"/>
    <w:rsid w:val="00D34921"/>
    <w:rsid w:val="00D34965"/>
    <w:rsid w:val="00D349DB"/>
    <w:rsid w:val="00D349FD"/>
    <w:rsid w:val="00D34A14"/>
    <w:rsid w:val="00D34A80"/>
    <w:rsid w:val="00D34A81"/>
    <w:rsid w:val="00D34AD6"/>
    <w:rsid w:val="00D34CCD"/>
    <w:rsid w:val="00D34D26"/>
    <w:rsid w:val="00D34D9B"/>
    <w:rsid w:val="00D34FF3"/>
    <w:rsid w:val="00D35204"/>
    <w:rsid w:val="00D35259"/>
    <w:rsid w:val="00D352C6"/>
    <w:rsid w:val="00D3532E"/>
    <w:rsid w:val="00D35388"/>
    <w:rsid w:val="00D35390"/>
    <w:rsid w:val="00D35438"/>
    <w:rsid w:val="00D354DE"/>
    <w:rsid w:val="00D35515"/>
    <w:rsid w:val="00D355FA"/>
    <w:rsid w:val="00D356C5"/>
    <w:rsid w:val="00D357A2"/>
    <w:rsid w:val="00D35948"/>
    <w:rsid w:val="00D35957"/>
    <w:rsid w:val="00D35A61"/>
    <w:rsid w:val="00D35A8D"/>
    <w:rsid w:val="00D35D71"/>
    <w:rsid w:val="00D35F69"/>
    <w:rsid w:val="00D35F7D"/>
    <w:rsid w:val="00D35FB8"/>
    <w:rsid w:val="00D36138"/>
    <w:rsid w:val="00D36149"/>
    <w:rsid w:val="00D36273"/>
    <w:rsid w:val="00D362EE"/>
    <w:rsid w:val="00D3634F"/>
    <w:rsid w:val="00D36575"/>
    <w:rsid w:val="00D36724"/>
    <w:rsid w:val="00D367A3"/>
    <w:rsid w:val="00D3695C"/>
    <w:rsid w:val="00D36994"/>
    <w:rsid w:val="00D36A12"/>
    <w:rsid w:val="00D36AF7"/>
    <w:rsid w:val="00D36AFB"/>
    <w:rsid w:val="00D36B42"/>
    <w:rsid w:val="00D36BD5"/>
    <w:rsid w:val="00D36CF8"/>
    <w:rsid w:val="00D36D45"/>
    <w:rsid w:val="00D36D99"/>
    <w:rsid w:val="00D36FB0"/>
    <w:rsid w:val="00D36FC9"/>
    <w:rsid w:val="00D3706E"/>
    <w:rsid w:val="00D370B0"/>
    <w:rsid w:val="00D370B2"/>
    <w:rsid w:val="00D372A7"/>
    <w:rsid w:val="00D3735C"/>
    <w:rsid w:val="00D37421"/>
    <w:rsid w:val="00D375A7"/>
    <w:rsid w:val="00D37719"/>
    <w:rsid w:val="00D3773E"/>
    <w:rsid w:val="00D3776C"/>
    <w:rsid w:val="00D377C1"/>
    <w:rsid w:val="00D378C0"/>
    <w:rsid w:val="00D3791F"/>
    <w:rsid w:val="00D37A65"/>
    <w:rsid w:val="00D37AF1"/>
    <w:rsid w:val="00D37BF6"/>
    <w:rsid w:val="00D37C72"/>
    <w:rsid w:val="00D37CA6"/>
    <w:rsid w:val="00D37D6D"/>
    <w:rsid w:val="00D37DA4"/>
    <w:rsid w:val="00D37DA9"/>
    <w:rsid w:val="00D37F7C"/>
    <w:rsid w:val="00D4002E"/>
    <w:rsid w:val="00D400E7"/>
    <w:rsid w:val="00D40178"/>
    <w:rsid w:val="00D40270"/>
    <w:rsid w:val="00D402A2"/>
    <w:rsid w:val="00D402A7"/>
    <w:rsid w:val="00D402AD"/>
    <w:rsid w:val="00D402F0"/>
    <w:rsid w:val="00D402FA"/>
    <w:rsid w:val="00D40387"/>
    <w:rsid w:val="00D405C5"/>
    <w:rsid w:val="00D40609"/>
    <w:rsid w:val="00D40626"/>
    <w:rsid w:val="00D4062E"/>
    <w:rsid w:val="00D40854"/>
    <w:rsid w:val="00D408A9"/>
    <w:rsid w:val="00D408D4"/>
    <w:rsid w:val="00D40A5D"/>
    <w:rsid w:val="00D40AB5"/>
    <w:rsid w:val="00D40B81"/>
    <w:rsid w:val="00D40B92"/>
    <w:rsid w:val="00D40BAB"/>
    <w:rsid w:val="00D40C6B"/>
    <w:rsid w:val="00D40C9A"/>
    <w:rsid w:val="00D40D9E"/>
    <w:rsid w:val="00D40DFD"/>
    <w:rsid w:val="00D40E1D"/>
    <w:rsid w:val="00D40E86"/>
    <w:rsid w:val="00D40EAD"/>
    <w:rsid w:val="00D40F7F"/>
    <w:rsid w:val="00D4104E"/>
    <w:rsid w:val="00D410A9"/>
    <w:rsid w:val="00D410D3"/>
    <w:rsid w:val="00D410E9"/>
    <w:rsid w:val="00D412C5"/>
    <w:rsid w:val="00D4132C"/>
    <w:rsid w:val="00D413C2"/>
    <w:rsid w:val="00D41456"/>
    <w:rsid w:val="00D415D2"/>
    <w:rsid w:val="00D41706"/>
    <w:rsid w:val="00D4173F"/>
    <w:rsid w:val="00D4188B"/>
    <w:rsid w:val="00D418E0"/>
    <w:rsid w:val="00D41A78"/>
    <w:rsid w:val="00D41AAD"/>
    <w:rsid w:val="00D41B6C"/>
    <w:rsid w:val="00D41BC6"/>
    <w:rsid w:val="00D41BFF"/>
    <w:rsid w:val="00D41C60"/>
    <w:rsid w:val="00D41C96"/>
    <w:rsid w:val="00D41CD0"/>
    <w:rsid w:val="00D41D8C"/>
    <w:rsid w:val="00D41DBB"/>
    <w:rsid w:val="00D42072"/>
    <w:rsid w:val="00D42108"/>
    <w:rsid w:val="00D42130"/>
    <w:rsid w:val="00D42144"/>
    <w:rsid w:val="00D421BF"/>
    <w:rsid w:val="00D42299"/>
    <w:rsid w:val="00D4246A"/>
    <w:rsid w:val="00D42484"/>
    <w:rsid w:val="00D42522"/>
    <w:rsid w:val="00D425A0"/>
    <w:rsid w:val="00D42649"/>
    <w:rsid w:val="00D426BE"/>
    <w:rsid w:val="00D42795"/>
    <w:rsid w:val="00D428BA"/>
    <w:rsid w:val="00D4292F"/>
    <w:rsid w:val="00D42950"/>
    <w:rsid w:val="00D42B18"/>
    <w:rsid w:val="00D42B81"/>
    <w:rsid w:val="00D42BB5"/>
    <w:rsid w:val="00D42C43"/>
    <w:rsid w:val="00D42CE6"/>
    <w:rsid w:val="00D42D04"/>
    <w:rsid w:val="00D42D39"/>
    <w:rsid w:val="00D42D43"/>
    <w:rsid w:val="00D42D60"/>
    <w:rsid w:val="00D42D66"/>
    <w:rsid w:val="00D42F5C"/>
    <w:rsid w:val="00D4311D"/>
    <w:rsid w:val="00D43161"/>
    <w:rsid w:val="00D43188"/>
    <w:rsid w:val="00D431DE"/>
    <w:rsid w:val="00D43215"/>
    <w:rsid w:val="00D43305"/>
    <w:rsid w:val="00D4334B"/>
    <w:rsid w:val="00D43367"/>
    <w:rsid w:val="00D43540"/>
    <w:rsid w:val="00D435BB"/>
    <w:rsid w:val="00D43632"/>
    <w:rsid w:val="00D43656"/>
    <w:rsid w:val="00D43872"/>
    <w:rsid w:val="00D43899"/>
    <w:rsid w:val="00D43917"/>
    <w:rsid w:val="00D439C6"/>
    <w:rsid w:val="00D439C8"/>
    <w:rsid w:val="00D43B56"/>
    <w:rsid w:val="00D43DF7"/>
    <w:rsid w:val="00D43FC9"/>
    <w:rsid w:val="00D44064"/>
    <w:rsid w:val="00D44145"/>
    <w:rsid w:val="00D44164"/>
    <w:rsid w:val="00D4417B"/>
    <w:rsid w:val="00D441B7"/>
    <w:rsid w:val="00D4422A"/>
    <w:rsid w:val="00D442BB"/>
    <w:rsid w:val="00D4430B"/>
    <w:rsid w:val="00D443C9"/>
    <w:rsid w:val="00D444E8"/>
    <w:rsid w:val="00D4452F"/>
    <w:rsid w:val="00D44560"/>
    <w:rsid w:val="00D4456E"/>
    <w:rsid w:val="00D44608"/>
    <w:rsid w:val="00D4463A"/>
    <w:rsid w:val="00D446CF"/>
    <w:rsid w:val="00D44745"/>
    <w:rsid w:val="00D4492B"/>
    <w:rsid w:val="00D44B42"/>
    <w:rsid w:val="00D45027"/>
    <w:rsid w:val="00D4507A"/>
    <w:rsid w:val="00D4530B"/>
    <w:rsid w:val="00D453A3"/>
    <w:rsid w:val="00D454B8"/>
    <w:rsid w:val="00D45583"/>
    <w:rsid w:val="00D4559B"/>
    <w:rsid w:val="00D455BC"/>
    <w:rsid w:val="00D455FB"/>
    <w:rsid w:val="00D4566E"/>
    <w:rsid w:val="00D456D4"/>
    <w:rsid w:val="00D456E5"/>
    <w:rsid w:val="00D457A7"/>
    <w:rsid w:val="00D457D5"/>
    <w:rsid w:val="00D457DF"/>
    <w:rsid w:val="00D458B8"/>
    <w:rsid w:val="00D45992"/>
    <w:rsid w:val="00D45DA8"/>
    <w:rsid w:val="00D45EF1"/>
    <w:rsid w:val="00D45F73"/>
    <w:rsid w:val="00D46022"/>
    <w:rsid w:val="00D46098"/>
    <w:rsid w:val="00D460DD"/>
    <w:rsid w:val="00D46111"/>
    <w:rsid w:val="00D4613A"/>
    <w:rsid w:val="00D4617A"/>
    <w:rsid w:val="00D46252"/>
    <w:rsid w:val="00D46369"/>
    <w:rsid w:val="00D464E4"/>
    <w:rsid w:val="00D4651F"/>
    <w:rsid w:val="00D466AA"/>
    <w:rsid w:val="00D46721"/>
    <w:rsid w:val="00D467A1"/>
    <w:rsid w:val="00D469E2"/>
    <w:rsid w:val="00D46A59"/>
    <w:rsid w:val="00D46C04"/>
    <w:rsid w:val="00D46C22"/>
    <w:rsid w:val="00D46C62"/>
    <w:rsid w:val="00D46C9C"/>
    <w:rsid w:val="00D46D8A"/>
    <w:rsid w:val="00D46E9D"/>
    <w:rsid w:val="00D46FB6"/>
    <w:rsid w:val="00D46FBD"/>
    <w:rsid w:val="00D4701B"/>
    <w:rsid w:val="00D4706A"/>
    <w:rsid w:val="00D470A6"/>
    <w:rsid w:val="00D472E2"/>
    <w:rsid w:val="00D47319"/>
    <w:rsid w:val="00D47544"/>
    <w:rsid w:val="00D47556"/>
    <w:rsid w:val="00D475F0"/>
    <w:rsid w:val="00D4766C"/>
    <w:rsid w:val="00D476EA"/>
    <w:rsid w:val="00D4795C"/>
    <w:rsid w:val="00D479AD"/>
    <w:rsid w:val="00D479D8"/>
    <w:rsid w:val="00D479F2"/>
    <w:rsid w:val="00D47B2A"/>
    <w:rsid w:val="00D47B53"/>
    <w:rsid w:val="00D47B97"/>
    <w:rsid w:val="00D47C21"/>
    <w:rsid w:val="00D47C66"/>
    <w:rsid w:val="00D47E4D"/>
    <w:rsid w:val="00D47ECA"/>
    <w:rsid w:val="00D47FE9"/>
    <w:rsid w:val="00D5012B"/>
    <w:rsid w:val="00D50335"/>
    <w:rsid w:val="00D5039C"/>
    <w:rsid w:val="00D50430"/>
    <w:rsid w:val="00D50474"/>
    <w:rsid w:val="00D504A6"/>
    <w:rsid w:val="00D504AE"/>
    <w:rsid w:val="00D504B7"/>
    <w:rsid w:val="00D5076D"/>
    <w:rsid w:val="00D50A7A"/>
    <w:rsid w:val="00D50A82"/>
    <w:rsid w:val="00D50B3F"/>
    <w:rsid w:val="00D50B88"/>
    <w:rsid w:val="00D50BBA"/>
    <w:rsid w:val="00D50BF2"/>
    <w:rsid w:val="00D50CF4"/>
    <w:rsid w:val="00D50D50"/>
    <w:rsid w:val="00D50E42"/>
    <w:rsid w:val="00D5108F"/>
    <w:rsid w:val="00D5111F"/>
    <w:rsid w:val="00D51148"/>
    <w:rsid w:val="00D5115A"/>
    <w:rsid w:val="00D511B3"/>
    <w:rsid w:val="00D51209"/>
    <w:rsid w:val="00D51271"/>
    <w:rsid w:val="00D51291"/>
    <w:rsid w:val="00D513C0"/>
    <w:rsid w:val="00D5152D"/>
    <w:rsid w:val="00D51551"/>
    <w:rsid w:val="00D5162A"/>
    <w:rsid w:val="00D5166E"/>
    <w:rsid w:val="00D51676"/>
    <w:rsid w:val="00D516C9"/>
    <w:rsid w:val="00D51739"/>
    <w:rsid w:val="00D51988"/>
    <w:rsid w:val="00D51B39"/>
    <w:rsid w:val="00D51B98"/>
    <w:rsid w:val="00D51BF4"/>
    <w:rsid w:val="00D51D01"/>
    <w:rsid w:val="00D51D5D"/>
    <w:rsid w:val="00D51F32"/>
    <w:rsid w:val="00D51FEC"/>
    <w:rsid w:val="00D520D6"/>
    <w:rsid w:val="00D52190"/>
    <w:rsid w:val="00D522DD"/>
    <w:rsid w:val="00D52320"/>
    <w:rsid w:val="00D5240B"/>
    <w:rsid w:val="00D524C3"/>
    <w:rsid w:val="00D5256C"/>
    <w:rsid w:val="00D5260D"/>
    <w:rsid w:val="00D52689"/>
    <w:rsid w:val="00D526F1"/>
    <w:rsid w:val="00D526F9"/>
    <w:rsid w:val="00D52B12"/>
    <w:rsid w:val="00D52D52"/>
    <w:rsid w:val="00D52DBB"/>
    <w:rsid w:val="00D52DD4"/>
    <w:rsid w:val="00D52E34"/>
    <w:rsid w:val="00D52EF3"/>
    <w:rsid w:val="00D52F68"/>
    <w:rsid w:val="00D53107"/>
    <w:rsid w:val="00D53146"/>
    <w:rsid w:val="00D531B2"/>
    <w:rsid w:val="00D531B7"/>
    <w:rsid w:val="00D53207"/>
    <w:rsid w:val="00D532E1"/>
    <w:rsid w:val="00D5332D"/>
    <w:rsid w:val="00D5338C"/>
    <w:rsid w:val="00D534ED"/>
    <w:rsid w:val="00D5361D"/>
    <w:rsid w:val="00D5369A"/>
    <w:rsid w:val="00D536E5"/>
    <w:rsid w:val="00D537FD"/>
    <w:rsid w:val="00D53868"/>
    <w:rsid w:val="00D53926"/>
    <w:rsid w:val="00D53959"/>
    <w:rsid w:val="00D5398F"/>
    <w:rsid w:val="00D5399A"/>
    <w:rsid w:val="00D539AE"/>
    <w:rsid w:val="00D539DE"/>
    <w:rsid w:val="00D53A0F"/>
    <w:rsid w:val="00D53A5D"/>
    <w:rsid w:val="00D53BBD"/>
    <w:rsid w:val="00D53BE1"/>
    <w:rsid w:val="00D53C02"/>
    <w:rsid w:val="00D53C53"/>
    <w:rsid w:val="00D53C7F"/>
    <w:rsid w:val="00D53CA2"/>
    <w:rsid w:val="00D53D09"/>
    <w:rsid w:val="00D53D5E"/>
    <w:rsid w:val="00D53E1A"/>
    <w:rsid w:val="00D53E57"/>
    <w:rsid w:val="00D53F57"/>
    <w:rsid w:val="00D53FA9"/>
    <w:rsid w:val="00D5401D"/>
    <w:rsid w:val="00D54036"/>
    <w:rsid w:val="00D54072"/>
    <w:rsid w:val="00D5408D"/>
    <w:rsid w:val="00D540DE"/>
    <w:rsid w:val="00D540F8"/>
    <w:rsid w:val="00D54194"/>
    <w:rsid w:val="00D54344"/>
    <w:rsid w:val="00D54356"/>
    <w:rsid w:val="00D543D4"/>
    <w:rsid w:val="00D543EC"/>
    <w:rsid w:val="00D5478C"/>
    <w:rsid w:val="00D5485D"/>
    <w:rsid w:val="00D54881"/>
    <w:rsid w:val="00D54927"/>
    <w:rsid w:val="00D549B9"/>
    <w:rsid w:val="00D549F6"/>
    <w:rsid w:val="00D54ABC"/>
    <w:rsid w:val="00D54B31"/>
    <w:rsid w:val="00D54B87"/>
    <w:rsid w:val="00D54BE8"/>
    <w:rsid w:val="00D54C0F"/>
    <w:rsid w:val="00D54D8C"/>
    <w:rsid w:val="00D54E31"/>
    <w:rsid w:val="00D54E3D"/>
    <w:rsid w:val="00D54EBE"/>
    <w:rsid w:val="00D55055"/>
    <w:rsid w:val="00D550D4"/>
    <w:rsid w:val="00D551FF"/>
    <w:rsid w:val="00D55297"/>
    <w:rsid w:val="00D5535A"/>
    <w:rsid w:val="00D553D3"/>
    <w:rsid w:val="00D55473"/>
    <w:rsid w:val="00D55483"/>
    <w:rsid w:val="00D554B8"/>
    <w:rsid w:val="00D55545"/>
    <w:rsid w:val="00D55575"/>
    <w:rsid w:val="00D556FA"/>
    <w:rsid w:val="00D55714"/>
    <w:rsid w:val="00D55727"/>
    <w:rsid w:val="00D5573D"/>
    <w:rsid w:val="00D5583B"/>
    <w:rsid w:val="00D55861"/>
    <w:rsid w:val="00D55A01"/>
    <w:rsid w:val="00D55A4E"/>
    <w:rsid w:val="00D55A56"/>
    <w:rsid w:val="00D55A97"/>
    <w:rsid w:val="00D55B3A"/>
    <w:rsid w:val="00D55D58"/>
    <w:rsid w:val="00D55DED"/>
    <w:rsid w:val="00D55EC9"/>
    <w:rsid w:val="00D56013"/>
    <w:rsid w:val="00D5623E"/>
    <w:rsid w:val="00D562CB"/>
    <w:rsid w:val="00D562CF"/>
    <w:rsid w:val="00D562E0"/>
    <w:rsid w:val="00D5635F"/>
    <w:rsid w:val="00D564FF"/>
    <w:rsid w:val="00D56505"/>
    <w:rsid w:val="00D565F9"/>
    <w:rsid w:val="00D5666C"/>
    <w:rsid w:val="00D566B9"/>
    <w:rsid w:val="00D56803"/>
    <w:rsid w:val="00D568DF"/>
    <w:rsid w:val="00D56950"/>
    <w:rsid w:val="00D5696E"/>
    <w:rsid w:val="00D56975"/>
    <w:rsid w:val="00D56988"/>
    <w:rsid w:val="00D56CCC"/>
    <w:rsid w:val="00D56CD1"/>
    <w:rsid w:val="00D56DC3"/>
    <w:rsid w:val="00D56DC4"/>
    <w:rsid w:val="00D56EE3"/>
    <w:rsid w:val="00D5711C"/>
    <w:rsid w:val="00D57289"/>
    <w:rsid w:val="00D5730C"/>
    <w:rsid w:val="00D57325"/>
    <w:rsid w:val="00D575E1"/>
    <w:rsid w:val="00D57750"/>
    <w:rsid w:val="00D579D8"/>
    <w:rsid w:val="00D57A16"/>
    <w:rsid w:val="00D57A5D"/>
    <w:rsid w:val="00D57A5E"/>
    <w:rsid w:val="00D57BB9"/>
    <w:rsid w:val="00D57D37"/>
    <w:rsid w:val="00D57DAF"/>
    <w:rsid w:val="00D57DCA"/>
    <w:rsid w:val="00D57EF8"/>
    <w:rsid w:val="00D6004B"/>
    <w:rsid w:val="00D6006A"/>
    <w:rsid w:val="00D60199"/>
    <w:rsid w:val="00D6023F"/>
    <w:rsid w:val="00D603D4"/>
    <w:rsid w:val="00D60501"/>
    <w:rsid w:val="00D605A8"/>
    <w:rsid w:val="00D6060E"/>
    <w:rsid w:val="00D60614"/>
    <w:rsid w:val="00D60695"/>
    <w:rsid w:val="00D60791"/>
    <w:rsid w:val="00D607B9"/>
    <w:rsid w:val="00D60817"/>
    <w:rsid w:val="00D60831"/>
    <w:rsid w:val="00D60A32"/>
    <w:rsid w:val="00D60A79"/>
    <w:rsid w:val="00D60D1E"/>
    <w:rsid w:val="00D60D49"/>
    <w:rsid w:val="00D60D9A"/>
    <w:rsid w:val="00D60D9C"/>
    <w:rsid w:val="00D60DF6"/>
    <w:rsid w:val="00D60E44"/>
    <w:rsid w:val="00D60E89"/>
    <w:rsid w:val="00D60F27"/>
    <w:rsid w:val="00D60F56"/>
    <w:rsid w:val="00D60F94"/>
    <w:rsid w:val="00D61005"/>
    <w:rsid w:val="00D61102"/>
    <w:rsid w:val="00D613E5"/>
    <w:rsid w:val="00D61457"/>
    <w:rsid w:val="00D6147C"/>
    <w:rsid w:val="00D61587"/>
    <w:rsid w:val="00D615DA"/>
    <w:rsid w:val="00D615EB"/>
    <w:rsid w:val="00D6164A"/>
    <w:rsid w:val="00D616DD"/>
    <w:rsid w:val="00D61766"/>
    <w:rsid w:val="00D617C1"/>
    <w:rsid w:val="00D617DF"/>
    <w:rsid w:val="00D6184F"/>
    <w:rsid w:val="00D61892"/>
    <w:rsid w:val="00D61A2F"/>
    <w:rsid w:val="00D61B8F"/>
    <w:rsid w:val="00D61BD7"/>
    <w:rsid w:val="00D61C7F"/>
    <w:rsid w:val="00D61D31"/>
    <w:rsid w:val="00D61F9A"/>
    <w:rsid w:val="00D61FC5"/>
    <w:rsid w:val="00D61FFC"/>
    <w:rsid w:val="00D620BE"/>
    <w:rsid w:val="00D620CB"/>
    <w:rsid w:val="00D620EA"/>
    <w:rsid w:val="00D62174"/>
    <w:rsid w:val="00D621BD"/>
    <w:rsid w:val="00D62350"/>
    <w:rsid w:val="00D6240D"/>
    <w:rsid w:val="00D6250C"/>
    <w:rsid w:val="00D62550"/>
    <w:rsid w:val="00D6257E"/>
    <w:rsid w:val="00D625BC"/>
    <w:rsid w:val="00D62607"/>
    <w:rsid w:val="00D62699"/>
    <w:rsid w:val="00D6278B"/>
    <w:rsid w:val="00D628D3"/>
    <w:rsid w:val="00D62968"/>
    <w:rsid w:val="00D629E4"/>
    <w:rsid w:val="00D62A2A"/>
    <w:rsid w:val="00D62B68"/>
    <w:rsid w:val="00D62B84"/>
    <w:rsid w:val="00D62BD8"/>
    <w:rsid w:val="00D62BF1"/>
    <w:rsid w:val="00D62D64"/>
    <w:rsid w:val="00D62F7F"/>
    <w:rsid w:val="00D62F9C"/>
    <w:rsid w:val="00D63018"/>
    <w:rsid w:val="00D6301A"/>
    <w:rsid w:val="00D6303A"/>
    <w:rsid w:val="00D63081"/>
    <w:rsid w:val="00D63199"/>
    <w:rsid w:val="00D63329"/>
    <w:rsid w:val="00D63372"/>
    <w:rsid w:val="00D63435"/>
    <w:rsid w:val="00D6366D"/>
    <w:rsid w:val="00D636C9"/>
    <w:rsid w:val="00D6376B"/>
    <w:rsid w:val="00D637D5"/>
    <w:rsid w:val="00D63878"/>
    <w:rsid w:val="00D63A88"/>
    <w:rsid w:val="00D63A8E"/>
    <w:rsid w:val="00D63B64"/>
    <w:rsid w:val="00D63B85"/>
    <w:rsid w:val="00D63C00"/>
    <w:rsid w:val="00D63C01"/>
    <w:rsid w:val="00D63C33"/>
    <w:rsid w:val="00D63CA6"/>
    <w:rsid w:val="00D63CF6"/>
    <w:rsid w:val="00D63E2C"/>
    <w:rsid w:val="00D63E4D"/>
    <w:rsid w:val="00D63E9E"/>
    <w:rsid w:val="00D63EAE"/>
    <w:rsid w:val="00D64021"/>
    <w:rsid w:val="00D640CF"/>
    <w:rsid w:val="00D6424B"/>
    <w:rsid w:val="00D642E7"/>
    <w:rsid w:val="00D6437C"/>
    <w:rsid w:val="00D6438A"/>
    <w:rsid w:val="00D64459"/>
    <w:rsid w:val="00D6454C"/>
    <w:rsid w:val="00D646B4"/>
    <w:rsid w:val="00D64741"/>
    <w:rsid w:val="00D6474C"/>
    <w:rsid w:val="00D647AA"/>
    <w:rsid w:val="00D6486F"/>
    <w:rsid w:val="00D64BA9"/>
    <w:rsid w:val="00D64BB4"/>
    <w:rsid w:val="00D64BE5"/>
    <w:rsid w:val="00D64C31"/>
    <w:rsid w:val="00D64C4E"/>
    <w:rsid w:val="00D64CD1"/>
    <w:rsid w:val="00D64CE5"/>
    <w:rsid w:val="00D64D66"/>
    <w:rsid w:val="00D64D91"/>
    <w:rsid w:val="00D64DFD"/>
    <w:rsid w:val="00D64E02"/>
    <w:rsid w:val="00D64E38"/>
    <w:rsid w:val="00D64E74"/>
    <w:rsid w:val="00D64E9C"/>
    <w:rsid w:val="00D64EC2"/>
    <w:rsid w:val="00D64F55"/>
    <w:rsid w:val="00D651DF"/>
    <w:rsid w:val="00D6524C"/>
    <w:rsid w:val="00D6549F"/>
    <w:rsid w:val="00D654B8"/>
    <w:rsid w:val="00D654C8"/>
    <w:rsid w:val="00D655FC"/>
    <w:rsid w:val="00D65682"/>
    <w:rsid w:val="00D65702"/>
    <w:rsid w:val="00D65807"/>
    <w:rsid w:val="00D65873"/>
    <w:rsid w:val="00D6591B"/>
    <w:rsid w:val="00D65A35"/>
    <w:rsid w:val="00D65A58"/>
    <w:rsid w:val="00D65AB1"/>
    <w:rsid w:val="00D65B7E"/>
    <w:rsid w:val="00D65BD0"/>
    <w:rsid w:val="00D65C08"/>
    <w:rsid w:val="00D65C6B"/>
    <w:rsid w:val="00D65D80"/>
    <w:rsid w:val="00D65DF6"/>
    <w:rsid w:val="00D65E59"/>
    <w:rsid w:val="00D65EB7"/>
    <w:rsid w:val="00D65ED4"/>
    <w:rsid w:val="00D65FD9"/>
    <w:rsid w:val="00D65FFA"/>
    <w:rsid w:val="00D6609F"/>
    <w:rsid w:val="00D660C0"/>
    <w:rsid w:val="00D66250"/>
    <w:rsid w:val="00D6633A"/>
    <w:rsid w:val="00D664E4"/>
    <w:rsid w:val="00D66559"/>
    <w:rsid w:val="00D66655"/>
    <w:rsid w:val="00D666F4"/>
    <w:rsid w:val="00D66811"/>
    <w:rsid w:val="00D6694A"/>
    <w:rsid w:val="00D669AD"/>
    <w:rsid w:val="00D66B7F"/>
    <w:rsid w:val="00D66C69"/>
    <w:rsid w:val="00D66D6D"/>
    <w:rsid w:val="00D66D91"/>
    <w:rsid w:val="00D66E64"/>
    <w:rsid w:val="00D66E78"/>
    <w:rsid w:val="00D67028"/>
    <w:rsid w:val="00D67040"/>
    <w:rsid w:val="00D670DE"/>
    <w:rsid w:val="00D671B2"/>
    <w:rsid w:val="00D672B7"/>
    <w:rsid w:val="00D67787"/>
    <w:rsid w:val="00D6787D"/>
    <w:rsid w:val="00D67900"/>
    <w:rsid w:val="00D67980"/>
    <w:rsid w:val="00D67B38"/>
    <w:rsid w:val="00D67BB5"/>
    <w:rsid w:val="00D67D31"/>
    <w:rsid w:val="00D67EB0"/>
    <w:rsid w:val="00D67F56"/>
    <w:rsid w:val="00D7005E"/>
    <w:rsid w:val="00D70133"/>
    <w:rsid w:val="00D70260"/>
    <w:rsid w:val="00D7034E"/>
    <w:rsid w:val="00D7040F"/>
    <w:rsid w:val="00D7046C"/>
    <w:rsid w:val="00D704D9"/>
    <w:rsid w:val="00D705FE"/>
    <w:rsid w:val="00D706CA"/>
    <w:rsid w:val="00D70827"/>
    <w:rsid w:val="00D708D5"/>
    <w:rsid w:val="00D708DE"/>
    <w:rsid w:val="00D70928"/>
    <w:rsid w:val="00D70945"/>
    <w:rsid w:val="00D709E6"/>
    <w:rsid w:val="00D70A6D"/>
    <w:rsid w:val="00D70A7D"/>
    <w:rsid w:val="00D70AE2"/>
    <w:rsid w:val="00D70BBD"/>
    <w:rsid w:val="00D70BC6"/>
    <w:rsid w:val="00D70C69"/>
    <w:rsid w:val="00D70CE7"/>
    <w:rsid w:val="00D70D7F"/>
    <w:rsid w:val="00D70E07"/>
    <w:rsid w:val="00D70E0B"/>
    <w:rsid w:val="00D70E6A"/>
    <w:rsid w:val="00D710C9"/>
    <w:rsid w:val="00D71142"/>
    <w:rsid w:val="00D7119F"/>
    <w:rsid w:val="00D7120F"/>
    <w:rsid w:val="00D71215"/>
    <w:rsid w:val="00D712B4"/>
    <w:rsid w:val="00D712B6"/>
    <w:rsid w:val="00D713C2"/>
    <w:rsid w:val="00D713DF"/>
    <w:rsid w:val="00D714A7"/>
    <w:rsid w:val="00D71676"/>
    <w:rsid w:val="00D716AF"/>
    <w:rsid w:val="00D718A8"/>
    <w:rsid w:val="00D719DE"/>
    <w:rsid w:val="00D71AA5"/>
    <w:rsid w:val="00D71AF7"/>
    <w:rsid w:val="00D71B5C"/>
    <w:rsid w:val="00D71B70"/>
    <w:rsid w:val="00D71B7A"/>
    <w:rsid w:val="00D71C4C"/>
    <w:rsid w:val="00D71DA5"/>
    <w:rsid w:val="00D71DFB"/>
    <w:rsid w:val="00D71EC6"/>
    <w:rsid w:val="00D71EEB"/>
    <w:rsid w:val="00D71F20"/>
    <w:rsid w:val="00D71F31"/>
    <w:rsid w:val="00D72188"/>
    <w:rsid w:val="00D722FD"/>
    <w:rsid w:val="00D7235C"/>
    <w:rsid w:val="00D723BC"/>
    <w:rsid w:val="00D72598"/>
    <w:rsid w:val="00D7266F"/>
    <w:rsid w:val="00D72670"/>
    <w:rsid w:val="00D72761"/>
    <w:rsid w:val="00D72765"/>
    <w:rsid w:val="00D7278F"/>
    <w:rsid w:val="00D7286F"/>
    <w:rsid w:val="00D72930"/>
    <w:rsid w:val="00D72967"/>
    <w:rsid w:val="00D7297F"/>
    <w:rsid w:val="00D72A7C"/>
    <w:rsid w:val="00D72A9C"/>
    <w:rsid w:val="00D72B97"/>
    <w:rsid w:val="00D72CA3"/>
    <w:rsid w:val="00D72E1F"/>
    <w:rsid w:val="00D72E95"/>
    <w:rsid w:val="00D72ED8"/>
    <w:rsid w:val="00D72F0B"/>
    <w:rsid w:val="00D72F19"/>
    <w:rsid w:val="00D72F73"/>
    <w:rsid w:val="00D73049"/>
    <w:rsid w:val="00D730A2"/>
    <w:rsid w:val="00D730B1"/>
    <w:rsid w:val="00D73136"/>
    <w:rsid w:val="00D7324C"/>
    <w:rsid w:val="00D73388"/>
    <w:rsid w:val="00D733A0"/>
    <w:rsid w:val="00D733E0"/>
    <w:rsid w:val="00D733E2"/>
    <w:rsid w:val="00D733F5"/>
    <w:rsid w:val="00D73451"/>
    <w:rsid w:val="00D7375A"/>
    <w:rsid w:val="00D737ED"/>
    <w:rsid w:val="00D73819"/>
    <w:rsid w:val="00D738B6"/>
    <w:rsid w:val="00D73933"/>
    <w:rsid w:val="00D73944"/>
    <w:rsid w:val="00D739F0"/>
    <w:rsid w:val="00D73A2E"/>
    <w:rsid w:val="00D73A37"/>
    <w:rsid w:val="00D73ACF"/>
    <w:rsid w:val="00D73B7A"/>
    <w:rsid w:val="00D73CA2"/>
    <w:rsid w:val="00D73CB0"/>
    <w:rsid w:val="00D73D71"/>
    <w:rsid w:val="00D73EA1"/>
    <w:rsid w:val="00D73F6F"/>
    <w:rsid w:val="00D73FE0"/>
    <w:rsid w:val="00D74031"/>
    <w:rsid w:val="00D7403A"/>
    <w:rsid w:val="00D740DD"/>
    <w:rsid w:val="00D7410B"/>
    <w:rsid w:val="00D742A3"/>
    <w:rsid w:val="00D7430E"/>
    <w:rsid w:val="00D74530"/>
    <w:rsid w:val="00D74634"/>
    <w:rsid w:val="00D74722"/>
    <w:rsid w:val="00D747DA"/>
    <w:rsid w:val="00D7488F"/>
    <w:rsid w:val="00D748C0"/>
    <w:rsid w:val="00D7496F"/>
    <w:rsid w:val="00D74A4C"/>
    <w:rsid w:val="00D74B2D"/>
    <w:rsid w:val="00D74B67"/>
    <w:rsid w:val="00D74B80"/>
    <w:rsid w:val="00D74C08"/>
    <w:rsid w:val="00D74CE1"/>
    <w:rsid w:val="00D74CF3"/>
    <w:rsid w:val="00D74DA1"/>
    <w:rsid w:val="00D74E02"/>
    <w:rsid w:val="00D74E22"/>
    <w:rsid w:val="00D74E88"/>
    <w:rsid w:val="00D74F62"/>
    <w:rsid w:val="00D751D7"/>
    <w:rsid w:val="00D752A7"/>
    <w:rsid w:val="00D75400"/>
    <w:rsid w:val="00D7544C"/>
    <w:rsid w:val="00D75491"/>
    <w:rsid w:val="00D754A0"/>
    <w:rsid w:val="00D756F4"/>
    <w:rsid w:val="00D7589F"/>
    <w:rsid w:val="00D758A4"/>
    <w:rsid w:val="00D758EA"/>
    <w:rsid w:val="00D758F0"/>
    <w:rsid w:val="00D7593A"/>
    <w:rsid w:val="00D7594A"/>
    <w:rsid w:val="00D75979"/>
    <w:rsid w:val="00D759B4"/>
    <w:rsid w:val="00D75A4B"/>
    <w:rsid w:val="00D75A61"/>
    <w:rsid w:val="00D75A8A"/>
    <w:rsid w:val="00D75AA0"/>
    <w:rsid w:val="00D75C53"/>
    <w:rsid w:val="00D75D65"/>
    <w:rsid w:val="00D75D6A"/>
    <w:rsid w:val="00D75D79"/>
    <w:rsid w:val="00D761DA"/>
    <w:rsid w:val="00D7621F"/>
    <w:rsid w:val="00D7626C"/>
    <w:rsid w:val="00D7640E"/>
    <w:rsid w:val="00D76443"/>
    <w:rsid w:val="00D764D1"/>
    <w:rsid w:val="00D7659A"/>
    <w:rsid w:val="00D76638"/>
    <w:rsid w:val="00D76664"/>
    <w:rsid w:val="00D7667F"/>
    <w:rsid w:val="00D7686D"/>
    <w:rsid w:val="00D768BD"/>
    <w:rsid w:val="00D768C2"/>
    <w:rsid w:val="00D76AB2"/>
    <w:rsid w:val="00D76AD6"/>
    <w:rsid w:val="00D76B49"/>
    <w:rsid w:val="00D76C7F"/>
    <w:rsid w:val="00D76F09"/>
    <w:rsid w:val="00D76FCE"/>
    <w:rsid w:val="00D77005"/>
    <w:rsid w:val="00D77092"/>
    <w:rsid w:val="00D77241"/>
    <w:rsid w:val="00D77341"/>
    <w:rsid w:val="00D774FA"/>
    <w:rsid w:val="00D775AC"/>
    <w:rsid w:val="00D77643"/>
    <w:rsid w:val="00D776F0"/>
    <w:rsid w:val="00D77809"/>
    <w:rsid w:val="00D77893"/>
    <w:rsid w:val="00D778AD"/>
    <w:rsid w:val="00D77914"/>
    <w:rsid w:val="00D77929"/>
    <w:rsid w:val="00D7792E"/>
    <w:rsid w:val="00D7795E"/>
    <w:rsid w:val="00D77979"/>
    <w:rsid w:val="00D77B1D"/>
    <w:rsid w:val="00D77BB4"/>
    <w:rsid w:val="00D77BE7"/>
    <w:rsid w:val="00D77FAE"/>
    <w:rsid w:val="00D80161"/>
    <w:rsid w:val="00D801B5"/>
    <w:rsid w:val="00D803C1"/>
    <w:rsid w:val="00D80444"/>
    <w:rsid w:val="00D804EC"/>
    <w:rsid w:val="00D8053D"/>
    <w:rsid w:val="00D8053F"/>
    <w:rsid w:val="00D80670"/>
    <w:rsid w:val="00D80708"/>
    <w:rsid w:val="00D80866"/>
    <w:rsid w:val="00D80901"/>
    <w:rsid w:val="00D80904"/>
    <w:rsid w:val="00D809BB"/>
    <w:rsid w:val="00D809CA"/>
    <w:rsid w:val="00D809FD"/>
    <w:rsid w:val="00D80AB2"/>
    <w:rsid w:val="00D80AE1"/>
    <w:rsid w:val="00D80CBC"/>
    <w:rsid w:val="00D80D8C"/>
    <w:rsid w:val="00D80DCC"/>
    <w:rsid w:val="00D80E18"/>
    <w:rsid w:val="00D80EDC"/>
    <w:rsid w:val="00D80EE4"/>
    <w:rsid w:val="00D80F93"/>
    <w:rsid w:val="00D81175"/>
    <w:rsid w:val="00D811C2"/>
    <w:rsid w:val="00D81204"/>
    <w:rsid w:val="00D81329"/>
    <w:rsid w:val="00D8132C"/>
    <w:rsid w:val="00D813BB"/>
    <w:rsid w:val="00D81425"/>
    <w:rsid w:val="00D81568"/>
    <w:rsid w:val="00D81597"/>
    <w:rsid w:val="00D815D5"/>
    <w:rsid w:val="00D8161C"/>
    <w:rsid w:val="00D816FC"/>
    <w:rsid w:val="00D8170F"/>
    <w:rsid w:val="00D818F3"/>
    <w:rsid w:val="00D8191C"/>
    <w:rsid w:val="00D81AD4"/>
    <w:rsid w:val="00D81CA2"/>
    <w:rsid w:val="00D81CAC"/>
    <w:rsid w:val="00D81D30"/>
    <w:rsid w:val="00D81D93"/>
    <w:rsid w:val="00D81EC7"/>
    <w:rsid w:val="00D821D7"/>
    <w:rsid w:val="00D821E9"/>
    <w:rsid w:val="00D82250"/>
    <w:rsid w:val="00D8234A"/>
    <w:rsid w:val="00D82373"/>
    <w:rsid w:val="00D823EA"/>
    <w:rsid w:val="00D823FB"/>
    <w:rsid w:val="00D8249F"/>
    <w:rsid w:val="00D825E9"/>
    <w:rsid w:val="00D827F4"/>
    <w:rsid w:val="00D827FF"/>
    <w:rsid w:val="00D82813"/>
    <w:rsid w:val="00D828EF"/>
    <w:rsid w:val="00D8290A"/>
    <w:rsid w:val="00D82A10"/>
    <w:rsid w:val="00D82A32"/>
    <w:rsid w:val="00D82A5B"/>
    <w:rsid w:val="00D82AA8"/>
    <w:rsid w:val="00D82C1E"/>
    <w:rsid w:val="00D82CF9"/>
    <w:rsid w:val="00D82D0C"/>
    <w:rsid w:val="00D82D1C"/>
    <w:rsid w:val="00D82E44"/>
    <w:rsid w:val="00D831F3"/>
    <w:rsid w:val="00D8322E"/>
    <w:rsid w:val="00D832C3"/>
    <w:rsid w:val="00D8332F"/>
    <w:rsid w:val="00D83364"/>
    <w:rsid w:val="00D8337D"/>
    <w:rsid w:val="00D83474"/>
    <w:rsid w:val="00D8348D"/>
    <w:rsid w:val="00D834F2"/>
    <w:rsid w:val="00D835E7"/>
    <w:rsid w:val="00D835ED"/>
    <w:rsid w:val="00D836F8"/>
    <w:rsid w:val="00D83800"/>
    <w:rsid w:val="00D838D9"/>
    <w:rsid w:val="00D838EA"/>
    <w:rsid w:val="00D83900"/>
    <w:rsid w:val="00D83928"/>
    <w:rsid w:val="00D839CB"/>
    <w:rsid w:val="00D83A4D"/>
    <w:rsid w:val="00D83A97"/>
    <w:rsid w:val="00D83AAE"/>
    <w:rsid w:val="00D83B2D"/>
    <w:rsid w:val="00D83BC0"/>
    <w:rsid w:val="00D83C35"/>
    <w:rsid w:val="00D83CFA"/>
    <w:rsid w:val="00D83DA6"/>
    <w:rsid w:val="00D8401E"/>
    <w:rsid w:val="00D841A6"/>
    <w:rsid w:val="00D842CB"/>
    <w:rsid w:val="00D842D4"/>
    <w:rsid w:val="00D84353"/>
    <w:rsid w:val="00D84384"/>
    <w:rsid w:val="00D843BB"/>
    <w:rsid w:val="00D843E7"/>
    <w:rsid w:val="00D8457A"/>
    <w:rsid w:val="00D8467F"/>
    <w:rsid w:val="00D84742"/>
    <w:rsid w:val="00D84761"/>
    <w:rsid w:val="00D8488C"/>
    <w:rsid w:val="00D848DB"/>
    <w:rsid w:val="00D84944"/>
    <w:rsid w:val="00D849AC"/>
    <w:rsid w:val="00D84A0B"/>
    <w:rsid w:val="00D84A95"/>
    <w:rsid w:val="00D84AC3"/>
    <w:rsid w:val="00D84AFD"/>
    <w:rsid w:val="00D84B08"/>
    <w:rsid w:val="00D84B5E"/>
    <w:rsid w:val="00D84CC7"/>
    <w:rsid w:val="00D84D0A"/>
    <w:rsid w:val="00D85011"/>
    <w:rsid w:val="00D8508B"/>
    <w:rsid w:val="00D8512A"/>
    <w:rsid w:val="00D85134"/>
    <w:rsid w:val="00D851D0"/>
    <w:rsid w:val="00D8520C"/>
    <w:rsid w:val="00D85256"/>
    <w:rsid w:val="00D852AD"/>
    <w:rsid w:val="00D852B2"/>
    <w:rsid w:val="00D85331"/>
    <w:rsid w:val="00D854C3"/>
    <w:rsid w:val="00D8559A"/>
    <w:rsid w:val="00D8559F"/>
    <w:rsid w:val="00D855CA"/>
    <w:rsid w:val="00D855E8"/>
    <w:rsid w:val="00D855EB"/>
    <w:rsid w:val="00D855F6"/>
    <w:rsid w:val="00D85672"/>
    <w:rsid w:val="00D85760"/>
    <w:rsid w:val="00D858C0"/>
    <w:rsid w:val="00D85925"/>
    <w:rsid w:val="00D85963"/>
    <w:rsid w:val="00D8599F"/>
    <w:rsid w:val="00D859D9"/>
    <w:rsid w:val="00D85A51"/>
    <w:rsid w:val="00D85A57"/>
    <w:rsid w:val="00D85A85"/>
    <w:rsid w:val="00D85CF6"/>
    <w:rsid w:val="00D85CFD"/>
    <w:rsid w:val="00D85E0A"/>
    <w:rsid w:val="00D85E9B"/>
    <w:rsid w:val="00D85EB6"/>
    <w:rsid w:val="00D85EE4"/>
    <w:rsid w:val="00D85F92"/>
    <w:rsid w:val="00D860DA"/>
    <w:rsid w:val="00D861DE"/>
    <w:rsid w:val="00D862B8"/>
    <w:rsid w:val="00D8657B"/>
    <w:rsid w:val="00D8664C"/>
    <w:rsid w:val="00D8669C"/>
    <w:rsid w:val="00D8674F"/>
    <w:rsid w:val="00D867DE"/>
    <w:rsid w:val="00D86802"/>
    <w:rsid w:val="00D86A45"/>
    <w:rsid w:val="00D86A99"/>
    <w:rsid w:val="00D86AA7"/>
    <w:rsid w:val="00D86B4F"/>
    <w:rsid w:val="00D86BBD"/>
    <w:rsid w:val="00D86BCF"/>
    <w:rsid w:val="00D86C99"/>
    <w:rsid w:val="00D86DB2"/>
    <w:rsid w:val="00D86F2A"/>
    <w:rsid w:val="00D86F66"/>
    <w:rsid w:val="00D86FA3"/>
    <w:rsid w:val="00D86FB3"/>
    <w:rsid w:val="00D86FF8"/>
    <w:rsid w:val="00D871E5"/>
    <w:rsid w:val="00D87278"/>
    <w:rsid w:val="00D872D1"/>
    <w:rsid w:val="00D873BB"/>
    <w:rsid w:val="00D874EE"/>
    <w:rsid w:val="00D87722"/>
    <w:rsid w:val="00D8772E"/>
    <w:rsid w:val="00D87873"/>
    <w:rsid w:val="00D878D4"/>
    <w:rsid w:val="00D879AD"/>
    <w:rsid w:val="00D87ACA"/>
    <w:rsid w:val="00D87B46"/>
    <w:rsid w:val="00D87C5B"/>
    <w:rsid w:val="00D87CB5"/>
    <w:rsid w:val="00D87D85"/>
    <w:rsid w:val="00D87DE6"/>
    <w:rsid w:val="00D87E5B"/>
    <w:rsid w:val="00D87ECC"/>
    <w:rsid w:val="00D87F7D"/>
    <w:rsid w:val="00D87F8F"/>
    <w:rsid w:val="00D9005A"/>
    <w:rsid w:val="00D9012D"/>
    <w:rsid w:val="00D90179"/>
    <w:rsid w:val="00D9019A"/>
    <w:rsid w:val="00D901FF"/>
    <w:rsid w:val="00D902D3"/>
    <w:rsid w:val="00D9041B"/>
    <w:rsid w:val="00D904DB"/>
    <w:rsid w:val="00D90512"/>
    <w:rsid w:val="00D90538"/>
    <w:rsid w:val="00D9053D"/>
    <w:rsid w:val="00D906F5"/>
    <w:rsid w:val="00D90777"/>
    <w:rsid w:val="00D907D2"/>
    <w:rsid w:val="00D908F9"/>
    <w:rsid w:val="00D90A22"/>
    <w:rsid w:val="00D90B5B"/>
    <w:rsid w:val="00D90BB2"/>
    <w:rsid w:val="00D90C9D"/>
    <w:rsid w:val="00D90E7E"/>
    <w:rsid w:val="00D91027"/>
    <w:rsid w:val="00D910D1"/>
    <w:rsid w:val="00D910D8"/>
    <w:rsid w:val="00D911B4"/>
    <w:rsid w:val="00D911CD"/>
    <w:rsid w:val="00D9127F"/>
    <w:rsid w:val="00D913BC"/>
    <w:rsid w:val="00D91435"/>
    <w:rsid w:val="00D914B2"/>
    <w:rsid w:val="00D915F6"/>
    <w:rsid w:val="00D91709"/>
    <w:rsid w:val="00D91745"/>
    <w:rsid w:val="00D91752"/>
    <w:rsid w:val="00D9178B"/>
    <w:rsid w:val="00D91AA9"/>
    <w:rsid w:val="00D91ADD"/>
    <w:rsid w:val="00D91C17"/>
    <w:rsid w:val="00D91D3F"/>
    <w:rsid w:val="00D91DAA"/>
    <w:rsid w:val="00D91DB9"/>
    <w:rsid w:val="00D91DD2"/>
    <w:rsid w:val="00D91EE5"/>
    <w:rsid w:val="00D91EEE"/>
    <w:rsid w:val="00D92032"/>
    <w:rsid w:val="00D92075"/>
    <w:rsid w:val="00D92099"/>
    <w:rsid w:val="00D920CE"/>
    <w:rsid w:val="00D9215E"/>
    <w:rsid w:val="00D9223E"/>
    <w:rsid w:val="00D9230A"/>
    <w:rsid w:val="00D925AC"/>
    <w:rsid w:val="00D925BF"/>
    <w:rsid w:val="00D925D1"/>
    <w:rsid w:val="00D92618"/>
    <w:rsid w:val="00D92AA4"/>
    <w:rsid w:val="00D92B0F"/>
    <w:rsid w:val="00D92B53"/>
    <w:rsid w:val="00D92B67"/>
    <w:rsid w:val="00D92C4B"/>
    <w:rsid w:val="00D92C8A"/>
    <w:rsid w:val="00D92CD6"/>
    <w:rsid w:val="00D92E4E"/>
    <w:rsid w:val="00D92FB9"/>
    <w:rsid w:val="00D92FC3"/>
    <w:rsid w:val="00D92FD7"/>
    <w:rsid w:val="00D9306F"/>
    <w:rsid w:val="00D9313D"/>
    <w:rsid w:val="00D93290"/>
    <w:rsid w:val="00D93330"/>
    <w:rsid w:val="00D93423"/>
    <w:rsid w:val="00D93476"/>
    <w:rsid w:val="00D934E6"/>
    <w:rsid w:val="00D935ED"/>
    <w:rsid w:val="00D93662"/>
    <w:rsid w:val="00D93696"/>
    <w:rsid w:val="00D9373E"/>
    <w:rsid w:val="00D937B9"/>
    <w:rsid w:val="00D93839"/>
    <w:rsid w:val="00D9386F"/>
    <w:rsid w:val="00D9391F"/>
    <w:rsid w:val="00D93991"/>
    <w:rsid w:val="00D939AE"/>
    <w:rsid w:val="00D939BF"/>
    <w:rsid w:val="00D93C36"/>
    <w:rsid w:val="00D93C44"/>
    <w:rsid w:val="00D93C9B"/>
    <w:rsid w:val="00D93CDB"/>
    <w:rsid w:val="00D93D5E"/>
    <w:rsid w:val="00D93E1A"/>
    <w:rsid w:val="00D93E70"/>
    <w:rsid w:val="00D93F0C"/>
    <w:rsid w:val="00D940D2"/>
    <w:rsid w:val="00D94156"/>
    <w:rsid w:val="00D94190"/>
    <w:rsid w:val="00D941D6"/>
    <w:rsid w:val="00D94379"/>
    <w:rsid w:val="00D9439D"/>
    <w:rsid w:val="00D943D4"/>
    <w:rsid w:val="00D94566"/>
    <w:rsid w:val="00D946AD"/>
    <w:rsid w:val="00D9487B"/>
    <w:rsid w:val="00D94948"/>
    <w:rsid w:val="00D94A5E"/>
    <w:rsid w:val="00D94A66"/>
    <w:rsid w:val="00D94B7B"/>
    <w:rsid w:val="00D94BFE"/>
    <w:rsid w:val="00D94C72"/>
    <w:rsid w:val="00D94CDC"/>
    <w:rsid w:val="00D94D76"/>
    <w:rsid w:val="00D94D9B"/>
    <w:rsid w:val="00D94E9D"/>
    <w:rsid w:val="00D94FE1"/>
    <w:rsid w:val="00D950CE"/>
    <w:rsid w:val="00D951B5"/>
    <w:rsid w:val="00D951C4"/>
    <w:rsid w:val="00D95267"/>
    <w:rsid w:val="00D95406"/>
    <w:rsid w:val="00D954D9"/>
    <w:rsid w:val="00D954F1"/>
    <w:rsid w:val="00D9566C"/>
    <w:rsid w:val="00D9569F"/>
    <w:rsid w:val="00D95712"/>
    <w:rsid w:val="00D957E3"/>
    <w:rsid w:val="00D958BB"/>
    <w:rsid w:val="00D9597B"/>
    <w:rsid w:val="00D95986"/>
    <w:rsid w:val="00D95BC6"/>
    <w:rsid w:val="00D95C48"/>
    <w:rsid w:val="00D95E69"/>
    <w:rsid w:val="00D9608B"/>
    <w:rsid w:val="00D96505"/>
    <w:rsid w:val="00D965A2"/>
    <w:rsid w:val="00D967DD"/>
    <w:rsid w:val="00D96919"/>
    <w:rsid w:val="00D96965"/>
    <w:rsid w:val="00D96AB8"/>
    <w:rsid w:val="00D96CE4"/>
    <w:rsid w:val="00D96D37"/>
    <w:rsid w:val="00D96D7F"/>
    <w:rsid w:val="00D96E5A"/>
    <w:rsid w:val="00D96EFF"/>
    <w:rsid w:val="00D96F02"/>
    <w:rsid w:val="00D96FCF"/>
    <w:rsid w:val="00D971CF"/>
    <w:rsid w:val="00D972D3"/>
    <w:rsid w:val="00D97390"/>
    <w:rsid w:val="00D973A8"/>
    <w:rsid w:val="00D973E2"/>
    <w:rsid w:val="00D975A6"/>
    <w:rsid w:val="00D975AE"/>
    <w:rsid w:val="00D976B0"/>
    <w:rsid w:val="00D97754"/>
    <w:rsid w:val="00D97771"/>
    <w:rsid w:val="00D97775"/>
    <w:rsid w:val="00D97887"/>
    <w:rsid w:val="00D978CE"/>
    <w:rsid w:val="00D9795B"/>
    <w:rsid w:val="00D979A0"/>
    <w:rsid w:val="00D97A08"/>
    <w:rsid w:val="00D97A7C"/>
    <w:rsid w:val="00D97B31"/>
    <w:rsid w:val="00D97B49"/>
    <w:rsid w:val="00D97BA5"/>
    <w:rsid w:val="00D97BD6"/>
    <w:rsid w:val="00D97D53"/>
    <w:rsid w:val="00D97E07"/>
    <w:rsid w:val="00D97E3F"/>
    <w:rsid w:val="00D97E70"/>
    <w:rsid w:val="00DA0097"/>
    <w:rsid w:val="00DA00F7"/>
    <w:rsid w:val="00DA0119"/>
    <w:rsid w:val="00DA029A"/>
    <w:rsid w:val="00DA02A4"/>
    <w:rsid w:val="00DA02B7"/>
    <w:rsid w:val="00DA031A"/>
    <w:rsid w:val="00DA032C"/>
    <w:rsid w:val="00DA0355"/>
    <w:rsid w:val="00DA036A"/>
    <w:rsid w:val="00DA037B"/>
    <w:rsid w:val="00DA03A3"/>
    <w:rsid w:val="00DA03D2"/>
    <w:rsid w:val="00DA046F"/>
    <w:rsid w:val="00DA05A4"/>
    <w:rsid w:val="00DA062F"/>
    <w:rsid w:val="00DA066F"/>
    <w:rsid w:val="00DA0679"/>
    <w:rsid w:val="00DA07F8"/>
    <w:rsid w:val="00DA09A0"/>
    <w:rsid w:val="00DA09F8"/>
    <w:rsid w:val="00DA0A08"/>
    <w:rsid w:val="00DA0B76"/>
    <w:rsid w:val="00DA0B8D"/>
    <w:rsid w:val="00DA0BF4"/>
    <w:rsid w:val="00DA0C02"/>
    <w:rsid w:val="00DA0C69"/>
    <w:rsid w:val="00DA0CAB"/>
    <w:rsid w:val="00DA0D42"/>
    <w:rsid w:val="00DA0EA4"/>
    <w:rsid w:val="00DA0EB2"/>
    <w:rsid w:val="00DA0F41"/>
    <w:rsid w:val="00DA108F"/>
    <w:rsid w:val="00DA1148"/>
    <w:rsid w:val="00DA1232"/>
    <w:rsid w:val="00DA1439"/>
    <w:rsid w:val="00DA1456"/>
    <w:rsid w:val="00DA14A7"/>
    <w:rsid w:val="00DA14B0"/>
    <w:rsid w:val="00DA14B7"/>
    <w:rsid w:val="00DA1723"/>
    <w:rsid w:val="00DA17FB"/>
    <w:rsid w:val="00DA1855"/>
    <w:rsid w:val="00DA187F"/>
    <w:rsid w:val="00DA18BC"/>
    <w:rsid w:val="00DA18C9"/>
    <w:rsid w:val="00DA18FD"/>
    <w:rsid w:val="00DA1941"/>
    <w:rsid w:val="00DA1A3F"/>
    <w:rsid w:val="00DA1B60"/>
    <w:rsid w:val="00DA1DC2"/>
    <w:rsid w:val="00DA1DE4"/>
    <w:rsid w:val="00DA1DF9"/>
    <w:rsid w:val="00DA1EA6"/>
    <w:rsid w:val="00DA1EF3"/>
    <w:rsid w:val="00DA1F0A"/>
    <w:rsid w:val="00DA1F56"/>
    <w:rsid w:val="00DA1F6B"/>
    <w:rsid w:val="00DA1F71"/>
    <w:rsid w:val="00DA1F9D"/>
    <w:rsid w:val="00DA2169"/>
    <w:rsid w:val="00DA2295"/>
    <w:rsid w:val="00DA22C1"/>
    <w:rsid w:val="00DA2394"/>
    <w:rsid w:val="00DA23C4"/>
    <w:rsid w:val="00DA240A"/>
    <w:rsid w:val="00DA2592"/>
    <w:rsid w:val="00DA2678"/>
    <w:rsid w:val="00DA27BA"/>
    <w:rsid w:val="00DA28BF"/>
    <w:rsid w:val="00DA290E"/>
    <w:rsid w:val="00DA291C"/>
    <w:rsid w:val="00DA292E"/>
    <w:rsid w:val="00DA29FB"/>
    <w:rsid w:val="00DA2B75"/>
    <w:rsid w:val="00DA2C04"/>
    <w:rsid w:val="00DA2C98"/>
    <w:rsid w:val="00DA2D6E"/>
    <w:rsid w:val="00DA2D92"/>
    <w:rsid w:val="00DA2DC8"/>
    <w:rsid w:val="00DA2E1C"/>
    <w:rsid w:val="00DA3220"/>
    <w:rsid w:val="00DA3298"/>
    <w:rsid w:val="00DA3362"/>
    <w:rsid w:val="00DA34F1"/>
    <w:rsid w:val="00DA35E1"/>
    <w:rsid w:val="00DA3710"/>
    <w:rsid w:val="00DA3745"/>
    <w:rsid w:val="00DA374E"/>
    <w:rsid w:val="00DA386E"/>
    <w:rsid w:val="00DA3887"/>
    <w:rsid w:val="00DA38F6"/>
    <w:rsid w:val="00DA3962"/>
    <w:rsid w:val="00DA3A7A"/>
    <w:rsid w:val="00DA3D6E"/>
    <w:rsid w:val="00DA3DEA"/>
    <w:rsid w:val="00DA3E37"/>
    <w:rsid w:val="00DA3F0C"/>
    <w:rsid w:val="00DA4071"/>
    <w:rsid w:val="00DA413D"/>
    <w:rsid w:val="00DA4184"/>
    <w:rsid w:val="00DA4264"/>
    <w:rsid w:val="00DA4317"/>
    <w:rsid w:val="00DA4332"/>
    <w:rsid w:val="00DA4478"/>
    <w:rsid w:val="00DA4498"/>
    <w:rsid w:val="00DA44CF"/>
    <w:rsid w:val="00DA44E5"/>
    <w:rsid w:val="00DA453D"/>
    <w:rsid w:val="00DA4714"/>
    <w:rsid w:val="00DA47E4"/>
    <w:rsid w:val="00DA4830"/>
    <w:rsid w:val="00DA48BE"/>
    <w:rsid w:val="00DA491F"/>
    <w:rsid w:val="00DA4948"/>
    <w:rsid w:val="00DA4968"/>
    <w:rsid w:val="00DA497A"/>
    <w:rsid w:val="00DA49C2"/>
    <w:rsid w:val="00DA49EE"/>
    <w:rsid w:val="00DA4A2A"/>
    <w:rsid w:val="00DA4BF6"/>
    <w:rsid w:val="00DA4DC0"/>
    <w:rsid w:val="00DA4ECC"/>
    <w:rsid w:val="00DA5025"/>
    <w:rsid w:val="00DA513B"/>
    <w:rsid w:val="00DA51A2"/>
    <w:rsid w:val="00DA51A5"/>
    <w:rsid w:val="00DA51CF"/>
    <w:rsid w:val="00DA520D"/>
    <w:rsid w:val="00DA535E"/>
    <w:rsid w:val="00DA53DC"/>
    <w:rsid w:val="00DA54D2"/>
    <w:rsid w:val="00DA5687"/>
    <w:rsid w:val="00DA57D2"/>
    <w:rsid w:val="00DA5971"/>
    <w:rsid w:val="00DA5AA5"/>
    <w:rsid w:val="00DA5C57"/>
    <w:rsid w:val="00DA5D07"/>
    <w:rsid w:val="00DA5D8E"/>
    <w:rsid w:val="00DA5F0D"/>
    <w:rsid w:val="00DA605D"/>
    <w:rsid w:val="00DA609C"/>
    <w:rsid w:val="00DA61CA"/>
    <w:rsid w:val="00DA6229"/>
    <w:rsid w:val="00DA6232"/>
    <w:rsid w:val="00DA6246"/>
    <w:rsid w:val="00DA625E"/>
    <w:rsid w:val="00DA6267"/>
    <w:rsid w:val="00DA6269"/>
    <w:rsid w:val="00DA62F0"/>
    <w:rsid w:val="00DA6324"/>
    <w:rsid w:val="00DA6327"/>
    <w:rsid w:val="00DA635B"/>
    <w:rsid w:val="00DA645F"/>
    <w:rsid w:val="00DA648F"/>
    <w:rsid w:val="00DA66D4"/>
    <w:rsid w:val="00DA66FD"/>
    <w:rsid w:val="00DA671B"/>
    <w:rsid w:val="00DA676E"/>
    <w:rsid w:val="00DA6829"/>
    <w:rsid w:val="00DA687E"/>
    <w:rsid w:val="00DA6906"/>
    <w:rsid w:val="00DA6911"/>
    <w:rsid w:val="00DA692E"/>
    <w:rsid w:val="00DA6A29"/>
    <w:rsid w:val="00DA6B0F"/>
    <w:rsid w:val="00DA6BCD"/>
    <w:rsid w:val="00DA6BCE"/>
    <w:rsid w:val="00DA6BF7"/>
    <w:rsid w:val="00DA6BFC"/>
    <w:rsid w:val="00DA6CAF"/>
    <w:rsid w:val="00DA6D24"/>
    <w:rsid w:val="00DA6DF9"/>
    <w:rsid w:val="00DA6E1C"/>
    <w:rsid w:val="00DA6E80"/>
    <w:rsid w:val="00DA6E98"/>
    <w:rsid w:val="00DA7028"/>
    <w:rsid w:val="00DA70FB"/>
    <w:rsid w:val="00DA7161"/>
    <w:rsid w:val="00DA7170"/>
    <w:rsid w:val="00DA7197"/>
    <w:rsid w:val="00DA72AD"/>
    <w:rsid w:val="00DA7345"/>
    <w:rsid w:val="00DA7439"/>
    <w:rsid w:val="00DA74E3"/>
    <w:rsid w:val="00DA74F7"/>
    <w:rsid w:val="00DA753F"/>
    <w:rsid w:val="00DA7561"/>
    <w:rsid w:val="00DA779E"/>
    <w:rsid w:val="00DA7942"/>
    <w:rsid w:val="00DA79FA"/>
    <w:rsid w:val="00DA7B6A"/>
    <w:rsid w:val="00DA7D9D"/>
    <w:rsid w:val="00DA7E22"/>
    <w:rsid w:val="00DA7FEB"/>
    <w:rsid w:val="00DB0043"/>
    <w:rsid w:val="00DB009E"/>
    <w:rsid w:val="00DB0156"/>
    <w:rsid w:val="00DB03C5"/>
    <w:rsid w:val="00DB03CC"/>
    <w:rsid w:val="00DB05E9"/>
    <w:rsid w:val="00DB060B"/>
    <w:rsid w:val="00DB064F"/>
    <w:rsid w:val="00DB06D8"/>
    <w:rsid w:val="00DB080D"/>
    <w:rsid w:val="00DB0A43"/>
    <w:rsid w:val="00DB0A9F"/>
    <w:rsid w:val="00DB0AED"/>
    <w:rsid w:val="00DB0C40"/>
    <w:rsid w:val="00DB0DE9"/>
    <w:rsid w:val="00DB0EDC"/>
    <w:rsid w:val="00DB0F61"/>
    <w:rsid w:val="00DB10B6"/>
    <w:rsid w:val="00DB10EC"/>
    <w:rsid w:val="00DB110F"/>
    <w:rsid w:val="00DB1237"/>
    <w:rsid w:val="00DB1487"/>
    <w:rsid w:val="00DB15A3"/>
    <w:rsid w:val="00DB160A"/>
    <w:rsid w:val="00DB1692"/>
    <w:rsid w:val="00DB1702"/>
    <w:rsid w:val="00DB1828"/>
    <w:rsid w:val="00DB1834"/>
    <w:rsid w:val="00DB1987"/>
    <w:rsid w:val="00DB1A75"/>
    <w:rsid w:val="00DB1AD0"/>
    <w:rsid w:val="00DB1B4E"/>
    <w:rsid w:val="00DB1CE7"/>
    <w:rsid w:val="00DB1CFB"/>
    <w:rsid w:val="00DB1D2B"/>
    <w:rsid w:val="00DB1E1E"/>
    <w:rsid w:val="00DB1F03"/>
    <w:rsid w:val="00DB1F77"/>
    <w:rsid w:val="00DB2056"/>
    <w:rsid w:val="00DB2060"/>
    <w:rsid w:val="00DB22C4"/>
    <w:rsid w:val="00DB2362"/>
    <w:rsid w:val="00DB24DF"/>
    <w:rsid w:val="00DB2688"/>
    <w:rsid w:val="00DB2792"/>
    <w:rsid w:val="00DB292D"/>
    <w:rsid w:val="00DB292F"/>
    <w:rsid w:val="00DB29D9"/>
    <w:rsid w:val="00DB2CA1"/>
    <w:rsid w:val="00DB2CDA"/>
    <w:rsid w:val="00DB2D16"/>
    <w:rsid w:val="00DB2D63"/>
    <w:rsid w:val="00DB2F07"/>
    <w:rsid w:val="00DB300E"/>
    <w:rsid w:val="00DB31CE"/>
    <w:rsid w:val="00DB3223"/>
    <w:rsid w:val="00DB325B"/>
    <w:rsid w:val="00DB32AE"/>
    <w:rsid w:val="00DB32E9"/>
    <w:rsid w:val="00DB3361"/>
    <w:rsid w:val="00DB337F"/>
    <w:rsid w:val="00DB3421"/>
    <w:rsid w:val="00DB34DF"/>
    <w:rsid w:val="00DB3510"/>
    <w:rsid w:val="00DB35E6"/>
    <w:rsid w:val="00DB36DF"/>
    <w:rsid w:val="00DB3796"/>
    <w:rsid w:val="00DB37B1"/>
    <w:rsid w:val="00DB37C5"/>
    <w:rsid w:val="00DB37E1"/>
    <w:rsid w:val="00DB384D"/>
    <w:rsid w:val="00DB38FB"/>
    <w:rsid w:val="00DB395E"/>
    <w:rsid w:val="00DB3BA7"/>
    <w:rsid w:val="00DB3BD3"/>
    <w:rsid w:val="00DB3C25"/>
    <w:rsid w:val="00DB3C2D"/>
    <w:rsid w:val="00DB3DDD"/>
    <w:rsid w:val="00DB3EF6"/>
    <w:rsid w:val="00DB3FE1"/>
    <w:rsid w:val="00DB3FF7"/>
    <w:rsid w:val="00DB4141"/>
    <w:rsid w:val="00DB42DD"/>
    <w:rsid w:val="00DB4504"/>
    <w:rsid w:val="00DB45C7"/>
    <w:rsid w:val="00DB45D4"/>
    <w:rsid w:val="00DB46A6"/>
    <w:rsid w:val="00DB4771"/>
    <w:rsid w:val="00DB47DC"/>
    <w:rsid w:val="00DB4812"/>
    <w:rsid w:val="00DB48AD"/>
    <w:rsid w:val="00DB4917"/>
    <w:rsid w:val="00DB4A9C"/>
    <w:rsid w:val="00DB4ACC"/>
    <w:rsid w:val="00DB4BE0"/>
    <w:rsid w:val="00DB4C5C"/>
    <w:rsid w:val="00DB4CBA"/>
    <w:rsid w:val="00DB4D60"/>
    <w:rsid w:val="00DB4DA9"/>
    <w:rsid w:val="00DB4E5C"/>
    <w:rsid w:val="00DB4EC7"/>
    <w:rsid w:val="00DB4F91"/>
    <w:rsid w:val="00DB4FD4"/>
    <w:rsid w:val="00DB5351"/>
    <w:rsid w:val="00DB5361"/>
    <w:rsid w:val="00DB5397"/>
    <w:rsid w:val="00DB547E"/>
    <w:rsid w:val="00DB5485"/>
    <w:rsid w:val="00DB5562"/>
    <w:rsid w:val="00DB5587"/>
    <w:rsid w:val="00DB55ED"/>
    <w:rsid w:val="00DB571B"/>
    <w:rsid w:val="00DB574C"/>
    <w:rsid w:val="00DB57BE"/>
    <w:rsid w:val="00DB5889"/>
    <w:rsid w:val="00DB5ACB"/>
    <w:rsid w:val="00DB5B16"/>
    <w:rsid w:val="00DB5CCE"/>
    <w:rsid w:val="00DB5D83"/>
    <w:rsid w:val="00DB5F0E"/>
    <w:rsid w:val="00DB5FC1"/>
    <w:rsid w:val="00DB605F"/>
    <w:rsid w:val="00DB6068"/>
    <w:rsid w:val="00DB6151"/>
    <w:rsid w:val="00DB64A4"/>
    <w:rsid w:val="00DB658B"/>
    <w:rsid w:val="00DB6642"/>
    <w:rsid w:val="00DB666C"/>
    <w:rsid w:val="00DB66B2"/>
    <w:rsid w:val="00DB6738"/>
    <w:rsid w:val="00DB677E"/>
    <w:rsid w:val="00DB6895"/>
    <w:rsid w:val="00DB6955"/>
    <w:rsid w:val="00DB698A"/>
    <w:rsid w:val="00DB6A60"/>
    <w:rsid w:val="00DB6ACD"/>
    <w:rsid w:val="00DB6B98"/>
    <w:rsid w:val="00DB6D40"/>
    <w:rsid w:val="00DB6E31"/>
    <w:rsid w:val="00DB6E94"/>
    <w:rsid w:val="00DB71B4"/>
    <w:rsid w:val="00DB71BF"/>
    <w:rsid w:val="00DB720C"/>
    <w:rsid w:val="00DB7359"/>
    <w:rsid w:val="00DB74D1"/>
    <w:rsid w:val="00DB7778"/>
    <w:rsid w:val="00DB77AA"/>
    <w:rsid w:val="00DB77D1"/>
    <w:rsid w:val="00DB78CD"/>
    <w:rsid w:val="00DB79D3"/>
    <w:rsid w:val="00DB7A09"/>
    <w:rsid w:val="00DB7A66"/>
    <w:rsid w:val="00DB7B00"/>
    <w:rsid w:val="00DB7B59"/>
    <w:rsid w:val="00DB7BB2"/>
    <w:rsid w:val="00DB7BB7"/>
    <w:rsid w:val="00DB7C0E"/>
    <w:rsid w:val="00DB7C76"/>
    <w:rsid w:val="00DB7D07"/>
    <w:rsid w:val="00DB7D14"/>
    <w:rsid w:val="00DB7D8F"/>
    <w:rsid w:val="00DB7DB8"/>
    <w:rsid w:val="00DB7DEC"/>
    <w:rsid w:val="00DB7DF7"/>
    <w:rsid w:val="00DB7E99"/>
    <w:rsid w:val="00DB7F9E"/>
    <w:rsid w:val="00DB7FA6"/>
    <w:rsid w:val="00DC0084"/>
    <w:rsid w:val="00DC02C2"/>
    <w:rsid w:val="00DC03A6"/>
    <w:rsid w:val="00DC06DA"/>
    <w:rsid w:val="00DC076E"/>
    <w:rsid w:val="00DC07A5"/>
    <w:rsid w:val="00DC0933"/>
    <w:rsid w:val="00DC09BA"/>
    <w:rsid w:val="00DC0AA8"/>
    <w:rsid w:val="00DC0B99"/>
    <w:rsid w:val="00DC0D1A"/>
    <w:rsid w:val="00DC0E86"/>
    <w:rsid w:val="00DC0F4A"/>
    <w:rsid w:val="00DC0F4C"/>
    <w:rsid w:val="00DC0F9F"/>
    <w:rsid w:val="00DC105B"/>
    <w:rsid w:val="00DC10B0"/>
    <w:rsid w:val="00DC1124"/>
    <w:rsid w:val="00DC114D"/>
    <w:rsid w:val="00DC1287"/>
    <w:rsid w:val="00DC12C6"/>
    <w:rsid w:val="00DC13F7"/>
    <w:rsid w:val="00DC1417"/>
    <w:rsid w:val="00DC1483"/>
    <w:rsid w:val="00DC14CB"/>
    <w:rsid w:val="00DC14E9"/>
    <w:rsid w:val="00DC1599"/>
    <w:rsid w:val="00DC1633"/>
    <w:rsid w:val="00DC18A8"/>
    <w:rsid w:val="00DC18C8"/>
    <w:rsid w:val="00DC194A"/>
    <w:rsid w:val="00DC1980"/>
    <w:rsid w:val="00DC19EF"/>
    <w:rsid w:val="00DC1C8E"/>
    <w:rsid w:val="00DC1C8F"/>
    <w:rsid w:val="00DC1E5E"/>
    <w:rsid w:val="00DC1F3A"/>
    <w:rsid w:val="00DC1FA2"/>
    <w:rsid w:val="00DC203B"/>
    <w:rsid w:val="00DC220A"/>
    <w:rsid w:val="00DC2259"/>
    <w:rsid w:val="00DC2276"/>
    <w:rsid w:val="00DC2360"/>
    <w:rsid w:val="00DC236C"/>
    <w:rsid w:val="00DC236E"/>
    <w:rsid w:val="00DC238E"/>
    <w:rsid w:val="00DC23A2"/>
    <w:rsid w:val="00DC23CC"/>
    <w:rsid w:val="00DC2425"/>
    <w:rsid w:val="00DC2682"/>
    <w:rsid w:val="00DC26CF"/>
    <w:rsid w:val="00DC26E4"/>
    <w:rsid w:val="00DC26EF"/>
    <w:rsid w:val="00DC2A24"/>
    <w:rsid w:val="00DC2C69"/>
    <w:rsid w:val="00DC2CAA"/>
    <w:rsid w:val="00DC2E4C"/>
    <w:rsid w:val="00DC2EA7"/>
    <w:rsid w:val="00DC2EF9"/>
    <w:rsid w:val="00DC30B2"/>
    <w:rsid w:val="00DC30DE"/>
    <w:rsid w:val="00DC31C0"/>
    <w:rsid w:val="00DC3273"/>
    <w:rsid w:val="00DC32BF"/>
    <w:rsid w:val="00DC33CB"/>
    <w:rsid w:val="00DC33CF"/>
    <w:rsid w:val="00DC33D0"/>
    <w:rsid w:val="00DC3423"/>
    <w:rsid w:val="00DC3499"/>
    <w:rsid w:val="00DC355C"/>
    <w:rsid w:val="00DC37B6"/>
    <w:rsid w:val="00DC37FD"/>
    <w:rsid w:val="00DC383F"/>
    <w:rsid w:val="00DC3A34"/>
    <w:rsid w:val="00DC3B38"/>
    <w:rsid w:val="00DC3B6C"/>
    <w:rsid w:val="00DC3D69"/>
    <w:rsid w:val="00DC3F76"/>
    <w:rsid w:val="00DC3FD5"/>
    <w:rsid w:val="00DC4367"/>
    <w:rsid w:val="00DC43AE"/>
    <w:rsid w:val="00DC43BD"/>
    <w:rsid w:val="00DC43CC"/>
    <w:rsid w:val="00DC440C"/>
    <w:rsid w:val="00DC4433"/>
    <w:rsid w:val="00DC4483"/>
    <w:rsid w:val="00DC456B"/>
    <w:rsid w:val="00DC4723"/>
    <w:rsid w:val="00DC4728"/>
    <w:rsid w:val="00DC4878"/>
    <w:rsid w:val="00DC4905"/>
    <w:rsid w:val="00DC4B45"/>
    <w:rsid w:val="00DC4CCE"/>
    <w:rsid w:val="00DC4CF7"/>
    <w:rsid w:val="00DC4E01"/>
    <w:rsid w:val="00DC4EAF"/>
    <w:rsid w:val="00DC4F2C"/>
    <w:rsid w:val="00DC4FDD"/>
    <w:rsid w:val="00DC503D"/>
    <w:rsid w:val="00DC508C"/>
    <w:rsid w:val="00DC50DD"/>
    <w:rsid w:val="00DC5237"/>
    <w:rsid w:val="00DC5256"/>
    <w:rsid w:val="00DC526D"/>
    <w:rsid w:val="00DC533A"/>
    <w:rsid w:val="00DC5388"/>
    <w:rsid w:val="00DC5450"/>
    <w:rsid w:val="00DC5477"/>
    <w:rsid w:val="00DC54BB"/>
    <w:rsid w:val="00DC54C7"/>
    <w:rsid w:val="00DC5591"/>
    <w:rsid w:val="00DC55A7"/>
    <w:rsid w:val="00DC55B1"/>
    <w:rsid w:val="00DC5633"/>
    <w:rsid w:val="00DC57F4"/>
    <w:rsid w:val="00DC5808"/>
    <w:rsid w:val="00DC5814"/>
    <w:rsid w:val="00DC5907"/>
    <w:rsid w:val="00DC594F"/>
    <w:rsid w:val="00DC595D"/>
    <w:rsid w:val="00DC59BC"/>
    <w:rsid w:val="00DC5A78"/>
    <w:rsid w:val="00DC5B27"/>
    <w:rsid w:val="00DC5C03"/>
    <w:rsid w:val="00DC5CB2"/>
    <w:rsid w:val="00DC5D9F"/>
    <w:rsid w:val="00DC5E05"/>
    <w:rsid w:val="00DC5E5A"/>
    <w:rsid w:val="00DC5EA2"/>
    <w:rsid w:val="00DC5F01"/>
    <w:rsid w:val="00DC5F0C"/>
    <w:rsid w:val="00DC5FB1"/>
    <w:rsid w:val="00DC5FBE"/>
    <w:rsid w:val="00DC5FE5"/>
    <w:rsid w:val="00DC6064"/>
    <w:rsid w:val="00DC60CB"/>
    <w:rsid w:val="00DC6224"/>
    <w:rsid w:val="00DC632C"/>
    <w:rsid w:val="00DC6472"/>
    <w:rsid w:val="00DC6492"/>
    <w:rsid w:val="00DC65EC"/>
    <w:rsid w:val="00DC66D7"/>
    <w:rsid w:val="00DC673E"/>
    <w:rsid w:val="00DC6993"/>
    <w:rsid w:val="00DC6AB9"/>
    <w:rsid w:val="00DC6B3D"/>
    <w:rsid w:val="00DC6B51"/>
    <w:rsid w:val="00DC6BA1"/>
    <w:rsid w:val="00DC6BFA"/>
    <w:rsid w:val="00DC6C51"/>
    <w:rsid w:val="00DC706C"/>
    <w:rsid w:val="00DC72B7"/>
    <w:rsid w:val="00DC72CA"/>
    <w:rsid w:val="00DC72F7"/>
    <w:rsid w:val="00DC761D"/>
    <w:rsid w:val="00DC7639"/>
    <w:rsid w:val="00DC769C"/>
    <w:rsid w:val="00DC7730"/>
    <w:rsid w:val="00DC7772"/>
    <w:rsid w:val="00DC786F"/>
    <w:rsid w:val="00DC78C5"/>
    <w:rsid w:val="00DC795C"/>
    <w:rsid w:val="00DC79D3"/>
    <w:rsid w:val="00DC7AAF"/>
    <w:rsid w:val="00DC7B52"/>
    <w:rsid w:val="00DC7B85"/>
    <w:rsid w:val="00DC7BF0"/>
    <w:rsid w:val="00DC7F3E"/>
    <w:rsid w:val="00DC7FF1"/>
    <w:rsid w:val="00DD00AA"/>
    <w:rsid w:val="00DD0130"/>
    <w:rsid w:val="00DD0168"/>
    <w:rsid w:val="00DD01A5"/>
    <w:rsid w:val="00DD0238"/>
    <w:rsid w:val="00DD0282"/>
    <w:rsid w:val="00DD02CA"/>
    <w:rsid w:val="00DD033B"/>
    <w:rsid w:val="00DD04A6"/>
    <w:rsid w:val="00DD0669"/>
    <w:rsid w:val="00DD06C8"/>
    <w:rsid w:val="00DD0780"/>
    <w:rsid w:val="00DD078A"/>
    <w:rsid w:val="00DD07B0"/>
    <w:rsid w:val="00DD092E"/>
    <w:rsid w:val="00DD0958"/>
    <w:rsid w:val="00DD098A"/>
    <w:rsid w:val="00DD0A2B"/>
    <w:rsid w:val="00DD0A3F"/>
    <w:rsid w:val="00DD0BCA"/>
    <w:rsid w:val="00DD0D2F"/>
    <w:rsid w:val="00DD114E"/>
    <w:rsid w:val="00DD1179"/>
    <w:rsid w:val="00DD11F9"/>
    <w:rsid w:val="00DD11FB"/>
    <w:rsid w:val="00DD1216"/>
    <w:rsid w:val="00DD131B"/>
    <w:rsid w:val="00DD1342"/>
    <w:rsid w:val="00DD1381"/>
    <w:rsid w:val="00DD1482"/>
    <w:rsid w:val="00DD1490"/>
    <w:rsid w:val="00DD14A2"/>
    <w:rsid w:val="00DD1559"/>
    <w:rsid w:val="00DD161D"/>
    <w:rsid w:val="00DD16DC"/>
    <w:rsid w:val="00DD179D"/>
    <w:rsid w:val="00DD17B0"/>
    <w:rsid w:val="00DD1839"/>
    <w:rsid w:val="00DD1867"/>
    <w:rsid w:val="00DD18B6"/>
    <w:rsid w:val="00DD1A1E"/>
    <w:rsid w:val="00DD1AAE"/>
    <w:rsid w:val="00DD1B17"/>
    <w:rsid w:val="00DD1B20"/>
    <w:rsid w:val="00DD1D6B"/>
    <w:rsid w:val="00DD1EEF"/>
    <w:rsid w:val="00DD1F72"/>
    <w:rsid w:val="00DD1FC3"/>
    <w:rsid w:val="00DD20C6"/>
    <w:rsid w:val="00DD2106"/>
    <w:rsid w:val="00DD21E5"/>
    <w:rsid w:val="00DD22FA"/>
    <w:rsid w:val="00DD2345"/>
    <w:rsid w:val="00DD23CB"/>
    <w:rsid w:val="00DD2442"/>
    <w:rsid w:val="00DD24B7"/>
    <w:rsid w:val="00DD263E"/>
    <w:rsid w:val="00DD2816"/>
    <w:rsid w:val="00DD2864"/>
    <w:rsid w:val="00DD295F"/>
    <w:rsid w:val="00DD29AD"/>
    <w:rsid w:val="00DD2AC2"/>
    <w:rsid w:val="00DD2B17"/>
    <w:rsid w:val="00DD2B7D"/>
    <w:rsid w:val="00DD2E3B"/>
    <w:rsid w:val="00DD2E7C"/>
    <w:rsid w:val="00DD30AF"/>
    <w:rsid w:val="00DD3122"/>
    <w:rsid w:val="00DD3286"/>
    <w:rsid w:val="00DD329A"/>
    <w:rsid w:val="00DD329B"/>
    <w:rsid w:val="00DD32AF"/>
    <w:rsid w:val="00DD3330"/>
    <w:rsid w:val="00DD3452"/>
    <w:rsid w:val="00DD34A2"/>
    <w:rsid w:val="00DD3559"/>
    <w:rsid w:val="00DD37CD"/>
    <w:rsid w:val="00DD383D"/>
    <w:rsid w:val="00DD3B4B"/>
    <w:rsid w:val="00DD3B54"/>
    <w:rsid w:val="00DD3C5E"/>
    <w:rsid w:val="00DD3C78"/>
    <w:rsid w:val="00DD3D06"/>
    <w:rsid w:val="00DD3DB8"/>
    <w:rsid w:val="00DD3E76"/>
    <w:rsid w:val="00DD3EA1"/>
    <w:rsid w:val="00DD401E"/>
    <w:rsid w:val="00DD412A"/>
    <w:rsid w:val="00DD4195"/>
    <w:rsid w:val="00DD42D8"/>
    <w:rsid w:val="00DD4328"/>
    <w:rsid w:val="00DD43AD"/>
    <w:rsid w:val="00DD45AA"/>
    <w:rsid w:val="00DD45CB"/>
    <w:rsid w:val="00DD4643"/>
    <w:rsid w:val="00DD4670"/>
    <w:rsid w:val="00DD46B9"/>
    <w:rsid w:val="00DD4752"/>
    <w:rsid w:val="00DD4875"/>
    <w:rsid w:val="00DD48FA"/>
    <w:rsid w:val="00DD4914"/>
    <w:rsid w:val="00DD491B"/>
    <w:rsid w:val="00DD49A2"/>
    <w:rsid w:val="00DD4A1A"/>
    <w:rsid w:val="00DD4C90"/>
    <w:rsid w:val="00DD4CE2"/>
    <w:rsid w:val="00DD4E7B"/>
    <w:rsid w:val="00DD4F03"/>
    <w:rsid w:val="00DD4F34"/>
    <w:rsid w:val="00DD4FF1"/>
    <w:rsid w:val="00DD505D"/>
    <w:rsid w:val="00DD509A"/>
    <w:rsid w:val="00DD509E"/>
    <w:rsid w:val="00DD519F"/>
    <w:rsid w:val="00DD5220"/>
    <w:rsid w:val="00DD5239"/>
    <w:rsid w:val="00DD52B2"/>
    <w:rsid w:val="00DD52C0"/>
    <w:rsid w:val="00DD531F"/>
    <w:rsid w:val="00DD53B4"/>
    <w:rsid w:val="00DD5461"/>
    <w:rsid w:val="00DD5589"/>
    <w:rsid w:val="00DD55BB"/>
    <w:rsid w:val="00DD5611"/>
    <w:rsid w:val="00DD56C2"/>
    <w:rsid w:val="00DD578A"/>
    <w:rsid w:val="00DD5825"/>
    <w:rsid w:val="00DD599B"/>
    <w:rsid w:val="00DD59FC"/>
    <w:rsid w:val="00DD5A96"/>
    <w:rsid w:val="00DD5A98"/>
    <w:rsid w:val="00DD5AFA"/>
    <w:rsid w:val="00DD5B1D"/>
    <w:rsid w:val="00DD5BFA"/>
    <w:rsid w:val="00DD5CCE"/>
    <w:rsid w:val="00DD5D18"/>
    <w:rsid w:val="00DD5F20"/>
    <w:rsid w:val="00DD6028"/>
    <w:rsid w:val="00DD60A7"/>
    <w:rsid w:val="00DD610F"/>
    <w:rsid w:val="00DD6131"/>
    <w:rsid w:val="00DD62F6"/>
    <w:rsid w:val="00DD63AD"/>
    <w:rsid w:val="00DD6447"/>
    <w:rsid w:val="00DD64EF"/>
    <w:rsid w:val="00DD6567"/>
    <w:rsid w:val="00DD66F2"/>
    <w:rsid w:val="00DD6804"/>
    <w:rsid w:val="00DD6903"/>
    <w:rsid w:val="00DD6AF0"/>
    <w:rsid w:val="00DD6B60"/>
    <w:rsid w:val="00DD6C26"/>
    <w:rsid w:val="00DD6C7F"/>
    <w:rsid w:val="00DD6CA6"/>
    <w:rsid w:val="00DD6CC3"/>
    <w:rsid w:val="00DD6CCE"/>
    <w:rsid w:val="00DD7099"/>
    <w:rsid w:val="00DD71DA"/>
    <w:rsid w:val="00DD73C1"/>
    <w:rsid w:val="00DD73C3"/>
    <w:rsid w:val="00DD73F6"/>
    <w:rsid w:val="00DD73FE"/>
    <w:rsid w:val="00DD7446"/>
    <w:rsid w:val="00DD7545"/>
    <w:rsid w:val="00DD76B0"/>
    <w:rsid w:val="00DD76D0"/>
    <w:rsid w:val="00DD77EF"/>
    <w:rsid w:val="00DD785F"/>
    <w:rsid w:val="00DD78C7"/>
    <w:rsid w:val="00DD7932"/>
    <w:rsid w:val="00DD7982"/>
    <w:rsid w:val="00DD7AF4"/>
    <w:rsid w:val="00DD7CAD"/>
    <w:rsid w:val="00DD7CC4"/>
    <w:rsid w:val="00DD7E16"/>
    <w:rsid w:val="00DD7E23"/>
    <w:rsid w:val="00DD7F6C"/>
    <w:rsid w:val="00DD7FAA"/>
    <w:rsid w:val="00DE0164"/>
    <w:rsid w:val="00DE01DA"/>
    <w:rsid w:val="00DE01E3"/>
    <w:rsid w:val="00DE0225"/>
    <w:rsid w:val="00DE02F8"/>
    <w:rsid w:val="00DE030E"/>
    <w:rsid w:val="00DE035A"/>
    <w:rsid w:val="00DE0451"/>
    <w:rsid w:val="00DE048C"/>
    <w:rsid w:val="00DE0527"/>
    <w:rsid w:val="00DE0594"/>
    <w:rsid w:val="00DE0628"/>
    <w:rsid w:val="00DE06FA"/>
    <w:rsid w:val="00DE07BF"/>
    <w:rsid w:val="00DE0814"/>
    <w:rsid w:val="00DE0833"/>
    <w:rsid w:val="00DE0874"/>
    <w:rsid w:val="00DE08F2"/>
    <w:rsid w:val="00DE0915"/>
    <w:rsid w:val="00DE0AD0"/>
    <w:rsid w:val="00DE0CB0"/>
    <w:rsid w:val="00DE0CB6"/>
    <w:rsid w:val="00DE0D50"/>
    <w:rsid w:val="00DE0DAE"/>
    <w:rsid w:val="00DE0EED"/>
    <w:rsid w:val="00DE0F86"/>
    <w:rsid w:val="00DE0FE6"/>
    <w:rsid w:val="00DE1044"/>
    <w:rsid w:val="00DE12C1"/>
    <w:rsid w:val="00DE13EF"/>
    <w:rsid w:val="00DE143C"/>
    <w:rsid w:val="00DE1471"/>
    <w:rsid w:val="00DE1494"/>
    <w:rsid w:val="00DE149A"/>
    <w:rsid w:val="00DE159F"/>
    <w:rsid w:val="00DE15ED"/>
    <w:rsid w:val="00DE16CB"/>
    <w:rsid w:val="00DE16FB"/>
    <w:rsid w:val="00DE1767"/>
    <w:rsid w:val="00DE17A4"/>
    <w:rsid w:val="00DE189A"/>
    <w:rsid w:val="00DE189C"/>
    <w:rsid w:val="00DE1962"/>
    <w:rsid w:val="00DE197F"/>
    <w:rsid w:val="00DE1980"/>
    <w:rsid w:val="00DE19EB"/>
    <w:rsid w:val="00DE1AAE"/>
    <w:rsid w:val="00DE1B6C"/>
    <w:rsid w:val="00DE1BE3"/>
    <w:rsid w:val="00DE1CE4"/>
    <w:rsid w:val="00DE1E5C"/>
    <w:rsid w:val="00DE1E82"/>
    <w:rsid w:val="00DE1F4E"/>
    <w:rsid w:val="00DE20D3"/>
    <w:rsid w:val="00DE20D4"/>
    <w:rsid w:val="00DE2110"/>
    <w:rsid w:val="00DE211A"/>
    <w:rsid w:val="00DE217F"/>
    <w:rsid w:val="00DE23DC"/>
    <w:rsid w:val="00DE24B1"/>
    <w:rsid w:val="00DE2614"/>
    <w:rsid w:val="00DE2672"/>
    <w:rsid w:val="00DE26EF"/>
    <w:rsid w:val="00DE2775"/>
    <w:rsid w:val="00DE27C1"/>
    <w:rsid w:val="00DE27D0"/>
    <w:rsid w:val="00DE282B"/>
    <w:rsid w:val="00DE2856"/>
    <w:rsid w:val="00DE28E5"/>
    <w:rsid w:val="00DE2902"/>
    <w:rsid w:val="00DE2ADA"/>
    <w:rsid w:val="00DE2AED"/>
    <w:rsid w:val="00DE2BB7"/>
    <w:rsid w:val="00DE2BF3"/>
    <w:rsid w:val="00DE2C05"/>
    <w:rsid w:val="00DE2C27"/>
    <w:rsid w:val="00DE2C4D"/>
    <w:rsid w:val="00DE2D01"/>
    <w:rsid w:val="00DE2DC1"/>
    <w:rsid w:val="00DE2E46"/>
    <w:rsid w:val="00DE2E6D"/>
    <w:rsid w:val="00DE2EB0"/>
    <w:rsid w:val="00DE2F00"/>
    <w:rsid w:val="00DE2F09"/>
    <w:rsid w:val="00DE2F22"/>
    <w:rsid w:val="00DE2F61"/>
    <w:rsid w:val="00DE3049"/>
    <w:rsid w:val="00DE3215"/>
    <w:rsid w:val="00DE339C"/>
    <w:rsid w:val="00DE33A2"/>
    <w:rsid w:val="00DE3518"/>
    <w:rsid w:val="00DE3705"/>
    <w:rsid w:val="00DE37D9"/>
    <w:rsid w:val="00DE3984"/>
    <w:rsid w:val="00DE3A2B"/>
    <w:rsid w:val="00DE3A71"/>
    <w:rsid w:val="00DE3B23"/>
    <w:rsid w:val="00DE3C42"/>
    <w:rsid w:val="00DE3C56"/>
    <w:rsid w:val="00DE3C6B"/>
    <w:rsid w:val="00DE3C81"/>
    <w:rsid w:val="00DE3D39"/>
    <w:rsid w:val="00DE3ED0"/>
    <w:rsid w:val="00DE3F5C"/>
    <w:rsid w:val="00DE3F87"/>
    <w:rsid w:val="00DE411C"/>
    <w:rsid w:val="00DE416F"/>
    <w:rsid w:val="00DE41E2"/>
    <w:rsid w:val="00DE4232"/>
    <w:rsid w:val="00DE42BC"/>
    <w:rsid w:val="00DE447A"/>
    <w:rsid w:val="00DE4480"/>
    <w:rsid w:val="00DE448F"/>
    <w:rsid w:val="00DE4589"/>
    <w:rsid w:val="00DE45F0"/>
    <w:rsid w:val="00DE461A"/>
    <w:rsid w:val="00DE4758"/>
    <w:rsid w:val="00DE480F"/>
    <w:rsid w:val="00DE4840"/>
    <w:rsid w:val="00DE48ED"/>
    <w:rsid w:val="00DE4A95"/>
    <w:rsid w:val="00DE4ADE"/>
    <w:rsid w:val="00DE4B84"/>
    <w:rsid w:val="00DE4BEF"/>
    <w:rsid w:val="00DE4D06"/>
    <w:rsid w:val="00DE4D2F"/>
    <w:rsid w:val="00DE4F05"/>
    <w:rsid w:val="00DE4F93"/>
    <w:rsid w:val="00DE4FC1"/>
    <w:rsid w:val="00DE5024"/>
    <w:rsid w:val="00DE5110"/>
    <w:rsid w:val="00DE512C"/>
    <w:rsid w:val="00DE5132"/>
    <w:rsid w:val="00DE5253"/>
    <w:rsid w:val="00DE5282"/>
    <w:rsid w:val="00DE52AF"/>
    <w:rsid w:val="00DE5385"/>
    <w:rsid w:val="00DE543C"/>
    <w:rsid w:val="00DE545A"/>
    <w:rsid w:val="00DE5587"/>
    <w:rsid w:val="00DE55D5"/>
    <w:rsid w:val="00DE5642"/>
    <w:rsid w:val="00DE5678"/>
    <w:rsid w:val="00DE56B4"/>
    <w:rsid w:val="00DE57C9"/>
    <w:rsid w:val="00DE585B"/>
    <w:rsid w:val="00DE5887"/>
    <w:rsid w:val="00DE5949"/>
    <w:rsid w:val="00DE5B04"/>
    <w:rsid w:val="00DE5C4F"/>
    <w:rsid w:val="00DE5CE0"/>
    <w:rsid w:val="00DE5DE5"/>
    <w:rsid w:val="00DE5E0A"/>
    <w:rsid w:val="00DE5F44"/>
    <w:rsid w:val="00DE5F4A"/>
    <w:rsid w:val="00DE61D2"/>
    <w:rsid w:val="00DE6288"/>
    <w:rsid w:val="00DE6300"/>
    <w:rsid w:val="00DE6313"/>
    <w:rsid w:val="00DE6440"/>
    <w:rsid w:val="00DE646A"/>
    <w:rsid w:val="00DE6471"/>
    <w:rsid w:val="00DE658A"/>
    <w:rsid w:val="00DE667B"/>
    <w:rsid w:val="00DE67DD"/>
    <w:rsid w:val="00DE68DB"/>
    <w:rsid w:val="00DE6A55"/>
    <w:rsid w:val="00DE6E29"/>
    <w:rsid w:val="00DE6E69"/>
    <w:rsid w:val="00DE7020"/>
    <w:rsid w:val="00DE70E4"/>
    <w:rsid w:val="00DE721C"/>
    <w:rsid w:val="00DE7266"/>
    <w:rsid w:val="00DE72E6"/>
    <w:rsid w:val="00DE7301"/>
    <w:rsid w:val="00DE7324"/>
    <w:rsid w:val="00DE73AC"/>
    <w:rsid w:val="00DE786B"/>
    <w:rsid w:val="00DE789D"/>
    <w:rsid w:val="00DE7915"/>
    <w:rsid w:val="00DE793C"/>
    <w:rsid w:val="00DE79B5"/>
    <w:rsid w:val="00DE7AB1"/>
    <w:rsid w:val="00DE7B31"/>
    <w:rsid w:val="00DE7C5A"/>
    <w:rsid w:val="00DE7D0C"/>
    <w:rsid w:val="00DE7D28"/>
    <w:rsid w:val="00DE7DBC"/>
    <w:rsid w:val="00DE7DC8"/>
    <w:rsid w:val="00DE7E9D"/>
    <w:rsid w:val="00DE7F9A"/>
    <w:rsid w:val="00DF003B"/>
    <w:rsid w:val="00DF0094"/>
    <w:rsid w:val="00DF00A3"/>
    <w:rsid w:val="00DF016C"/>
    <w:rsid w:val="00DF01CC"/>
    <w:rsid w:val="00DF02B1"/>
    <w:rsid w:val="00DF0333"/>
    <w:rsid w:val="00DF034D"/>
    <w:rsid w:val="00DF0386"/>
    <w:rsid w:val="00DF0462"/>
    <w:rsid w:val="00DF0506"/>
    <w:rsid w:val="00DF0667"/>
    <w:rsid w:val="00DF082F"/>
    <w:rsid w:val="00DF09F7"/>
    <w:rsid w:val="00DF0A64"/>
    <w:rsid w:val="00DF0A9C"/>
    <w:rsid w:val="00DF0B40"/>
    <w:rsid w:val="00DF0BD7"/>
    <w:rsid w:val="00DF0DB0"/>
    <w:rsid w:val="00DF0E47"/>
    <w:rsid w:val="00DF0E4D"/>
    <w:rsid w:val="00DF10A1"/>
    <w:rsid w:val="00DF10C3"/>
    <w:rsid w:val="00DF1154"/>
    <w:rsid w:val="00DF123D"/>
    <w:rsid w:val="00DF1272"/>
    <w:rsid w:val="00DF1285"/>
    <w:rsid w:val="00DF134A"/>
    <w:rsid w:val="00DF13D3"/>
    <w:rsid w:val="00DF1423"/>
    <w:rsid w:val="00DF14D9"/>
    <w:rsid w:val="00DF1698"/>
    <w:rsid w:val="00DF16F7"/>
    <w:rsid w:val="00DF176B"/>
    <w:rsid w:val="00DF18FA"/>
    <w:rsid w:val="00DF1A1C"/>
    <w:rsid w:val="00DF1A38"/>
    <w:rsid w:val="00DF1AA3"/>
    <w:rsid w:val="00DF1CD1"/>
    <w:rsid w:val="00DF1D98"/>
    <w:rsid w:val="00DF1FA6"/>
    <w:rsid w:val="00DF1FDA"/>
    <w:rsid w:val="00DF2006"/>
    <w:rsid w:val="00DF20DD"/>
    <w:rsid w:val="00DF215B"/>
    <w:rsid w:val="00DF220F"/>
    <w:rsid w:val="00DF222D"/>
    <w:rsid w:val="00DF2254"/>
    <w:rsid w:val="00DF2306"/>
    <w:rsid w:val="00DF2371"/>
    <w:rsid w:val="00DF2390"/>
    <w:rsid w:val="00DF23EB"/>
    <w:rsid w:val="00DF27C3"/>
    <w:rsid w:val="00DF2880"/>
    <w:rsid w:val="00DF291C"/>
    <w:rsid w:val="00DF292E"/>
    <w:rsid w:val="00DF296C"/>
    <w:rsid w:val="00DF29BA"/>
    <w:rsid w:val="00DF2BFB"/>
    <w:rsid w:val="00DF2C89"/>
    <w:rsid w:val="00DF2CDE"/>
    <w:rsid w:val="00DF2DBF"/>
    <w:rsid w:val="00DF2E9B"/>
    <w:rsid w:val="00DF2F0A"/>
    <w:rsid w:val="00DF2F5A"/>
    <w:rsid w:val="00DF2FC1"/>
    <w:rsid w:val="00DF3000"/>
    <w:rsid w:val="00DF30E8"/>
    <w:rsid w:val="00DF313F"/>
    <w:rsid w:val="00DF316D"/>
    <w:rsid w:val="00DF31E6"/>
    <w:rsid w:val="00DF3278"/>
    <w:rsid w:val="00DF341F"/>
    <w:rsid w:val="00DF3458"/>
    <w:rsid w:val="00DF3656"/>
    <w:rsid w:val="00DF368D"/>
    <w:rsid w:val="00DF36B6"/>
    <w:rsid w:val="00DF3713"/>
    <w:rsid w:val="00DF37D8"/>
    <w:rsid w:val="00DF38AD"/>
    <w:rsid w:val="00DF395F"/>
    <w:rsid w:val="00DF3A10"/>
    <w:rsid w:val="00DF3A41"/>
    <w:rsid w:val="00DF3ABE"/>
    <w:rsid w:val="00DF3B05"/>
    <w:rsid w:val="00DF3D71"/>
    <w:rsid w:val="00DF3D7C"/>
    <w:rsid w:val="00DF3E1A"/>
    <w:rsid w:val="00DF3F43"/>
    <w:rsid w:val="00DF3FF8"/>
    <w:rsid w:val="00DF4184"/>
    <w:rsid w:val="00DF426D"/>
    <w:rsid w:val="00DF44AC"/>
    <w:rsid w:val="00DF44F7"/>
    <w:rsid w:val="00DF450D"/>
    <w:rsid w:val="00DF4546"/>
    <w:rsid w:val="00DF4563"/>
    <w:rsid w:val="00DF459B"/>
    <w:rsid w:val="00DF4634"/>
    <w:rsid w:val="00DF4751"/>
    <w:rsid w:val="00DF4793"/>
    <w:rsid w:val="00DF47A3"/>
    <w:rsid w:val="00DF4927"/>
    <w:rsid w:val="00DF4C1D"/>
    <w:rsid w:val="00DF4C29"/>
    <w:rsid w:val="00DF4CD2"/>
    <w:rsid w:val="00DF4D2D"/>
    <w:rsid w:val="00DF4D61"/>
    <w:rsid w:val="00DF4D71"/>
    <w:rsid w:val="00DF4D78"/>
    <w:rsid w:val="00DF4F3D"/>
    <w:rsid w:val="00DF4F61"/>
    <w:rsid w:val="00DF506D"/>
    <w:rsid w:val="00DF5142"/>
    <w:rsid w:val="00DF5162"/>
    <w:rsid w:val="00DF51B0"/>
    <w:rsid w:val="00DF5257"/>
    <w:rsid w:val="00DF5271"/>
    <w:rsid w:val="00DF5281"/>
    <w:rsid w:val="00DF5310"/>
    <w:rsid w:val="00DF5377"/>
    <w:rsid w:val="00DF541B"/>
    <w:rsid w:val="00DF557C"/>
    <w:rsid w:val="00DF56B1"/>
    <w:rsid w:val="00DF5727"/>
    <w:rsid w:val="00DF5847"/>
    <w:rsid w:val="00DF5858"/>
    <w:rsid w:val="00DF5872"/>
    <w:rsid w:val="00DF5928"/>
    <w:rsid w:val="00DF59C6"/>
    <w:rsid w:val="00DF5A73"/>
    <w:rsid w:val="00DF5B9B"/>
    <w:rsid w:val="00DF5CFF"/>
    <w:rsid w:val="00DF5D71"/>
    <w:rsid w:val="00DF5E62"/>
    <w:rsid w:val="00DF5EBB"/>
    <w:rsid w:val="00DF6022"/>
    <w:rsid w:val="00DF60A2"/>
    <w:rsid w:val="00DF61A9"/>
    <w:rsid w:val="00DF61AA"/>
    <w:rsid w:val="00DF6211"/>
    <w:rsid w:val="00DF6254"/>
    <w:rsid w:val="00DF6523"/>
    <w:rsid w:val="00DF6574"/>
    <w:rsid w:val="00DF6598"/>
    <w:rsid w:val="00DF669E"/>
    <w:rsid w:val="00DF6716"/>
    <w:rsid w:val="00DF67CA"/>
    <w:rsid w:val="00DF6A8E"/>
    <w:rsid w:val="00DF6AF4"/>
    <w:rsid w:val="00DF6B60"/>
    <w:rsid w:val="00DF6BEA"/>
    <w:rsid w:val="00DF6C78"/>
    <w:rsid w:val="00DF6CF9"/>
    <w:rsid w:val="00DF6D72"/>
    <w:rsid w:val="00DF6DF9"/>
    <w:rsid w:val="00DF6E4F"/>
    <w:rsid w:val="00DF6E9F"/>
    <w:rsid w:val="00DF6EF8"/>
    <w:rsid w:val="00DF6F26"/>
    <w:rsid w:val="00DF6FB9"/>
    <w:rsid w:val="00DF6FD3"/>
    <w:rsid w:val="00DF709D"/>
    <w:rsid w:val="00DF714A"/>
    <w:rsid w:val="00DF7182"/>
    <w:rsid w:val="00DF71BA"/>
    <w:rsid w:val="00DF726F"/>
    <w:rsid w:val="00DF73EC"/>
    <w:rsid w:val="00DF74A3"/>
    <w:rsid w:val="00DF74FC"/>
    <w:rsid w:val="00DF7547"/>
    <w:rsid w:val="00DF7671"/>
    <w:rsid w:val="00DF768E"/>
    <w:rsid w:val="00DF76A0"/>
    <w:rsid w:val="00DF7814"/>
    <w:rsid w:val="00DF7865"/>
    <w:rsid w:val="00DF79A9"/>
    <w:rsid w:val="00DF7A11"/>
    <w:rsid w:val="00DF7A6C"/>
    <w:rsid w:val="00DF7B92"/>
    <w:rsid w:val="00DF7BFA"/>
    <w:rsid w:val="00DF7D07"/>
    <w:rsid w:val="00DF7E8D"/>
    <w:rsid w:val="00DF7F82"/>
    <w:rsid w:val="00E00025"/>
    <w:rsid w:val="00E00189"/>
    <w:rsid w:val="00E00220"/>
    <w:rsid w:val="00E00231"/>
    <w:rsid w:val="00E00283"/>
    <w:rsid w:val="00E00288"/>
    <w:rsid w:val="00E002F7"/>
    <w:rsid w:val="00E00324"/>
    <w:rsid w:val="00E004ED"/>
    <w:rsid w:val="00E00771"/>
    <w:rsid w:val="00E00776"/>
    <w:rsid w:val="00E0077D"/>
    <w:rsid w:val="00E00807"/>
    <w:rsid w:val="00E00996"/>
    <w:rsid w:val="00E00B58"/>
    <w:rsid w:val="00E00B66"/>
    <w:rsid w:val="00E00B85"/>
    <w:rsid w:val="00E00C75"/>
    <w:rsid w:val="00E00CD4"/>
    <w:rsid w:val="00E00D82"/>
    <w:rsid w:val="00E00E70"/>
    <w:rsid w:val="00E00F68"/>
    <w:rsid w:val="00E01032"/>
    <w:rsid w:val="00E0104B"/>
    <w:rsid w:val="00E010D1"/>
    <w:rsid w:val="00E01251"/>
    <w:rsid w:val="00E01447"/>
    <w:rsid w:val="00E0151A"/>
    <w:rsid w:val="00E0159C"/>
    <w:rsid w:val="00E0163B"/>
    <w:rsid w:val="00E01679"/>
    <w:rsid w:val="00E016ED"/>
    <w:rsid w:val="00E01811"/>
    <w:rsid w:val="00E018B2"/>
    <w:rsid w:val="00E01A9B"/>
    <w:rsid w:val="00E01D72"/>
    <w:rsid w:val="00E01DE7"/>
    <w:rsid w:val="00E01E14"/>
    <w:rsid w:val="00E020EC"/>
    <w:rsid w:val="00E02191"/>
    <w:rsid w:val="00E022A4"/>
    <w:rsid w:val="00E02311"/>
    <w:rsid w:val="00E0238F"/>
    <w:rsid w:val="00E02453"/>
    <w:rsid w:val="00E024E2"/>
    <w:rsid w:val="00E025D2"/>
    <w:rsid w:val="00E0261D"/>
    <w:rsid w:val="00E02765"/>
    <w:rsid w:val="00E0276B"/>
    <w:rsid w:val="00E027C2"/>
    <w:rsid w:val="00E027C4"/>
    <w:rsid w:val="00E0284D"/>
    <w:rsid w:val="00E0284F"/>
    <w:rsid w:val="00E028C1"/>
    <w:rsid w:val="00E02B58"/>
    <w:rsid w:val="00E02BCA"/>
    <w:rsid w:val="00E02C7C"/>
    <w:rsid w:val="00E02D1B"/>
    <w:rsid w:val="00E02D90"/>
    <w:rsid w:val="00E02DB0"/>
    <w:rsid w:val="00E02EC6"/>
    <w:rsid w:val="00E03284"/>
    <w:rsid w:val="00E032AF"/>
    <w:rsid w:val="00E03337"/>
    <w:rsid w:val="00E0334C"/>
    <w:rsid w:val="00E033BD"/>
    <w:rsid w:val="00E0344D"/>
    <w:rsid w:val="00E0345A"/>
    <w:rsid w:val="00E03488"/>
    <w:rsid w:val="00E0358E"/>
    <w:rsid w:val="00E035A1"/>
    <w:rsid w:val="00E035E8"/>
    <w:rsid w:val="00E03688"/>
    <w:rsid w:val="00E03727"/>
    <w:rsid w:val="00E037DC"/>
    <w:rsid w:val="00E03821"/>
    <w:rsid w:val="00E0387C"/>
    <w:rsid w:val="00E038CF"/>
    <w:rsid w:val="00E03A75"/>
    <w:rsid w:val="00E03B6D"/>
    <w:rsid w:val="00E03BE8"/>
    <w:rsid w:val="00E03C74"/>
    <w:rsid w:val="00E03DC6"/>
    <w:rsid w:val="00E03DEB"/>
    <w:rsid w:val="00E03E89"/>
    <w:rsid w:val="00E04040"/>
    <w:rsid w:val="00E0407F"/>
    <w:rsid w:val="00E04188"/>
    <w:rsid w:val="00E042D0"/>
    <w:rsid w:val="00E043AB"/>
    <w:rsid w:val="00E0444F"/>
    <w:rsid w:val="00E045CA"/>
    <w:rsid w:val="00E04639"/>
    <w:rsid w:val="00E04773"/>
    <w:rsid w:val="00E047D3"/>
    <w:rsid w:val="00E04936"/>
    <w:rsid w:val="00E0495F"/>
    <w:rsid w:val="00E04A0C"/>
    <w:rsid w:val="00E04A1D"/>
    <w:rsid w:val="00E04AD4"/>
    <w:rsid w:val="00E04B30"/>
    <w:rsid w:val="00E04C67"/>
    <w:rsid w:val="00E04D25"/>
    <w:rsid w:val="00E04D90"/>
    <w:rsid w:val="00E04F56"/>
    <w:rsid w:val="00E04FEC"/>
    <w:rsid w:val="00E050D7"/>
    <w:rsid w:val="00E050EF"/>
    <w:rsid w:val="00E0519F"/>
    <w:rsid w:val="00E051D4"/>
    <w:rsid w:val="00E052F7"/>
    <w:rsid w:val="00E05448"/>
    <w:rsid w:val="00E05541"/>
    <w:rsid w:val="00E055EA"/>
    <w:rsid w:val="00E05667"/>
    <w:rsid w:val="00E0573B"/>
    <w:rsid w:val="00E05985"/>
    <w:rsid w:val="00E05A1A"/>
    <w:rsid w:val="00E05A6E"/>
    <w:rsid w:val="00E05AEB"/>
    <w:rsid w:val="00E05AEC"/>
    <w:rsid w:val="00E05C47"/>
    <w:rsid w:val="00E05D37"/>
    <w:rsid w:val="00E05D6D"/>
    <w:rsid w:val="00E05EC4"/>
    <w:rsid w:val="00E05F12"/>
    <w:rsid w:val="00E05F83"/>
    <w:rsid w:val="00E05FFA"/>
    <w:rsid w:val="00E060F6"/>
    <w:rsid w:val="00E0618A"/>
    <w:rsid w:val="00E0620E"/>
    <w:rsid w:val="00E06287"/>
    <w:rsid w:val="00E06337"/>
    <w:rsid w:val="00E064E9"/>
    <w:rsid w:val="00E0651E"/>
    <w:rsid w:val="00E065D8"/>
    <w:rsid w:val="00E065F8"/>
    <w:rsid w:val="00E066ED"/>
    <w:rsid w:val="00E066FB"/>
    <w:rsid w:val="00E06769"/>
    <w:rsid w:val="00E06792"/>
    <w:rsid w:val="00E0689F"/>
    <w:rsid w:val="00E06925"/>
    <w:rsid w:val="00E0692A"/>
    <w:rsid w:val="00E06948"/>
    <w:rsid w:val="00E069DA"/>
    <w:rsid w:val="00E069E2"/>
    <w:rsid w:val="00E06A4E"/>
    <w:rsid w:val="00E06B82"/>
    <w:rsid w:val="00E06C1E"/>
    <w:rsid w:val="00E06C78"/>
    <w:rsid w:val="00E06D91"/>
    <w:rsid w:val="00E06DE8"/>
    <w:rsid w:val="00E06E72"/>
    <w:rsid w:val="00E06ECA"/>
    <w:rsid w:val="00E06FA1"/>
    <w:rsid w:val="00E06FEF"/>
    <w:rsid w:val="00E07034"/>
    <w:rsid w:val="00E07307"/>
    <w:rsid w:val="00E0733E"/>
    <w:rsid w:val="00E073D7"/>
    <w:rsid w:val="00E073DC"/>
    <w:rsid w:val="00E07674"/>
    <w:rsid w:val="00E076AD"/>
    <w:rsid w:val="00E07731"/>
    <w:rsid w:val="00E07819"/>
    <w:rsid w:val="00E07931"/>
    <w:rsid w:val="00E07A69"/>
    <w:rsid w:val="00E07AE9"/>
    <w:rsid w:val="00E07B5A"/>
    <w:rsid w:val="00E07B68"/>
    <w:rsid w:val="00E07BB6"/>
    <w:rsid w:val="00E07BC7"/>
    <w:rsid w:val="00E07C99"/>
    <w:rsid w:val="00E07EC3"/>
    <w:rsid w:val="00E07F61"/>
    <w:rsid w:val="00E1017A"/>
    <w:rsid w:val="00E101AC"/>
    <w:rsid w:val="00E1024A"/>
    <w:rsid w:val="00E102FD"/>
    <w:rsid w:val="00E103B0"/>
    <w:rsid w:val="00E10408"/>
    <w:rsid w:val="00E1053E"/>
    <w:rsid w:val="00E1063D"/>
    <w:rsid w:val="00E10666"/>
    <w:rsid w:val="00E1069A"/>
    <w:rsid w:val="00E107B5"/>
    <w:rsid w:val="00E107CA"/>
    <w:rsid w:val="00E1082D"/>
    <w:rsid w:val="00E10849"/>
    <w:rsid w:val="00E10A3C"/>
    <w:rsid w:val="00E10A86"/>
    <w:rsid w:val="00E10A8A"/>
    <w:rsid w:val="00E10AAD"/>
    <w:rsid w:val="00E10BA9"/>
    <w:rsid w:val="00E10CFB"/>
    <w:rsid w:val="00E10DA8"/>
    <w:rsid w:val="00E10EDC"/>
    <w:rsid w:val="00E10F70"/>
    <w:rsid w:val="00E10FF4"/>
    <w:rsid w:val="00E1129D"/>
    <w:rsid w:val="00E112D9"/>
    <w:rsid w:val="00E112E8"/>
    <w:rsid w:val="00E1132B"/>
    <w:rsid w:val="00E11349"/>
    <w:rsid w:val="00E1134B"/>
    <w:rsid w:val="00E11382"/>
    <w:rsid w:val="00E11384"/>
    <w:rsid w:val="00E114DA"/>
    <w:rsid w:val="00E1165C"/>
    <w:rsid w:val="00E116F7"/>
    <w:rsid w:val="00E118F9"/>
    <w:rsid w:val="00E1197A"/>
    <w:rsid w:val="00E11A0C"/>
    <w:rsid w:val="00E11C9C"/>
    <w:rsid w:val="00E11CC2"/>
    <w:rsid w:val="00E11CFC"/>
    <w:rsid w:val="00E11DAD"/>
    <w:rsid w:val="00E11DE4"/>
    <w:rsid w:val="00E11EA1"/>
    <w:rsid w:val="00E11F26"/>
    <w:rsid w:val="00E11F68"/>
    <w:rsid w:val="00E11F7D"/>
    <w:rsid w:val="00E12014"/>
    <w:rsid w:val="00E120B8"/>
    <w:rsid w:val="00E120D6"/>
    <w:rsid w:val="00E121D8"/>
    <w:rsid w:val="00E1225C"/>
    <w:rsid w:val="00E12311"/>
    <w:rsid w:val="00E124CB"/>
    <w:rsid w:val="00E1250D"/>
    <w:rsid w:val="00E1254E"/>
    <w:rsid w:val="00E1257A"/>
    <w:rsid w:val="00E125FD"/>
    <w:rsid w:val="00E1261A"/>
    <w:rsid w:val="00E12762"/>
    <w:rsid w:val="00E1276E"/>
    <w:rsid w:val="00E1277E"/>
    <w:rsid w:val="00E127D8"/>
    <w:rsid w:val="00E127F6"/>
    <w:rsid w:val="00E12A5F"/>
    <w:rsid w:val="00E12C66"/>
    <w:rsid w:val="00E12CB5"/>
    <w:rsid w:val="00E12CC7"/>
    <w:rsid w:val="00E12E94"/>
    <w:rsid w:val="00E12E95"/>
    <w:rsid w:val="00E12EDD"/>
    <w:rsid w:val="00E13036"/>
    <w:rsid w:val="00E13074"/>
    <w:rsid w:val="00E13252"/>
    <w:rsid w:val="00E132CC"/>
    <w:rsid w:val="00E13381"/>
    <w:rsid w:val="00E13443"/>
    <w:rsid w:val="00E137F0"/>
    <w:rsid w:val="00E137FF"/>
    <w:rsid w:val="00E1380A"/>
    <w:rsid w:val="00E138B8"/>
    <w:rsid w:val="00E13936"/>
    <w:rsid w:val="00E13C59"/>
    <w:rsid w:val="00E13CB9"/>
    <w:rsid w:val="00E13D48"/>
    <w:rsid w:val="00E13F6B"/>
    <w:rsid w:val="00E13FBA"/>
    <w:rsid w:val="00E13FF0"/>
    <w:rsid w:val="00E14144"/>
    <w:rsid w:val="00E14177"/>
    <w:rsid w:val="00E14192"/>
    <w:rsid w:val="00E14213"/>
    <w:rsid w:val="00E143D3"/>
    <w:rsid w:val="00E14498"/>
    <w:rsid w:val="00E144DF"/>
    <w:rsid w:val="00E144F3"/>
    <w:rsid w:val="00E14523"/>
    <w:rsid w:val="00E145E3"/>
    <w:rsid w:val="00E146EB"/>
    <w:rsid w:val="00E14717"/>
    <w:rsid w:val="00E1484E"/>
    <w:rsid w:val="00E149A7"/>
    <w:rsid w:val="00E149FB"/>
    <w:rsid w:val="00E14B3F"/>
    <w:rsid w:val="00E14B66"/>
    <w:rsid w:val="00E14C54"/>
    <w:rsid w:val="00E14C9D"/>
    <w:rsid w:val="00E14DDE"/>
    <w:rsid w:val="00E14EA8"/>
    <w:rsid w:val="00E150AD"/>
    <w:rsid w:val="00E15139"/>
    <w:rsid w:val="00E1515C"/>
    <w:rsid w:val="00E15244"/>
    <w:rsid w:val="00E1531D"/>
    <w:rsid w:val="00E15396"/>
    <w:rsid w:val="00E15426"/>
    <w:rsid w:val="00E1543F"/>
    <w:rsid w:val="00E155B0"/>
    <w:rsid w:val="00E1564B"/>
    <w:rsid w:val="00E1564F"/>
    <w:rsid w:val="00E1570F"/>
    <w:rsid w:val="00E157BF"/>
    <w:rsid w:val="00E158AA"/>
    <w:rsid w:val="00E15901"/>
    <w:rsid w:val="00E15A8A"/>
    <w:rsid w:val="00E15BA1"/>
    <w:rsid w:val="00E15C60"/>
    <w:rsid w:val="00E15CD5"/>
    <w:rsid w:val="00E15DA9"/>
    <w:rsid w:val="00E15E72"/>
    <w:rsid w:val="00E15EC2"/>
    <w:rsid w:val="00E1639F"/>
    <w:rsid w:val="00E163E1"/>
    <w:rsid w:val="00E16413"/>
    <w:rsid w:val="00E164B7"/>
    <w:rsid w:val="00E164F8"/>
    <w:rsid w:val="00E16590"/>
    <w:rsid w:val="00E16650"/>
    <w:rsid w:val="00E166EE"/>
    <w:rsid w:val="00E166F5"/>
    <w:rsid w:val="00E16846"/>
    <w:rsid w:val="00E16A93"/>
    <w:rsid w:val="00E16AA4"/>
    <w:rsid w:val="00E16AEF"/>
    <w:rsid w:val="00E16BF5"/>
    <w:rsid w:val="00E16C13"/>
    <w:rsid w:val="00E16C79"/>
    <w:rsid w:val="00E16D67"/>
    <w:rsid w:val="00E16E16"/>
    <w:rsid w:val="00E16E30"/>
    <w:rsid w:val="00E1700D"/>
    <w:rsid w:val="00E17044"/>
    <w:rsid w:val="00E170B9"/>
    <w:rsid w:val="00E170D7"/>
    <w:rsid w:val="00E1710B"/>
    <w:rsid w:val="00E17229"/>
    <w:rsid w:val="00E1734B"/>
    <w:rsid w:val="00E17422"/>
    <w:rsid w:val="00E177A9"/>
    <w:rsid w:val="00E1785E"/>
    <w:rsid w:val="00E179DA"/>
    <w:rsid w:val="00E17CA1"/>
    <w:rsid w:val="00E17CF6"/>
    <w:rsid w:val="00E17D61"/>
    <w:rsid w:val="00E17F37"/>
    <w:rsid w:val="00E17F8A"/>
    <w:rsid w:val="00E2008A"/>
    <w:rsid w:val="00E200E8"/>
    <w:rsid w:val="00E20109"/>
    <w:rsid w:val="00E20179"/>
    <w:rsid w:val="00E201D8"/>
    <w:rsid w:val="00E2033A"/>
    <w:rsid w:val="00E20353"/>
    <w:rsid w:val="00E2036F"/>
    <w:rsid w:val="00E2037E"/>
    <w:rsid w:val="00E2051A"/>
    <w:rsid w:val="00E206BC"/>
    <w:rsid w:val="00E2077E"/>
    <w:rsid w:val="00E20845"/>
    <w:rsid w:val="00E208A5"/>
    <w:rsid w:val="00E208FD"/>
    <w:rsid w:val="00E20901"/>
    <w:rsid w:val="00E209FF"/>
    <w:rsid w:val="00E20A5F"/>
    <w:rsid w:val="00E20B9B"/>
    <w:rsid w:val="00E20C06"/>
    <w:rsid w:val="00E20C98"/>
    <w:rsid w:val="00E20CFE"/>
    <w:rsid w:val="00E20E20"/>
    <w:rsid w:val="00E20F27"/>
    <w:rsid w:val="00E210BF"/>
    <w:rsid w:val="00E2123F"/>
    <w:rsid w:val="00E21271"/>
    <w:rsid w:val="00E2146D"/>
    <w:rsid w:val="00E215C0"/>
    <w:rsid w:val="00E21614"/>
    <w:rsid w:val="00E2163E"/>
    <w:rsid w:val="00E217D3"/>
    <w:rsid w:val="00E217F6"/>
    <w:rsid w:val="00E218B5"/>
    <w:rsid w:val="00E2192F"/>
    <w:rsid w:val="00E219A2"/>
    <w:rsid w:val="00E21A2F"/>
    <w:rsid w:val="00E21A45"/>
    <w:rsid w:val="00E21A48"/>
    <w:rsid w:val="00E21A5A"/>
    <w:rsid w:val="00E21B2E"/>
    <w:rsid w:val="00E21B6C"/>
    <w:rsid w:val="00E21C60"/>
    <w:rsid w:val="00E21E6E"/>
    <w:rsid w:val="00E21EB8"/>
    <w:rsid w:val="00E21F22"/>
    <w:rsid w:val="00E21F93"/>
    <w:rsid w:val="00E22262"/>
    <w:rsid w:val="00E222AC"/>
    <w:rsid w:val="00E222D6"/>
    <w:rsid w:val="00E22387"/>
    <w:rsid w:val="00E2243A"/>
    <w:rsid w:val="00E22622"/>
    <w:rsid w:val="00E2270C"/>
    <w:rsid w:val="00E22724"/>
    <w:rsid w:val="00E22AFD"/>
    <w:rsid w:val="00E22B60"/>
    <w:rsid w:val="00E22B92"/>
    <w:rsid w:val="00E22BAD"/>
    <w:rsid w:val="00E22D14"/>
    <w:rsid w:val="00E22E40"/>
    <w:rsid w:val="00E22F96"/>
    <w:rsid w:val="00E2303B"/>
    <w:rsid w:val="00E2310C"/>
    <w:rsid w:val="00E23242"/>
    <w:rsid w:val="00E23266"/>
    <w:rsid w:val="00E233DC"/>
    <w:rsid w:val="00E234DA"/>
    <w:rsid w:val="00E234F0"/>
    <w:rsid w:val="00E235F9"/>
    <w:rsid w:val="00E23620"/>
    <w:rsid w:val="00E23B3D"/>
    <w:rsid w:val="00E23DF2"/>
    <w:rsid w:val="00E24323"/>
    <w:rsid w:val="00E243E0"/>
    <w:rsid w:val="00E245DC"/>
    <w:rsid w:val="00E24660"/>
    <w:rsid w:val="00E246D9"/>
    <w:rsid w:val="00E24B5B"/>
    <w:rsid w:val="00E24BAC"/>
    <w:rsid w:val="00E24BC4"/>
    <w:rsid w:val="00E24D02"/>
    <w:rsid w:val="00E24D2C"/>
    <w:rsid w:val="00E24D6A"/>
    <w:rsid w:val="00E24D8A"/>
    <w:rsid w:val="00E24DDE"/>
    <w:rsid w:val="00E24E05"/>
    <w:rsid w:val="00E24E4F"/>
    <w:rsid w:val="00E24ED3"/>
    <w:rsid w:val="00E25037"/>
    <w:rsid w:val="00E251D6"/>
    <w:rsid w:val="00E251E6"/>
    <w:rsid w:val="00E25203"/>
    <w:rsid w:val="00E2527A"/>
    <w:rsid w:val="00E2531A"/>
    <w:rsid w:val="00E254EF"/>
    <w:rsid w:val="00E2561B"/>
    <w:rsid w:val="00E2569C"/>
    <w:rsid w:val="00E25721"/>
    <w:rsid w:val="00E25AA3"/>
    <w:rsid w:val="00E25AC3"/>
    <w:rsid w:val="00E25C47"/>
    <w:rsid w:val="00E25E84"/>
    <w:rsid w:val="00E25EA6"/>
    <w:rsid w:val="00E25F04"/>
    <w:rsid w:val="00E26090"/>
    <w:rsid w:val="00E260ED"/>
    <w:rsid w:val="00E2622B"/>
    <w:rsid w:val="00E26267"/>
    <w:rsid w:val="00E26268"/>
    <w:rsid w:val="00E262AC"/>
    <w:rsid w:val="00E262E5"/>
    <w:rsid w:val="00E262F8"/>
    <w:rsid w:val="00E26457"/>
    <w:rsid w:val="00E264DB"/>
    <w:rsid w:val="00E2658E"/>
    <w:rsid w:val="00E26653"/>
    <w:rsid w:val="00E2671E"/>
    <w:rsid w:val="00E268A1"/>
    <w:rsid w:val="00E268FC"/>
    <w:rsid w:val="00E2693F"/>
    <w:rsid w:val="00E26950"/>
    <w:rsid w:val="00E26C2A"/>
    <w:rsid w:val="00E26D52"/>
    <w:rsid w:val="00E26E10"/>
    <w:rsid w:val="00E26F78"/>
    <w:rsid w:val="00E2706D"/>
    <w:rsid w:val="00E2709B"/>
    <w:rsid w:val="00E270D9"/>
    <w:rsid w:val="00E272A5"/>
    <w:rsid w:val="00E273FD"/>
    <w:rsid w:val="00E2751C"/>
    <w:rsid w:val="00E27520"/>
    <w:rsid w:val="00E275FD"/>
    <w:rsid w:val="00E2766A"/>
    <w:rsid w:val="00E27678"/>
    <w:rsid w:val="00E27711"/>
    <w:rsid w:val="00E278CF"/>
    <w:rsid w:val="00E27925"/>
    <w:rsid w:val="00E27960"/>
    <w:rsid w:val="00E2799B"/>
    <w:rsid w:val="00E27ADD"/>
    <w:rsid w:val="00E27B56"/>
    <w:rsid w:val="00E27C84"/>
    <w:rsid w:val="00E27CC7"/>
    <w:rsid w:val="00E27CCE"/>
    <w:rsid w:val="00E27D03"/>
    <w:rsid w:val="00E27D9A"/>
    <w:rsid w:val="00E27E69"/>
    <w:rsid w:val="00E27F6A"/>
    <w:rsid w:val="00E27F75"/>
    <w:rsid w:val="00E27FF2"/>
    <w:rsid w:val="00E30016"/>
    <w:rsid w:val="00E30063"/>
    <w:rsid w:val="00E30124"/>
    <w:rsid w:val="00E30145"/>
    <w:rsid w:val="00E3020F"/>
    <w:rsid w:val="00E303D1"/>
    <w:rsid w:val="00E305E1"/>
    <w:rsid w:val="00E305E4"/>
    <w:rsid w:val="00E30622"/>
    <w:rsid w:val="00E3072D"/>
    <w:rsid w:val="00E30762"/>
    <w:rsid w:val="00E30791"/>
    <w:rsid w:val="00E308A5"/>
    <w:rsid w:val="00E308EE"/>
    <w:rsid w:val="00E309B1"/>
    <w:rsid w:val="00E30A16"/>
    <w:rsid w:val="00E30A5F"/>
    <w:rsid w:val="00E30ACA"/>
    <w:rsid w:val="00E30B6F"/>
    <w:rsid w:val="00E30D2B"/>
    <w:rsid w:val="00E30E23"/>
    <w:rsid w:val="00E30E9A"/>
    <w:rsid w:val="00E30F2B"/>
    <w:rsid w:val="00E30FCD"/>
    <w:rsid w:val="00E31024"/>
    <w:rsid w:val="00E310B1"/>
    <w:rsid w:val="00E311CD"/>
    <w:rsid w:val="00E311D3"/>
    <w:rsid w:val="00E31264"/>
    <w:rsid w:val="00E3132F"/>
    <w:rsid w:val="00E31440"/>
    <w:rsid w:val="00E31655"/>
    <w:rsid w:val="00E31676"/>
    <w:rsid w:val="00E316BF"/>
    <w:rsid w:val="00E316E1"/>
    <w:rsid w:val="00E31838"/>
    <w:rsid w:val="00E31910"/>
    <w:rsid w:val="00E319F3"/>
    <w:rsid w:val="00E31AA9"/>
    <w:rsid w:val="00E31C03"/>
    <w:rsid w:val="00E32134"/>
    <w:rsid w:val="00E32190"/>
    <w:rsid w:val="00E32277"/>
    <w:rsid w:val="00E32376"/>
    <w:rsid w:val="00E323F0"/>
    <w:rsid w:val="00E325D8"/>
    <w:rsid w:val="00E3263D"/>
    <w:rsid w:val="00E3266F"/>
    <w:rsid w:val="00E32754"/>
    <w:rsid w:val="00E327A9"/>
    <w:rsid w:val="00E328B3"/>
    <w:rsid w:val="00E328F9"/>
    <w:rsid w:val="00E32973"/>
    <w:rsid w:val="00E32A68"/>
    <w:rsid w:val="00E32A96"/>
    <w:rsid w:val="00E32A9C"/>
    <w:rsid w:val="00E32A9E"/>
    <w:rsid w:val="00E32AE8"/>
    <w:rsid w:val="00E32BF3"/>
    <w:rsid w:val="00E32E24"/>
    <w:rsid w:val="00E33333"/>
    <w:rsid w:val="00E333F8"/>
    <w:rsid w:val="00E33400"/>
    <w:rsid w:val="00E33614"/>
    <w:rsid w:val="00E337BE"/>
    <w:rsid w:val="00E3384F"/>
    <w:rsid w:val="00E33853"/>
    <w:rsid w:val="00E338B9"/>
    <w:rsid w:val="00E33939"/>
    <w:rsid w:val="00E3393F"/>
    <w:rsid w:val="00E33943"/>
    <w:rsid w:val="00E33A68"/>
    <w:rsid w:val="00E33C9B"/>
    <w:rsid w:val="00E33D81"/>
    <w:rsid w:val="00E33E70"/>
    <w:rsid w:val="00E340A7"/>
    <w:rsid w:val="00E34105"/>
    <w:rsid w:val="00E341A6"/>
    <w:rsid w:val="00E342A3"/>
    <w:rsid w:val="00E343C2"/>
    <w:rsid w:val="00E3451C"/>
    <w:rsid w:val="00E3452A"/>
    <w:rsid w:val="00E345AD"/>
    <w:rsid w:val="00E345BF"/>
    <w:rsid w:val="00E345D4"/>
    <w:rsid w:val="00E345DC"/>
    <w:rsid w:val="00E3468E"/>
    <w:rsid w:val="00E347F1"/>
    <w:rsid w:val="00E34A47"/>
    <w:rsid w:val="00E34B84"/>
    <w:rsid w:val="00E34BE9"/>
    <w:rsid w:val="00E34D18"/>
    <w:rsid w:val="00E34D27"/>
    <w:rsid w:val="00E34D8E"/>
    <w:rsid w:val="00E34DB7"/>
    <w:rsid w:val="00E34E4C"/>
    <w:rsid w:val="00E35040"/>
    <w:rsid w:val="00E3507D"/>
    <w:rsid w:val="00E350F1"/>
    <w:rsid w:val="00E3512F"/>
    <w:rsid w:val="00E351F8"/>
    <w:rsid w:val="00E3526F"/>
    <w:rsid w:val="00E354F5"/>
    <w:rsid w:val="00E3555E"/>
    <w:rsid w:val="00E3557F"/>
    <w:rsid w:val="00E35667"/>
    <w:rsid w:val="00E356B6"/>
    <w:rsid w:val="00E3582F"/>
    <w:rsid w:val="00E35950"/>
    <w:rsid w:val="00E359D2"/>
    <w:rsid w:val="00E359FB"/>
    <w:rsid w:val="00E35A7F"/>
    <w:rsid w:val="00E35F47"/>
    <w:rsid w:val="00E35F67"/>
    <w:rsid w:val="00E35FA3"/>
    <w:rsid w:val="00E35FE2"/>
    <w:rsid w:val="00E36019"/>
    <w:rsid w:val="00E360D7"/>
    <w:rsid w:val="00E360FA"/>
    <w:rsid w:val="00E3619B"/>
    <w:rsid w:val="00E361B1"/>
    <w:rsid w:val="00E36357"/>
    <w:rsid w:val="00E3639A"/>
    <w:rsid w:val="00E363FB"/>
    <w:rsid w:val="00E36441"/>
    <w:rsid w:val="00E36482"/>
    <w:rsid w:val="00E366E0"/>
    <w:rsid w:val="00E36730"/>
    <w:rsid w:val="00E36A2E"/>
    <w:rsid w:val="00E36B35"/>
    <w:rsid w:val="00E36B64"/>
    <w:rsid w:val="00E36B8C"/>
    <w:rsid w:val="00E36C68"/>
    <w:rsid w:val="00E36CBD"/>
    <w:rsid w:val="00E36CCA"/>
    <w:rsid w:val="00E36EE9"/>
    <w:rsid w:val="00E36F28"/>
    <w:rsid w:val="00E36F96"/>
    <w:rsid w:val="00E371D6"/>
    <w:rsid w:val="00E371DA"/>
    <w:rsid w:val="00E37286"/>
    <w:rsid w:val="00E37287"/>
    <w:rsid w:val="00E37288"/>
    <w:rsid w:val="00E372A4"/>
    <w:rsid w:val="00E372AB"/>
    <w:rsid w:val="00E373CC"/>
    <w:rsid w:val="00E373EE"/>
    <w:rsid w:val="00E373F8"/>
    <w:rsid w:val="00E37456"/>
    <w:rsid w:val="00E374E0"/>
    <w:rsid w:val="00E37544"/>
    <w:rsid w:val="00E3755E"/>
    <w:rsid w:val="00E37588"/>
    <w:rsid w:val="00E378A5"/>
    <w:rsid w:val="00E37986"/>
    <w:rsid w:val="00E379E3"/>
    <w:rsid w:val="00E379F2"/>
    <w:rsid w:val="00E379FA"/>
    <w:rsid w:val="00E37A6C"/>
    <w:rsid w:val="00E37DBE"/>
    <w:rsid w:val="00E400B8"/>
    <w:rsid w:val="00E400E1"/>
    <w:rsid w:val="00E40200"/>
    <w:rsid w:val="00E40351"/>
    <w:rsid w:val="00E4038B"/>
    <w:rsid w:val="00E4038D"/>
    <w:rsid w:val="00E40409"/>
    <w:rsid w:val="00E405A1"/>
    <w:rsid w:val="00E4065F"/>
    <w:rsid w:val="00E40677"/>
    <w:rsid w:val="00E40864"/>
    <w:rsid w:val="00E40981"/>
    <w:rsid w:val="00E409B4"/>
    <w:rsid w:val="00E40A3F"/>
    <w:rsid w:val="00E40A6C"/>
    <w:rsid w:val="00E40AEE"/>
    <w:rsid w:val="00E40AFC"/>
    <w:rsid w:val="00E40B72"/>
    <w:rsid w:val="00E40B81"/>
    <w:rsid w:val="00E40E29"/>
    <w:rsid w:val="00E40FAC"/>
    <w:rsid w:val="00E40FD8"/>
    <w:rsid w:val="00E4112C"/>
    <w:rsid w:val="00E411F7"/>
    <w:rsid w:val="00E41271"/>
    <w:rsid w:val="00E41310"/>
    <w:rsid w:val="00E414C4"/>
    <w:rsid w:val="00E414D6"/>
    <w:rsid w:val="00E415E5"/>
    <w:rsid w:val="00E4161F"/>
    <w:rsid w:val="00E41683"/>
    <w:rsid w:val="00E418C1"/>
    <w:rsid w:val="00E41967"/>
    <w:rsid w:val="00E4197D"/>
    <w:rsid w:val="00E41A24"/>
    <w:rsid w:val="00E41AA6"/>
    <w:rsid w:val="00E41BB3"/>
    <w:rsid w:val="00E41BF8"/>
    <w:rsid w:val="00E41D05"/>
    <w:rsid w:val="00E41DC0"/>
    <w:rsid w:val="00E41E0B"/>
    <w:rsid w:val="00E41E4C"/>
    <w:rsid w:val="00E41E9C"/>
    <w:rsid w:val="00E41FCD"/>
    <w:rsid w:val="00E42016"/>
    <w:rsid w:val="00E420B5"/>
    <w:rsid w:val="00E420EA"/>
    <w:rsid w:val="00E42242"/>
    <w:rsid w:val="00E4226D"/>
    <w:rsid w:val="00E422DB"/>
    <w:rsid w:val="00E42366"/>
    <w:rsid w:val="00E425A3"/>
    <w:rsid w:val="00E4264E"/>
    <w:rsid w:val="00E4264F"/>
    <w:rsid w:val="00E426AF"/>
    <w:rsid w:val="00E426EB"/>
    <w:rsid w:val="00E426F0"/>
    <w:rsid w:val="00E4288C"/>
    <w:rsid w:val="00E428B0"/>
    <w:rsid w:val="00E428BB"/>
    <w:rsid w:val="00E428D7"/>
    <w:rsid w:val="00E42A98"/>
    <w:rsid w:val="00E42C69"/>
    <w:rsid w:val="00E42D01"/>
    <w:rsid w:val="00E42E3A"/>
    <w:rsid w:val="00E42ED5"/>
    <w:rsid w:val="00E42F00"/>
    <w:rsid w:val="00E42F2F"/>
    <w:rsid w:val="00E430FF"/>
    <w:rsid w:val="00E43246"/>
    <w:rsid w:val="00E4327B"/>
    <w:rsid w:val="00E432FD"/>
    <w:rsid w:val="00E433C6"/>
    <w:rsid w:val="00E433FC"/>
    <w:rsid w:val="00E43427"/>
    <w:rsid w:val="00E43556"/>
    <w:rsid w:val="00E435CF"/>
    <w:rsid w:val="00E43682"/>
    <w:rsid w:val="00E4384E"/>
    <w:rsid w:val="00E438FF"/>
    <w:rsid w:val="00E43917"/>
    <w:rsid w:val="00E439E2"/>
    <w:rsid w:val="00E43C17"/>
    <w:rsid w:val="00E43CDC"/>
    <w:rsid w:val="00E43CDD"/>
    <w:rsid w:val="00E43DB2"/>
    <w:rsid w:val="00E440B2"/>
    <w:rsid w:val="00E44134"/>
    <w:rsid w:val="00E44158"/>
    <w:rsid w:val="00E44381"/>
    <w:rsid w:val="00E44538"/>
    <w:rsid w:val="00E445B4"/>
    <w:rsid w:val="00E44960"/>
    <w:rsid w:val="00E44A32"/>
    <w:rsid w:val="00E44BC6"/>
    <w:rsid w:val="00E44C23"/>
    <w:rsid w:val="00E44CFE"/>
    <w:rsid w:val="00E44DF6"/>
    <w:rsid w:val="00E45090"/>
    <w:rsid w:val="00E45146"/>
    <w:rsid w:val="00E453F2"/>
    <w:rsid w:val="00E45481"/>
    <w:rsid w:val="00E455E1"/>
    <w:rsid w:val="00E45780"/>
    <w:rsid w:val="00E4578C"/>
    <w:rsid w:val="00E457AD"/>
    <w:rsid w:val="00E45816"/>
    <w:rsid w:val="00E45893"/>
    <w:rsid w:val="00E458BA"/>
    <w:rsid w:val="00E458E8"/>
    <w:rsid w:val="00E45979"/>
    <w:rsid w:val="00E45980"/>
    <w:rsid w:val="00E4598A"/>
    <w:rsid w:val="00E459EE"/>
    <w:rsid w:val="00E459FA"/>
    <w:rsid w:val="00E45B7E"/>
    <w:rsid w:val="00E45C73"/>
    <w:rsid w:val="00E45CA8"/>
    <w:rsid w:val="00E45D55"/>
    <w:rsid w:val="00E45DB6"/>
    <w:rsid w:val="00E45EC3"/>
    <w:rsid w:val="00E45F1D"/>
    <w:rsid w:val="00E45FC8"/>
    <w:rsid w:val="00E46007"/>
    <w:rsid w:val="00E46043"/>
    <w:rsid w:val="00E46068"/>
    <w:rsid w:val="00E460B2"/>
    <w:rsid w:val="00E4611D"/>
    <w:rsid w:val="00E46164"/>
    <w:rsid w:val="00E4624E"/>
    <w:rsid w:val="00E46265"/>
    <w:rsid w:val="00E4636B"/>
    <w:rsid w:val="00E46719"/>
    <w:rsid w:val="00E467B3"/>
    <w:rsid w:val="00E467D7"/>
    <w:rsid w:val="00E46A64"/>
    <w:rsid w:val="00E46AC4"/>
    <w:rsid w:val="00E46AC8"/>
    <w:rsid w:val="00E46B2E"/>
    <w:rsid w:val="00E46C1A"/>
    <w:rsid w:val="00E46C3F"/>
    <w:rsid w:val="00E46C9F"/>
    <w:rsid w:val="00E46CFA"/>
    <w:rsid w:val="00E46D83"/>
    <w:rsid w:val="00E46EC6"/>
    <w:rsid w:val="00E46F0F"/>
    <w:rsid w:val="00E46FC1"/>
    <w:rsid w:val="00E47227"/>
    <w:rsid w:val="00E47269"/>
    <w:rsid w:val="00E47281"/>
    <w:rsid w:val="00E4738E"/>
    <w:rsid w:val="00E47460"/>
    <w:rsid w:val="00E4756F"/>
    <w:rsid w:val="00E475D5"/>
    <w:rsid w:val="00E47620"/>
    <w:rsid w:val="00E476E7"/>
    <w:rsid w:val="00E47705"/>
    <w:rsid w:val="00E47827"/>
    <w:rsid w:val="00E47909"/>
    <w:rsid w:val="00E47A11"/>
    <w:rsid w:val="00E47B1B"/>
    <w:rsid w:val="00E47BF1"/>
    <w:rsid w:val="00E47D69"/>
    <w:rsid w:val="00E47DF9"/>
    <w:rsid w:val="00E47E12"/>
    <w:rsid w:val="00E47EC8"/>
    <w:rsid w:val="00E47F27"/>
    <w:rsid w:val="00E501B5"/>
    <w:rsid w:val="00E50244"/>
    <w:rsid w:val="00E5041D"/>
    <w:rsid w:val="00E5042F"/>
    <w:rsid w:val="00E50459"/>
    <w:rsid w:val="00E5046A"/>
    <w:rsid w:val="00E5059E"/>
    <w:rsid w:val="00E50659"/>
    <w:rsid w:val="00E5071B"/>
    <w:rsid w:val="00E508BB"/>
    <w:rsid w:val="00E508E0"/>
    <w:rsid w:val="00E509E6"/>
    <w:rsid w:val="00E50A5C"/>
    <w:rsid w:val="00E50B57"/>
    <w:rsid w:val="00E50BF8"/>
    <w:rsid w:val="00E50E67"/>
    <w:rsid w:val="00E50FDF"/>
    <w:rsid w:val="00E50FFA"/>
    <w:rsid w:val="00E51114"/>
    <w:rsid w:val="00E511DF"/>
    <w:rsid w:val="00E5130B"/>
    <w:rsid w:val="00E5138C"/>
    <w:rsid w:val="00E513A1"/>
    <w:rsid w:val="00E51538"/>
    <w:rsid w:val="00E51624"/>
    <w:rsid w:val="00E516E8"/>
    <w:rsid w:val="00E517AF"/>
    <w:rsid w:val="00E51803"/>
    <w:rsid w:val="00E51959"/>
    <w:rsid w:val="00E51A4B"/>
    <w:rsid w:val="00E51AC4"/>
    <w:rsid w:val="00E51B44"/>
    <w:rsid w:val="00E51BE5"/>
    <w:rsid w:val="00E51BF1"/>
    <w:rsid w:val="00E51C0D"/>
    <w:rsid w:val="00E51C56"/>
    <w:rsid w:val="00E51DCA"/>
    <w:rsid w:val="00E51DE0"/>
    <w:rsid w:val="00E51E4B"/>
    <w:rsid w:val="00E51EB9"/>
    <w:rsid w:val="00E51ED1"/>
    <w:rsid w:val="00E51F1F"/>
    <w:rsid w:val="00E52138"/>
    <w:rsid w:val="00E52164"/>
    <w:rsid w:val="00E521A8"/>
    <w:rsid w:val="00E52287"/>
    <w:rsid w:val="00E523A4"/>
    <w:rsid w:val="00E52602"/>
    <w:rsid w:val="00E5261F"/>
    <w:rsid w:val="00E52848"/>
    <w:rsid w:val="00E52908"/>
    <w:rsid w:val="00E52A0C"/>
    <w:rsid w:val="00E52C39"/>
    <w:rsid w:val="00E52DD2"/>
    <w:rsid w:val="00E52E33"/>
    <w:rsid w:val="00E52E3D"/>
    <w:rsid w:val="00E52F39"/>
    <w:rsid w:val="00E52F50"/>
    <w:rsid w:val="00E530DE"/>
    <w:rsid w:val="00E53142"/>
    <w:rsid w:val="00E5324C"/>
    <w:rsid w:val="00E532CA"/>
    <w:rsid w:val="00E5360B"/>
    <w:rsid w:val="00E53692"/>
    <w:rsid w:val="00E536C0"/>
    <w:rsid w:val="00E53723"/>
    <w:rsid w:val="00E53754"/>
    <w:rsid w:val="00E538F8"/>
    <w:rsid w:val="00E539E7"/>
    <w:rsid w:val="00E53C0C"/>
    <w:rsid w:val="00E53C11"/>
    <w:rsid w:val="00E53D50"/>
    <w:rsid w:val="00E53D7A"/>
    <w:rsid w:val="00E53E9F"/>
    <w:rsid w:val="00E53F4E"/>
    <w:rsid w:val="00E5422C"/>
    <w:rsid w:val="00E54304"/>
    <w:rsid w:val="00E54364"/>
    <w:rsid w:val="00E54387"/>
    <w:rsid w:val="00E544DD"/>
    <w:rsid w:val="00E5473B"/>
    <w:rsid w:val="00E54A47"/>
    <w:rsid w:val="00E54B85"/>
    <w:rsid w:val="00E54B8E"/>
    <w:rsid w:val="00E54CED"/>
    <w:rsid w:val="00E54DA3"/>
    <w:rsid w:val="00E54E15"/>
    <w:rsid w:val="00E54E20"/>
    <w:rsid w:val="00E54F03"/>
    <w:rsid w:val="00E54F9A"/>
    <w:rsid w:val="00E5518D"/>
    <w:rsid w:val="00E551AE"/>
    <w:rsid w:val="00E55267"/>
    <w:rsid w:val="00E552A9"/>
    <w:rsid w:val="00E55301"/>
    <w:rsid w:val="00E55356"/>
    <w:rsid w:val="00E555F5"/>
    <w:rsid w:val="00E556B6"/>
    <w:rsid w:val="00E5576E"/>
    <w:rsid w:val="00E5584B"/>
    <w:rsid w:val="00E558A0"/>
    <w:rsid w:val="00E558A4"/>
    <w:rsid w:val="00E5596F"/>
    <w:rsid w:val="00E559C1"/>
    <w:rsid w:val="00E55B93"/>
    <w:rsid w:val="00E55BFC"/>
    <w:rsid w:val="00E55CBC"/>
    <w:rsid w:val="00E55CD5"/>
    <w:rsid w:val="00E55F18"/>
    <w:rsid w:val="00E56053"/>
    <w:rsid w:val="00E56239"/>
    <w:rsid w:val="00E56256"/>
    <w:rsid w:val="00E5627D"/>
    <w:rsid w:val="00E56291"/>
    <w:rsid w:val="00E5636D"/>
    <w:rsid w:val="00E56394"/>
    <w:rsid w:val="00E563B9"/>
    <w:rsid w:val="00E5661E"/>
    <w:rsid w:val="00E56657"/>
    <w:rsid w:val="00E56675"/>
    <w:rsid w:val="00E566CF"/>
    <w:rsid w:val="00E567F6"/>
    <w:rsid w:val="00E568D0"/>
    <w:rsid w:val="00E56952"/>
    <w:rsid w:val="00E56A5D"/>
    <w:rsid w:val="00E56B70"/>
    <w:rsid w:val="00E56BB1"/>
    <w:rsid w:val="00E56C0A"/>
    <w:rsid w:val="00E56D50"/>
    <w:rsid w:val="00E56E69"/>
    <w:rsid w:val="00E56E76"/>
    <w:rsid w:val="00E56EEA"/>
    <w:rsid w:val="00E56F56"/>
    <w:rsid w:val="00E56FDA"/>
    <w:rsid w:val="00E57074"/>
    <w:rsid w:val="00E5707B"/>
    <w:rsid w:val="00E570E9"/>
    <w:rsid w:val="00E5710C"/>
    <w:rsid w:val="00E57156"/>
    <w:rsid w:val="00E5722B"/>
    <w:rsid w:val="00E57234"/>
    <w:rsid w:val="00E572CA"/>
    <w:rsid w:val="00E572D8"/>
    <w:rsid w:val="00E572EB"/>
    <w:rsid w:val="00E57317"/>
    <w:rsid w:val="00E5752E"/>
    <w:rsid w:val="00E5754D"/>
    <w:rsid w:val="00E5757F"/>
    <w:rsid w:val="00E57623"/>
    <w:rsid w:val="00E5770F"/>
    <w:rsid w:val="00E5774B"/>
    <w:rsid w:val="00E5779F"/>
    <w:rsid w:val="00E577AE"/>
    <w:rsid w:val="00E577B2"/>
    <w:rsid w:val="00E5794B"/>
    <w:rsid w:val="00E57BC0"/>
    <w:rsid w:val="00E57C10"/>
    <w:rsid w:val="00E57C69"/>
    <w:rsid w:val="00E57C99"/>
    <w:rsid w:val="00E57D6B"/>
    <w:rsid w:val="00E57DC7"/>
    <w:rsid w:val="00E57E22"/>
    <w:rsid w:val="00E57E69"/>
    <w:rsid w:val="00E57E84"/>
    <w:rsid w:val="00E60001"/>
    <w:rsid w:val="00E60028"/>
    <w:rsid w:val="00E60185"/>
    <w:rsid w:val="00E6023C"/>
    <w:rsid w:val="00E60249"/>
    <w:rsid w:val="00E60373"/>
    <w:rsid w:val="00E604F2"/>
    <w:rsid w:val="00E60767"/>
    <w:rsid w:val="00E607F7"/>
    <w:rsid w:val="00E60849"/>
    <w:rsid w:val="00E60957"/>
    <w:rsid w:val="00E6098E"/>
    <w:rsid w:val="00E609FA"/>
    <w:rsid w:val="00E60B4A"/>
    <w:rsid w:val="00E60CBF"/>
    <w:rsid w:val="00E60D68"/>
    <w:rsid w:val="00E60DDA"/>
    <w:rsid w:val="00E60F02"/>
    <w:rsid w:val="00E60FF2"/>
    <w:rsid w:val="00E60FFF"/>
    <w:rsid w:val="00E610D2"/>
    <w:rsid w:val="00E6111D"/>
    <w:rsid w:val="00E6114E"/>
    <w:rsid w:val="00E61222"/>
    <w:rsid w:val="00E6127D"/>
    <w:rsid w:val="00E612B2"/>
    <w:rsid w:val="00E6131A"/>
    <w:rsid w:val="00E613E0"/>
    <w:rsid w:val="00E61450"/>
    <w:rsid w:val="00E6148C"/>
    <w:rsid w:val="00E61493"/>
    <w:rsid w:val="00E61687"/>
    <w:rsid w:val="00E616A4"/>
    <w:rsid w:val="00E616F1"/>
    <w:rsid w:val="00E61778"/>
    <w:rsid w:val="00E617BE"/>
    <w:rsid w:val="00E61863"/>
    <w:rsid w:val="00E618CC"/>
    <w:rsid w:val="00E61A94"/>
    <w:rsid w:val="00E61AF0"/>
    <w:rsid w:val="00E61BDF"/>
    <w:rsid w:val="00E61DB8"/>
    <w:rsid w:val="00E61FF9"/>
    <w:rsid w:val="00E620F6"/>
    <w:rsid w:val="00E6211F"/>
    <w:rsid w:val="00E62151"/>
    <w:rsid w:val="00E6226C"/>
    <w:rsid w:val="00E6254B"/>
    <w:rsid w:val="00E62597"/>
    <w:rsid w:val="00E625F5"/>
    <w:rsid w:val="00E6269A"/>
    <w:rsid w:val="00E627C5"/>
    <w:rsid w:val="00E62879"/>
    <w:rsid w:val="00E62A3E"/>
    <w:rsid w:val="00E62BB2"/>
    <w:rsid w:val="00E62BE0"/>
    <w:rsid w:val="00E62C13"/>
    <w:rsid w:val="00E62D69"/>
    <w:rsid w:val="00E62DA4"/>
    <w:rsid w:val="00E62F4F"/>
    <w:rsid w:val="00E62F78"/>
    <w:rsid w:val="00E6303B"/>
    <w:rsid w:val="00E6307B"/>
    <w:rsid w:val="00E63227"/>
    <w:rsid w:val="00E6336E"/>
    <w:rsid w:val="00E63378"/>
    <w:rsid w:val="00E633F9"/>
    <w:rsid w:val="00E63417"/>
    <w:rsid w:val="00E634B3"/>
    <w:rsid w:val="00E63521"/>
    <w:rsid w:val="00E635A1"/>
    <w:rsid w:val="00E636E6"/>
    <w:rsid w:val="00E636F7"/>
    <w:rsid w:val="00E63739"/>
    <w:rsid w:val="00E6375E"/>
    <w:rsid w:val="00E6388F"/>
    <w:rsid w:val="00E63982"/>
    <w:rsid w:val="00E63A84"/>
    <w:rsid w:val="00E63B79"/>
    <w:rsid w:val="00E63B7D"/>
    <w:rsid w:val="00E63B92"/>
    <w:rsid w:val="00E63CDB"/>
    <w:rsid w:val="00E63EED"/>
    <w:rsid w:val="00E63F53"/>
    <w:rsid w:val="00E641ED"/>
    <w:rsid w:val="00E642AB"/>
    <w:rsid w:val="00E64335"/>
    <w:rsid w:val="00E64380"/>
    <w:rsid w:val="00E6456D"/>
    <w:rsid w:val="00E646F2"/>
    <w:rsid w:val="00E648B4"/>
    <w:rsid w:val="00E64A3F"/>
    <w:rsid w:val="00E64A43"/>
    <w:rsid w:val="00E64A6C"/>
    <w:rsid w:val="00E64AC8"/>
    <w:rsid w:val="00E64B71"/>
    <w:rsid w:val="00E64C20"/>
    <w:rsid w:val="00E64C48"/>
    <w:rsid w:val="00E64CA8"/>
    <w:rsid w:val="00E64DE4"/>
    <w:rsid w:val="00E64F36"/>
    <w:rsid w:val="00E64F5A"/>
    <w:rsid w:val="00E65053"/>
    <w:rsid w:val="00E65102"/>
    <w:rsid w:val="00E65139"/>
    <w:rsid w:val="00E652E6"/>
    <w:rsid w:val="00E653EF"/>
    <w:rsid w:val="00E653FA"/>
    <w:rsid w:val="00E65442"/>
    <w:rsid w:val="00E65546"/>
    <w:rsid w:val="00E65590"/>
    <w:rsid w:val="00E6561C"/>
    <w:rsid w:val="00E65672"/>
    <w:rsid w:val="00E657A1"/>
    <w:rsid w:val="00E658B3"/>
    <w:rsid w:val="00E65958"/>
    <w:rsid w:val="00E65C68"/>
    <w:rsid w:val="00E65C70"/>
    <w:rsid w:val="00E65CA5"/>
    <w:rsid w:val="00E65D9F"/>
    <w:rsid w:val="00E65DA8"/>
    <w:rsid w:val="00E65DFE"/>
    <w:rsid w:val="00E65F84"/>
    <w:rsid w:val="00E66043"/>
    <w:rsid w:val="00E660EF"/>
    <w:rsid w:val="00E66159"/>
    <w:rsid w:val="00E661A6"/>
    <w:rsid w:val="00E66211"/>
    <w:rsid w:val="00E66312"/>
    <w:rsid w:val="00E6637B"/>
    <w:rsid w:val="00E663AE"/>
    <w:rsid w:val="00E6640F"/>
    <w:rsid w:val="00E6642B"/>
    <w:rsid w:val="00E66472"/>
    <w:rsid w:val="00E66488"/>
    <w:rsid w:val="00E66597"/>
    <w:rsid w:val="00E665B7"/>
    <w:rsid w:val="00E665DD"/>
    <w:rsid w:val="00E6664E"/>
    <w:rsid w:val="00E6667A"/>
    <w:rsid w:val="00E667E3"/>
    <w:rsid w:val="00E6687B"/>
    <w:rsid w:val="00E668E8"/>
    <w:rsid w:val="00E66B3C"/>
    <w:rsid w:val="00E66CC3"/>
    <w:rsid w:val="00E66D22"/>
    <w:rsid w:val="00E66D47"/>
    <w:rsid w:val="00E66D68"/>
    <w:rsid w:val="00E66EB5"/>
    <w:rsid w:val="00E66F0E"/>
    <w:rsid w:val="00E66F6B"/>
    <w:rsid w:val="00E67036"/>
    <w:rsid w:val="00E67174"/>
    <w:rsid w:val="00E6721E"/>
    <w:rsid w:val="00E672C8"/>
    <w:rsid w:val="00E673DB"/>
    <w:rsid w:val="00E6743C"/>
    <w:rsid w:val="00E674B3"/>
    <w:rsid w:val="00E6759A"/>
    <w:rsid w:val="00E676A1"/>
    <w:rsid w:val="00E67720"/>
    <w:rsid w:val="00E67752"/>
    <w:rsid w:val="00E67850"/>
    <w:rsid w:val="00E67860"/>
    <w:rsid w:val="00E678E0"/>
    <w:rsid w:val="00E67917"/>
    <w:rsid w:val="00E67964"/>
    <w:rsid w:val="00E67B37"/>
    <w:rsid w:val="00E67BFB"/>
    <w:rsid w:val="00E67D4A"/>
    <w:rsid w:val="00E67D9E"/>
    <w:rsid w:val="00E67DB9"/>
    <w:rsid w:val="00E67E71"/>
    <w:rsid w:val="00E67FD8"/>
    <w:rsid w:val="00E7001E"/>
    <w:rsid w:val="00E701A9"/>
    <w:rsid w:val="00E7043F"/>
    <w:rsid w:val="00E704A9"/>
    <w:rsid w:val="00E7051C"/>
    <w:rsid w:val="00E706D0"/>
    <w:rsid w:val="00E706E4"/>
    <w:rsid w:val="00E7072A"/>
    <w:rsid w:val="00E70743"/>
    <w:rsid w:val="00E70757"/>
    <w:rsid w:val="00E707B8"/>
    <w:rsid w:val="00E70805"/>
    <w:rsid w:val="00E70897"/>
    <w:rsid w:val="00E7090C"/>
    <w:rsid w:val="00E70ADD"/>
    <w:rsid w:val="00E70B01"/>
    <w:rsid w:val="00E70C01"/>
    <w:rsid w:val="00E70CBA"/>
    <w:rsid w:val="00E70CBE"/>
    <w:rsid w:val="00E70CDE"/>
    <w:rsid w:val="00E70D11"/>
    <w:rsid w:val="00E70E1B"/>
    <w:rsid w:val="00E70FA7"/>
    <w:rsid w:val="00E71016"/>
    <w:rsid w:val="00E713A1"/>
    <w:rsid w:val="00E713FA"/>
    <w:rsid w:val="00E716BF"/>
    <w:rsid w:val="00E7178A"/>
    <w:rsid w:val="00E718B5"/>
    <w:rsid w:val="00E71988"/>
    <w:rsid w:val="00E71BD3"/>
    <w:rsid w:val="00E71CC2"/>
    <w:rsid w:val="00E71CF6"/>
    <w:rsid w:val="00E71ECE"/>
    <w:rsid w:val="00E71F1E"/>
    <w:rsid w:val="00E720A5"/>
    <w:rsid w:val="00E721C1"/>
    <w:rsid w:val="00E72339"/>
    <w:rsid w:val="00E726E4"/>
    <w:rsid w:val="00E72807"/>
    <w:rsid w:val="00E72906"/>
    <w:rsid w:val="00E72948"/>
    <w:rsid w:val="00E72985"/>
    <w:rsid w:val="00E729FA"/>
    <w:rsid w:val="00E72B41"/>
    <w:rsid w:val="00E72BD3"/>
    <w:rsid w:val="00E72BDF"/>
    <w:rsid w:val="00E72C16"/>
    <w:rsid w:val="00E72D5F"/>
    <w:rsid w:val="00E72D73"/>
    <w:rsid w:val="00E72DE9"/>
    <w:rsid w:val="00E72E2B"/>
    <w:rsid w:val="00E72EBD"/>
    <w:rsid w:val="00E72FF3"/>
    <w:rsid w:val="00E73011"/>
    <w:rsid w:val="00E730BB"/>
    <w:rsid w:val="00E731A3"/>
    <w:rsid w:val="00E73219"/>
    <w:rsid w:val="00E7327D"/>
    <w:rsid w:val="00E7334E"/>
    <w:rsid w:val="00E73471"/>
    <w:rsid w:val="00E7364A"/>
    <w:rsid w:val="00E736C9"/>
    <w:rsid w:val="00E7385E"/>
    <w:rsid w:val="00E738F1"/>
    <w:rsid w:val="00E739EE"/>
    <w:rsid w:val="00E73A23"/>
    <w:rsid w:val="00E73A24"/>
    <w:rsid w:val="00E73A58"/>
    <w:rsid w:val="00E73BF8"/>
    <w:rsid w:val="00E73C44"/>
    <w:rsid w:val="00E73D88"/>
    <w:rsid w:val="00E73E48"/>
    <w:rsid w:val="00E73F52"/>
    <w:rsid w:val="00E73FC9"/>
    <w:rsid w:val="00E7403A"/>
    <w:rsid w:val="00E74180"/>
    <w:rsid w:val="00E7429B"/>
    <w:rsid w:val="00E74324"/>
    <w:rsid w:val="00E74489"/>
    <w:rsid w:val="00E745EB"/>
    <w:rsid w:val="00E746D2"/>
    <w:rsid w:val="00E746FE"/>
    <w:rsid w:val="00E747C1"/>
    <w:rsid w:val="00E7482B"/>
    <w:rsid w:val="00E7482C"/>
    <w:rsid w:val="00E74846"/>
    <w:rsid w:val="00E748D9"/>
    <w:rsid w:val="00E74B8E"/>
    <w:rsid w:val="00E74E4F"/>
    <w:rsid w:val="00E74ED4"/>
    <w:rsid w:val="00E74F70"/>
    <w:rsid w:val="00E74FA7"/>
    <w:rsid w:val="00E74FCB"/>
    <w:rsid w:val="00E7509D"/>
    <w:rsid w:val="00E7510D"/>
    <w:rsid w:val="00E75110"/>
    <w:rsid w:val="00E75170"/>
    <w:rsid w:val="00E7522E"/>
    <w:rsid w:val="00E7531F"/>
    <w:rsid w:val="00E7533C"/>
    <w:rsid w:val="00E75347"/>
    <w:rsid w:val="00E7542A"/>
    <w:rsid w:val="00E754C6"/>
    <w:rsid w:val="00E7561B"/>
    <w:rsid w:val="00E756A5"/>
    <w:rsid w:val="00E756D6"/>
    <w:rsid w:val="00E756ED"/>
    <w:rsid w:val="00E75743"/>
    <w:rsid w:val="00E75849"/>
    <w:rsid w:val="00E75881"/>
    <w:rsid w:val="00E75956"/>
    <w:rsid w:val="00E75962"/>
    <w:rsid w:val="00E759CE"/>
    <w:rsid w:val="00E75A0E"/>
    <w:rsid w:val="00E75AC2"/>
    <w:rsid w:val="00E75B87"/>
    <w:rsid w:val="00E75BFE"/>
    <w:rsid w:val="00E75E89"/>
    <w:rsid w:val="00E75F59"/>
    <w:rsid w:val="00E75FEF"/>
    <w:rsid w:val="00E761ED"/>
    <w:rsid w:val="00E76224"/>
    <w:rsid w:val="00E7623D"/>
    <w:rsid w:val="00E76352"/>
    <w:rsid w:val="00E76398"/>
    <w:rsid w:val="00E763E4"/>
    <w:rsid w:val="00E7643A"/>
    <w:rsid w:val="00E76580"/>
    <w:rsid w:val="00E76591"/>
    <w:rsid w:val="00E76614"/>
    <w:rsid w:val="00E76627"/>
    <w:rsid w:val="00E7668B"/>
    <w:rsid w:val="00E766D4"/>
    <w:rsid w:val="00E766D6"/>
    <w:rsid w:val="00E766E9"/>
    <w:rsid w:val="00E7673E"/>
    <w:rsid w:val="00E76798"/>
    <w:rsid w:val="00E76831"/>
    <w:rsid w:val="00E76A0A"/>
    <w:rsid w:val="00E76AE5"/>
    <w:rsid w:val="00E76B7C"/>
    <w:rsid w:val="00E76B81"/>
    <w:rsid w:val="00E76CB8"/>
    <w:rsid w:val="00E76E43"/>
    <w:rsid w:val="00E76F29"/>
    <w:rsid w:val="00E76F66"/>
    <w:rsid w:val="00E76FD3"/>
    <w:rsid w:val="00E770C8"/>
    <w:rsid w:val="00E771C9"/>
    <w:rsid w:val="00E771E6"/>
    <w:rsid w:val="00E77241"/>
    <w:rsid w:val="00E7726E"/>
    <w:rsid w:val="00E772DD"/>
    <w:rsid w:val="00E773B0"/>
    <w:rsid w:val="00E774B8"/>
    <w:rsid w:val="00E775AC"/>
    <w:rsid w:val="00E7761C"/>
    <w:rsid w:val="00E776EA"/>
    <w:rsid w:val="00E776EC"/>
    <w:rsid w:val="00E779A3"/>
    <w:rsid w:val="00E77A2B"/>
    <w:rsid w:val="00E77A38"/>
    <w:rsid w:val="00E77B06"/>
    <w:rsid w:val="00E77B13"/>
    <w:rsid w:val="00E77BE2"/>
    <w:rsid w:val="00E77C44"/>
    <w:rsid w:val="00E77E39"/>
    <w:rsid w:val="00E77FA3"/>
    <w:rsid w:val="00E80028"/>
    <w:rsid w:val="00E80150"/>
    <w:rsid w:val="00E8026F"/>
    <w:rsid w:val="00E8037A"/>
    <w:rsid w:val="00E80484"/>
    <w:rsid w:val="00E80492"/>
    <w:rsid w:val="00E80662"/>
    <w:rsid w:val="00E80736"/>
    <w:rsid w:val="00E807D8"/>
    <w:rsid w:val="00E807DE"/>
    <w:rsid w:val="00E807FA"/>
    <w:rsid w:val="00E809E5"/>
    <w:rsid w:val="00E80B29"/>
    <w:rsid w:val="00E80B48"/>
    <w:rsid w:val="00E80B4B"/>
    <w:rsid w:val="00E80B6F"/>
    <w:rsid w:val="00E80D6A"/>
    <w:rsid w:val="00E80E0C"/>
    <w:rsid w:val="00E80F14"/>
    <w:rsid w:val="00E80F7C"/>
    <w:rsid w:val="00E80FEF"/>
    <w:rsid w:val="00E80FF4"/>
    <w:rsid w:val="00E8101C"/>
    <w:rsid w:val="00E81195"/>
    <w:rsid w:val="00E811DD"/>
    <w:rsid w:val="00E813D5"/>
    <w:rsid w:val="00E813E2"/>
    <w:rsid w:val="00E81404"/>
    <w:rsid w:val="00E8140B"/>
    <w:rsid w:val="00E81436"/>
    <w:rsid w:val="00E81440"/>
    <w:rsid w:val="00E81471"/>
    <w:rsid w:val="00E81479"/>
    <w:rsid w:val="00E8149A"/>
    <w:rsid w:val="00E81576"/>
    <w:rsid w:val="00E8167E"/>
    <w:rsid w:val="00E817CB"/>
    <w:rsid w:val="00E81882"/>
    <w:rsid w:val="00E819FE"/>
    <w:rsid w:val="00E81B81"/>
    <w:rsid w:val="00E81C53"/>
    <w:rsid w:val="00E81CC7"/>
    <w:rsid w:val="00E81DB9"/>
    <w:rsid w:val="00E81DDE"/>
    <w:rsid w:val="00E81EF4"/>
    <w:rsid w:val="00E81F1B"/>
    <w:rsid w:val="00E81F61"/>
    <w:rsid w:val="00E81F93"/>
    <w:rsid w:val="00E82001"/>
    <w:rsid w:val="00E8201C"/>
    <w:rsid w:val="00E82136"/>
    <w:rsid w:val="00E8214C"/>
    <w:rsid w:val="00E82400"/>
    <w:rsid w:val="00E82464"/>
    <w:rsid w:val="00E824BF"/>
    <w:rsid w:val="00E82746"/>
    <w:rsid w:val="00E827D1"/>
    <w:rsid w:val="00E828C2"/>
    <w:rsid w:val="00E8296A"/>
    <w:rsid w:val="00E829A8"/>
    <w:rsid w:val="00E82B38"/>
    <w:rsid w:val="00E82C0E"/>
    <w:rsid w:val="00E82C13"/>
    <w:rsid w:val="00E82D79"/>
    <w:rsid w:val="00E82E5C"/>
    <w:rsid w:val="00E82E97"/>
    <w:rsid w:val="00E82EA3"/>
    <w:rsid w:val="00E82EF4"/>
    <w:rsid w:val="00E82F94"/>
    <w:rsid w:val="00E83063"/>
    <w:rsid w:val="00E8308C"/>
    <w:rsid w:val="00E830F3"/>
    <w:rsid w:val="00E831C1"/>
    <w:rsid w:val="00E83209"/>
    <w:rsid w:val="00E832F1"/>
    <w:rsid w:val="00E833B2"/>
    <w:rsid w:val="00E8348C"/>
    <w:rsid w:val="00E83526"/>
    <w:rsid w:val="00E836BA"/>
    <w:rsid w:val="00E83951"/>
    <w:rsid w:val="00E83A21"/>
    <w:rsid w:val="00E83AC8"/>
    <w:rsid w:val="00E83AFB"/>
    <w:rsid w:val="00E83BFB"/>
    <w:rsid w:val="00E83C13"/>
    <w:rsid w:val="00E83D92"/>
    <w:rsid w:val="00E83E23"/>
    <w:rsid w:val="00E83E46"/>
    <w:rsid w:val="00E83F40"/>
    <w:rsid w:val="00E84030"/>
    <w:rsid w:val="00E84056"/>
    <w:rsid w:val="00E841CA"/>
    <w:rsid w:val="00E841E3"/>
    <w:rsid w:val="00E843FA"/>
    <w:rsid w:val="00E844B4"/>
    <w:rsid w:val="00E845E1"/>
    <w:rsid w:val="00E84774"/>
    <w:rsid w:val="00E84852"/>
    <w:rsid w:val="00E84904"/>
    <w:rsid w:val="00E84A74"/>
    <w:rsid w:val="00E84AA8"/>
    <w:rsid w:val="00E84AF9"/>
    <w:rsid w:val="00E84BA6"/>
    <w:rsid w:val="00E84C1C"/>
    <w:rsid w:val="00E84CA2"/>
    <w:rsid w:val="00E84EB7"/>
    <w:rsid w:val="00E84F43"/>
    <w:rsid w:val="00E84FAE"/>
    <w:rsid w:val="00E85050"/>
    <w:rsid w:val="00E85092"/>
    <w:rsid w:val="00E850A1"/>
    <w:rsid w:val="00E8514E"/>
    <w:rsid w:val="00E8525B"/>
    <w:rsid w:val="00E8555B"/>
    <w:rsid w:val="00E855C2"/>
    <w:rsid w:val="00E8580A"/>
    <w:rsid w:val="00E858DD"/>
    <w:rsid w:val="00E858F0"/>
    <w:rsid w:val="00E85919"/>
    <w:rsid w:val="00E85AE0"/>
    <w:rsid w:val="00E85AFE"/>
    <w:rsid w:val="00E85BDB"/>
    <w:rsid w:val="00E85D61"/>
    <w:rsid w:val="00E85E21"/>
    <w:rsid w:val="00E85E5A"/>
    <w:rsid w:val="00E85F06"/>
    <w:rsid w:val="00E86047"/>
    <w:rsid w:val="00E86057"/>
    <w:rsid w:val="00E86083"/>
    <w:rsid w:val="00E860EB"/>
    <w:rsid w:val="00E861D1"/>
    <w:rsid w:val="00E86229"/>
    <w:rsid w:val="00E862AF"/>
    <w:rsid w:val="00E863C5"/>
    <w:rsid w:val="00E863D6"/>
    <w:rsid w:val="00E8662E"/>
    <w:rsid w:val="00E8666A"/>
    <w:rsid w:val="00E866C7"/>
    <w:rsid w:val="00E8677D"/>
    <w:rsid w:val="00E86827"/>
    <w:rsid w:val="00E86A70"/>
    <w:rsid w:val="00E86AD8"/>
    <w:rsid w:val="00E86C40"/>
    <w:rsid w:val="00E86C66"/>
    <w:rsid w:val="00E86DAB"/>
    <w:rsid w:val="00E86F4C"/>
    <w:rsid w:val="00E87019"/>
    <w:rsid w:val="00E87037"/>
    <w:rsid w:val="00E87070"/>
    <w:rsid w:val="00E870B5"/>
    <w:rsid w:val="00E870D1"/>
    <w:rsid w:val="00E87104"/>
    <w:rsid w:val="00E8724B"/>
    <w:rsid w:val="00E872AB"/>
    <w:rsid w:val="00E873B1"/>
    <w:rsid w:val="00E873C9"/>
    <w:rsid w:val="00E873F9"/>
    <w:rsid w:val="00E8740F"/>
    <w:rsid w:val="00E87A31"/>
    <w:rsid w:val="00E87A3B"/>
    <w:rsid w:val="00E87B84"/>
    <w:rsid w:val="00E87CB7"/>
    <w:rsid w:val="00E87E75"/>
    <w:rsid w:val="00E87F15"/>
    <w:rsid w:val="00E87FCB"/>
    <w:rsid w:val="00E87FE8"/>
    <w:rsid w:val="00E9000F"/>
    <w:rsid w:val="00E90028"/>
    <w:rsid w:val="00E9030B"/>
    <w:rsid w:val="00E9054D"/>
    <w:rsid w:val="00E905D7"/>
    <w:rsid w:val="00E90968"/>
    <w:rsid w:val="00E9097F"/>
    <w:rsid w:val="00E90C59"/>
    <w:rsid w:val="00E90CFC"/>
    <w:rsid w:val="00E90DCC"/>
    <w:rsid w:val="00E91009"/>
    <w:rsid w:val="00E9107C"/>
    <w:rsid w:val="00E910BD"/>
    <w:rsid w:val="00E91135"/>
    <w:rsid w:val="00E91196"/>
    <w:rsid w:val="00E91298"/>
    <w:rsid w:val="00E912A2"/>
    <w:rsid w:val="00E91440"/>
    <w:rsid w:val="00E9174D"/>
    <w:rsid w:val="00E91760"/>
    <w:rsid w:val="00E91766"/>
    <w:rsid w:val="00E91921"/>
    <w:rsid w:val="00E9192E"/>
    <w:rsid w:val="00E919C4"/>
    <w:rsid w:val="00E91A26"/>
    <w:rsid w:val="00E91A6F"/>
    <w:rsid w:val="00E91AE1"/>
    <w:rsid w:val="00E91BBB"/>
    <w:rsid w:val="00E91BC8"/>
    <w:rsid w:val="00E91BE7"/>
    <w:rsid w:val="00E91CCB"/>
    <w:rsid w:val="00E91DB8"/>
    <w:rsid w:val="00E91EB3"/>
    <w:rsid w:val="00E91EFE"/>
    <w:rsid w:val="00E92043"/>
    <w:rsid w:val="00E9207C"/>
    <w:rsid w:val="00E9218E"/>
    <w:rsid w:val="00E921CF"/>
    <w:rsid w:val="00E92394"/>
    <w:rsid w:val="00E923F1"/>
    <w:rsid w:val="00E92550"/>
    <w:rsid w:val="00E92593"/>
    <w:rsid w:val="00E9269F"/>
    <w:rsid w:val="00E9271F"/>
    <w:rsid w:val="00E92953"/>
    <w:rsid w:val="00E92986"/>
    <w:rsid w:val="00E9298F"/>
    <w:rsid w:val="00E929B2"/>
    <w:rsid w:val="00E92A3C"/>
    <w:rsid w:val="00E92AED"/>
    <w:rsid w:val="00E92C35"/>
    <w:rsid w:val="00E92DBE"/>
    <w:rsid w:val="00E92F0E"/>
    <w:rsid w:val="00E92F20"/>
    <w:rsid w:val="00E92F9F"/>
    <w:rsid w:val="00E92FFD"/>
    <w:rsid w:val="00E9301C"/>
    <w:rsid w:val="00E930E9"/>
    <w:rsid w:val="00E932C8"/>
    <w:rsid w:val="00E932E1"/>
    <w:rsid w:val="00E93329"/>
    <w:rsid w:val="00E933E3"/>
    <w:rsid w:val="00E93697"/>
    <w:rsid w:val="00E93737"/>
    <w:rsid w:val="00E937D5"/>
    <w:rsid w:val="00E937EC"/>
    <w:rsid w:val="00E9389A"/>
    <w:rsid w:val="00E9398F"/>
    <w:rsid w:val="00E939FD"/>
    <w:rsid w:val="00E93AD8"/>
    <w:rsid w:val="00E93B72"/>
    <w:rsid w:val="00E93C3B"/>
    <w:rsid w:val="00E93C6C"/>
    <w:rsid w:val="00E93D14"/>
    <w:rsid w:val="00E93EF6"/>
    <w:rsid w:val="00E93F31"/>
    <w:rsid w:val="00E93F44"/>
    <w:rsid w:val="00E93F7D"/>
    <w:rsid w:val="00E940D7"/>
    <w:rsid w:val="00E941C9"/>
    <w:rsid w:val="00E941E5"/>
    <w:rsid w:val="00E942EE"/>
    <w:rsid w:val="00E9440C"/>
    <w:rsid w:val="00E94449"/>
    <w:rsid w:val="00E945C4"/>
    <w:rsid w:val="00E948C3"/>
    <w:rsid w:val="00E948DA"/>
    <w:rsid w:val="00E948FC"/>
    <w:rsid w:val="00E94A7B"/>
    <w:rsid w:val="00E94AA9"/>
    <w:rsid w:val="00E94AE1"/>
    <w:rsid w:val="00E94AFB"/>
    <w:rsid w:val="00E94B68"/>
    <w:rsid w:val="00E94B89"/>
    <w:rsid w:val="00E94C58"/>
    <w:rsid w:val="00E94EB9"/>
    <w:rsid w:val="00E94EF0"/>
    <w:rsid w:val="00E94F62"/>
    <w:rsid w:val="00E94FF5"/>
    <w:rsid w:val="00E9505A"/>
    <w:rsid w:val="00E9506B"/>
    <w:rsid w:val="00E95104"/>
    <w:rsid w:val="00E95114"/>
    <w:rsid w:val="00E95129"/>
    <w:rsid w:val="00E953D1"/>
    <w:rsid w:val="00E95417"/>
    <w:rsid w:val="00E95481"/>
    <w:rsid w:val="00E955D2"/>
    <w:rsid w:val="00E955EC"/>
    <w:rsid w:val="00E95689"/>
    <w:rsid w:val="00E956F4"/>
    <w:rsid w:val="00E9571A"/>
    <w:rsid w:val="00E95931"/>
    <w:rsid w:val="00E9596A"/>
    <w:rsid w:val="00E9597C"/>
    <w:rsid w:val="00E95996"/>
    <w:rsid w:val="00E95A1B"/>
    <w:rsid w:val="00E95A7B"/>
    <w:rsid w:val="00E95B27"/>
    <w:rsid w:val="00E95B74"/>
    <w:rsid w:val="00E95BCF"/>
    <w:rsid w:val="00E95C57"/>
    <w:rsid w:val="00E95CE7"/>
    <w:rsid w:val="00E95DB7"/>
    <w:rsid w:val="00E95F01"/>
    <w:rsid w:val="00E95FCA"/>
    <w:rsid w:val="00E962AE"/>
    <w:rsid w:val="00E96450"/>
    <w:rsid w:val="00E96494"/>
    <w:rsid w:val="00E9660E"/>
    <w:rsid w:val="00E96621"/>
    <w:rsid w:val="00E96646"/>
    <w:rsid w:val="00E96817"/>
    <w:rsid w:val="00E968E5"/>
    <w:rsid w:val="00E96901"/>
    <w:rsid w:val="00E9691F"/>
    <w:rsid w:val="00E96960"/>
    <w:rsid w:val="00E96967"/>
    <w:rsid w:val="00E96A37"/>
    <w:rsid w:val="00E96ACE"/>
    <w:rsid w:val="00E96BB6"/>
    <w:rsid w:val="00E96CF3"/>
    <w:rsid w:val="00E96D9F"/>
    <w:rsid w:val="00E96DFC"/>
    <w:rsid w:val="00E96ED8"/>
    <w:rsid w:val="00E97097"/>
    <w:rsid w:val="00E97139"/>
    <w:rsid w:val="00E97186"/>
    <w:rsid w:val="00E971D1"/>
    <w:rsid w:val="00E971E3"/>
    <w:rsid w:val="00E9720D"/>
    <w:rsid w:val="00E9722E"/>
    <w:rsid w:val="00E97372"/>
    <w:rsid w:val="00E974B0"/>
    <w:rsid w:val="00E97524"/>
    <w:rsid w:val="00E97544"/>
    <w:rsid w:val="00E97591"/>
    <w:rsid w:val="00E975A7"/>
    <w:rsid w:val="00E9774A"/>
    <w:rsid w:val="00E979CC"/>
    <w:rsid w:val="00E97B93"/>
    <w:rsid w:val="00E97B9C"/>
    <w:rsid w:val="00E97D79"/>
    <w:rsid w:val="00EA002F"/>
    <w:rsid w:val="00EA0074"/>
    <w:rsid w:val="00EA00B8"/>
    <w:rsid w:val="00EA0173"/>
    <w:rsid w:val="00EA026C"/>
    <w:rsid w:val="00EA0507"/>
    <w:rsid w:val="00EA0537"/>
    <w:rsid w:val="00EA05A6"/>
    <w:rsid w:val="00EA05E4"/>
    <w:rsid w:val="00EA065B"/>
    <w:rsid w:val="00EA0813"/>
    <w:rsid w:val="00EA0956"/>
    <w:rsid w:val="00EA0A7F"/>
    <w:rsid w:val="00EA0A8E"/>
    <w:rsid w:val="00EA0B28"/>
    <w:rsid w:val="00EA0BCB"/>
    <w:rsid w:val="00EA0C0F"/>
    <w:rsid w:val="00EA0C6D"/>
    <w:rsid w:val="00EA0E1F"/>
    <w:rsid w:val="00EA0EAE"/>
    <w:rsid w:val="00EA1078"/>
    <w:rsid w:val="00EA117C"/>
    <w:rsid w:val="00EA12B7"/>
    <w:rsid w:val="00EA1312"/>
    <w:rsid w:val="00EA13A3"/>
    <w:rsid w:val="00EA14AB"/>
    <w:rsid w:val="00EA14BC"/>
    <w:rsid w:val="00EA14EB"/>
    <w:rsid w:val="00EA1512"/>
    <w:rsid w:val="00EA151E"/>
    <w:rsid w:val="00EA15BE"/>
    <w:rsid w:val="00EA1747"/>
    <w:rsid w:val="00EA175D"/>
    <w:rsid w:val="00EA17C9"/>
    <w:rsid w:val="00EA193E"/>
    <w:rsid w:val="00EA195A"/>
    <w:rsid w:val="00EA1A55"/>
    <w:rsid w:val="00EA1F77"/>
    <w:rsid w:val="00EA1FC4"/>
    <w:rsid w:val="00EA2052"/>
    <w:rsid w:val="00EA21E6"/>
    <w:rsid w:val="00EA2234"/>
    <w:rsid w:val="00EA22B6"/>
    <w:rsid w:val="00EA2473"/>
    <w:rsid w:val="00EA2492"/>
    <w:rsid w:val="00EA2572"/>
    <w:rsid w:val="00EA2805"/>
    <w:rsid w:val="00EA2843"/>
    <w:rsid w:val="00EA2886"/>
    <w:rsid w:val="00EA2972"/>
    <w:rsid w:val="00EA29B0"/>
    <w:rsid w:val="00EA2A27"/>
    <w:rsid w:val="00EA2B13"/>
    <w:rsid w:val="00EA2BF6"/>
    <w:rsid w:val="00EA2BFE"/>
    <w:rsid w:val="00EA2C21"/>
    <w:rsid w:val="00EA2D36"/>
    <w:rsid w:val="00EA2F4D"/>
    <w:rsid w:val="00EA2FC2"/>
    <w:rsid w:val="00EA3037"/>
    <w:rsid w:val="00EA30D0"/>
    <w:rsid w:val="00EA31F9"/>
    <w:rsid w:val="00EA33C8"/>
    <w:rsid w:val="00EA3428"/>
    <w:rsid w:val="00EA3509"/>
    <w:rsid w:val="00EA35B1"/>
    <w:rsid w:val="00EA3604"/>
    <w:rsid w:val="00EA37B1"/>
    <w:rsid w:val="00EA38AD"/>
    <w:rsid w:val="00EA3916"/>
    <w:rsid w:val="00EA3A42"/>
    <w:rsid w:val="00EA3A55"/>
    <w:rsid w:val="00EA3A77"/>
    <w:rsid w:val="00EA3B3C"/>
    <w:rsid w:val="00EA3C3B"/>
    <w:rsid w:val="00EA3CCD"/>
    <w:rsid w:val="00EA3E87"/>
    <w:rsid w:val="00EA3F62"/>
    <w:rsid w:val="00EA3FB4"/>
    <w:rsid w:val="00EA40F2"/>
    <w:rsid w:val="00EA4113"/>
    <w:rsid w:val="00EA4135"/>
    <w:rsid w:val="00EA4251"/>
    <w:rsid w:val="00EA4295"/>
    <w:rsid w:val="00EA42A6"/>
    <w:rsid w:val="00EA46A7"/>
    <w:rsid w:val="00EA471B"/>
    <w:rsid w:val="00EA475D"/>
    <w:rsid w:val="00EA4847"/>
    <w:rsid w:val="00EA4902"/>
    <w:rsid w:val="00EA491E"/>
    <w:rsid w:val="00EA498C"/>
    <w:rsid w:val="00EA49A3"/>
    <w:rsid w:val="00EA4A7A"/>
    <w:rsid w:val="00EA4AB1"/>
    <w:rsid w:val="00EA4B09"/>
    <w:rsid w:val="00EA4B2A"/>
    <w:rsid w:val="00EA4C45"/>
    <w:rsid w:val="00EA4C90"/>
    <w:rsid w:val="00EA4D84"/>
    <w:rsid w:val="00EA4E11"/>
    <w:rsid w:val="00EA4F9A"/>
    <w:rsid w:val="00EA4FD6"/>
    <w:rsid w:val="00EA5001"/>
    <w:rsid w:val="00EA503B"/>
    <w:rsid w:val="00EA50B1"/>
    <w:rsid w:val="00EA523B"/>
    <w:rsid w:val="00EA5311"/>
    <w:rsid w:val="00EA545C"/>
    <w:rsid w:val="00EA54D9"/>
    <w:rsid w:val="00EA5582"/>
    <w:rsid w:val="00EA5594"/>
    <w:rsid w:val="00EA5679"/>
    <w:rsid w:val="00EA57DA"/>
    <w:rsid w:val="00EA5960"/>
    <w:rsid w:val="00EA5A07"/>
    <w:rsid w:val="00EA5B2A"/>
    <w:rsid w:val="00EA5B89"/>
    <w:rsid w:val="00EA5C16"/>
    <w:rsid w:val="00EA5D8A"/>
    <w:rsid w:val="00EA5F0B"/>
    <w:rsid w:val="00EA5F6B"/>
    <w:rsid w:val="00EA600E"/>
    <w:rsid w:val="00EA61A7"/>
    <w:rsid w:val="00EA6255"/>
    <w:rsid w:val="00EA62B1"/>
    <w:rsid w:val="00EA6355"/>
    <w:rsid w:val="00EA65CD"/>
    <w:rsid w:val="00EA6696"/>
    <w:rsid w:val="00EA67BF"/>
    <w:rsid w:val="00EA6827"/>
    <w:rsid w:val="00EA68A2"/>
    <w:rsid w:val="00EA6903"/>
    <w:rsid w:val="00EA6B0E"/>
    <w:rsid w:val="00EA6C09"/>
    <w:rsid w:val="00EA6C22"/>
    <w:rsid w:val="00EA6C94"/>
    <w:rsid w:val="00EA6D19"/>
    <w:rsid w:val="00EA6DF7"/>
    <w:rsid w:val="00EA6ED5"/>
    <w:rsid w:val="00EA6EDA"/>
    <w:rsid w:val="00EA6EE6"/>
    <w:rsid w:val="00EA710E"/>
    <w:rsid w:val="00EA7305"/>
    <w:rsid w:val="00EA73CC"/>
    <w:rsid w:val="00EA74E5"/>
    <w:rsid w:val="00EA7500"/>
    <w:rsid w:val="00EA7652"/>
    <w:rsid w:val="00EA7653"/>
    <w:rsid w:val="00EA778D"/>
    <w:rsid w:val="00EA78AC"/>
    <w:rsid w:val="00EA7C0E"/>
    <w:rsid w:val="00EA7C20"/>
    <w:rsid w:val="00EA7CB8"/>
    <w:rsid w:val="00EA7E08"/>
    <w:rsid w:val="00EA7F3F"/>
    <w:rsid w:val="00EB003A"/>
    <w:rsid w:val="00EB005F"/>
    <w:rsid w:val="00EB0200"/>
    <w:rsid w:val="00EB0263"/>
    <w:rsid w:val="00EB0283"/>
    <w:rsid w:val="00EB0299"/>
    <w:rsid w:val="00EB029F"/>
    <w:rsid w:val="00EB0324"/>
    <w:rsid w:val="00EB0355"/>
    <w:rsid w:val="00EB0394"/>
    <w:rsid w:val="00EB043C"/>
    <w:rsid w:val="00EB0457"/>
    <w:rsid w:val="00EB047D"/>
    <w:rsid w:val="00EB04BD"/>
    <w:rsid w:val="00EB057D"/>
    <w:rsid w:val="00EB05EE"/>
    <w:rsid w:val="00EB0687"/>
    <w:rsid w:val="00EB06B1"/>
    <w:rsid w:val="00EB07A7"/>
    <w:rsid w:val="00EB07B4"/>
    <w:rsid w:val="00EB08BA"/>
    <w:rsid w:val="00EB08C1"/>
    <w:rsid w:val="00EB0957"/>
    <w:rsid w:val="00EB0A7F"/>
    <w:rsid w:val="00EB0A91"/>
    <w:rsid w:val="00EB0B6F"/>
    <w:rsid w:val="00EB0D1E"/>
    <w:rsid w:val="00EB0E9F"/>
    <w:rsid w:val="00EB0FA5"/>
    <w:rsid w:val="00EB1039"/>
    <w:rsid w:val="00EB10DA"/>
    <w:rsid w:val="00EB10E9"/>
    <w:rsid w:val="00EB117C"/>
    <w:rsid w:val="00EB1199"/>
    <w:rsid w:val="00EB12C4"/>
    <w:rsid w:val="00EB12D4"/>
    <w:rsid w:val="00EB13B2"/>
    <w:rsid w:val="00EB1418"/>
    <w:rsid w:val="00EB14C0"/>
    <w:rsid w:val="00EB14E4"/>
    <w:rsid w:val="00EB159D"/>
    <w:rsid w:val="00EB162D"/>
    <w:rsid w:val="00EB16D8"/>
    <w:rsid w:val="00EB1770"/>
    <w:rsid w:val="00EB1776"/>
    <w:rsid w:val="00EB17BD"/>
    <w:rsid w:val="00EB1960"/>
    <w:rsid w:val="00EB1CEC"/>
    <w:rsid w:val="00EB1D12"/>
    <w:rsid w:val="00EB1D1C"/>
    <w:rsid w:val="00EB1D1D"/>
    <w:rsid w:val="00EB1D43"/>
    <w:rsid w:val="00EB1D5B"/>
    <w:rsid w:val="00EB1DA3"/>
    <w:rsid w:val="00EB1DC2"/>
    <w:rsid w:val="00EB1E04"/>
    <w:rsid w:val="00EB1F08"/>
    <w:rsid w:val="00EB2059"/>
    <w:rsid w:val="00EB20E2"/>
    <w:rsid w:val="00EB232E"/>
    <w:rsid w:val="00EB237D"/>
    <w:rsid w:val="00EB23E0"/>
    <w:rsid w:val="00EB24DF"/>
    <w:rsid w:val="00EB25E2"/>
    <w:rsid w:val="00EB2630"/>
    <w:rsid w:val="00EB280D"/>
    <w:rsid w:val="00EB281C"/>
    <w:rsid w:val="00EB285D"/>
    <w:rsid w:val="00EB28F8"/>
    <w:rsid w:val="00EB2929"/>
    <w:rsid w:val="00EB2994"/>
    <w:rsid w:val="00EB2A44"/>
    <w:rsid w:val="00EB2AB3"/>
    <w:rsid w:val="00EB2AB4"/>
    <w:rsid w:val="00EB2B2D"/>
    <w:rsid w:val="00EB2C73"/>
    <w:rsid w:val="00EB2D21"/>
    <w:rsid w:val="00EB2F5B"/>
    <w:rsid w:val="00EB3061"/>
    <w:rsid w:val="00EB30D9"/>
    <w:rsid w:val="00EB3168"/>
    <w:rsid w:val="00EB32AB"/>
    <w:rsid w:val="00EB34E2"/>
    <w:rsid w:val="00EB35AB"/>
    <w:rsid w:val="00EB35C5"/>
    <w:rsid w:val="00EB3632"/>
    <w:rsid w:val="00EB3646"/>
    <w:rsid w:val="00EB36A6"/>
    <w:rsid w:val="00EB36C2"/>
    <w:rsid w:val="00EB37FA"/>
    <w:rsid w:val="00EB3A1F"/>
    <w:rsid w:val="00EB3A6D"/>
    <w:rsid w:val="00EB3AC3"/>
    <w:rsid w:val="00EB3B10"/>
    <w:rsid w:val="00EB3C09"/>
    <w:rsid w:val="00EB3C89"/>
    <w:rsid w:val="00EB3CF4"/>
    <w:rsid w:val="00EB3D2F"/>
    <w:rsid w:val="00EB3DDE"/>
    <w:rsid w:val="00EB3E07"/>
    <w:rsid w:val="00EB3ECF"/>
    <w:rsid w:val="00EB3F14"/>
    <w:rsid w:val="00EB41D2"/>
    <w:rsid w:val="00EB41D4"/>
    <w:rsid w:val="00EB422E"/>
    <w:rsid w:val="00EB4291"/>
    <w:rsid w:val="00EB43D9"/>
    <w:rsid w:val="00EB4415"/>
    <w:rsid w:val="00EB4441"/>
    <w:rsid w:val="00EB45AE"/>
    <w:rsid w:val="00EB46C1"/>
    <w:rsid w:val="00EB4763"/>
    <w:rsid w:val="00EB48AB"/>
    <w:rsid w:val="00EB4936"/>
    <w:rsid w:val="00EB493E"/>
    <w:rsid w:val="00EB4990"/>
    <w:rsid w:val="00EB4A04"/>
    <w:rsid w:val="00EB4A3A"/>
    <w:rsid w:val="00EB4A4C"/>
    <w:rsid w:val="00EB4B5A"/>
    <w:rsid w:val="00EB4BC2"/>
    <w:rsid w:val="00EB4BEA"/>
    <w:rsid w:val="00EB4CE5"/>
    <w:rsid w:val="00EB4D1E"/>
    <w:rsid w:val="00EB4E21"/>
    <w:rsid w:val="00EB4EAB"/>
    <w:rsid w:val="00EB4EAE"/>
    <w:rsid w:val="00EB4EFA"/>
    <w:rsid w:val="00EB4F48"/>
    <w:rsid w:val="00EB4F55"/>
    <w:rsid w:val="00EB513B"/>
    <w:rsid w:val="00EB5165"/>
    <w:rsid w:val="00EB5197"/>
    <w:rsid w:val="00EB51D3"/>
    <w:rsid w:val="00EB531D"/>
    <w:rsid w:val="00EB545B"/>
    <w:rsid w:val="00EB5696"/>
    <w:rsid w:val="00EB56A5"/>
    <w:rsid w:val="00EB56A6"/>
    <w:rsid w:val="00EB56EC"/>
    <w:rsid w:val="00EB572F"/>
    <w:rsid w:val="00EB5740"/>
    <w:rsid w:val="00EB57CD"/>
    <w:rsid w:val="00EB57DD"/>
    <w:rsid w:val="00EB5971"/>
    <w:rsid w:val="00EB5A88"/>
    <w:rsid w:val="00EB5BBD"/>
    <w:rsid w:val="00EB5BD2"/>
    <w:rsid w:val="00EB5DDA"/>
    <w:rsid w:val="00EB5E01"/>
    <w:rsid w:val="00EB5E54"/>
    <w:rsid w:val="00EB5E72"/>
    <w:rsid w:val="00EB6088"/>
    <w:rsid w:val="00EB6099"/>
    <w:rsid w:val="00EB61A4"/>
    <w:rsid w:val="00EB61D0"/>
    <w:rsid w:val="00EB6248"/>
    <w:rsid w:val="00EB6320"/>
    <w:rsid w:val="00EB636A"/>
    <w:rsid w:val="00EB6386"/>
    <w:rsid w:val="00EB6465"/>
    <w:rsid w:val="00EB6482"/>
    <w:rsid w:val="00EB64FF"/>
    <w:rsid w:val="00EB65DE"/>
    <w:rsid w:val="00EB664D"/>
    <w:rsid w:val="00EB6701"/>
    <w:rsid w:val="00EB6853"/>
    <w:rsid w:val="00EB687B"/>
    <w:rsid w:val="00EB68BE"/>
    <w:rsid w:val="00EB68CE"/>
    <w:rsid w:val="00EB68E8"/>
    <w:rsid w:val="00EB69D4"/>
    <w:rsid w:val="00EB6A2F"/>
    <w:rsid w:val="00EB6B0A"/>
    <w:rsid w:val="00EB6B15"/>
    <w:rsid w:val="00EB6B25"/>
    <w:rsid w:val="00EB6D2D"/>
    <w:rsid w:val="00EB6D3E"/>
    <w:rsid w:val="00EB7132"/>
    <w:rsid w:val="00EB717A"/>
    <w:rsid w:val="00EB71AD"/>
    <w:rsid w:val="00EB7328"/>
    <w:rsid w:val="00EB740E"/>
    <w:rsid w:val="00EB742E"/>
    <w:rsid w:val="00EB7435"/>
    <w:rsid w:val="00EB754D"/>
    <w:rsid w:val="00EB7562"/>
    <w:rsid w:val="00EB756B"/>
    <w:rsid w:val="00EB7586"/>
    <w:rsid w:val="00EB75EA"/>
    <w:rsid w:val="00EB7778"/>
    <w:rsid w:val="00EB77A4"/>
    <w:rsid w:val="00EB780B"/>
    <w:rsid w:val="00EB78F7"/>
    <w:rsid w:val="00EB7906"/>
    <w:rsid w:val="00EB790B"/>
    <w:rsid w:val="00EB7B1B"/>
    <w:rsid w:val="00EB7C7A"/>
    <w:rsid w:val="00EB7F54"/>
    <w:rsid w:val="00EB7F70"/>
    <w:rsid w:val="00EC0025"/>
    <w:rsid w:val="00EC00B8"/>
    <w:rsid w:val="00EC00BE"/>
    <w:rsid w:val="00EC0170"/>
    <w:rsid w:val="00EC01C7"/>
    <w:rsid w:val="00EC0222"/>
    <w:rsid w:val="00EC022C"/>
    <w:rsid w:val="00EC02F4"/>
    <w:rsid w:val="00EC033C"/>
    <w:rsid w:val="00EC038A"/>
    <w:rsid w:val="00EC03B4"/>
    <w:rsid w:val="00EC040E"/>
    <w:rsid w:val="00EC042B"/>
    <w:rsid w:val="00EC042D"/>
    <w:rsid w:val="00EC0478"/>
    <w:rsid w:val="00EC04A9"/>
    <w:rsid w:val="00EC0718"/>
    <w:rsid w:val="00EC075A"/>
    <w:rsid w:val="00EC085F"/>
    <w:rsid w:val="00EC08E4"/>
    <w:rsid w:val="00EC0977"/>
    <w:rsid w:val="00EC0A60"/>
    <w:rsid w:val="00EC0EC1"/>
    <w:rsid w:val="00EC0F13"/>
    <w:rsid w:val="00EC10D1"/>
    <w:rsid w:val="00EC1256"/>
    <w:rsid w:val="00EC127D"/>
    <w:rsid w:val="00EC13D6"/>
    <w:rsid w:val="00EC142F"/>
    <w:rsid w:val="00EC14B4"/>
    <w:rsid w:val="00EC156C"/>
    <w:rsid w:val="00EC1596"/>
    <w:rsid w:val="00EC1865"/>
    <w:rsid w:val="00EC18DF"/>
    <w:rsid w:val="00EC198C"/>
    <w:rsid w:val="00EC1A6A"/>
    <w:rsid w:val="00EC1AAD"/>
    <w:rsid w:val="00EC1B84"/>
    <w:rsid w:val="00EC1BE5"/>
    <w:rsid w:val="00EC1C20"/>
    <w:rsid w:val="00EC1CAF"/>
    <w:rsid w:val="00EC1CF4"/>
    <w:rsid w:val="00EC1F2B"/>
    <w:rsid w:val="00EC20AB"/>
    <w:rsid w:val="00EC21B8"/>
    <w:rsid w:val="00EC2250"/>
    <w:rsid w:val="00EC232B"/>
    <w:rsid w:val="00EC23C5"/>
    <w:rsid w:val="00EC2437"/>
    <w:rsid w:val="00EC25E9"/>
    <w:rsid w:val="00EC28CF"/>
    <w:rsid w:val="00EC2921"/>
    <w:rsid w:val="00EC29AC"/>
    <w:rsid w:val="00EC2B3E"/>
    <w:rsid w:val="00EC2B5E"/>
    <w:rsid w:val="00EC2C2B"/>
    <w:rsid w:val="00EC2EB2"/>
    <w:rsid w:val="00EC2F78"/>
    <w:rsid w:val="00EC3198"/>
    <w:rsid w:val="00EC3218"/>
    <w:rsid w:val="00EC32AB"/>
    <w:rsid w:val="00EC3385"/>
    <w:rsid w:val="00EC33DF"/>
    <w:rsid w:val="00EC343E"/>
    <w:rsid w:val="00EC34B3"/>
    <w:rsid w:val="00EC34DD"/>
    <w:rsid w:val="00EC350C"/>
    <w:rsid w:val="00EC3545"/>
    <w:rsid w:val="00EC3573"/>
    <w:rsid w:val="00EC36C9"/>
    <w:rsid w:val="00EC38C9"/>
    <w:rsid w:val="00EC39DB"/>
    <w:rsid w:val="00EC3A41"/>
    <w:rsid w:val="00EC3A9F"/>
    <w:rsid w:val="00EC3C9D"/>
    <w:rsid w:val="00EC3CA2"/>
    <w:rsid w:val="00EC3D37"/>
    <w:rsid w:val="00EC3D43"/>
    <w:rsid w:val="00EC3D84"/>
    <w:rsid w:val="00EC3DE9"/>
    <w:rsid w:val="00EC3E53"/>
    <w:rsid w:val="00EC3FBA"/>
    <w:rsid w:val="00EC404E"/>
    <w:rsid w:val="00EC407F"/>
    <w:rsid w:val="00EC4121"/>
    <w:rsid w:val="00EC42C4"/>
    <w:rsid w:val="00EC45B1"/>
    <w:rsid w:val="00EC45B9"/>
    <w:rsid w:val="00EC45DD"/>
    <w:rsid w:val="00EC475A"/>
    <w:rsid w:val="00EC4796"/>
    <w:rsid w:val="00EC47C9"/>
    <w:rsid w:val="00EC4878"/>
    <w:rsid w:val="00EC490A"/>
    <w:rsid w:val="00EC498B"/>
    <w:rsid w:val="00EC49A1"/>
    <w:rsid w:val="00EC49E9"/>
    <w:rsid w:val="00EC4ABD"/>
    <w:rsid w:val="00EC4AC7"/>
    <w:rsid w:val="00EC4C12"/>
    <w:rsid w:val="00EC4C74"/>
    <w:rsid w:val="00EC4DAE"/>
    <w:rsid w:val="00EC4E05"/>
    <w:rsid w:val="00EC507E"/>
    <w:rsid w:val="00EC5084"/>
    <w:rsid w:val="00EC512D"/>
    <w:rsid w:val="00EC51F5"/>
    <w:rsid w:val="00EC52F1"/>
    <w:rsid w:val="00EC54A3"/>
    <w:rsid w:val="00EC569F"/>
    <w:rsid w:val="00EC56F1"/>
    <w:rsid w:val="00EC5830"/>
    <w:rsid w:val="00EC5911"/>
    <w:rsid w:val="00EC5955"/>
    <w:rsid w:val="00EC59BF"/>
    <w:rsid w:val="00EC59DD"/>
    <w:rsid w:val="00EC5A59"/>
    <w:rsid w:val="00EC5B38"/>
    <w:rsid w:val="00EC5CDC"/>
    <w:rsid w:val="00EC5D52"/>
    <w:rsid w:val="00EC5E5E"/>
    <w:rsid w:val="00EC5F66"/>
    <w:rsid w:val="00EC6027"/>
    <w:rsid w:val="00EC6046"/>
    <w:rsid w:val="00EC618C"/>
    <w:rsid w:val="00EC63FF"/>
    <w:rsid w:val="00EC6510"/>
    <w:rsid w:val="00EC657F"/>
    <w:rsid w:val="00EC6630"/>
    <w:rsid w:val="00EC664B"/>
    <w:rsid w:val="00EC6733"/>
    <w:rsid w:val="00EC67CA"/>
    <w:rsid w:val="00EC6810"/>
    <w:rsid w:val="00EC6837"/>
    <w:rsid w:val="00EC684B"/>
    <w:rsid w:val="00EC688A"/>
    <w:rsid w:val="00EC689E"/>
    <w:rsid w:val="00EC68DC"/>
    <w:rsid w:val="00EC698A"/>
    <w:rsid w:val="00EC69F1"/>
    <w:rsid w:val="00EC6A86"/>
    <w:rsid w:val="00EC6AC3"/>
    <w:rsid w:val="00EC6B4A"/>
    <w:rsid w:val="00EC7004"/>
    <w:rsid w:val="00EC7093"/>
    <w:rsid w:val="00EC70BE"/>
    <w:rsid w:val="00EC7175"/>
    <w:rsid w:val="00EC7182"/>
    <w:rsid w:val="00EC71CF"/>
    <w:rsid w:val="00EC71F2"/>
    <w:rsid w:val="00EC728B"/>
    <w:rsid w:val="00EC74B9"/>
    <w:rsid w:val="00EC7554"/>
    <w:rsid w:val="00EC75BA"/>
    <w:rsid w:val="00EC7650"/>
    <w:rsid w:val="00EC770C"/>
    <w:rsid w:val="00EC77F1"/>
    <w:rsid w:val="00EC77F7"/>
    <w:rsid w:val="00EC7812"/>
    <w:rsid w:val="00EC7822"/>
    <w:rsid w:val="00EC7843"/>
    <w:rsid w:val="00EC7868"/>
    <w:rsid w:val="00EC7880"/>
    <w:rsid w:val="00EC7907"/>
    <w:rsid w:val="00EC79E5"/>
    <w:rsid w:val="00EC7A18"/>
    <w:rsid w:val="00EC7AD6"/>
    <w:rsid w:val="00EC7ADB"/>
    <w:rsid w:val="00EC7BCA"/>
    <w:rsid w:val="00EC7BFD"/>
    <w:rsid w:val="00EC7C68"/>
    <w:rsid w:val="00EC7CB6"/>
    <w:rsid w:val="00EC7D54"/>
    <w:rsid w:val="00EC7DF6"/>
    <w:rsid w:val="00EC7ED2"/>
    <w:rsid w:val="00EC7F07"/>
    <w:rsid w:val="00EC7F6B"/>
    <w:rsid w:val="00ED0089"/>
    <w:rsid w:val="00ED00CD"/>
    <w:rsid w:val="00ED01E9"/>
    <w:rsid w:val="00ED0222"/>
    <w:rsid w:val="00ED023B"/>
    <w:rsid w:val="00ED0498"/>
    <w:rsid w:val="00ED05D7"/>
    <w:rsid w:val="00ED0743"/>
    <w:rsid w:val="00ED079C"/>
    <w:rsid w:val="00ED07AD"/>
    <w:rsid w:val="00ED07B1"/>
    <w:rsid w:val="00ED081C"/>
    <w:rsid w:val="00ED0A03"/>
    <w:rsid w:val="00ED0AED"/>
    <w:rsid w:val="00ED0B3B"/>
    <w:rsid w:val="00ED0BC5"/>
    <w:rsid w:val="00ED0C8C"/>
    <w:rsid w:val="00ED0F2E"/>
    <w:rsid w:val="00ED0FE4"/>
    <w:rsid w:val="00ED1156"/>
    <w:rsid w:val="00ED1161"/>
    <w:rsid w:val="00ED1234"/>
    <w:rsid w:val="00ED13BD"/>
    <w:rsid w:val="00ED1466"/>
    <w:rsid w:val="00ED14D7"/>
    <w:rsid w:val="00ED1565"/>
    <w:rsid w:val="00ED1685"/>
    <w:rsid w:val="00ED16EC"/>
    <w:rsid w:val="00ED175D"/>
    <w:rsid w:val="00ED17B0"/>
    <w:rsid w:val="00ED17D0"/>
    <w:rsid w:val="00ED1894"/>
    <w:rsid w:val="00ED1A4A"/>
    <w:rsid w:val="00ED1C0A"/>
    <w:rsid w:val="00ED1E26"/>
    <w:rsid w:val="00ED1E2D"/>
    <w:rsid w:val="00ED1E7B"/>
    <w:rsid w:val="00ED1EAF"/>
    <w:rsid w:val="00ED1F3A"/>
    <w:rsid w:val="00ED1F78"/>
    <w:rsid w:val="00ED1FAC"/>
    <w:rsid w:val="00ED2058"/>
    <w:rsid w:val="00ED205D"/>
    <w:rsid w:val="00ED206F"/>
    <w:rsid w:val="00ED207A"/>
    <w:rsid w:val="00ED20C9"/>
    <w:rsid w:val="00ED21FE"/>
    <w:rsid w:val="00ED22D8"/>
    <w:rsid w:val="00ED2306"/>
    <w:rsid w:val="00ED2360"/>
    <w:rsid w:val="00ED2411"/>
    <w:rsid w:val="00ED24DD"/>
    <w:rsid w:val="00ED259B"/>
    <w:rsid w:val="00ED25B1"/>
    <w:rsid w:val="00ED269E"/>
    <w:rsid w:val="00ED26A7"/>
    <w:rsid w:val="00ED27C4"/>
    <w:rsid w:val="00ED2899"/>
    <w:rsid w:val="00ED28DD"/>
    <w:rsid w:val="00ED2908"/>
    <w:rsid w:val="00ED2984"/>
    <w:rsid w:val="00ED2A50"/>
    <w:rsid w:val="00ED2AC0"/>
    <w:rsid w:val="00ED2B1F"/>
    <w:rsid w:val="00ED2B2C"/>
    <w:rsid w:val="00ED2B93"/>
    <w:rsid w:val="00ED2BDC"/>
    <w:rsid w:val="00ED2C9F"/>
    <w:rsid w:val="00ED2D3B"/>
    <w:rsid w:val="00ED2E98"/>
    <w:rsid w:val="00ED2FC9"/>
    <w:rsid w:val="00ED2FCE"/>
    <w:rsid w:val="00ED2FF0"/>
    <w:rsid w:val="00ED32C3"/>
    <w:rsid w:val="00ED36CE"/>
    <w:rsid w:val="00ED37CF"/>
    <w:rsid w:val="00ED3CD4"/>
    <w:rsid w:val="00ED3CE7"/>
    <w:rsid w:val="00ED3D0E"/>
    <w:rsid w:val="00ED3D5E"/>
    <w:rsid w:val="00ED3DF4"/>
    <w:rsid w:val="00ED3E05"/>
    <w:rsid w:val="00ED3E4F"/>
    <w:rsid w:val="00ED3EBB"/>
    <w:rsid w:val="00ED3EEB"/>
    <w:rsid w:val="00ED3FDB"/>
    <w:rsid w:val="00ED40C7"/>
    <w:rsid w:val="00ED40ED"/>
    <w:rsid w:val="00ED41BC"/>
    <w:rsid w:val="00ED41D3"/>
    <w:rsid w:val="00ED4306"/>
    <w:rsid w:val="00ED44CE"/>
    <w:rsid w:val="00ED4541"/>
    <w:rsid w:val="00ED45F0"/>
    <w:rsid w:val="00ED46AD"/>
    <w:rsid w:val="00ED46C7"/>
    <w:rsid w:val="00ED4779"/>
    <w:rsid w:val="00ED479F"/>
    <w:rsid w:val="00ED4864"/>
    <w:rsid w:val="00ED48DB"/>
    <w:rsid w:val="00ED48EF"/>
    <w:rsid w:val="00ED4912"/>
    <w:rsid w:val="00ED4A23"/>
    <w:rsid w:val="00ED4AE4"/>
    <w:rsid w:val="00ED4AF6"/>
    <w:rsid w:val="00ED4B8D"/>
    <w:rsid w:val="00ED4E69"/>
    <w:rsid w:val="00ED4F77"/>
    <w:rsid w:val="00ED4F8C"/>
    <w:rsid w:val="00ED4FB4"/>
    <w:rsid w:val="00ED5175"/>
    <w:rsid w:val="00ED51F6"/>
    <w:rsid w:val="00ED521F"/>
    <w:rsid w:val="00ED541F"/>
    <w:rsid w:val="00ED542C"/>
    <w:rsid w:val="00ED5490"/>
    <w:rsid w:val="00ED54BC"/>
    <w:rsid w:val="00ED54EF"/>
    <w:rsid w:val="00ED57CE"/>
    <w:rsid w:val="00ED5957"/>
    <w:rsid w:val="00ED5964"/>
    <w:rsid w:val="00ED59C1"/>
    <w:rsid w:val="00ED59CD"/>
    <w:rsid w:val="00ED5A22"/>
    <w:rsid w:val="00ED5A54"/>
    <w:rsid w:val="00ED5D70"/>
    <w:rsid w:val="00ED5DDA"/>
    <w:rsid w:val="00ED5EA7"/>
    <w:rsid w:val="00ED5FBB"/>
    <w:rsid w:val="00ED602E"/>
    <w:rsid w:val="00ED6074"/>
    <w:rsid w:val="00ED607B"/>
    <w:rsid w:val="00ED639A"/>
    <w:rsid w:val="00ED6594"/>
    <w:rsid w:val="00ED65C8"/>
    <w:rsid w:val="00ED65F8"/>
    <w:rsid w:val="00ED663B"/>
    <w:rsid w:val="00ED6784"/>
    <w:rsid w:val="00ED67E3"/>
    <w:rsid w:val="00ED6816"/>
    <w:rsid w:val="00ED68B9"/>
    <w:rsid w:val="00ED6B6E"/>
    <w:rsid w:val="00ED6C33"/>
    <w:rsid w:val="00ED6E38"/>
    <w:rsid w:val="00ED6F71"/>
    <w:rsid w:val="00ED6F8F"/>
    <w:rsid w:val="00ED7034"/>
    <w:rsid w:val="00ED71F0"/>
    <w:rsid w:val="00ED7209"/>
    <w:rsid w:val="00ED72DC"/>
    <w:rsid w:val="00ED732C"/>
    <w:rsid w:val="00ED75E0"/>
    <w:rsid w:val="00ED7623"/>
    <w:rsid w:val="00ED7735"/>
    <w:rsid w:val="00ED77FB"/>
    <w:rsid w:val="00ED7954"/>
    <w:rsid w:val="00ED79FA"/>
    <w:rsid w:val="00ED7A89"/>
    <w:rsid w:val="00ED7AD6"/>
    <w:rsid w:val="00ED7ADC"/>
    <w:rsid w:val="00ED7B30"/>
    <w:rsid w:val="00ED7BB3"/>
    <w:rsid w:val="00ED7BC8"/>
    <w:rsid w:val="00ED7C0E"/>
    <w:rsid w:val="00ED7C87"/>
    <w:rsid w:val="00ED7D82"/>
    <w:rsid w:val="00ED7ED0"/>
    <w:rsid w:val="00ED7FB3"/>
    <w:rsid w:val="00ED7FF0"/>
    <w:rsid w:val="00EE0043"/>
    <w:rsid w:val="00EE011F"/>
    <w:rsid w:val="00EE01BE"/>
    <w:rsid w:val="00EE02B2"/>
    <w:rsid w:val="00EE0302"/>
    <w:rsid w:val="00EE04E5"/>
    <w:rsid w:val="00EE04EB"/>
    <w:rsid w:val="00EE0727"/>
    <w:rsid w:val="00EE0851"/>
    <w:rsid w:val="00EE08D4"/>
    <w:rsid w:val="00EE0904"/>
    <w:rsid w:val="00EE094A"/>
    <w:rsid w:val="00EE0D5A"/>
    <w:rsid w:val="00EE0DBD"/>
    <w:rsid w:val="00EE0E27"/>
    <w:rsid w:val="00EE111B"/>
    <w:rsid w:val="00EE11B8"/>
    <w:rsid w:val="00EE132D"/>
    <w:rsid w:val="00EE1352"/>
    <w:rsid w:val="00EE14C5"/>
    <w:rsid w:val="00EE153D"/>
    <w:rsid w:val="00EE1595"/>
    <w:rsid w:val="00EE164B"/>
    <w:rsid w:val="00EE1729"/>
    <w:rsid w:val="00EE1783"/>
    <w:rsid w:val="00EE1864"/>
    <w:rsid w:val="00EE18D0"/>
    <w:rsid w:val="00EE1A43"/>
    <w:rsid w:val="00EE1C2D"/>
    <w:rsid w:val="00EE1CCB"/>
    <w:rsid w:val="00EE1DAD"/>
    <w:rsid w:val="00EE1DBD"/>
    <w:rsid w:val="00EE1DE2"/>
    <w:rsid w:val="00EE1ED7"/>
    <w:rsid w:val="00EE2004"/>
    <w:rsid w:val="00EE202D"/>
    <w:rsid w:val="00EE20C8"/>
    <w:rsid w:val="00EE21A6"/>
    <w:rsid w:val="00EE229D"/>
    <w:rsid w:val="00EE235A"/>
    <w:rsid w:val="00EE23BD"/>
    <w:rsid w:val="00EE2563"/>
    <w:rsid w:val="00EE2646"/>
    <w:rsid w:val="00EE26D0"/>
    <w:rsid w:val="00EE2777"/>
    <w:rsid w:val="00EE2881"/>
    <w:rsid w:val="00EE2883"/>
    <w:rsid w:val="00EE28F6"/>
    <w:rsid w:val="00EE29CE"/>
    <w:rsid w:val="00EE2A2A"/>
    <w:rsid w:val="00EE2A50"/>
    <w:rsid w:val="00EE2AB5"/>
    <w:rsid w:val="00EE2AD4"/>
    <w:rsid w:val="00EE2B55"/>
    <w:rsid w:val="00EE2B82"/>
    <w:rsid w:val="00EE2D6F"/>
    <w:rsid w:val="00EE3108"/>
    <w:rsid w:val="00EE31AA"/>
    <w:rsid w:val="00EE32E5"/>
    <w:rsid w:val="00EE32F0"/>
    <w:rsid w:val="00EE3337"/>
    <w:rsid w:val="00EE3380"/>
    <w:rsid w:val="00EE33EC"/>
    <w:rsid w:val="00EE3443"/>
    <w:rsid w:val="00EE3543"/>
    <w:rsid w:val="00EE3571"/>
    <w:rsid w:val="00EE3686"/>
    <w:rsid w:val="00EE3729"/>
    <w:rsid w:val="00EE37B7"/>
    <w:rsid w:val="00EE385C"/>
    <w:rsid w:val="00EE3A5A"/>
    <w:rsid w:val="00EE3D60"/>
    <w:rsid w:val="00EE3DFA"/>
    <w:rsid w:val="00EE3E60"/>
    <w:rsid w:val="00EE3EDD"/>
    <w:rsid w:val="00EE4020"/>
    <w:rsid w:val="00EE4107"/>
    <w:rsid w:val="00EE4238"/>
    <w:rsid w:val="00EE4269"/>
    <w:rsid w:val="00EE42C7"/>
    <w:rsid w:val="00EE432E"/>
    <w:rsid w:val="00EE43D7"/>
    <w:rsid w:val="00EE447E"/>
    <w:rsid w:val="00EE4513"/>
    <w:rsid w:val="00EE4616"/>
    <w:rsid w:val="00EE4627"/>
    <w:rsid w:val="00EE4651"/>
    <w:rsid w:val="00EE47C9"/>
    <w:rsid w:val="00EE47ED"/>
    <w:rsid w:val="00EE47FA"/>
    <w:rsid w:val="00EE4886"/>
    <w:rsid w:val="00EE49EB"/>
    <w:rsid w:val="00EE4A41"/>
    <w:rsid w:val="00EE4B24"/>
    <w:rsid w:val="00EE4B8D"/>
    <w:rsid w:val="00EE4BAB"/>
    <w:rsid w:val="00EE4BE9"/>
    <w:rsid w:val="00EE4C4B"/>
    <w:rsid w:val="00EE4D69"/>
    <w:rsid w:val="00EE4D6C"/>
    <w:rsid w:val="00EE4E6E"/>
    <w:rsid w:val="00EE4F2B"/>
    <w:rsid w:val="00EE4F3E"/>
    <w:rsid w:val="00EE5052"/>
    <w:rsid w:val="00EE50BB"/>
    <w:rsid w:val="00EE5125"/>
    <w:rsid w:val="00EE5183"/>
    <w:rsid w:val="00EE51E5"/>
    <w:rsid w:val="00EE5204"/>
    <w:rsid w:val="00EE5331"/>
    <w:rsid w:val="00EE53B4"/>
    <w:rsid w:val="00EE53F3"/>
    <w:rsid w:val="00EE54F0"/>
    <w:rsid w:val="00EE551E"/>
    <w:rsid w:val="00EE55BD"/>
    <w:rsid w:val="00EE5607"/>
    <w:rsid w:val="00EE57A3"/>
    <w:rsid w:val="00EE57B6"/>
    <w:rsid w:val="00EE582B"/>
    <w:rsid w:val="00EE58EE"/>
    <w:rsid w:val="00EE5936"/>
    <w:rsid w:val="00EE5A40"/>
    <w:rsid w:val="00EE5AC8"/>
    <w:rsid w:val="00EE5C06"/>
    <w:rsid w:val="00EE5D18"/>
    <w:rsid w:val="00EE5D90"/>
    <w:rsid w:val="00EE5EF5"/>
    <w:rsid w:val="00EE600D"/>
    <w:rsid w:val="00EE609E"/>
    <w:rsid w:val="00EE6178"/>
    <w:rsid w:val="00EE6292"/>
    <w:rsid w:val="00EE62A2"/>
    <w:rsid w:val="00EE631E"/>
    <w:rsid w:val="00EE639C"/>
    <w:rsid w:val="00EE63F5"/>
    <w:rsid w:val="00EE643B"/>
    <w:rsid w:val="00EE64B2"/>
    <w:rsid w:val="00EE65F1"/>
    <w:rsid w:val="00EE6604"/>
    <w:rsid w:val="00EE663B"/>
    <w:rsid w:val="00EE663E"/>
    <w:rsid w:val="00EE6692"/>
    <w:rsid w:val="00EE66BB"/>
    <w:rsid w:val="00EE67D7"/>
    <w:rsid w:val="00EE698C"/>
    <w:rsid w:val="00EE6B52"/>
    <w:rsid w:val="00EE6B70"/>
    <w:rsid w:val="00EE6CF4"/>
    <w:rsid w:val="00EE6D27"/>
    <w:rsid w:val="00EE7087"/>
    <w:rsid w:val="00EE732C"/>
    <w:rsid w:val="00EE73E6"/>
    <w:rsid w:val="00EE745F"/>
    <w:rsid w:val="00EE7519"/>
    <w:rsid w:val="00EE75AA"/>
    <w:rsid w:val="00EE75E6"/>
    <w:rsid w:val="00EE7689"/>
    <w:rsid w:val="00EE76EC"/>
    <w:rsid w:val="00EE79DB"/>
    <w:rsid w:val="00EE7A02"/>
    <w:rsid w:val="00EE7A18"/>
    <w:rsid w:val="00EE7A82"/>
    <w:rsid w:val="00EE7A97"/>
    <w:rsid w:val="00EE7AFB"/>
    <w:rsid w:val="00EE7B17"/>
    <w:rsid w:val="00EE7BBD"/>
    <w:rsid w:val="00EE7C0B"/>
    <w:rsid w:val="00EE7C9C"/>
    <w:rsid w:val="00EE7D4F"/>
    <w:rsid w:val="00EE7DFC"/>
    <w:rsid w:val="00EE7EB9"/>
    <w:rsid w:val="00EF013E"/>
    <w:rsid w:val="00EF016D"/>
    <w:rsid w:val="00EF017B"/>
    <w:rsid w:val="00EF01E3"/>
    <w:rsid w:val="00EF0208"/>
    <w:rsid w:val="00EF0216"/>
    <w:rsid w:val="00EF0259"/>
    <w:rsid w:val="00EF0287"/>
    <w:rsid w:val="00EF0463"/>
    <w:rsid w:val="00EF0489"/>
    <w:rsid w:val="00EF056C"/>
    <w:rsid w:val="00EF0572"/>
    <w:rsid w:val="00EF0589"/>
    <w:rsid w:val="00EF05CB"/>
    <w:rsid w:val="00EF05D2"/>
    <w:rsid w:val="00EF0780"/>
    <w:rsid w:val="00EF080C"/>
    <w:rsid w:val="00EF0850"/>
    <w:rsid w:val="00EF0851"/>
    <w:rsid w:val="00EF0869"/>
    <w:rsid w:val="00EF0956"/>
    <w:rsid w:val="00EF097F"/>
    <w:rsid w:val="00EF09B4"/>
    <w:rsid w:val="00EF0A37"/>
    <w:rsid w:val="00EF0A4E"/>
    <w:rsid w:val="00EF0C15"/>
    <w:rsid w:val="00EF0CFC"/>
    <w:rsid w:val="00EF0DAF"/>
    <w:rsid w:val="00EF0E21"/>
    <w:rsid w:val="00EF100A"/>
    <w:rsid w:val="00EF1233"/>
    <w:rsid w:val="00EF1297"/>
    <w:rsid w:val="00EF145E"/>
    <w:rsid w:val="00EF1547"/>
    <w:rsid w:val="00EF158A"/>
    <w:rsid w:val="00EF166D"/>
    <w:rsid w:val="00EF170D"/>
    <w:rsid w:val="00EF1761"/>
    <w:rsid w:val="00EF1AB8"/>
    <w:rsid w:val="00EF1D00"/>
    <w:rsid w:val="00EF1D7F"/>
    <w:rsid w:val="00EF1DF1"/>
    <w:rsid w:val="00EF1E8F"/>
    <w:rsid w:val="00EF1EC6"/>
    <w:rsid w:val="00EF1F79"/>
    <w:rsid w:val="00EF1F8C"/>
    <w:rsid w:val="00EF20E6"/>
    <w:rsid w:val="00EF215F"/>
    <w:rsid w:val="00EF21AB"/>
    <w:rsid w:val="00EF21C7"/>
    <w:rsid w:val="00EF2209"/>
    <w:rsid w:val="00EF22F2"/>
    <w:rsid w:val="00EF2402"/>
    <w:rsid w:val="00EF268A"/>
    <w:rsid w:val="00EF271C"/>
    <w:rsid w:val="00EF2731"/>
    <w:rsid w:val="00EF276D"/>
    <w:rsid w:val="00EF278E"/>
    <w:rsid w:val="00EF27E5"/>
    <w:rsid w:val="00EF28F2"/>
    <w:rsid w:val="00EF295C"/>
    <w:rsid w:val="00EF2982"/>
    <w:rsid w:val="00EF29DB"/>
    <w:rsid w:val="00EF2F29"/>
    <w:rsid w:val="00EF3063"/>
    <w:rsid w:val="00EF30C9"/>
    <w:rsid w:val="00EF30E9"/>
    <w:rsid w:val="00EF31B2"/>
    <w:rsid w:val="00EF33BF"/>
    <w:rsid w:val="00EF34C1"/>
    <w:rsid w:val="00EF3500"/>
    <w:rsid w:val="00EF3582"/>
    <w:rsid w:val="00EF3587"/>
    <w:rsid w:val="00EF35DA"/>
    <w:rsid w:val="00EF3707"/>
    <w:rsid w:val="00EF38EF"/>
    <w:rsid w:val="00EF3B88"/>
    <w:rsid w:val="00EF3BFC"/>
    <w:rsid w:val="00EF3CD3"/>
    <w:rsid w:val="00EF3D41"/>
    <w:rsid w:val="00EF3D8F"/>
    <w:rsid w:val="00EF3DC9"/>
    <w:rsid w:val="00EF3E02"/>
    <w:rsid w:val="00EF3E18"/>
    <w:rsid w:val="00EF3E70"/>
    <w:rsid w:val="00EF4099"/>
    <w:rsid w:val="00EF41BB"/>
    <w:rsid w:val="00EF41F0"/>
    <w:rsid w:val="00EF42D2"/>
    <w:rsid w:val="00EF42EA"/>
    <w:rsid w:val="00EF4310"/>
    <w:rsid w:val="00EF43FC"/>
    <w:rsid w:val="00EF44C0"/>
    <w:rsid w:val="00EF471C"/>
    <w:rsid w:val="00EF4739"/>
    <w:rsid w:val="00EF485A"/>
    <w:rsid w:val="00EF4896"/>
    <w:rsid w:val="00EF48AD"/>
    <w:rsid w:val="00EF48FE"/>
    <w:rsid w:val="00EF4918"/>
    <w:rsid w:val="00EF4923"/>
    <w:rsid w:val="00EF4A63"/>
    <w:rsid w:val="00EF4A73"/>
    <w:rsid w:val="00EF4AE5"/>
    <w:rsid w:val="00EF4B52"/>
    <w:rsid w:val="00EF4DE1"/>
    <w:rsid w:val="00EF4E6C"/>
    <w:rsid w:val="00EF4EBE"/>
    <w:rsid w:val="00EF4F2F"/>
    <w:rsid w:val="00EF4F35"/>
    <w:rsid w:val="00EF4FBE"/>
    <w:rsid w:val="00EF4FDA"/>
    <w:rsid w:val="00EF4FE1"/>
    <w:rsid w:val="00EF51C0"/>
    <w:rsid w:val="00EF5280"/>
    <w:rsid w:val="00EF529D"/>
    <w:rsid w:val="00EF52C3"/>
    <w:rsid w:val="00EF5352"/>
    <w:rsid w:val="00EF53ED"/>
    <w:rsid w:val="00EF542B"/>
    <w:rsid w:val="00EF54D4"/>
    <w:rsid w:val="00EF559F"/>
    <w:rsid w:val="00EF56BF"/>
    <w:rsid w:val="00EF5881"/>
    <w:rsid w:val="00EF5C57"/>
    <w:rsid w:val="00EF5C7C"/>
    <w:rsid w:val="00EF5D5B"/>
    <w:rsid w:val="00EF5D90"/>
    <w:rsid w:val="00EF5F5D"/>
    <w:rsid w:val="00EF6431"/>
    <w:rsid w:val="00EF6493"/>
    <w:rsid w:val="00EF64E0"/>
    <w:rsid w:val="00EF6892"/>
    <w:rsid w:val="00EF68E7"/>
    <w:rsid w:val="00EF68FB"/>
    <w:rsid w:val="00EF69D3"/>
    <w:rsid w:val="00EF69FE"/>
    <w:rsid w:val="00EF6B9E"/>
    <w:rsid w:val="00EF6C18"/>
    <w:rsid w:val="00EF6C44"/>
    <w:rsid w:val="00EF6CAD"/>
    <w:rsid w:val="00EF6DB7"/>
    <w:rsid w:val="00EF6F9E"/>
    <w:rsid w:val="00EF701E"/>
    <w:rsid w:val="00EF709F"/>
    <w:rsid w:val="00EF727C"/>
    <w:rsid w:val="00EF7322"/>
    <w:rsid w:val="00EF737F"/>
    <w:rsid w:val="00EF7455"/>
    <w:rsid w:val="00EF7493"/>
    <w:rsid w:val="00EF7551"/>
    <w:rsid w:val="00EF7574"/>
    <w:rsid w:val="00EF7582"/>
    <w:rsid w:val="00EF760C"/>
    <w:rsid w:val="00EF7742"/>
    <w:rsid w:val="00EF7763"/>
    <w:rsid w:val="00EF7770"/>
    <w:rsid w:val="00EF7797"/>
    <w:rsid w:val="00EF78D4"/>
    <w:rsid w:val="00EF78DF"/>
    <w:rsid w:val="00EF78F7"/>
    <w:rsid w:val="00EF798A"/>
    <w:rsid w:val="00EF79D9"/>
    <w:rsid w:val="00EF7B73"/>
    <w:rsid w:val="00EF7B76"/>
    <w:rsid w:val="00EF7BCC"/>
    <w:rsid w:val="00EF7CF6"/>
    <w:rsid w:val="00EF7D2F"/>
    <w:rsid w:val="00EF7D96"/>
    <w:rsid w:val="00EF7DFA"/>
    <w:rsid w:val="00EF7F6E"/>
    <w:rsid w:val="00EF7FE2"/>
    <w:rsid w:val="00F00055"/>
    <w:rsid w:val="00F000D4"/>
    <w:rsid w:val="00F00266"/>
    <w:rsid w:val="00F00268"/>
    <w:rsid w:val="00F00376"/>
    <w:rsid w:val="00F004A6"/>
    <w:rsid w:val="00F00589"/>
    <w:rsid w:val="00F005EC"/>
    <w:rsid w:val="00F0062C"/>
    <w:rsid w:val="00F006A0"/>
    <w:rsid w:val="00F006F3"/>
    <w:rsid w:val="00F00744"/>
    <w:rsid w:val="00F0090B"/>
    <w:rsid w:val="00F0091C"/>
    <w:rsid w:val="00F00922"/>
    <w:rsid w:val="00F00B9D"/>
    <w:rsid w:val="00F00BC7"/>
    <w:rsid w:val="00F00BE5"/>
    <w:rsid w:val="00F00E23"/>
    <w:rsid w:val="00F00F1E"/>
    <w:rsid w:val="00F00FE6"/>
    <w:rsid w:val="00F01127"/>
    <w:rsid w:val="00F01130"/>
    <w:rsid w:val="00F011CF"/>
    <w:rsid w:val="00F012EB"/>
    <w:rsid w:val="00F0130D"/>
    <w:rsid w:val="00F01416"/>
    <w:rsid w:val="00F0144A"/>
    <w:rsid w:val="00F0148D"/>
    <w:rsid w:val="00F01558"/>
    <w:rsid w:val="00F015BC"/>
    <w:rsid w:val="00F015C0"/>
    <w:rsid w:val="00F015C1"/>
    <w:rsid w:val="00F017AA"/>
    <w:rsid w:val="00F018EF"/>
    <w:rsid w:val="00F01993"/>
    <w:rsid w:val="00F01A4E"/>
    <w:rsid w:val="00F01A57"/>
    <w:rsid w:val="00F01A6F"/>
    <w:rsid w:val="00F01B84"/>
    <w:rsid w:val="00F01BB2"/>
    <w:rsid w:val="00F01E47"/>
    <w:rsid w:val="00F01E9E"/>
    <w:rsid w:val="00F01F04"/>
    <w:rsid w:val="00F01F24"/>
    <w:rsid w:val="00F02083"/>
    <w:rsid w:val="00F02160"/>
    <w:rsid w:val="00F021AD"/>
    <w:rsid w:val="00F02226"/>
    <w:rsid w:val="00F02232"/>
    <w:rsid w:val="00F025BC"/>
    <w:rsid w:val="00F025D1"/>
    <w:rsid w:val="00F02665"/>
    <w:rsid w:val="00F026B5"/>
    <w:rsid w:val="00F027A2"/>
    <w:rsid w:val="00F027F4"/>
    <w:rsid w:val="00F0286F"/>
    <w:rsid w:val="00F0288D"/>
    <w:rsid w:val="00F02919"/>
    <w:rsid w:val="00F029A0"/>
    <w:rsid w:val="00F02A9B"/>
    <w:rsid w:val="00F02AB3"/>
    <w:rsid w:val="00F02C89"/>
    <w:rsid w:val="00F02F33"/>
    <w:rsid w:val="00F03176"/>
    <w:rsid w:val="00F03183"/>
    <w:rsid w:val="00F031D4"/>
    <w:rsid w:val="00F0328E"/>
    <w:rsid w:val="00F032C9"/>
    <w:rsid w:val="00F032E3"/>
    <w:rsid w:val="00F0331D"/>
    <w:rsid w:val="00F0346C"/>
    <w:rsid w:val="00F0351C"/>
    <w:rsid w:val="00F0353C"/>
    <w:rsid w:val="00F0357B"/>
    <w:rsid w:val="00F036E6"/>
    <w:rsid w:val="00F03725"/>
    <w:rsid w:val="00F0383A"/>
    <w:rsid w:val="00F038A1"/>
    <w:rsid w:val="00F038E1"/>
    <w:rsid w:val="00F03963"/>
    <w:rsid w:val="00F03AA4"/>
    <w:rsid w:val="00F03B38"/>
    <w:rsid w:val="00F03B4A"/>
    <w:rsid w:val="00F03B9F"/>
    <w:rsid w:val="00F03C53"/>
    <w:rsid w:val="00F03CE1"/>
    <w:rsid w:val="00F03CED"/>
    <w:rsid w:val="00F03EAF"/>
    <w:rsid w:val="00F04043"/>
    <w:rsid w:val="00F0413D"/>
    <w:rsid w:val="00F0436D"/>
    <w:rsid w:val="00F04499"/>
    <w:rsid w:val="00F045C1"/>
    <w:rsid w:val="00F04792"/>
    <w:rsid w:val="00F047B7"/>
    <w:rsid w:val="00F047C5"/>
    <w:rsid w:val="00F04890"/>
    <w:rsid w:val="00F049B4"/>
    <w:rsid w:val="00F04ACA"/>
    <w:rsid w:val="00F04F4D"/>
    <w:rsid w:val="00F04F75"/>
    <w:rsid w:val="00F04FC5"/>
    <w:rsid w:val="00F04FCA"/>
    <w:rsid w:val="00F04FEA"/>
    <w:rsid w:val="00F050D5"/>
    <w:rsid w:val="00F051F0"/>
    <w:rsid w:val="00F0525C"/>
    <w:rsid w:val="00F053A4"/>
    <w:rsid w:val="00F054A4"/>
    <w:rsid w:val="00F054B3"/>
    <w:rsid w:val="00F05528"/>
    <w:rsid w:val="00F055EA"/>
    <w:rsid w:val="00F056FD"/>
    <w:rsid w:val="00F058DC"/>
    <w:rsid w:val="00F05962"/>
    <w:rsid w:val="00F05A6B"/>
    <w:rsid w:val="00F05B83"/>
    <w:rsid w:val="00F05BF3"/>
    <w:rsid w:val="00F05C54"/>
    <w:rsid w:val="00F05C77"/>
    <w:rsid w:val="00F05CE7"/>
    <w:rsid w:val="00F05EE4"/>
    <w:rsid w:val="00F05F5A"/>
    <w:rsid w:val="00F05FFC"/>
    <w:rsid w:val="00F0606C"/>
    <w:rsid w:val="00F06113"/>
    <w:rsid w:val="00F0611C"/>
    <w:rsid w:val="00F0612E"/>
    <w:rsid w:val="00F06232"/>
    <w:rsid w:val="00F06254"/>
    <w:rsid w:val="00F06458"/>
    <w:rsid w:val="00F0649F"/>
    <w:rsid w:val="00F0660D"/>
    <w:rsid w:val="00F0669E"/>
    <w:rsid w:val="00F066E4"/>
    <w:rsid w:val="00F0674A"/>
    <w:rsid w:val="00F06782"/>
    <w:rsid w:val="00F0683D"/>
    <w:rsid w:val="00F06855"/>
    <w:rsid w:val="00F068F4"/>
    <w:rsid w:val="00F068FD"/>
    <w:rsid w:val="00F069B6"/>
    <w:rsid w:val="00F06A70"/>
    <w:rsid w:val="00F06B70"/>
    <w:rsid w:val="00F06B72"/>
    <w:rsid w:val="00F06BA3"/>
    <w:rsid w:val="00F06C4C"/>
    <w:rsid w:val="00F06CB4"/>
    <w:rsid w:val="00F06CD2"/>
    <w:rsid w:val="00F06E4E"/>
    <w:rsid w:val="00F06ED7"/>
    <w:rsid w:val="00F06F5E"/>
    <w:rsid w:val="00F07082"/>
    <w:rsid w:val="00F07177"/>
    <w:rsid w:val="00F07198"/>
    <w:rsid w:val="00F071BB"/>
    <w:rsid w:val="00F0725B"/>
    <w:rsid w:val="00F0726D"/>
    <w:rsid w:val="00F0748F"/>
    <w:rsid w:val="00F0750B"/>
    <w:rsid w:val="00F0751A"/>
    <w:rsid w:val="00F0752F"/>
    <w:rsid w:val="00F0757C"/>
    <w:rsid w:val="00F07596"/>
    <w:rsid w:val="00F0776B"/>
    <w:rsid w:val="00F07783"/>
    <w:rsid w:val="00F07A86"/>
    <w:rsid w:val="00F07DDB"/>
    <w:rsid w:val="00F07E77"/>
    <w:rsid w:val="00F07F4E"/>
    <w:rsid w:val="00F1002D"/>
    <w:rsid w:val="00F10298"/>
    <w:rsid w:val="00F102A8"/>
    <w:rsid w:val="00F102DD"/>
    <w:rsid w:val="00F102F0"/>
    <w:rsid w:val="00F103C2"/>
    <w:rsid w:val="00F1040F"/>
    <w:rsid w:val="00F10413"/>
    <w:rsid w:val="00F1041C"/>
    <w:rsid w:val="00F10548"/>
    <w:rsid w:val="00F10666"/>
    <w:rsid w:val="00F10803"/>
    <w:rsid w:val="00F1081E"/>
    <w:rsid w:val="00F10902"/>
    <w:rsid w:val="00F109EE"/>
    <w:rsid w:val="00F10A6F"/>
    <w:rsid w:val="00F10AFC"/>
    <w:rsid w:val="00F10B1E"/>
    <w:rsid w:val="00F10D04"/>
    <w:rsid w:val="00F10DD4"/>
    <w:rsid w:val="00F10F51"/>
    <w:rsid w:val="00F11000"/>
    <w:rsid w:val="00F110B9"/>
    <w:rsid w:val="00F110C3"/>
    <w:rsid w:val="00F110F2"/>
    <w:rsid w:val="00F112D7"/>
    <w:rsid w:val="00F1141F"/>
    <w:rsid w:val="00F114A0"/>
    <w:rsid w:val="00F114EB"/>
    <w:rsid w:val="00F11538"/>
    <w:rsid w:val="00F115FC"/>
    <w:rsid w:val="00F11648"/>
    <w:rsid w:val="00F1175E"/>
    <w:rsid w:val="00F1188D"/>
    <w:rsid w:val="00F119C0"/>
    <w:rsid w:val="00F11A5C"/>
    <w:rsid w:val="00F11A66"/>
    <w:rsid w:val="00F11AFD"/>
    <w:rsid w:val="00F11C52"/>
    <w:rsid w:val="00F11D4D"/>
    <w:rsid w:val="00F11D8C"/>
    <w:rsid w:val="00F11EFB"/>
    <w:rsid w:val="00F12048"/>
    <w:rsid w:val="00F121B3"/>
    <w:rsid w:val="00F12239"/>
    <w:rsid w:val="00F123EA"/>
    <w:rsid w:val="00F12423"/>
    <w:rsid w:val="00F124CB"/>
    <w:rsid w:val="00F12524"/>
    <w:rsid w:val="00F12542"/>
    <w:rsid w:val="00F1258D"/>
    <w:rsid w:val="00F1265F"/>
    <w:rsid w:val="00F12706"/>
    <w:rsid w:val="00F127DD"/>
    <w:rsid w:val="00F129D8"/>
    <w:rsid w:val="00F12A83"/>
    <w:rsid w:val="00F12A89"/>
    <w:rsid w:val="00F12A98"/>
    <w:rsid w:val="00F12B37"/>
    <w:rsid w:val="00F12BF6"/>
    <w:rsid w:val="00F12D1F"/>
    <w:rsid w:val="00F12DA6"/>
    <w:rsid w:val="00F12DE9"/>
    <w:rsid w:val="00F12E2B"/>
    <w:rsid w:val="00F13038"/>
    <w:rsid w:val="00F132A3"/>
    <w:rsid w:val="00F132A5"/>
    <w:rsid w:val="00F13398"/>
    <w:rsid w:val="00F133E4"/>
    <w:rsid w:val="00F13541"/>
    <w:rsid w:val="00F139FC"/>
    <w:rsid w:val="00F13BFB"/>
    <w:rsid w:val="00F13C12"/>
    <w:rsid w:val="00F13C34"/>
    <w:rsid w:val="00F13E35"/>
    <w:rsid w:val="00F13EFF"/>
    <w:rsid w:val="00F1403B"/>
    <w:rsid w:val="00F140BA"/>
    <w:rsid w:val="00F1439B"/>
    <w:rsid w:val="00F14407"/>
    <w:rsid w:val="00F1483B"/>
    <w:rsid w:val="00F1486F"/>
    <w:rsid w:val="00F148C9"/>
    <w:rsid w:val="00F14914"/>
    <w:rsid w:val="00F14982"/>
    <w:rsid w:val="00F14B31"/>
    <w:rsid w:val="00F14B8F"/>
    <w:rsid w:val="00F14C4F"/>
    <w:rsid w:val="00F14D49"/>
    <w:rsid w:val="00F14DEC"/>
    <w:rsid w:val="00F14E9A"/>
    <w:rsid w:val="00F14EF6"/>
    <w:rsid w:val="00F15028"/>
    <w:rsid w:val="00F1505F"/>
    <w:rsid w:val="00F150BE"/>
    <w:rsid w:val="00F15159"/>
    <w:rsid w:val="00F1518C"/>
    <w:rsid w:val="00F15217"/>
    <w:rsid w:val="00F1529C"/>
    <w:rsid w:val="00F152D7"/>
    <w:rsid w:val="00F152EB"/>
    <w:rsid w:val="00F15522"/>
    <w:rsid w:val="00F15586"/>
    <w:rsid w:val="00F155FC"/>
    <w:rsid w:val="00F15663"/>
    <w:rsid w:val="00F15668"/>
    <w:rsid w:val="00F1573A"/>
    <w:rsid w:val="00F157FC"/>
    <w:rsid w:val="00F1581F"/>
    <w:rsid w:val="00F1585E"/>
    <w:rsid w:val="00F158D3"/>
    <w:rsid w:val="00F159DA"/>
    <w:rsid w:val="00F15ACC"/>
    <w:rsid w:val="00F15C5B"/>
    <w:rsid w:val="00F15CD2"/>
    <w:rsid w:val="00F15CD6"/>
    <w:rsid w:val="00F15D50"/>
    <w:rsid w:val="00F15D94"/>
    <w:rsid w:val="00F15DCA"/>
    <w:rsid w:val="00F15DFA"/>
    <w:rsid w:val="00F15E42"/>
    <w:rsid w:val="00F15EAC"/>
    <w:rsid w:val="00F15F2A"/>
    <w:rsid w:val="00F160B1"/>
    <w:rsid w:val="00F16150"/>
    <w:rsid w:val="00F1629F"/>
    <w:rsid w:val="00F163A3"/>
    <w:rsid w:val="00F16453"/>
    <w:rsid w:val="00F16656"/>
    <w:rsid w:val="00F166A3"/>
    <w:rsid w:val="00F1670E"/>
    <w:rsid w:val="00F1670F"/>
    <w:rsid w:val="00F167DD"/>
    <w:rsid w:val="00F167F3"/>
    <w:rsid w:val="00F1696D"/>
    <w:rsid w:val="00F169A6"/>
    <w:rsid w:val="00F169F3"/>
    <w:rsid w:val="00F16B03"/>
    <w:rsid w:val="00F16B85"/>
    <w:rsid w:val="00F16DC9"/>
    <w:rsid w:val="00F17114"/>
    <w:rsid w:val="00F1715B"/>
    <w:rsid w:val="00F17170"/>
    <w:rsid w:val="00F171BC"/>
    <w:rsid w:val="00F171E1"/>
    <w:rsid w:val="00F1722A"/>
    <w:rsid w:val="00F17394"/>
    <w:rsid w:val="00F173BA"/>
    <w:rsid w:val="00F173CD"/>
    <w:rsid w:val="00F174B3"/>
    <w:rsid w:val="00F174DE"/>
    <w:rsid w:val="00F17548"/>
    <w:rsid w:val="00F17A11"/>
    <w:rsid w:val="00F17B30"/>
    <w:rsid w:val="00F17BDA"/>
    <w:rsid w:val="00F17C1E"/>
    <w:rsid w:val="00F17D68"/>
    <w:rsid w:val="00F17E0F"/>
    <w:rsid w:val="00F17EB4"/>
    <w:rsid w:val="00F17FD9"/>
    <w:rsid w:val="00F20029"/>
    <w:rsid w:val="00F200A6"/>
    <w:rsid w:val="00F203C7"/>
    <w:rsid w:val="00F203DB"/>
    <w:rsid w:val="00F204A7"/>
    <w:rsid w:val="00F204A9"/>
    <w:rsid w:val="00F2058F"/>
    <w:rsid w:val="00F205D8"/>
    <w:rsid w:val="00F205DA"/>
    <w:rsid w:val="00F20604"/>
    <w:rsid w:val="00F20701"/>
    <w:rsid w:val="00F2074A"/>
    <w:rsid w:val="00F20761"/>
    <w:rsid w:val="00F20887"/>
    <w:rsid w:val="00F20893"/>
    <w:rsid w:val="00F208A6"/>
    <w:rsid w:val="00F20B3B"/>
    <w:rsid w:val="00F20CB1"/>
    <w:rsid w:val="00F20D00"/>
    <w:rsid w:val="00F20DA6"/>
    <w:rsid w:val="00F20ECD"/>
    <w:rsid w:val="00F2100F"/>
    <w:rsid w:val="00F21148"/>
    <w:rsid w:val="00F2116C"/>
    <w:rsid w:val="00F2139B"/>
    <w:rsid w:val="00F21958"/>
    <w:rsid w:val="00F219C8"/>
    <w:rsid w:val="00F21A1B"/>
    <w:rsid w:val="00F21A50"/>
    <w:rsid w:val="00F21A98"/>
    <w:rsid w:val="00F21AA2"/>
    <w:rsid w:val="00F21B8D"/>
    <w:rsid w:val="00F21BBF"/>
    <w:rsid w:val="00F21C0A"/>
    <w:rsid w:val="00F21C81"/>
    <w:rsid w:val="00F21D3C"/>
    <w:rsid w:val="00F21DE3"/>
    <w:rsid w:val="00F21EA8"/>
    <w:rsid w:val="00F21EEE"/>
    <w:rsid w:val="00F21F25"/>
    <w:rsid w:val="00F21F9F"/>
    <w:rsid w:val="00F2200F"/>
    <w:rsid w:val="00F22133"/>
    <w:rsid w:val="00F22257"/>
    <w:rsid w:val="00F2228C"/>
    <w:rsid w:val="00F22320"/>
    <w:rsid w:val="00F2248D"/>
    <w:rsid w:val="00F22626"/>
    <w:rsid w:val="00F2262B"/>
    <w:rsid w:val="00F22638"/>
    <w:rsid w:val="00F22674"/>
    <w:rsid w:val="00F2270E"/>
    <w:rsid w:val="00F22778"/>
    <w:rsid w:val="00F227E2"/>
    <w:rsid w:val="00F227EE"/>
    <w:rsid w:val="00F22A7B"/>
    <w:rsid w:val="00F22B0B"/>
    <w:rsid w:val="00F22B34"/>
    <w:rsid w:val="00F22B9E"/>
    <w:rsid w:val="00F22C85"/>
    <w:rsid w:val="00F22C96"/>
    <w:rsid w:val="00F22D05"/>
    <w:rsid w:val="00F22EE2"/>
    <w:rsid w:val="00F22F4A"/>
    <w:rsid w:val="00F230AA"/>
    <w:rsid w:val="00F230BC"/>
    <w:rsid w:val="00F2316F"/>
    <w:rsid w:val="00F23275"/>
    <w:rsid w:val="00F2344E"/>
    <w:rsid w:val="00F23490"/>
    <w:rsid w:val="00F2358E"/>
    <w:rsid w:val="00F236A0"/>
    <w:rsid w:val="00F236C2"/>
    <w:rsid w:val="00F2370E"/>
    <w:rsid w:val="00F23737"/>
    <w:rsid w:val="00F2389C"/>
    <w:rsid w:val="00F23BAC"/>
    <w:rsid w:val="00F23BCF"/>
    <w:rsid w:val="00F23BDE"/>
    <w:rsid w:val="00F23BFF"/>
    <w:rsid w:val="00F23CA2"/>
    <w:rsid w:val="00F23D6F"/>
    <w:rsid w:val="00F23D75"/>
    <w:rsid w:val="00F23D7F"/>
    <w:rsid w:val="00F2406E"/>
    <w:rsid w:val="00F240C6"/>
    <w:rsid w:val="00F24137"/>
    <w:rsid w:val="00F241E2"/>
    <w:rsid w:val="00F24472"/>
    <w:rsid w:val="00F244EE"/>
    <w:rsid w:val="00F24502"/>
    <w:rsid w:val="00F24778"/>
    <w:rsid w:val="00F24B1F"/>
    <w:rsid w:val="00F24B57"/>
    <w:rsid w:val="00F24B66"/>
    <w:rsid w:val="00F24BDD"/>
    <w:rsid w:val="00F24C88"/>
    <w:rsid w:val="00F24F79"/>
    <w:rsid w:val="00F24FC3"/>
    <w:rsid w:val="00F2504D"/>
    <w:rsid w:val="00F25199"/>
    <w:rsid w:val="00F251ED"/>
    <w:rsid w:val="00F252AB"/>
    <w:rsid w:val="00F25416"/>
    <w:rsid w:val="00F2546A"/>
    <w:rsid w:val="00F254BA"/>
    <w:rsid w:val="00F254D5"/>
    <w:rsid w:val="00F2553C"/>
    <w:rsid w:val="00F2577D"/>
    <w:rsid w:val="00F2585B"/>
    <w:rsid w:val="00F258A0"/>
    <w:rsid w:val="00F259E5"/>
    <w:rsid w:val="00F259F4"/>
    <w:rsid w:val="00F25A75"/>
    <w:rsid w:val="00F25A98"/>
    <w:rsid w:val="00F25AAB"/>
    <w:rsid w:val="00F25BB2"/>
    <w:rsid w:val="00F25CED"/>
    <w:rsid w:val="00F25D80"/>
    <w:rsid w:val="00F25EBB"/>
    <w:rsid w:val="00F25F30"/>
    <w:rsid w:val="00F2604C"/>
    <w:rsid w:val="00F2611B"/>
    <w:rsid w:val="00F26149"/>
    <w:rsid w:val="00F261E8"/>
    <w:rsid w:val="00F262E6"/>
    <w:rsid w:val="00F26304"/>
    <w:rsid w:val="00F263D0"/>
    <w:rsid w:val="00F264FF"/>
    <w:rsid w:val="00F26564"/>
    <w:rsid w:val="00F2658F"/>
    <w:rsid w:val="00F266CC"/>
    <w:rsid w:val="00F26811"/>
    <w:rsid w:val="00F2687D"/>
    <w:rsid w:val="00F268C5"/>
    <w:rsid w:val="00F2693A"/>
    <w:rsid w:val="00F26971"/>
    <w:rsid w:val="00F269EA"/>
    <w:rsid w:val="00F269EF"/>
    <w:rsid w:val="00F26A21"/>
    <w:rsid w:val="00F26A5D"/>
    <w:rsid w:val="00F26A88"/>
    <w:rsid w:val="00F26B0E"/>
    <w:rsid w:val="00F26BA1"/>
    <w:rsid w:val="00F26BB1"/>
    <w:rsid w:val="00F26BD6"/>
    <w:rsid w:val="00F26BF7"/>
    <w:rsid w:val="00F26D14"/>
    <w:rsid w:val="00F26D1C"/>
    <w:rsid w:val="00F26E03"/>
    <w:rsid w:val="00F26E8E"/>
    <w:rsid w:val="00F26FA6"/>
    <w:rsid w:val="00F26FEB"/>
    <w:rsid w:val="00F2702C"/>
    <w:rsid w:val="00F271FE"/>
    <w:rsid w:val="00F272E7"/>
    <w:rsid w:val="00F273BA"/>
    <w:rsid w:val="00F27553"/>
    <w:rsid w:val="00F276C2"/>
    <w:rsid w:val="00F278B2"/>
    <w:rsid w:val="00F2793A"/>
    <w:rsid w:val="00F2796D"/>
    <w:rsid w:val="00F27A47"/>
    <w:rsid w:val="00F27A54"/>
    <w:rsid w:val="00F27B21"/>
    <w:rsid w:val="00F27B29"/>
    <w:rsid w:val="00F27B34"/>
    <w:rsid w:val="00F27B60"/>
    <w:rsid w:val="00F27B88"/>
    <w:rsid w:val="00F27B8D"/>
    <w:rsid w:val="00F27CF3"/>
    <w:rsid w:val="00F27EA8"/>
    <w:rsid w:val="00F27F39"/>
    <w:rsid w:val="00F27F86"/>
    <w:rsid w:val="00F300CF"/>
    <w:rsid w:val="00F30169"/>
    <w:rsid w:val="00F3028B"/>
    <w:rsid w:val="00F303F4"/>
    <w:rsid w:val="00F304A1"/>
    <w:rsid w:val="00F3062F"/>
    <w:rsid w:val="00F306B4"/>
    <w:rsid w:val="00F306D0"/>
    <w:rsid w:val="00F30779"/>
    <w:rsid w:val="00F30855"/>
    <w:rsid w:val="00F308A7"/>
    <w:rsid w:val="00F309C1"/>
    <w:rsid w:val="00F309DE"/>
    <w:rsid w:val="00F309EE"/>
    <w:rsid w:val="00F30A72"/>
    <w:rsid w:val="00F30B51"/>
    <w:rsid w:val="00F30B74"/>
    <w:rsid w:val="00F30CD0"/>
    <w:rsid w:val="00F30CEB"/>
    <w:rsid w:val="00F30D0C"/>
    <w:rsid w:val="00F30D37"/>
    <w:rsid w:val="00F30DD8"/>
    <w:rsid w:val="00F30F51"/>
    <w:rsid w:val="00F31008"/>
    <w:rsid w:val="00F31018"/>
    <w:rsid w:val="00F31114"/>
    <w:rsid w:val="00F31129"/>
    <w:rsid w:val="00F31147"/>
    <w:rsid w:val="00F31189"/>
    <w:rsid w:val="00F313F7"/>
    <w:rsid w:val="00F31517"/>
    <w:rsid w:val="00F31644"/>
    <w:rsid w:val="00F316D0"/>
    <w:rsid w:val="00F3172C"/>
    <w:rsid w:val="00F317CD"/>
    <w:rsid w:val="00F31811"/>
    <w:rsid w:val="00F31825"/>
    <w:rsid w:val="00F31836"/>
    <w:rsid w:val="00F3185E"/>
    <w:rsid w:val="00F31A07"/>
    <w:rsid w:val="00F31A94"/>
    <w:rsid w:val="00F31BEC"/>
    <w:rsid w:val="00F31CB1"/>
    <w:rsid w:val="00F31CFE"/>
    <w:rsid w:val="00F320F5"/>
    <w:rsid w:val="00F3211A"/>
    <w:rsid w:val="00F322CC"/>
    <w:rsid w:val="00F3234C"/>
    <w:rsid w:val="00F3235F"/>
    <w:rsid w:val="00F324B1"/>
    <w:rsid w:val="00F32512"/>
    <w:rsid w:val="00F325AA"/>
    <w:rsid w:val="00F326EA"/>
    <w:rsid w:val="00F327FB"/>
    <w:rsid w:val="00F32831"/>
    <w:rsid w:val="00F32A3D"/>
    <w:rsid w:val="00F32A57"/>
    <w:rsid w:val="00F32A58"/>
    <w:rsid w:val="00F32AE2"/>
    <w:rsid w:val="00F32C3F"/>
    <w:rsid w:val="00F32C48"/>
    <w:rsid w:val="00F32C9C"/>
    <w:rsid w:val="00F32D5B"/>
    <w:rsid w:val="00F32DB7"/>
    <w:rsid w:val="00F32E2F"/>
    <w:rsid w:val="00F32F2D"/>
    <w:rsid w:val="00F32F82"/>
    <w:rsid w:val="00F33045"/>
    <w:rsid w:val="00F33051"/>
    <w:rsid w:val="00F330EA"/>
    <w:rsid w:val="00F33121"/>
    <w:rsid w:val="00F3312E"/>
    <w:rsid w:val="00F3314D"/>
    <w:rsid w:val="00F331D0"/>
    <w:rsid w:val="00F33394"/>
    <w:rsid w:val="00F33464"/>
    <w:rsid w:val="00F33675"/>
    <w:rsid w:val="00F33677"/>
    <w:rsid w:val="00F336D2"/>
    <w:rsid w:val="00F337B7"/>
    <w:rsid w:val="00F33970"/>
    <w:rsid w:val="00F339E9"/>
    <w:rsid w:val="00F33BD7"/>
    <w:rsid w:val="00F33C43"/>
    <w:rsid w:val="00F33CE2"/>
    <w:rsid w:val="00F33DAF"/>
    <w:rsid w:val="00F33F8C"/>
    <w:rsid w:val="00F3412D"/>
    <w:rsid w:val="00F34198"/>
    <w:rsid w:val="00F3426F"/>
    <w:rsid w:val="00F342E3"/>
    <w:rsid w:val="00F344BE"/>
    <w:rsid w:val="00F3481A"/>
    <w:rsid w:val="00F34865"/>
    <w:rsid w:val="00F34ABE"/>
    <w:rsid w:val="00F34B4E"/>
    <w:rsid w:val="00F34B5D"/>
    <w:rsid w:val="00F34B8B"/>
    <w:rsid w:val="00F34C99"/>
    <w:rsid w:val="00F34DFE"/>
    <w:rsid w:val="00F35016"/>
    <w:rsid w:val="00F350B5"/>
    <w:rsid w:val="00F350E0"/>
    <w:rsid w:val="00F350EE"/>
    <w:rsid w:val="00F3511F"/>
    <w:rsid w:val="00F35180"/>
    <w:rsid w:val="00F35185"/>
    <w:rsid w:val="00F352A4"/>
    <w:rsid w:val="00F352BC"/>
    <w:rsid w:val="00F35394"/>
    <w:rsid w:val="00F353AD"/>
    <w:rsid w:val="00F35442"/>
    <w:rsid w:val="00F35483"/>
    <w:rsid w:val="00F3549D"/>
    <w:rsid w:val="00F355ED"/>
    <w:rsid w:val="00F3569D"/>
    <w:rsid w:val="00F356B3"/>
    <w:rsid w:val="00F3577D"/>
    <w:rsid w:val="00F357D2"/>
    <w:rsid w:val="00F357D9"/>
    <w:rsid w:val="00F35929"/>
    <w:rsid w:val="00F35A10"/>
    <w:rsid w:val="00F35B19"/>
    <w:rsid w:val="00F35B34"/>
    <w:rsid w:val="00F35C2C"/>
    <w:rsid w:val="00F35C51"/>
    <w:rsid w:val="00F35C7F"/>
    <w:rsid w:val="00F35DE5"/>
    <w:rsid w:val="00F35E0A"/>
    <w:rsid w:val="00F35FBF"/>
    <w:rsid w:val="00F36038"/>
    <w:rsid w:val="00F36113"/>
    <w:rsid w:val="00F3611C"/>
    <w:rsid w:val="00F3621A"/>
    <w:rsid w:val="00F3628B"/>
    <w:rsid w:val="00F36390"/>
    <w:rsid w:val="00F363BF"/>
    <w:rsid w:val="00F36410"/>
    <w:rsid w:val="00F364C8"/>
    <w:rsid w:val="00F36583"/>
    <w:rsid w:val="00F365C8"/>
    <w:rsid w:val="00F365D7"/>
    <w:rsid w:val="00F366B0"/>
    <w:rsid w:val="00F366CF"/>
    <w:rsid w:val="00F366E5"/>
    <w:rsid w:val="00F3688A"/>
    <w:rsid w:val="00F3691F"/>
    <w:rsid w:val="00F36944"/>
    <w:rsid w:val="00F36A03"/>
    <w:rsid w:val="00F36A6F"/>
    <w:rsid w:val="00F36ACE"/>
    <w:rsid w:val="00F36AD5"/>
    <w:rsid w:val="00F36B69"/>
    <w:rsid w:val="00F36F4D"/>
    <w:rsid w:val="00F36F67"/>
    <w:rsid w:val="00F36FCE"/>
    <w:rsid w:val="00F36FF2"/>
    <w:rsid w:val="00F37019"/>
    <w:rsid w:val="00F37038"/>
    <w:rsid w:val="00F371AA"/>
    <w:rsid w:val="00F37279"/>
    <w:rsid w:val="00F3727D"/>
    <w:rsid w:val="00F374B9"/>
    <w:rsid w:val="00F3756D"/>
    <w:rsid w:val="00F37676"/>
    <w:rsid w:val="00F3794F"/>
    <w:rsid w:val="00F37999"/>
    <w:rsid w:val="00F37A4A"/>
    <w:rsid w:val="00F37AA8"/>
    <w:rsid w:val="00F37B15"/>
    <w:rsid w:val="00F37B7B"/>
    <w:rsid w:val="00F37BD9"/>
    <w:rsid w:val="00F37C61"/>
    <w:rsid w:val="00F37CDE"/>
    <w:rsid w:val="00F37ECC"/>
    <w:rsid w:val="00F37F4B"/>
    <w:rsid w:val="00F37FCF"/>
    <w:rsid w:val="00F4003F"/>
    <w:rsid w:val="00F401A2"/>
    <w:rsid w:val="00F401C4"/>
    <w:rsid w:val="00F404D1"/>
    <w:rsid w:val="00F40549"/>
    <w:rsid w:val="00F40599"/>
    <w:rsid w:val="00F405D3"/>
    <w:rsid w:val="00F407A5"/>
    <w:rsid w:val="00F408F2"/>
    <w:rsid w:val="00F409E0"/>
    <w:rsid w:val="00F40A07"/>
    <w:rsid w:val="00F40A58"/>
    <w:rsid w:val="00F40ABE"/>
    <w:rsid w:val="00F40AD1"/>
    <w:rsid w:val="00F40AE0"/>
    <w:rsid w:val="00F40C07"/>
    <w:rsid w:val="00F40C8D"/>
    <w:rsid w:val="00F40D25"/>
    <w:rsid w:val="00F40E2F"/>
    <w:rsid w:val="00F40E62"/>
    <w:rsid w:val="00F40EAA"/>
    <w:rsid w:val="00F40ED0"/>
    <w:rsid w:val="00F4100E"/>
    <w:rsid w:val="00F4111B"/>
    <w:rsid w:val="00F41222"/>
    <w:rsid w:val="00F414A7"/>
    <w:rsid w:val="00F414AC"/>
    <w:rsid w:val="00F4151A"/>
    <w:rsid w:val="00F4151C"/>
    <w:rsid w:val="00F41532"/>
    <w:rsid w:val="00F41693"/>
    <w:rsid w:val="00F416FC"/>
    <w:rsid w:val="00F416FE"/>
    <w:rsid w:val="00F4171A"/>
    <w:rsid w:val="00F41777"/>
    <w:rsid w:val="00F417B3"/>
    <w:rsid w:val="00F417BC"/>
    <w:rsid w:val="00F41A9B"/>
    <w:rsid w:val="00F41BFF"/>
    <w:rsid w:val="00F41DC4"/>
    <w:rsid w:val="00F41EA0"/>
    <w:rsid w:val="00F42213"/>
    <w:rsid w:val="00F42232"/>
    <w:rsid w:val="00F422D4"/>
    <w:rsid w:val="00F42316"/>
    <w:rsid w:val="00F423B6"/>
    <w:rsid w:val="00F423C3"/>
    <w:rsid w:val="00F4245E"/>
    <w:rsid w:val="00F425DF"/>
    <w:rsid w:val="00F4270E"/>
    <w:rsid w:val="00F4274B"/>
    <w:rsid w:val="00F4276A"/>
    <w:rsid w:val="00F427DD"/>
    <w:rsid w:val="00F42880"/>
    <w:rsid w:val="00F4290E"/>
    <w:rsid w:val="00F42A0E"/>
    <w:rsid w:val="00F42B54"/>
    <w:rsid w:val="00F42C52"/>
    <w:rsid w:val="00F42CE0"/>
    <w:rsid w:val="00F42D0F"/>
    <w:rsid w:val="00F42D8E"/>
    <w:rsid w:val="00F42E96"/>
    <w:rsid w:val="00F42EB4"/>
    <w:rsid w:val="00F43073"/>
    <w:rsid w:val="00F43372"/>
    <w:rsid w:val="00F4346D"/>
    <w:rsid w:val="00F43527"/>
    <w:rsid w:val="00F436E7"/>
    <w:rsid w:val="00F438A0"/>
    <w:rsid w:val="00F439BE"/>
    <w:rsid w:val="00F43A5A"/>
    <w:rsid w:val="00F43B11"/>
    <w:rsid w:val="00F43E27"/>
    <w:rsid w:val="00F43EE0"/>
    <w:rsid w:val="00F43EEC"/>
    <w:rsid w:val="00F43F5F"/>
    <w:rsid w:val="00F43FED"/>
    <w:rsid w:val="00F44223"/>
    <w:rsid w:val="00F4426B"/>
    <w:rsid w:val="00F442A7"/>
    <w:rsid w:val="00F442BE"/>
    <w:rsid w:val="00F443B2"/>
    <w:rsid w:val="00F44522"/>
    <w:rsid w:val="00F445CB"/>
    <w:rsid w:val="00F4460F"/>
    <w:rsid w:val="00F44656"/>
    <w:rsid w:val="00F446B3"/>
    <w:rsid w:val="00F4477A"/>
    <w:rsid w:val="00F449E0"/>
    <w:rsid w:val="00F44A88"/>
    <w:rsid w:val="00F44CAD"/>
    <w:rsid w:val="00F44CB1"/>
    <w:rsid w:val="00F44D46"/>
    <w:rsid w:val="00F44DCA"/>
    <w:rsid w:val="00F44DD5"/>
    <w:rsid w:val="00F44ECA"/>
    <w:rsid w:val="00F44F23"/>
    <w:rsid w:val="00F45000"/>
    <w:rsid w:val="00F45038"/>
    <w:rsid w:val="00F4509B"/>
    <w:rsid w:val="00F451BD"/>
    <w:rsid w:val="00F452D4"/>
    <w:rsid w:val="00F45320"/>
    <w:rsid w:val="00F453B3"/>
    <w:rsid w:val="00F4540E"/>
    <w:rsid w:val="00F45431"/>
    <w:rsid w:val="00F454F9"/>
    <w:rsid w:val="00F45529"/>
    <w:rsid w:val="00F4555F"/>
    <w:rsid w:val="00F45579"/>
    <w:rsid w:val="00F458D3"/>
    <w:rsid w:val="00F45982"/>
    <w:rsid w:val="00F45A9A"/>
    <w:rsid w:val="00F45AA5"/>
    <w:rsid w:val="00F45B1F"/>
    <w:rsid w:val="00F45C80"/>
    <w:rsid w:val="00F45D53"/>
    <w:rsid w:val="00F45E05"/>
    <w:rsid w:val="00F45E08"/>
    <w:rsid w:val="00F45E93"/>
    <w:rsid w:val="00F4601A"/>
    <w:rsid w:val="00F4606B"/>
    <w:rsid w:val="00F46087"/>
    <w:rsid w:val="00F460C2"/>
    <w:rsid w:val="00F460C7"/>
    <w:rsid w:val="00F46153"/>
    <w:rsid w:val="00F46240"/>
    <w:rsid w:val="00F4642A"/>
    <w:rsid w:val="00F46499"/>
    <w:rsid w:val="00F46530"/>
    <w:rsid w:val="00F465D4"/>
    <w:rsid w:val="00F46695"/>
    <w:rsid w:val="00F466FD"/>
    <w:rsid w:val="00F467F2"/>
    <w:rsid w:val="00F46897"/>
    <w:rsid w:val="00F4690C"/>
    <w:rsid w:val="00F469FC"/>
    <w:rsid w:val="00F46ACE"/>
    <w:rsid w:val="00F46B6B"/>
    <w:rsid w:val="00F46B7B"/>
    <w:rsid w:val="00F46CAB"/>
    <w:rsid w:val="00F46D87"/>
    <w:rsid w:val="00F46E6D"/>
    <w:rsid w:val="00F46F12"/>
    <w:rsid w:val="00F470AC"/>
    <w:rsid w:val="00F4716D"/>
    <w:rsid w:val="00F47313"/>
    <w:rsid w:val="00F4733D"/>
    <w:rsid w:val="00F4741F"/>
    <w:rsid w:val="00F474DA"/>
    <w:rsid w:val="00F475CB"/>
    <w:rsid w:val="00F475ED"/>
    <w:rsid w:val="00F47613"/>
    <w:rsid w:val="00F47754"/>
    <w:rsid w:val="00F47775"/>
    <w:rsid w:val="00F477BE"/>
    <w:rsid w:val="00F477FD"/>
    <w:rsid w:val="00F478C4"/>
    <w:rsid w:val="00F47920"/>
    <w:rsid w:val="00F47AD3"/>
    <w:rsid w:val="00F47AE5"/>
    <w:rsid w:val="00F47BCC"/>
    <w:rsid w:val="00F47C41"/>
    <w:rsid w:val="00F47D65"/>
    <w:rsid w:val="00F47D85"/>
    <w:rsid w:val="00F47D96"/>
    <w:rsid w:val="00F47DD0"/>
    <w:rsid w:val="00F47F6C"/>
    <w:rsid w:val="00F47FBC"/>
    <w:rsid w:val="00F47FCD"/>
    <w:rsid w:val="00F5006A"/>
    <w:rsid w:val="00F50098"/>
    <w:rsid w:val="00F500AE"/>
    <w:rsid w:val="00F50388"/>
    <w:rsid w:val="00F50426"/>
    <w:rsid w:val="00F5043C"/>
    <w:rsid w:val="00F50658"/>
    <w:rsid w:val="00F50838"/>
    <w:rsid w:val="00F50865"/>
    <w:rsid w:val="00F50881"/>
    <w:rsid w:val="00F508D4"/>
    <w:rsid w:val="00F508FD"/>
    <w:rsid w:val="00F50B25"/>
    <w:rsid w:val="00F50E17"/>
    <w:rsid w:val="00F50E9D"/>
    <w:rsid w:val="00F50F75"/>
    <w:rsid w:val="00F510A8"/>
    <w:rsid w:val="00F5111C"/>
    <w:rsid w:val="00F5116F"/>
    <w:rsid w:val="00F51200"/>
    <w:rsid w:val="00F512B1"/>
    <w:rsid w:val="00F5159B"/>
    <w:rsid w:val="00F515E6"/>
    <w:rsid w:val="00F51A23"/>
    <w:rsid w:val="00F51A24"/>
    <w:rsid w:val="00F51A43"/>
    <w:rsid w:val="00F51ACC"/>
    <w:rsid w:val="00F51B4D"/>
    <w:rsid w:val="00F51B7D"/>
    <w:rsid w:val="00F51E73"/>
    <w:rsid w:val="00F51F08"/>
    <w:rsid w:val="00F520C4"/>
    <w:rsid w:val="00F5225E"/>
    <w:rsid w:val="00F52265"/>
    <w:rsid w:val="00F522D8"/>
    <w:rsid w:val="00F52318"/>
    <w:rsid w:val="00F52437"/>
    <w:rsid w:val="00F52462"/>
    <w:rsid w:val="00F5254D"/>
    <w:rsid w:val="00F52560"/>
    <w:rsid w:val="00F52653"/>
    <w:rsid w:val="00F52682"/>
    <w:rsid w:val="00F52797"/>
    <w:rsid w:val="00F527D6"/>
    <w:rsid w:val="00F528D6"/>
    <w:rsid w:val="00F528E9"/>
    <w:rsid w:val="00F52979"/>
    <w:rsid w:val="00F529AF"/>
    <w:rsid w:val="00F529E3"/>
    <w:rsid w:val="00F52A62"/>
    <w:rsid w:val="00F52A75"/>
    <w:rsid w:val="00F52B94"/>
    <w:rsid w:val="00F52C9B"/>
    <w:rsid w:val="00F52DDA"/>
    <w:rsid w:val="00F52E13"/>
    <w:rsid w:val="00F52EBE"/>
    <w:rsid w:val="00F52F9C"/>
    <w:rsid w:val="00F53068"/>
    <w:rsid w:val="00F530C9"/>
    <w:rsid w:val="00F53368"/>
    <w:rsid w:val="00F534ED"/>
    <w:rsid w:val="00F536B2"/>
    <w:rsid w:val="00F5372E"/>
    <w:rsid w:val="00F5381F"/>
    <w:rsid w:val="00F53860"/>
    <w:rsid w:val="00F5398A"/>
    <w:rsid w:val="00F539ED"/>
    <w:rsid w:val="00F53A5F"/>
    <w:rsid w:val="00F53B9F"/>
    <w:rsid w:val="00F53EA8"/>
    <w:rsid w:val="00F53F01"/>
    <w:rsid w:val="00F53F57"/>
    <w:rsid w:val="00F53F66"/>
    <w:rsid w:val="00F53F78"/>
    <w:rsid w:val="00F540B3"/>
    <w:rsid w:val="00F540BE"/>
    <w:rsid w:val="00F5418C"/>
    <w:rsid w:val="00F54276"/>
    <w:rsid w:val="00F5430C"/>
    <w:rsid w:val="00F5430E"/>
    <w:rsid w:val="00F5438B"/>
    <w:rsid w:val="00F54467"/>
    <w:rsid w:val="00F5447C"/>
    <w:rsid w:val="00F54484"/>
    <w:rsid w:val="00F544CC"/>
    <w:rsid w:val="00F5457A"/>
    <w:rsid w:val="00F546AD"/>
    <w:rsid w:val="00F546E3"/>
    <w:rsid w:val="00F54721"/>
    <w:rsid w:val="00F5476C"/>
    <w:rsid w:val="00F54852"/>
    <w:rsid w:val="00F54856"/>
    <w:rsid w:val="00F54919"/>
    <w:rsid w:val="00F54928"/>
    <w:rsid w:val="00F549EE"/>
    <w:rsid w:val="00F54A1D"/>
    <w:rsid w:val="00F54B85"/>
    <w:rsid w:val="00F54BB7"/>
    <w:rsid w:val="00F54CBC"/>
    <w:rsid w:val="00F54E55"/>
    <w:rsid w:val="00F54ED3"/>
    <w:rsid w:val="00F55019"/>
    <w:rsid w:val="00F55122"/>
    <w:rsid w:val="00F5513B"/>
    <w:rsid w:val="00F5516A"/>
    <w:rsid w:val="00F55315"/>
    <w:rsid w:val="00F553A0"/>
    <w:rsid w:val="00F55484"/>
    <w:rsid w:val="00F55525"/>
    <w:rsid w:val="00F556AD"/>
    <w:rsid w:val="00F556CA"/>
    <w:rsid w:val="00F55737"/>
    <w:rsid w:val="00F557E6"/>
    <w:rsid w:val="00F55841"/>
    <w:rsid w:val="00F55B13"/>
    <w:rsid w:val="00F55B20"/>
    <w:rsid w:val="00F55B70"/>
    <w:rsid w:val="00F55B86"/>
    <w:rsid w:val="00F55C9D"/>
    <w:rsid w:val="00F55D4C"/>
    <w:rsid w:val="00F55D6E"/>
    <w:rsid w:val="00F55E8B"/>
    <w:rsid w:val="00F55EC3"/>
    <w:rsid w:val="00F55F1A"/>
    <w:rsid w:val="00F56038"/>
    <w:rsid w:val="00F5609C"/>
    <w:rsid w:val="00F560AB"/>
    <w:rsid w:val="00F561B6"/>
    <w:rsid w:val="00F564AD"/>
    <w:rsid w:val="00F56676"/>
    <w:rsid w:val="00F56694"/>
    <w:rsid w:val="00F567ED"/>
    <w:rsid w:val="00F56850"/>
    <w:rsid w:val="00F568C0"/>
    <w:rsid w:val="00F56940"/>
    <w:rsid w:val="00F56A45"/>
    <w:rsid w:val="00F56A81"/>
    <w:rsid w:val="00F56CB1"/>
    <w:rsid w:val="00F56F69"/>
    <w:rsid w:val="00F56FD1"/>
    <w:rsid w:val="00F57077"/>
    <w:rsid w:val="00F570EF"/>
    <w:rsid w:val="00F571C7"/>
    <w:rsid w:val="00F57257"/>
    <w:rsid w:val="00F572CB"/>
    <w:rsid w:val="00F572DD"/>
    <w:rsid w:val="00F572DE"/>
    <w:rsid w:val="00F573C8"/>
    <w:rsid w:val="00F57427"/>
    <w:rsid w:val="00F57497"/>
    <w:rsid w:val="00F5749A"/>
    <w:rsid w:val="00F574DE"/>
    <w:rsid w:val="00F57570"/>
    <w:rsid w:val="00F575A1"/>
    <w:rsid w:val="00F57615"/>
    <w:rsid w:val="00F5763E"/>
    <w:rsid w:val="00F57655"/>
    <w:rsid w:val="00F57697"/>
    <w:rsid w:val="00F576AC"/>
    <w:rsid w:val="00F5774C"/>
    <w:rsid w:val="00F57773"/>
    <w:rsid w:val="00F577C4"/>
    <w:rsid w:val="00F5785B"/>
    <w:rsid w:val="00F57886"/>
    <w:rsid w:val="00F578C6"/>
    <w:rsid w:val="00F578D3"/>
    <w:rsid w:val="00F57901"/>
    <w:rsid w:val="00F57975"/>
    <w:rsid w:val="00F57A0D"/>
    <w:rsid w:val="00F57A53"/>
    <w:rsid w:val="00F57A7A"/>
    <w:rsid w:val="00F57B75"/>
    <w:rsid w:val="00F57E3D"/>
    <w:rsid w:val="00F57F05"/>
    <w:rsid w:val="00F600A3"/>
    <w:rsid w:val="00F6010E"/>
    <w:rsid w:val="00F6014F"/>
    <w:rsid w:val="00F60222"/>
    <w:rsid w:val="00F60275"/>
    <w:rsid w:val="00F602F5"/>
    <w:rsid w:val="00F60326"/>
    <w:rsid w:val="00F6043F"/>
    <w:rsid w:val="00F60507"/>
    <w:rsid w:val="00F6073A"/>
    <w:rsid w:val="00F6080D"/>
    <w:rsid w:val="00F60888"/>
    <w:rsid w:val="00F60C83"/>
    <w:rsid w:val="00F60CA9"/>
    <w:rsid w:val="00F60CBE"/>
    <w:rsid w:val="00F60E04"/>
    <w:rsid w:val="00F60F86"/>
    <w:rsid w:val="00F61367"/>
    <w:rsid w:val="00F6136B"/>
    <w:rsid w:val="00F617CB"/>
    <w:rsid w:val="00F6189F"/>
    <w:rsid w:val="00F618CF"/>
    <w:rsid w:val="00F619F4"/>
    <w:rsid w:val="00F61A1F"/>
    <w:rsid w:val="00F61A94"/>
    <w:rsid w:val="00F61ABA"/>
    <w:rsid w:val="00F61C17"/>
    <w:rsid w:val="00F61C1A"/>
    <w:rsid w:val="00F61C94"/>
    <w:rsid w:val="00F61D39"/>
    <w:rsid w:val="00F61D40"/>
    <w:rsid w:val="00F61DD1"/>
    <w:rsid w:val="00F61DD9"/>
    <w:rsid w:val="00F61E31"/>
    <w:rsid w:val="00F61E4E"/>
    <w:rsid w:val="00F61EAD"/>
    <w:rsid w:val="00F61EEB"/>
    <w:rsid w:val="00F61FCA"/>
    <w:rsid w:val="00F61FEE"/>
    <w:rsid w:val="00F62013"/>
    <w:rsid w:val="00F621BA"/>
    <w:rsid w:val="00F62268"/>
    <w:rsid w:val="00F623F7"/>
    <w:rsid w:val="00F625C3"/>
    <w:rsid w:val="00F62641"/>
    <w:rsid w:val="00F6266D"/>
    <w:rsid w:val="00F62733"/>
    <w:rsid w:val="00F62759"/>
    <w:rsid w:val="00F629DB"/>
    <w:rsid w:val="00F62BB1"/>
    <w:rsid w:val="00F62BEC"/>
    <w:rsid w:val="00F62C0D"/>
    <w:rsid w:val="00F62C7D"/>
    <w:rsid w:val="00F62CA5"/>
    <w:rsid w:val="00F62D5A"/>
    <w:rsid w:val="00F62D70"/>
    <w:rsid w:val="00F62D91"/>
    <w:rsid w:val="00F62E6E"/>
    <w:rsid w:val="00F62EDE"/>
    <w:rsid w:val="00F62F2F"/>
    <w:rsid w:val="00F62F48"/>
    <w:rsid w:val="00F62F6B"/>
    <w:rsid w:val="00F63246"/>
    <w:rsid w:val="00F63272"/>
    <w:rsid w:val="00F632E4"/>
    <w:rsid w:val="00F6346C"/>
    <w:rsid w:val="00F63494"/>
    <w:rsid w:val="00F63553"/>
    <w:rsid w:val="00F63594"/>
    <w:rsid w:val="00F635A3"/>
    <w:rsid w:val="00F635CB"/>
    <w:rsid w:val="00F6362B"/>
    <w:rsid w:val="00F63651"/>
    <w:rsid w:val="00F6367D"/>
    <w:rsid w:val="00F6369D"/>
    <w:rsid w:val="00F63773"/>
    <w:rsid w:val="00F63794"/>
    <w:rsid w:val="00F637D7"/>
    <w:rsid w:val="00F637E9"/>
    <w:rsid w:val="00F637F3"/>
    <w:rsid w:val="00F639E2"/>
    <w:rsid w:val="00F639FD"/>
    <w:rsid w:val="00F63A47"/>
    <w:rsid w:val="00F63AD0"/>
    <w:rsid w:val="00F63CBC"/>
    <w:rsid w:val="00F63CE0"/>
    <w:rsid w:val="00F63F1E"/>
    <w:rsid w:val="00F63FF1"/>
    <w:rsid w:val="00F640F4"/>
    <w:rsid w:val="00F64105"/>
    <w:rsid w:val="00F641AC"/>
    <w:rsid w:val="00F641D5"/>
    <w:rsid w:val="00F6445F"/>
    <w:rsid w:val="00F644A5"/>
    <w:rsid w:val="00F6456F"/>
    <w:rsid w:val="00F645E4"/>
    <w:rsid w:val="00F645F7"/>
    <w:rsid w:val="00F646E4"/>
    <w:rsid w:val="00F646E5"/>
    <w:rsid w:val="00F646E9"/>
    <w:rsid w:val="00F64756"/>
    <w:rsid w:val="00F64810"/>
    <w:rsid w:val="00F64835"/>
    <w:rsid w:val="00F649DB"/>
    <w:rsid w:val="00F64A15"/>
    <w:rsid w:val="00F64A92"/>
    <w:rsid w:val="00F64B1D"/>
    <w:rsid w:val="00F64BA5"/>
    <w:rsid w:val="00F64BBA"/>
    <w:rsid w:val="00F64BDE"/>
    <w:rsid w:val="00F64DE0"/>
    <w:rsid w:val="00F64E64"/>
    <w:rsid w:val="00F64F29"/>
    <w:rsid w:val="00F64F3F"/>
    <w:rsid w:val="00F64FB2"/>
    <w:rsid w:val="00F6508D"/>
    <w:rsid w:val="00F650EA"/>
    <w:rsid w:val="00F65309"/>
    <w:rsid w:val="00F65530"/>
    <w:rsid w:val="00F65675"/>
    <w:rsid w:val="00F656B4"/>
    <w:rsid w:val="00F65756"/>
    <w:rsid w:val="00F658F2"/>
    <w:rsid w:val="00F65A98"/>
    <w:rsid w:val="00F65C5C"/>
    <w:rsid w:val="00F65D82"/>
    <w:rsid w:val="00F65ED6"/>
    <w:rsid w:val="00F65F06"/>
    <w:rsid w:val="00F65FA9"/>
    <w:rsid w:val="00F65FC5"/>
    <w:rsid w:val="00F66108"/>
    <w:rsid w:val="00F6616C"/>
    <w:rsid w:val="00F661A3"/>
    <w:rsid w:val="00F6627D"/>
    <w:rsid w:val="00F662B2"/>
    <w:rsid w:val="00F66317"/>
    <w:rsid w:val="00F66324"/>
    <w:rsid w:val="00F66342"/>
    <w:rsid w:val="00F663E4"/>
    <w:rsid w:val="00F66457"/>
    <w:rsid w:val="00F6659B"/>
    <w:rsid w:val="00F665A4"/>
    <w:rsid w:val="00F665E0"/>
    <w:rsid w:val="00F66628"/>
    <w:rsid w:val="00F6665D"/>
    <w:rsid w:val="00F66691"/>
    <w:rsid w:val="00F66713"/>
    <w:rsid w:val="00F66877"/>
    <w:rsid w:val="00F66A99"/>
    <w:rsid w:val="00F66ACF"/>
    <w:rsid w:val="00F66BD6"/>
    <w:rsid w:val="00F66BF1"/>
    <w:rsid w:val="00F66CB9"/>
    <w:rsid w:val="00F66D5E"/>
    <w:rsid w:val="00F66E1A"/>
    <w:rsid w:val="00F66EF0"/>
    <w:rsid w:val="00F66EFE"/>
    <w:rsid w:val="00F66F04"/>
    <w:rsid w:val="00F66F17"/>
    <w:rsid w:val="00F66FE3"/>
    <w:rsid w:val="00F66FFB"/>
    <w:rsid w:val="00F670D2"/>
    <w:rsid w:val="00F67163"/>
    <w:rsid w:val="00F671ED"/>
    <w:rsid w:val="00F67208"/>
    <w:rsid w:val="00F6738C"/>
    <w:rsid w:val="00F676C0"/>
    <w:rsid w:val="00F67737"/>
    <w:rsid w:val="00F677DC"/>
    <w:rsid w:val="00F67845"/>
    <w:rsid w:val="00F678CD"/>
    <w:rsid w:val="00F67937"/>
    <w:rsid w:val="00F67BBF"/>
    <w:rsid w:val="00F67E0E"/>
    <w:rsid w:val="00F67E32"/>
    <w:rsid w:val="00F67F29"/>
    <w:rsid w:val="00F700EE"/>
    <w:rsid w:val="00F70326"/>
    <w:rsid w:val="00F70466"/>
    <w:rsid w:val="00F7060D"/>
    <w:rsid w:val="00F70621"/>
    <w:rsid w:val="00F70641"/>
    <w:rsid w:val="00F70674"/>
    <w:rsid w:val="00F7072E"/>
    <w:rsid w:val="00F707C0"/>
    <w:rsid w:val="00F7080D"/>
    <w:rsid w:val="00F708C1"/>
    <w:rsid w:val="00F708DA"/>
    <w:rsid w:val="00F708F9"/>
    <w:rsid w:val="00F70915"/>
    <w:rsid w:val="00F709A0"/>
    <w:rsid w:val="00F709B8"/>
    <w:rsid w:val="00F70A27"/>
    <w:rsid w:val="00F70B51"/>
    <w:rsid w:val="00F70B70"/>
    <w:rsid w:val="00F70F27"/>
    <w:rsid w:val="00F70F31"/>
    <w:rsid w:val="00F71018"/>
    <w:rsid w:val="00F71040"/>
    <w:rsid w:val="00F71085"/>
    <w:rsid w:val="00F710F4"/>
    <w:rsid w:val="00F711B4"/>
    <w:rsid w:val="00F711C0"/>
    <w:rsid w:val="00F71229"/>
    <w:rsid w:val="00F7124D"/>
    <w:rsid w:val="00F712C6"/>
    <w:rsid w:val="00F713A1"/>
    <w:rsid w:val="00F71471"/>
    <w:rsid w:val="00F71495"/>
    <w:rsid w:val="00F7151F"/>
    <w:rsid w:val="00F7171E"/>
    <w:rsid w:val="00F71825"/>
    <w:rsid w:val="00F718E8"/>
    <w:rsid w:val="00F718F9"/>
    <w:rsid w:val="00F71909"/>
    <w:rsid w:val="00F71AB6"/>
    <w:rsid w:val="00F71AD7"/>
    <w:rsid w:val="00F71B48"/>
    <w:rsid w:val="00F71C6D"/>
    <w:rsid w:val="00F71CFC"/>
    <w:rsid w:val="00F71DD6"/>
    <w:rsid w:val="00F71F6D"/>
    <w:rsid w:val="00F71FD7"/>
    <w:rsid w:val="00F72097"/>
    <w:rsid w:val="00F72216"/>
    <w:rsid w:val="00F72248"/>
    <w:rsid w:val="00F72290"/>
    <w:rsid w:val="00F72367"/>
    <w:rsid w:val="00F723AA"/>
    <w:rsid w:val="00F723CE"/>
    <w:rsid w:val="00F723E1"/>
    <w:rsid w:val="00F72459"/>
    <w:rsid w:val="00F72556"/>
    <w:rsid w:val="00F7257F"/>
    <w:rsid w:val="00F725AF"/>
    <w:rsid w:val="00F72655"/>
    <w:rsid w:val="00F726F7"/>
    <w:rsid w:val="00F7275A"/>
    <w:rsid w:val="00F72822"/>
    <w:rsid w:val="00F728D8"/>
    <w:rsid w:val="00F728F2"/>
    <w:rsid w:val="00F729AB"/>
    <w:rsid w:val="00F72A1C"/>
    <w:rsid w:val="00F72A44"/>
    <w:rsid w:val="00F72A51"/>
    <w:rsid w:val="00F72A72"/>
    <w:rsid w:val="00F72B23"/>
    <w:rsid w:val="00F72BFF"/>
    <w:rsid w:val="00F72C21"/>
    <w:rsid w:val="00F72C40"/>
    <w:rsid w:val="00F72D05"/>
    <w:rsid w:val="00F72D50"/>
    <w:rsid w:val="00F72DB2"/>
    <w:rsid w:val="00F72DE5"/>
    <w:rsid w:val="00F72EA5"/>
    <w:rsid w:val="00F72F3B"/>
    <w:rsid w:val="00F72F5C"/>
    <w:rsid w:val="00F730DC"/>
    <w:rsid w:val="00F7335D"/>
    <w:rsid w:val="00F73386"/>
    <w:rsid w:val="00F7353C"/>
    <w:rsid w:val="00F736FC"/>
    <w:rsid w:val="00F73729"/>
    <w:rsid w:val="00F73777"/>
    <w:rsid w:val="00F73A8F"/>
    <w:rsid w:val="00F73B14"/>
    <w:rsid w:val="00F73B90"/>
    <w:rsid w:val="00F73BC9"/>
    <w:rsid w:val="00F73C57"/>
    <w:rsid w:val="00F73C8F"/>
    <w:rsid w:val="00F73CC5"/>
    <w:rsid w:val="00F73CF5"/>
    <w:rsid w:val="00F73D25"/>
    <w:rsid w:val="00F73E34"/>
    <w:rsid w:val="00F73EF8"/>
    <w:rsid w:val="00F73FB2"/>
    <w:rsid w:val="00F7407A"/>
    <w:rsid w:val="00F7408A"/>
    <w:rsid w:val="00F740A7"/>
    <w:rsid w:val="00F74184"/>
    <w:rsid w:val="00F741E2"/>
    <w:rsid w:val="00F741E4"/>
    <w:rsid w:val="00F74288"/>
    <w:rsid w:val="00F74425"/>
    <w:rsid w:val="00F7445B"/>
    <w:rsid w:val="00F74558"/>
    <w:rsid w:val="00F74563"/>
    <w:rsid w:val="00F7459E"/>
    <w:rsid w:val="00F74659"/>
    <w:rsid w:val="00F747A7"/>
    <w:rsid w:val="00F748F6"/>
    <w:rsid w:val="00F749A3"/>
    <w:rsid w:val="00F74B72"/>
    <w:rsid w:val="00F74D9B"/>
    <w:rsid w:val="00F74EA3"/>
    <w:rsid w:val="00F74F91"/>
    <w:rsid w:val="00F75065"/>
    <w:rsid w:val="00F750FB"/>
    <w:rsid w:val="00F75104"/>
    <w:rsid w:val="00F75151"/>
    <w:rsid w:val="00F7515B"/>
    <w:rsid w:val="00F75331"/>
    <w:rsid w:val="00F753BA"/>
    <w:rsid w:val="00F754F2"/>
    <w:rsid w:val="00F75537"/>
    <w:rsid w:val="00F756E6"/>
    <w:rsid w:val="00F75744"/>
    <w:rsid w:val="00F757B3"/>
    <w:rsid w:val="00F7587C"/>
    <w:rsid w:val="00F75A10"/>
    <w:rsid w:val="00F75B35"/>
    <w:rsid w:val="00F75CA7"/>
    <w:rsid w:val="00F75DCB"/>
    <w:rsid w:val="00F75DE3"/>
    <w:rsid w:val="00F75E11"/>
    <w:rsid w:val="00F75E15"/>
    <w:rsid w:val="00F75E86"/>
    <w:rsid w:val="00F75F75"/>
    <w:rsid w:val="00F76048"/>
    <w:rsid w:val="00F76065"/>
    <w:rsid w:val="00F76255"/>
    <w:rsid w:val="00F762AD"/>
    <w:rsid w:val="00F76331"/>
    <w:rsid w:val="00F76338"/>
    <w:rsid w:val="00F7643D"/>
    <w:rsid w:val="00F7649F"/>
    <w:rsid w:val="00F76536"/>
    <w:rsid w:val="00F76803"/>
    <w:rsid w:val="00F7689B"/>
    <w:rsid w:val="00F768C9"/>
    <w:rsid w:val="00F769F8"/>
    <w:rsid w:val="00F76AF5"/>
    <w:rsid w:val="00F76B21"/>
    <w:rsid w:val="00F76B40"/>
    <w:rsid w:val="00F76C12"/>
    <w:rsid w:val="00F76DAE"/>
    <w:rsid w:val="00F76EA1"/>
    <w:rsid w:val="00F76FEB"/>
    <w:rsid w:val="00F7718A"/>
    <w:rsid w:val="00F771CF"/>
    <w:rsid w:val="00F771F4"/>
    <w:rsid w:val="00F7730B"/>
    <w:rsid w:val="00F77382"/>
    <w:rsid w:val="00F774EC"/>
    <w:rsid w:val="00F7759B"/>
    <w:rsid w:val="00F7762B"/>
    <w:rsid w:val="00F7767F"/>
    <w:rsid w:val="00F777A2"/>
    <w:rsid w:val="00F77816"/>
    <w:rsid w:val="00F77819"/>
    <w:rsid w:val="00F77885"/>
    <w:rsid w:val="00F778B0"/>
    <w:rsid w:val="00F77931"/>
    <w:rsid w:val="00F779E5"/>
    <w:rsid w:val="00F77A23"/>
    <w:rsid w:val="00F77BBC"/>
    <w:rsid w:val="00F77D5B"/>
    <w:rsid w:val="00F77E28"/>
    <w:rsid w:val="00F77E54"/>
    <w:rsid w:val="00F77E69"/>
    <w:rsid w:val="00F77FC6"/>
    <w:rsid w:val="00F77FCB"/>
    <w:rsid w:val="00F77FF0"/>
    <w:rsid w:val="00F800B1"/>
    <w:rsid w:val="00F80100"/>
    <w:rsid w:val="00F80194"/>
    <w:rsid w:val="00F80317"/>
    <w:rsid w:val="00F80463"/>
    <w:rsid w:val="00F804B0"/>
    <w:rsid w:val="00F804BB"/>
    <w:rsid w:val="00F80577"/>
    <w:rsid w:val="00F80604"/>
    <w:rsid w:val="00F80735"/>
    <w:rsid w:val="00F80772"/>
    <w:rsid w:val="00F80944"/>
    <w:rsid w:val="00F80A11"/>
    <w:rsid w:val="00F80A5C"/>
    <w:rsid w:val="00F80A91"/>
    <w:rsid w:val="00F80AA9"/>
    <w:rsid w:val="00F80AAE"/>
    <w:rsid w:val="00F80B68"/>
    <w:rsid w:val="00F80BE9"/>
    <w:rsid w:val="00F80DB4"/>
    <w:rsid w:val="00F80DFB"/>
    <w:rsid w:val="00F80FF2"/>
    <w:rsid w:val="00F8111B"/>
    <w:rsid w:val="00F8112C"/>
    <w:rsid w:val="00F811CF"/>
    <w:rsid w:val="00F81295"/>
    <w:rsid w:val="00F812C2"/>
    <w:rsid w:val="00F81338"/>
    <w:rsid w:val="00F813EA"/>
    <w:rsid w:val="00F814F6"/>
    <w:rsid w:val="00F81557"/>
    <w:rsid w:val="00F8158A"/>
    <w:rsid w:val="00F815A2"/>
    <w:rsid w:val="00F81800"/>
    <w:rsid w:val="00F818DF"/>
    <w:rsid w:val="00F81954"/>
    <w:rsid w:val="00F81BC9"/>
    <w:rsid w:val="00F81D1E"/>
    <w:rsid w:val="00F81D66"/>
    <w:rsid w:val="00F81D92"/>
    <w:rsid w:val="00F81E05"/>
    <w:rsid w:val="00F81EB6"/>
    <w:rsid w:val="00F81F6D"/>
    <w:rsid w:val="00F82014"/>
    <w:rsid w:val="00F82042"/>
    <w:rsid w:val="00F82171"/>
    <w:rsid w:val="00F821A8"/>
    <w:rsid w:val="00F821EE"/>
    <w:rsid w:val="00F8222E"/>
    <w:rsid w:val="00F822BF"/>
    <w:rsid w:val="00F82BAD"/>
    <w:rsid w:val="00F82C4F"/>
    <w:rsid w:val="00F82E5D"/>
    <w:rsid w:val="00F82E9B"/>
    <w:rsid w:val="00F82EC8"/>
    <w:rsid w:val="00F82FE7"/>
    <w:rsid w:val="00F83002"/>
    <w:rsid w:val="00F83027"/>
    <w:rsid w:val="00F8306C"/>
    <w:rsid w:val="00F830E8"/>
    <w:rsid w:val="00F832B6"/>
    <w:rsid w:val="00F832C4"/>
    <w:rsid w:val="00F8330F"/>
    <w:rsid w:val="00F8336C"/>
    <w:rsid w:val="00F833C0"/>
    <w:rsid w:val="00F834C8"/>
    <w:rsid w:val="00F837E6"/>
    <w:rsid w:val="00F83873"/>
    <w:rsid w:val="00F83A74"/>
    <w:rsid w:val="00F83A84"/>
    <w:rsid w:val="00F83BD1"/>
    <w:rsid w:val="00F83C11"/>
    <w:rsid w:val="00F83C51"/>
    <w:rsid w:val="00F83C90"/>
    <w:rsid w:val="00F83C91"/>
    <w:rsid w:val="00F83D3F"/>
    <w:rsid w:val="00F83DA8"/>
    <w:rsid w:val="00F83E16"/>
    <w:rsid w:val="00F83E6F"/>
    <w:rsid w:val="00F83EC5"/>
    <w:rsid w:val="00F8401A"/>
    <w:rsid w:val="00F840CC"/>
    <w:rsid w:val="00F841D6"/>
    <w:rsid w:val="00F843CB"/>
    <w:rsid w:val="00F844C1"/>
    <w:rsid w:val="00F84592"/>
    <w:rsid w:val="00F84614"/>
    <w:rsid w:val="00F846FF"/>
    <w:rsid w:val="00F84719"/>
    <w:rsid w:val="00F848E3"/>
    <w:rsid w:val="00F84947"/>
    <w:rsid w:val="00F849BA"/>
    <w:rsid w:val="00F84C10"/>
    <w:rsid w:val="00F84C11"/>
    <w:rsid w:val="00F84CE7"/>
    <w:rsid w:val="00F84D10"/>
    <w:rsid w:val="00F84D81"/>
    <w:rsid w:val="00F84DEF"/>
    <w:rsid w:val="00F84E0F"/>
    <w:rsid w:val="00F84E91"/>
    <w:rsid w:val="00F84F93"/>
    <w:rsid w:val="00F85089"/>
    <w:rsid w:val="00F8512E"/>
    <w:rsid w:val="00F85138"/>
    <w:rsid w:val="00F8521C"/>
    <w:rsid w:val="00F85259"/>
    <w:rsid w:val="00F8533A"/>
    <w:rsid w:val="00F854DC"/>
    <w:rsid w:val="00F85553"/>
    <w:rsid w:val="00F85596"/>
    <w:rsid w:val="00F85604"/>
    <w:rsid w:val="00F8562E"/>
    <w:rsid w:val="00F858A8"/>
    <w:rsid w:val="00F85916"/>
    <w:rsid w:val="00F8591C"/>
    <w:rsid w:val="00F8591E"/>
    <w:rsid w:val="00F85A02"/>
    <w:rsid w:val="00F85A2A"/>
    <w:rsid w:val="00F85A40"/>
    <w:rsid w:val="00F85A94"/>
    <w:rsid w:val="00F85AA5"/>
    <w:rsid w:val="00F85AA9"/>
    <w:rsid w:val="00F85B4B"/>
    <w:rsid w:val="00F85C32"/>
    <w:rsid w:val="00F85DE4"/>
    <w:rsid w:val="00F85DF1"/>
    <w:rsid w:val="00F85E4A"/>
    <w:rsid w:val="00F85EB6"/>
    <w:rsid w:val="00F85EE1"/>
    <w:rsid w:val="00F85F11"/>
    <w:rsid w:val="00F85F7A"/>
    <w:rsid w:val="00F85FBD"/>
    <w:rsid w:val="00F8613D"/>
    <w:rsid w:val="00F861A4"/>
    <w:rsid w:val="00F86339"/>
    <w:rsid w:val="00F864B7"/>
    <w:rsid w:val="00F86519"/>
    <w:rsid w:val="00F867F2"/>
    <w:rsid w:val="00F868EF"/>
    <w:rsid w:val="00F8691A"/>
    <w:rsid w:val="00F86984"/>
    <w:rsid w:val="00F86989"/>
    <w:rsid w:val="00F86A66"/>
    <w:rsid w:val="00F86BC4"/>
    <w:rsid w:val="00F86E81"/>
    <w:rsid w:val="00F86EB6"/>
    <w:rsid w:val="00F86EF1"/>
    <w:rsid w:val="00F86F6C"/>
    <w:rsid w:val="00F8704E"/>
    <w:rsid w:val="00F8709F"/>
    <w:rsid w:val="00F87196"/>
    <w:rsid w:val="00F872D8"/>
    <w:rsid w:val="00F8742C"/>
    <w:rsid w:val="00F87455"/>
    <w:rsid w:val="00F876B1"/>
    <w:rsid w:val="00F8775E"/>
    <w:rsid w:val="00F877AD"/>
    <w:rsid w:val="00F877B1"/>
    <w:rsid w:val="00F878D7"/>
    <w:rsid w:val="00F87ABC"/>
    <w:rsid w:val="00F87C08"/>
    <w:rsid w:val="00F87D63"/>
    <w:rsid w:val="00F87D86"/>
    <w:rsid w:val="00F87DB4"/>
    <w:rsid w:val="00F87DDE"/>
    <w:rsid w:val="00F87DFD"/>
    <w:rsid w:val="00F87E5D"/>
    <w:rsid w:val="00F87E84"/>
    <w:rsid w:val="00F90004"/>
    <w:rsid w:val="00F90262"/>
    <w:rsid w:val="00F904C5"/>
    <w:rsid w:val="00F904D3"/>
    <w:rsid w:val="00F90591"/>
    <w:rsid w:val="00F905B5"/>
    <w:rsid w:val="00F905BB"/>
    <w:rsid w:val="00F906DE"/>
    <w:rsid w:val="00F90781"/>
    <w:rsid w:val="00F907B7"/>
    <w:rsid w:val="00F907CD"/>
    <w:rsid w:val="00F90863"/>
    <w:rsid w:val="00F9089F"/>
    <w:rsid w:val="00F90907"/>
    <w:rsid w:val="00F90AF2"/>
    <w:rsid w:val="00F90B84"/>
    <w:rsid w:val="00F90BED"/>
    <w:rsid w:val="00F90C05"/>
    <w:rsid w:val="00F90D90"/>
    <w:rsid w:val="00F90DFA"/>
    <w:rsid w:val="00F90E27"/>
    <w:rsid w:val="00F91159"/>
    <w:rsid w:val="00F911DA"/>
    <w:rsid w:val="00F91291"/>
    <w:rsid w:val="00F9131B"/>
    <w:rsid w:val="00F9141F"/>
    <w:rsid w:val="00F914A3"/>
    <w:rsid w:val="00F915C3"/>
    <w:rsid w:val="00F915D0"/>
    <w:rsid w:val="00F9187B"/>
    <w:rsid w:val="00F9188D"/>
    <w:rsid w:val="00F918E5"/>
    <w:rsid w:val="00F91964"/>
    <w:rsid w:val="00F919C4"/>
    <w:rsid w:val="00F919D0"/>
    <w:rsid w:val="00F919ED"/>
    <w:rsid w:val="00F91A54"/>
    <w:rsid w:val="00F91A60"/>
    <w:rsid w:val="00F91A9F"/>
    <w:rsid w:val="00F91AC5"/>
    <w:rsid w:val="00F91BFD"/>
    <w:rsid w:val="00F91CEE"/>
    <w:rsid w:val="00F91E5A"/>
    <w:rsid w:val="00F91E7A"/>
    <w:rsid w:val="00F91ECE"/>
    <w:rsid w:val="00F92249"/>
    <w:rsid w:val="00F9224C"/>
    <w:rsid w:val="00F92270"/>
    <w:rsid w:val="00F92280"/>
    <w:rsid w:val="00F92480"/>
    <w:rsid w:val="00F92602"/>
    <w:rsid w:val="00F9270C"/>
    <w:rsid w:val="00F928A6"/>
    <w:rsid w:val="00F928AF"/>
    <w:rsid w:val="00F9294E"/>
    <w:rsid w:val="00F92A1F"/>
    <w:rsid w:val="00F92A4E"/>
    <w:rsid w:val="00F92A8B"/>
    <w:rsid w:val="00F92B32"/>
    <w:rsid w:val="00F92BF4"/>
    <w:rsid w:val="00F92C1F"/>
    <w:rsid w:val="00F92C60"/>
    <w:rsid w:val="00F92C82"/>
    <w:rsid w:val="00F92DE4"/>
    <w:rsid w:val="00F92E4B"/>
    <w:rsid w:val="00F92E72"/>
    <w:rsid w:val="00F92E89"/>
    <w:rsid w:val="00F92FB5"/>
    <w:rsid w:val="00F93054"/>
    <w:rsid w:val="00F931C4"/>
    <w:rsid w:val="00F9325C"/>
    <w:rsid w:val="00F932BD"/>
    <w:rsid w:val="00F9335E"/>
    <w:rsid w:val="00F93422"/>
    <w:rsid w:val="00F9348C"/>
    <w:rsid w:val="00F9356C"/>
    <w:rsid w:val="00F935D5"/>
    <w:rsid w:val="00F936B1"/>
    <w:rsid w:val="00F936C4"/>
    <w:rsid w:val="00F93762"/>
    <w:rsid w:val="00F937E7"/>
    <w:rsid w:val="00F937E8"/>
    <w:rsid w:val="00F93859"/>
    <w:rsid w:val="00F93861"/>
    <w:rsid w:val="00F93897"/>
    <w:rsid w:val="00F93AD5"/>
    <w:rsid w:val="00F93E65"/>
    <w:rsid w:val="00F93E92"/>
    <w:rsid w:val="00F940C2"/>
    <w:rsid w:val="00F94146"/>
    <w:rsid w:val="00F94187"/>
    <w:rsid w:val="00F94198"/>
    <w:rsid w:val="00F941D3"/>
    <w:rsid w:val="00F941EB"/>
    <w:rsid w:val="00F94398"/>
    <w:rsid w:val="00F943B0"/>
    <w:rsid w:val="00F945A7"/>
    <w:rsid w:val="00F94640"/>
    <w:rsid w:val="00F94650"/>
    <w:rsid w:val="00F9493F"/>
    <w:rsid w:val="00F9496C"/>
    <w:rsid w:val="00F94B23"/>
    <w:rsid w:val="00F94B69"/>
    <w:rsid w:val="00F94BCD"/>
    <w:rsid w:val="00F94D74"/>
    <w:rsid w:val="00F94DE9"/>
    <w:rsid w:val="00F94E65"/>
    <w:rsid w:val="00F94F2C"/>
    <w:rsid w:val="00F94F36"/>
    <w:rsid w:val="00F94F50"/>
    <w:rsid w:val="00F95120"/>
    <w:rsid w:val="00F951E0"/>
    <w:rsid w:val="00F953CA"/>
    <w:rsid w:val="00F954F6"/>
    <w:rsid w:val="00F95539"/>
    <w:rsid w:val="00F95590"/>
    <w:rsid w:val="00F95769"/>
    <w:rsid w:val="00F957ED"/>
    <w:rsid w:val="00F95957"/>
    <w:rsid w:val="00F959C8"/>
    <w:rsid w:val="00F95A3B"/>
    <w:rsid w:val="00F95ACD"/>
    <w:rsid w:val="00F95BB7"/>
    <w:rsid w:val="00F95BD6"/>
    <w:rsid w:val="00F95D46"/>
    <w:rsid w:val="00F95FA0"/>
    <w:rsid w:val="00F96061"/>
    <w:rsid w:val="00F960D4"/>
    <w:rsid w:val="00F96124"/>
    <w:rsid w:val="00F9614E"/>
    <w:rsid w:val="00F9625E"/>
    <w:rsid w:val="00F9626E"/>
    <w:rsid w:val="00F96387"/>
    <w:rsid w:val="00F963B9"/>
    <w:rsid w:val="00F96428"/>
    <w:rsid w:val="00F96479"/>
    <w:rsid w:val="00F96499"/>
    <w:rsid w:val="00F96570"/>
    <w:rsid w:val="00F965C4"/>
    <w:rsid w:val="00F96622"/>
    <w:rsid w:val="00F96661"/>
    <w:rsid w:val="00F96664"/>
    <w:rsid w:val="00F966D8"/>
    <w:rsid w:val="00F96759"/>
    <w:rsid w:val="00F96770"/>
    <w:rsid w:val="00F967D5"/>
    <w:rsid w:val="00F96806"/>
    <w:rsid w:val="00F96907"/>
    <w:rsid w:val="00F96976"/>
    <w:rsid w:val="00F96AA4"/>
    <w:rsid w:val="00F96C8F"/>
    <w:rsid w:val="00F96CE3"/>
    <w:rsid w:val="00F96DC3"/>
    <w:rsid w:val="00F96E20"/>
    <w:rsid w:val="00F96E29"/>
    <w:rsid w:val="00F96F4E"/>
    <w:rsid w:val="00F96F8C"/>
    <w:rsid w:val="00F97015"/>
    <w:rsid w:val="00F970B6"/>
    <w:rsid w:val="00F9711B"/>
    <w:rsid w:val="00F973C8"/>
    <w:rsid w:val="00F97499"/>
    <w:rsid w:val="00F974D6"/>
    <w:rsid w:val="00F9755E"/>
    <w:rsid w:val="00F9766D"/>
    <w:rsid w:val="00F97740"/>
    <w:rsid w:val="00F97761"/>
    <w:rsid w:val="00F97770"/>
    <w:rsid w:val="00F977B1"/>
    <w:rsid w:val="00F97850"/>
    <w:rsid w:val="00F97ADA"/>
    <w:rsid w:val="00F97B3A"/>
    <w:rsid w:val="00F97BED"/>
    <w:rsid w:val="00F97C66"/>
    <w:rsid w:val="00FA000B"/>
    <w:rsid w:val="00FA0020"/>
    <w:rsid w:val="00FA0026"/>
    <w:rsid w:val="00FA01F6"/>
    <w:rsid w:val="00FA033F"/>
    <w:rsid w:val="00FA0414"/>
    <w:rsid w:val="00FA0472"/>
    <w:rsid w:val="00FA0537"/>
    <w:rsid w:val="00FA05D8"/>
    <w:rsid w:val="00FA06C0"/>
    <w:rsid w:val="00FA0718"/>
    <w:rsid w:val="00FA07B8"/>
    <w:rsid w:val="00FA0878"/>
    <w:rsid w:val="00FA0891"/>
    <w:rsid w:val="00FA09CC"/>
    <w:rsid w:val="00FA0B7F"/>
    <w:rsid w:val="00FA0B9D"/>
    <w:rsid w:val="00FA0C5D"/>
    <w:rsid w:val="00FA0CB6"/>
    <w:rsid w:val="00FA0CBD"/>
    <w:rsid w:val="00FA0D2D"/>
    <w:rsid w:val="00FA0E30"/>
    <w:rsid w:val="00FA0E92"/>
    <w:rsid w:val="00FA0ECF"/>
    <w:rsid w:val="00FA0F62"/>
    <w:rsid w:val="00FA1112"/>
    <w:rsid w:val="00FA1142"/>
    <w:rsid w:val="00FA137F"/>
    <w:rsid w:val="00FA13C2"/>
    <w:rsid w:val="00FA13D9"/>
    <w:rsid w:val="00FA1444"/>
    <w:rsid w:val="00FA146B"/>
    <w:rsid w:val="00FA1671"/>
    <w:rsid w:val="00FA1731"/>
    <w:rsid w:val="00FA18CC"/>
    <w:rsid w:val="00FA1991"/>
    <w:rsid w:val="00FA1B50"/>
    <w:rsid w:val="00FA1DD3"/>
    <w:rsid w:val="00FA1E90"/>
    <w:rsid w:val="00FA1F50"/>
    <w:rsid w:val="00FA206B"/>
    <w:rsid w:val="00FA20AB"/>
    <w:rsid w:val="00FA20F2"/>
    <w:rsid w:val="00FA213C"/>
    <w:rsid w:val="00FA21BC"/>
    <w:rsid w:val="00FA2215"/>
    <w:rsid w:val="00FA228F"/>
    <w:rsid w:val="00FA2430"/>
    <w:rsid w:val="00FA259B"/>
    <w:rsid w:val="00FA25AD"/>
    <w:rsid w:val="00FA260B"/>
    <w:rsid w:val="00FA26A0"/>
    <w:rsid w:val="00FA2724"/>
    <w:rsid w:val="00FA27AB"/>
    <w:rsid w:val="00FA27F9"/>
    <w:rsid w:val="00FA289B"/>
    <w:rsid w:val="00FA28AB"/>
    <w:rsid w:val="00FA28C9"/>
    <w:rsid w:val="00FA28DE"/>
    <w:rsid w:val="00FA2BF2"/>
    <w:rsid w:val="00FA2DCB"/>
    <w:rsid w:val="00FA2EE8"/>
    <w:rsid w:val="00FA2EE9"/>
    <w:rsid w:val="00FA2F1A"/>
    <w:rsid w:val="00FA2FFF"/>
    <w:rsid w:val="00FA32D9"/>
    <w:rsid w:val="00FA3468"/>
    <w:rsid w:val="00FA36BE"/>
    <w:rsid w:val="00FA373A"/>
    <w:rsid w:val="00FA3A94"/>
    <w:rsid w:val="00FA3B09"/>
    <w:rsid w:val="00FA3C7A"/>
    <w:rsid w:val="00FA3D7E"/>
    <w:rsid w:val="00FA3FDF"/>
    <w:rsid w:val="00FA4042"/>
    <w:rsid w:val="00FA41C6"/>
    <w:rsid w:val="00FA4254"/>
    <w:rsid w:val="00FA425C"/>
    <w:rsid w:val="00FA425E"/>
    <w:rsid w:val="00FA42E4"/>
    <w:rsid w:val="00FA43DD"/>
    <w:rsid w:val="00FA45ED"/>
    <w:rsid w:val="00FA478F"/>
    <w:rsid w:val="00FA48C4"/>
    <w:rsid w:val="00FA48C6"/>
    <w:rsid w:val="00FA48DE"/>
    <w:rsid w:val="00FA4911"/>
    <w:rsid w:val="00FA49C4"/>
    <w:rsid w:val="00FA4B70"/>
    <w:rsid w:val="00FA4CA2"/>
    <w:rsid w:val="00FA4D8C"/>
    <w:rsid w:val="00FA4DCB"/>
    <w:rsid w:val="00FA4E02"/>
    <w:rsid w:val="00FA4E29"/>
    <w:rsid w:val="00FA4E60"/>
    <w:rsid w:val="00FA4F6F"/>
    <w:rsid w:val="00FA4FFF"/>
    <w:rsid w:val="00FA506F"/>
    <w:rsid w:val="00FA51C6"/>
    <w:rsid w:val="00FA52EC"/>
    <w:rsid w:val="00FA5494"/>
    <w:rsid w:val="00FA56DC"/>
    <w:rsid w:val="00FA598D"/>
    <w:rsid w:val="00FA598E"/>
    <w:rsid w:val="00FA599D"/>
    <w:rsid w:val="00FA59C5"/>
    <w:rsid w:val="00FA5C57"/>
    <w:rsid w:val="00FA5C58"/>
    <w:rsid w:val="00FA5E28"/>
    <w:rsid w:val="00FA5EF8"/>
    <w:rsid w:val="00FA5F27"/>
    <w:rsid w:val="00FA5FA6"/>
    <w:rsid w:val="00FA5FCC"/>
    <w:rsid w:val="00FA61F7"/>
    <w:rsid w:val="00FA6355"/>
    <w:rsid w:val="00FA63CA"/>
    <w:rsid w:val="00FA6473"/>
    <w:rsid w:val="00FA64AF"/>
    <w:rsid w:val="00FA6596"/>
    <w:rsid w:val="00FA65C0"/>
    <w:rsid w:val="00FA6640"/>
    <w:rsid w:val="00FA6656"/>
    <w:rsid w:val="00FA6668"/>
    <w:rsid w:val="00FA6676"/>
    <w:rsid w:val="00FA66E0"/>
    <w:rsid w:val="00FA688B"/>
    <w:rsid w:val="00FA68AA"/>
    <w:rsid w:val="00FA68F3"/>
    <w:rsid w:val="00FA6A0D"/>
    <w:rsid w:val="00FA6C23"/>
    <w:rsid w:val="00FA6E91"/>
    <w:rsid w:val="00FA6F1E"/>
    <w:rsid w:val="00FA6FC6"/>
    <w:rsid w:val="00FA702D"/>
    <w:rsid w:val="00FA70A3"/>
    <w:rsid w:val="00FA70DE"/>
    <w:rsid w:val="00FA70F4"/>
    <w:rsid w:val="00FA7217"/>
    <w:rsid w:val="00FA72BA"/>
    <w:rsid w:val="00FA73AD"/>
    <w:rsid w:val="00FA7511"/>
    <w:rsid w:val="00FA75A5"/>
    <w:rsid w:val="00FA762D"/>
    <w:rsid w:val="00FA7685"/>
    <w:rsid w:val="00FA7780"/>
    <w:rsid w:val="00FA77F3"/>
    <w:rsid w:val="00FA7914"/>
    <w:rsid w:val="00FA7936"/>
    <w:rsid w:val="00FA7CB1"/>
    <w:rsid w:val="00FA7CF0"/>
    <w:rsid w:val="00FA7DD8"/>
    <w:rsid w:val="00FA7E9A"/>
    <w:rsid w:val="00FA7ED9"/>
    <w:rsid w:val="00FB0020"/>
    <w:rsid w:val="00FB0190"/>
    <w:rsid w:val="00FB0294"/>
    <w:rsid w:val="00FB029A"/>
    <w:rsid w:val="00FB030B"/>
    <w:rsid w:val="00FB03B7"/>
    <w:rsid w:val="00FB0423"/>
    <w:rsid w:val="00FB04D4"/>
    <w:rsid w:val="00FB05FB"/>
    <w:rsid w:val="00FB0836"/>
    <w:rsid w:val="00FB0858"/>
    <w:rsid w:val="00FB0952"/>
    <w:rsid w:val="00FB0D23"/>
    <w:rsid w:val="00FB0E86"/>
    <w:rsid w:val="00FB102D"/>
    <w:rsid w:val="00FB1564"/>
    <w:rsid w:val="00FB1695"/>
    <w:rsid w:val="00FB1716"/>
    <w:rsid w:val="00FB17B7"/>
    <w:rsid w:val="00FB17CD"/>
    <w:rsid w:val="00FB184A"/>
    <w:rsid w:val="00FB1863"/>
    <w:rsid w:val="00FB18A1"/>
    <w:rsid w:val="00FB1A08"/>
    <w:rsid w:val="00FB1B0C"/>
    <w:rsid w:val="00FB1C2B"/>
    <w:rsid w:val="00FB1C43"/>
    <w:rsid w:val="00FB1C77"/>
    <w:rsid w:val="00FB1C97"/>
    <w:rsid w:val="00FB1CA2"/>
    <w:rsid w:val="00FB1E52"/>
    <w:rsid w:val="00FB1FBF"/>
    <w:rsid w:val="00FB1FD5"/>
    <w:rsid w:val="00FB2087"/>
    <w:rsid w:val="00FB208C"/>
    <w:rsid w:val="00FB2130"/>
    <w:rsid w:val="00FB22C7"/>
    <w:rsid w:val="00FB22FA"/>
    <w:rsid w:val="00FB232B"/>
    <w:rsid w:val="00FB2358"/>
    <w:rsid w:val="00FB2464"/>
    <w:rsid w:val="00FB24F2"/>
    <w:rsid w:val="00FB262E"/>
    <w:rsid w:val="00FB2690"/>
    <w:rsid w:val="00FB26C7"/>
    <w:rsid w:val="00FB2A6B"/>
    <w:rsid w:val="00FB2A86"/>
    <w:rsid w:val="00FB2BD3"/>
    <w:rsid w:val="00FB2C84"/>
    <w:rsid w:val="00FB2E07"/>
    <w:rsid w:val="00FB2E10"/>
    <w:rsid w:val="00FB2E63"/>
    <w:rsid w:val="00FB2E71"/>
    <w:rsid w:val="00FB2F53"/>
    <w:rsid w:val="00FB31EB"/>
    <w:rsid w:val="00FB3326"/>
    <w:rsid w:val="00FB3580"/>
    <w:rsid w:val="00FB359F"/>
    <w:rsid w:val="00FB36E9"/>
    <w:rsid w:val="00FB36F0"/>
    <w:rsid w:val="00FB392C"/>
    <w:rsid w:val="00FB3A20"/>
    <w:rsid w:val="00FB3B12"/>
    <w:rsid w:val="00FB3B93"/>
    <w:rsid w:val="00FB3C40"/>
    <w:rsid w:val="00FB3CC3"/>
    <w:rsid w:val="00FB3D02"/>
    <w:rsid w:val="00FB3D69"/>
    <w:rsid w:val="00FB3F93"/>
    <w:rsid w:val="00FB41A5"/>
    <w:rsid w:val="00FB4207"/>
    <w:rsid w:val="00FB42F4"/>
    <w:rsid w:val="00FB438F"/>
    <w:rsid w:val="00FB43CA"/>
    <w:rsid w:val="00FB4408"/>
    <w:rsid w:val="00FB4467"/>
    <w:rsid w:val="00FB4561"/>
    <w:rsid w:val="00FB4676"/>
    <w:rsid w:val="00FB46BE"/>
    <w:rsid w:val="00FB46F3"/>
    <w:rsid w:val="00FB47C5"/>
    <w:rsid w:val="00FB4865"/>
    <w:rsid w:val="00FB4900"/>
    <w:rsid w:val="00FB495C"/>
    <w:rsid w:val="00FB498A"/>
    <w:rsid w:val="00FB4AC0"/>
    <w:rsid w:val="00FB4CE8"/>
    <w:rsid w:val="00FB4D0D"/>
    <w:rsid w:val="00FB4E48"/>
    <w:rsid w:val="00FB4E9E"/>
    <w:rsid w:val="00FB5029"/>
    <w:rsid w:val="00FB508D"/>
    <w:rsid w:val="00FB50F3"/>
    <w:rsid w:val="00FB516F"/>
    <w:rsid w:val="00FB5182"/>
    <w:rsid w:val="00FB51CD"/>
    <w:rsid w:val="00FB529F"/>
    <w:rsid w:val="00FB540A"/>
    <w:rsid w:val="00FB558A"/>
    <w:rsid w:val="00FB55E9"/>
    <w:rsid w:val="00FB560F"/>
    <w:rsid w:val="00FB5636"/>
    <w:rsid w:val="00FB5658"/>
    <w:rsid w:val="00FB5790"/>
    <w:rsid w:val="00FB5791"/>
    <w:rsid w:val="00FB5842"/>
    <w:rsid w:val="00FB5870"/>
    <w:rsid w:val="00FB592C"/>
    <w:rsid w:val="00FB59D8"/>
    <w:rsid w:val="00FB5ADD"/>
    <w:rsid w:val="00FB5B33"/>
    <w:rsid w:val="00FB5BF7"/>
    <w:rsid w:val="00FB5C0D"/>
    <w:rsid w:val="00FB5C30"/>
    <w:rsid w:val="00FB5CEC"/>
    <w:rsid w:val="00FB5E33"/>
    <w:rsid w:val="00FB5E4A"/>
    <w:rsid w:val="00FB5E99"/>
    <w:rsid w:val="00FB5FB4"/>
    <w:rsid w:val="00FB609C"/>
    <w:rsid w:val="00FB61FE"/>
    <w:rsid w:val="00FB636D"/>
    <w:rsid w:val="00FB651E"/>
    <w:rsid w:val="00FB6567"/>
    <w:rsid w:val="00FB657C"/>
    <w:rsid w:val="00FB659D"/>
    <w:rsid w:val="00FB65AA"/>
    <w:rsid w:val="00FB6766"/>
    <w:rsid w:val="00FB6801"/>
    <w:rsid w:val="00FB68A9"/>
    <w:rsid w:val="00FB68C2"/>
    <w:rsid w:val="00FB6C3C"/>
    <w:rsid w:val="00FB6CDC"/>
    <w:rsid w:val="00FB6DA4"/>
    <w:rsid w:val="00FB6DC2"/>
    <w:rsid w:val="00FB6E50"/>
    <w:rsid w:val="00FB6ECA"/>
    <w:rsid w:val="00FB6F50"/>
    <w:rsid w:val="00FB6F84"/>
    <w:rsid w:val="00FB711B"/>
    <w:rsid w:val="00FB726A"/>
    <w:rsid w:val="00FB72C8"/>
    <w:rsid w:val="00FB72E0"/>
    <w:rsid w:val="00FB7612"/>
    <w:rsid w:val="00FB761E"/>
    <w:rsid w:val="00FB7662"/>
    <w:rsid w:val="00FB7682"/>
    <w:rsid w:val="00FB772A"/>
    <w:rsid w:val="00FB77B9"/>
    <w:rsid w:val="00FB7829"/>
    <w:rsid w:val="00FB7830"/>
    <w:rsid w:val="00FB79E2"/>
    <w:rsid w:val="00FB7A7A"/>
    <w:rsid w:val="00FB7BE0"/>
    <w:rsid w:val="00FB7D0E"/>
    <w:rsid w:val="00FB7D94"/>
    <w:rsid w:val="00FB7EAC"/>
    <w:rsid w:val="00FB7FB2"/>
    <w:rsid w:val="00FC001E"/>
    <w:rsid w:val="00FC00FA"/>
    <w:rsid w:val="00FC015B"/>
    <w:rsid w:val="00FC0174"/>
    <w:rsid w:val="00FC01DD"/>
    <w:rsid w:val="00FC0262"/>
    <w:rsid w:val="00FC03F2"/>
    <w:rsid w:val="00FC04AE"/>
    <w:rsid w:val="00FC04E0"/>
    <w:rsid w:val="00FC0573"/>
    <w:rsid w:val="00FC058A"/>
    <w:rsid w:val="00FC0594"/>
    <w:rsid w:val="00FC069F"/>
    <w:rsid w:val="00FC06C9"/>
    <w:rsid w:val="00FC071A"/>
    <w:rsid w:val="00FC0731"/>
    <w:rsid w:val="00FC07DD"/>
    <w:rsid w:val="00FC0803"/>
    <w:rsid w:val="00FC0A88"/>
    <w:rsid w:val="00FC0A8C"/>
    <w:rsid w:val="00FC0AA2"/>
    <w:rsid w:val="00FC0AAD"/>
    <w:rsid w:val="00FC0B59"/>
    <w:rsid w:val="00FC0BF2"/>
    <w:rsid w:val="00FC0C12"/>
    <w:rsid w:val="00FC0F1E"/>
    <w:rsid w:val="00FC1075"/>
    <w:rsid w:val="00FC10C2"/>
    <w:rsid w:val="00FC1176"/>
    <w:rsid w:val="00FC12FC"/>
    <w:rsid w:val="00FC131C"/>
    <w:rsid w:val="00FC1326"/>
    <w:rsid w:val="00FC1366"/>
    <w:rsid w:val="00FC1368"/>
    <w:rsid w:val="00FC144F"/>
    <w:rsid w:val="00FC155E"/>
    <w:rsid w:val="00FC15EE"/>
    <w:rsid w:val="00FC17CC"/>
    <w:rsid w:val="00FC1800"/>
    <w:rsid w:val="00FC18EF"/>
    <w:rsid w:val="00FC19E6"/>
    <w:rsid w:val="00FC19F2"/>
    <w:rsid w:val="00FC1A26"/>
    <w:rsid w:val="00FC1B68"/>
    <w:rsid w:val="00FC1BA5"/>
    <w:rsid w:val="00FC1C5D"/>
    <w:rsid w:val="00FC1C87"/>
    <w:rsid w:val="00FC1D62"/>
    <w:rsid w:val="00FC1E36"/>
    <w:rsid w:val="00FC1EA3"/>
    <w:rsid w:val="00FC1EC7"/>
    <w:rsid w:val="00FC1F40"/>
    <w:rsid w:val="00FC1F89"/>
    <w:rsid w:val="00FC1F96"/>
    <w:rsid w:val="00FC2426"/>
    <w:rsid w:val="00FC276A"/>
    <w:rsid w:val="00FC2968"/>
    <w:rsid w:val="00FC2979"/>
    <w:rsid w:val="00FC2A33"/>
    <w:rsid w:val="00FC2AC6"/>
    <w:rsid w:val="00FC2AD9"/>
    <w:rsid w:val="00FC2B04"/>
    <w:rsid w:val="00FC2B0B"/>
    <w:rsid w:val="00FC2C58"/>
    <w:rsid w:val="00FC2CC5"/>
    <w:rsid w:val="00FC2D64"/>
    <w:rsid w:val="00FC2E49"/>
    <w:rsid w:val="00FC2F74"/>
    <w:rsid w:val="00FC3035"/>
    <w:rsid w:val="00FC30C1"/>
    <w:rsid w:val="00FC31AC"/>
    <w:rsid w:val="00FC31EC"/>
    <w:rsid w:val="00FC3250"/>
    <w:rsid w:val="00FC3308"/>
    <w:rsid w:val="00FC3431"/>
    <w:rsid w:val="00FC34BB"/>
    <w:rsid w:val="00FC371A"/>
    <w:rsid w:val="00FC3805"/>
    <w:rsid w:val="00FC3845"/>
    <w:rsid w:val="00FC3888"/>
    <w:rsid w:val="00FC3891"/>
    <w:rsid w:val="00FC3894"/>
    <w:rsid w:val="00FC38F8"/>
    <w:rsid w:val="00FC38FA"/>
    <w:rsid w:val="00FC3943"/>
    <w:rsid w:val="00FC39E1"/>
    <w:rsid w:val="00FC3A00"/>
    <w:rsid w:val="00FC3AA5"/>
    <w:rsid w:val="00FC3B29"/>
    <w:rsid w:val="00FC3B72"/>
    <w:rsid w:val="00FC3C46"/>
    <w:rsid w:val="00FC3D81"/>
    <w:rsid w:val="00FC3F18"/>
    <w:rsid w:val="00FC3F69"/>
    <w:rsid w:val="00FC3F96"/>
    <w:rsid w:val="00FC3F99"/>
    <w:rsid w:val="00FC40E0"/>
    <w:rsid w:val="00FC40E6"/>
    <w:rsid w:val="00FC41A4"/>
    <w:rsid w:val="00FC41AA"/>
    <w:rsid w:val="00FC422D"/>
    <w:rsid w:val="00FC43C6"/>
    <w:rsid w:val="00FC44C8"/>
    <w:rsid w:val="00FC4510"/>
    <w:rsid w:val="00FC4520"/>
    <w:rsid w:val="00FC4529"/>
    <w:rsid w:val="00FC4599"/>
    <w:rsid w:val="00FC4605"/>
    <w:rsid w:val="00FC4638"/>
    <w:rsid w:val="00FC464B"/>
    <w:rsid w:val="00FC46A1"/>
    <w:rsid w:val="00FC46DA"/>
    <w:rsid w:val="00FC47E8"/>
    <w:rsid w:val="00FC47F6"/>
    <w:rsid w:val="00FC48A1"/>
    <w:rsid w:val="00FC48FE"/>
    <w:rsid w:val="00FC4A71"/>
    <w:rsid w:val="00FC4B55"/>
    <w:rsid w:val="00FC4C13"/>
    <w:rsid w:val="00FC4EC3"/>
    <w:rsid w:val="00FC4EE6"/>
    <w:rsid w:val="00FC4EFF"/>
    <w:rsid w:val="00FC4F5C"/>
    <w:rsid w:val="00FC5112"/>
    <w:rsid w:val="00FC51AE"/>
    <w:rsid w:val="00FC53ED"/>
    <w:rsid w:val="00FC5590"/>
    <w:rsid w:val="00FC5633"/>
    <w:rsid w:val="00FC56D0"/>
    <w:rsid w:val="00FC5771"/>
    <w:rsid w:val="00FC5909"/>
    <w:rsid w:val="00FC5B01"/>
    <w:rsid w:val="00FC5B60"/>
    <w:rsid w:val="00FC5BD4"/>
    <w:rsid w:val="00FC5C53"/>
    <w:rsid w:val="00FC5CDD"/>
    <w:rsid w:val="00FC5CF0"/>
    <w:rsid w:val="00FC5D66"/>
    <w:rsid w:val="00FC5D8D"/>
    <w:rsid w:val="00FC5FB3"/>
    <w:rsid w:val="00FC6023"/>
    <w:rsid w:val="00FC607A"/>
    <w:rsid w:val="00FC612E"/>
    <w:rsid w:val="00FC616C"/>
    <w:rsid w:val="00FC620B"/>
    <w:rsid w:val="00FC632C"/>
    <w:rsid w:val="00FC6333"/>
    <w:rsid w:val="00FC63BE"/>
    <w:rsid w:val="00FC65A4"/>
    <w:rsid w:val="00FC65FE"/>
    <w:rsid w:val="00FC66AE"/>
    <w:rsid w:val="00FC66D3"/>
    <w:rsid w:val="00FC66E0"/>
    <w:rsid w:val="00FC676B"/>
    <w:rsid w:val="00FC6770"/>
    <w:rsid w:val="00FC677A"/>
    <w:rsid w:val="00FC67BD"/>
    <w:rsid w:val="00FC67E0"/>
    <w:rsid w:val="00FC67EB"/>
    <w:rsid w:val="00FC6AAC"/>
    <w:rsid w:val="00FC6AEC"/>
    <w:rsid w:val="00FC6B3E"/>
    <w:rsid w:val="00FC6CA9"/>
    <w:rsid w:val="00FC6CC3"/>
    <w:rsid w:val="00FC6CD0"/>
    <w:rsid w:val="00FC6E23"/>
    <w:rsid w:val="00FC6E98"/>
    <w:rsid w:val="00FC6FC2"/>
    <w:rsid w:val="00FC70F4"/>
    <w:rsid w:val="00FC712A"/>
    <w:rsid w:val="00FC71D1"/>
    <w:rsid w:val="00FC745D"/>
    <w:rsid w:val="00FC7528"/>
    <w:rsid w:val="00FC7631"/>
    <w:rsid w:val="00FC772C"/>
    <w:rsid w:val="00FC7877"/>
    <w:rsid w:val="00FC78A9"/>
    <w:rsid w:val="00FC7928"/>
    <w:rsid w:val="00FC7C22"/>
    <w:rsid w:val="00FC7D92"/>
    <w:rsid w:val="00FC7DB9"/>
    <w:rsid w:val="00FC7E0F"/>
    <w:rsid w:val="00FC7E56"/>
    <w:rsid w:val="00FC7E7A"/>
    <w:rsid w:val="00FC7EA0"/>
    <w:rsid w:val="00FD007A"/>
    <w:rsid w:val="00FD012D"/>
    <w:rsid w:val="00FD01A2"/>
    <w:rsid w:val="00FD01F8"/>
    <w:rsid w:val="00FD02D8"/>
    <w:rsid w:val="00FD02DA"/>
    <w:rsid w:val="00FD0471"/>
    <w:rsid w:val="00FD051D"/>
    <w:rsid w:val="00FD0553"/>
    <w:rsid w:val="00FD057E"/>
    <w:rsid w:val="00FD06C6"/>
    <w:rsid w:val="00FD06F0"/>
    <w:rsid w:val="00FD078D"/>
    <w:rsid w:val="00FD084F"/>
    <w:rsid w:val="00FD08FD"/>
    <w:rsid w:val="00FD0925"/>
    <w:rsid w:val="00FD094F"/>
    <w:rsid w:val="00FD0A0A"/>
    <w:rsid w:val="00FD0B33"/>
    <w:rsid w:val="00FD0C04"/>
    <w:rsid w:val="00FD0C97"/>
    <w:rsid w:val="00FD0D05"/>
    <w:rsid w:val="00FD0DB2"/>
    <w:rsid w:val="00FD0E34"/>
    <w:rsid w:val="00FD0EB8"/>
    <w:rsid w:val="00FD0ED8"/>
    <w:rsid w:val="00FD1017"/>
    <w:rsid w:val="00FD10AC"/>
    <w:rsid w:val="00FD113C"/>
    <w:rsid w:val="00FD116C"/>
    <w:rsid w:val="00FD11C5"/>
    <w:rsid w:val="00FD1416"/>
    <w:rsid w:val="00FD145A"/>
    <w:rsid w:val="00FD14FB"/>
    <w:rsid w:val="00FD1689"/>
    <w:rsid w:val="00FD1D90"/>
    <w:rsid w:val="00FD1E07"/>
    <w:rsid w:val="00FD1E51"/>
    <w:rsid w:val="00FD1E83"/>
    <w:rsid w:val="00FD1EC1"/>
    <w:rsid w:val="00FD21F1"/>
    <w:rsid w:val="00FD2200"/>
    <w:rsid w:val="00FD2279"/>
    <w:rsid w:val="00FD2363"/>
    <w:rsid w:val="00FD23A8"/>
    <w:rsid w:val="00FD251B"/>
    <w:rsid w:val="00FD2566"/>
    <w:rsid w:val="00FD2728"/>
    <w:rsid w:val="00FD272E"/>
    <w:rsid w:val="00FD274C"/>
    <w:rsid w:val="00FD276A"/>
    <w:rsid w:val="00FD28B2"/>
    <w:rsid w:val="00FD2ABE"/>
    <w:rsid w:val="00FD2AC1"/>
    <w:rsid w:val="00FD2C41"/>
    <w:rsid w:val="00FD2EB1"/>
    <w:rsid w:val="00FD2EB9"/>
    <w:rsid w:val="00FD2EE7"/>
    <w:rsid w:val="00FD2F58"/>
    <w:rsid w:val="00FD2FEC"/>
    <w:rsid w:val="00FD30BF"/>
    <w:rsid w:val="00FD3146"/>
    <w:rsid w:val="00FD323A"/>
    <w:rsid w:val="00FD3244"/>
    <w:rsid w:val="00FD3290"/>
    <w:rsid w:val="00FD344B"/>
    <w:rsid w:val="00FD3606"/>
    <w:rsid w:val="00FD361A"/>
    <w:rsid w:val="00FD3689"/>
    <w:rsid w:val="00FD369B"/>
    <w:rsid w:val="00FD379D"/>
    <w:rsid w:val="00FD37AB"/>
    <w:rsid w:val="00FD37C3"/>
    <w:rsid w:val="00FD383B"/>
    <w:rsid w:val="00FD39D7"/>
    <w:rsid w:val="00FD39DD"/>
    <w:rsid w:val="00FD3A0C"/>
    <w:rsid w:val="00FD3B84"/>
    <w:rsid w:val="00FD3BCA"/>
    <w:rsid w:val="00FD3BD2"/>
    <w:rsid w:val="00FD3C06"/>
    <w:rsid w:val="00FD3C94"/>
    <w:rsid w:val="00FD3CBF"/>
    <w:rsid w:val="00FD3E13"/>
    <w:rsid w:val="00FD3E48"/>
    <w:rsid w:val="00FD3F3F"/>
    <w:rsid w:val="00FD40ED"/>
    <w:rsid w:val="00FD415B"/>
    <w:rsid w:val="00FD426A"/>
    <w:rsid w:val="00FD4308"/>
    <w:rsid w:val="00FD4352"/>
    <w:rsid w:val="00FD4369"/>
    <w:rsid w:val="00FD43FF"/>
    <w:rsid w:val="00FD4446"/>
    <w:rsid w:val="00FD445B"/>
    <w:rsid w:val="00FD44BC"/>
    <w:rsid w:val="00FD4512"/>
    <w:rsid w:val="00FD461F"/>
    <w:rsid w:val="00FD46A8"/>
    <w:rsid w:val="00FD46C6"/>
    <w:rsid w:val="00FD479C"/>
    <w:rsid w:val="00FD488B"/>
    <w:rsid w:val="00FD490E"/>
    <w:rsid w:val="00FD494E"/>
    <w:rsid w:val="00FD495C"/>
    <w:rsid w:val="00FD49B0"/>
    <w:rsid w:val="00FD4BBA"/>
    <w:rsid w:val="00FD4BE2"/>
    <w:rsid w:val="00FD4BF2"/>
    <w:rsid w:val="00FD4D61"/>
    <w:rsid w:val="00FD4E95"/>
    <w:rsid w:val="00FD5148"/>
    <w:rsid w:val="00FD5250"/>
    <w:rsid w:val="00FD5276"/>
    <w:rsid w:val="00FD52D0"/>
    <w:rsid w:val="00FD5361"/>
    <w:rsid w:val="00FD546E"/>
    <w:rsid w:val="00FD5508"/>
    <w:rsid w:val="00FD5541"/>
    <w:rsid w:val="00FD5939"/>
    <w:rsid w:val="00FD598F"/>
    <w:rsid w:val="00FD5A83"/>
    <w:rsid w:val="00FD5AA0"/>
    <w:rsid w:val="00FD5AB9"/>
    <w:rsid w:val="00FD5C96"/>
    <w:rsid w:val="00FD5CE4"/>
    <w:rsid w:val="00FD5CFF"/>
    <w:rsid w:val="00FD5DBF"/>
    <w:rsid w:val="00FD5E41"/>
    <w:rsid w:val="00FD5E57"/>
    <w:rsid w:val="00FD5EC3"/>
    <w:rsid w:val="00FD6000"/>
    <w:rsid w:val="00FD6068"/>
    <w:rsid w:val="00FD612A"/>
    <w:rsid w:val="00FD61BA"/>
    <w:rsid w:val="00FD636C"/>
    <w:rsid w:val="00FD63A3"/>
    <w:rsid w:val="00FD64F7"/>
    <w:rsid w:val="00FD6551"/>
    <w:rsid w:val="00FD65E3"/>
    <w:rsid w:val="00FD67B5"/>
    <w:rsid w:val="00FD68FE"/>
    <w:rsid w:val="00FD690F"/>
    <w:rsid w:val="00FD6942"/>
    <w:rsid w:val="00FD6A28"/>
    <w:rsid w:val="00FD6A4B"/>
    <w:rsid w:val="00FD6BA3"/>
    <w:rsid w:val="00FD6BFF"/>
    <w:rsid w:val="00FD6C61"/>
    <w:rsid w:val="00FD6D67"/>
    <w:rsid w:val="00FD6D96"/>
    <w:rsid w:val="00FD6E3D"/>
    <w:rsid w:val="00FD6F2D"/>
    <w:rsid w:val="00FD6FB0"/>
    <w:rsid w:val="00FD6FF0"/>
    <w:rsid w:val="00FD7142"/>
    <w:rsid w:val="00FD7207"/>
    <w:rsid w:val="00FD7214"/>
    <w:rsid w:val="00FD724C"/>
    <w:rsid w:val="00FD73BF"/>
    <w:rsid w:val="00FD7494"/>
    <w:rsid w:val="00FD7555"/>
    <w:rsid w:val="00FD7616"/>
    <w:rsid w:val="00FD7754"/>
    <w:rsid w:val="00FD779D"/>
    <w:rsid w:val="00FD78D9"/>
    <w:rsid w:val="00FD7A64"/>
    <w:rsid w:val="00FD7BD0"/>
    <w:rsid w:val="00FD7DC8"/>
    <w:rsid w:val="00FD7E7D"/>
    <w:rsid w:val="00FD7F0D"/>
    <w:rsid w:val="00FE00A4"/>
    <w:rsid w:val="00FE013E"/>
    <w:rsid w:val="00FE01BD"/>
    <w:rsid w:val="00FE0213"/>
    <w:rsid w:val="00FE031C"/>
    <w:rsid w:val="00FE03A9"/>
    <w:rsid w:val="00FE0416"/>
    <w:rsid w:val="00FE047D"/>
    <w:rsid w:val="00FE0554"/>
    <w:rsid w:val="00FE05B3"/>
    <w:rsid w:val="00FE05E2"/>
    <w:rsid w:val="00FE0653"/>
    <w:rsid w:val="00FE0A15"/>
    <w:rsid w:val="00FE0D9A"/>
    <w:rsid w:val="00FE0F16"/>
    <w:rsid w:val="00FE0F42"/>
    <w:rsid w:val="00FE0F56"/>
    <w:rsid w:val="00FE0FF1"/>
    <w:rsid w:val="00FE1184"/>
    <w:rsid w:val="00FE11EB"/>
    <w:rsid w:val="00FE11F9"/>
    <w:rsid w:val="00FE1253"/>
    <w:rsid w:val="00FE12F4"/>
    <w:rsid w:val="00FE139A"/>
    <w:rsid w:val="00FE1682"/>
    <w:rsid w:val="00FE1729"/>
    <w:rsid w:val="00FE17F0"/>
    <w:rsid w:val="00FE18D3"/>
    <w:rsid w:val="00FE1A8D"/>
    <w:rsid w:val="00FE1A93"/>
    <w:rsid w:val="00FE1AD9"/>
    <w:rsid w:val="00FE1ADF"/>
    <w:rsid w:val="00FE1AE6"/>
    <w:rsid w:val="00FE1B84"/>
    <w:rsid w:val="00FE1BDE"/>
    <w:rsid w:val="00FE1DD8"/>
    <w:rsid w:val="00FE1E45"/>
    <w:rsid w:val="00FE1EF6"/>
    <w:rsid w:val="00FE1F65"/>
    <w:rsid w:val="00FE201F"/>
    <w:rsid w:val="00FE20A1"/>
    <w:rsid w:val="00FE20E4"/>
    <w:rsid w:val="00FE21B7"/>
    <w:rsid w:val="00FE2355"/>
    <w:rsid w:val="00FE2443"/>
    <w:rsid w:val="00FE26B0"/>
    <w:rsid w:val="00FE2878"/>
    <w:rsid w:val="00FE287F"/>
    <w:rsid w:val="00FE2990"/>
    <w:rsid w:val="00FE2994"/>
    <w:rsid w:val="00FE2997"/>
    <w:rsid w:val="00FE29F5"/>
    <w:rsid w:val="00FE2BDE"/>
    <w:rsid w:val="00FE2BE0"/>
    <w:rsid w:val="00FE2C5E"/>
    <w:rsid w:val="00FE2CEF"/>
    <w:rsid w:val="00FE2D2A"/>
    <w:rsid w:val="00FE2D3B"/>
    <w:rsid w:val="00FE2F6C"/>
    <w:rsid w:val="00FE2FE6"/>
    <w:rsid w:val="00FE2FFF"/>
    <w:rsid w:val="00FE31FC"/>
    <w:rsid w:val="00FE3408"/>
    <w:rsid w:val="00FE34D6"/>
    <w:rsid w:val="00FE37C6"/>
    <w:rsid w:val="00FE37EF"/>
    <w:rsid w:val="00FE3A37"/>
    <w:rsid w:val="00FE3AAC"/>
    <w:rsid w:val="00FE3B11"/>
    <w:rsid w:val="00FE3B95"/>
    <w:rsid w:val="00FE42E6"/>
    <w:rsid w:val="00FE43C0"/>
    <w:rsid w:val="00FE451A"/>
    <w:rsid w:val="00FE4556"/>
    <w:rsid w:val="00FE45B0"/>
    <w:rsid w:val="00FE46A1"/>
    <w:rsid w:val="00FE46C4"/>
    <w:rsid w:val="00FE4808"/>
    <w:rsid w:val="00FE48B8"/>
    <w:rsid w:val="00FE498B"/>
    <w:rsid w:val="00FE49CA"/>
    <w:rsid w:val="00FE4A99"/>
    <w:rsid w:val="00FE4AEC"/>
    <w:rsid w:val="00FE4D4A"/>
    <w:rsid w:val="00FE4E2A"/>
    <w:rsid w:val="00FE4F39"/>
    <w:rsid w:val="00FE5014"/>
    <w:rsid w:val="00FE5027"/>
    <w:rsid w:val="00FE544F"/>
    <w:rsid w:val="00FE5700"/>
    <w:rsid w:val="00FE572E"/>
    <w:rsid w:val="00FE58CD"/>
    <w:rsid w:val="00FE593E"/>
    <w:rsid w:val="00FE5AE7"/>
    <w:rsid w:val="00FE5B7C"/>
    <w:rsid w:val="00FE5D0F"/>
    <w:rsid w:val="00FE5D4E"/>
    <w:rsid w:val="00FE5D4F"/>
    <w:rsid w:val="00FE5DBB"/>
    <w:rsid w:val="00FE5F00"/>
    <w:rsid w:val="00FE5F72"/>
    <w:rsid w:val="00FE5FAC"/>
    <w:rsid w:val="00FE601A"/>
    <w:rsid w:val="00FE6168"/>
    <w:rsid w:val="00FE61E0"/>
    <w:rsid w:val="00FE6228"/>
    <w:rsid w:val="00FE6232"/>
    <w:rsid w:val="00FE635C"/>
    <w:rsid w:val="00FE636D"/>
    <w:rsid w:val="00FE641A"/>
    <w:rsid w:val="00FE6426"/>
    <w:rsid w:val="00FE659D"/>
    <w:rsid w:val="00FE66F6"/>
    <w:rsid w:val="00FE6742"/>
    <w:rsid w:val="00FE678B"/>
    <w:rsid w:val="00FE6807"/>
    <w:rsid w:val="00FE68EC"/>
    <w:rsid w:val="00FE69C6"/>
    <w:rsid w:val="00FE6A08"/>
    <w:rsid w:val="00FE6A12"/>
    <w:rsid w:val="00FE6A27"/>
    <w:rsid w:val="00FE6A2A"/>
    <w:rsid w:val="00FE6A57"/>
    <w:rsid w:val="00FE6ACE"/>
    <w:rsid w:val="00FE6C7F"/>
    <w:rsid w:val="00FE6E7D"/>
    <w:rsid w:val="00FE6FAA"/>
    <w:rsid w:val="00FE701E"/>
    <w:rsid w:val="00FE7025"/>
    <w:rsid w:val="00FE71EB"/>
    <w:rsid w:val="00FE72D7"/>
    <w:rsid w:val="00FE735B"/>
    <w:rsid w:val="00FE741D"/>
    <w:rsid w:val="00FE744D"/>
    <w:rsid w:val="00FE7464"/>
    <w:rsid w:val="00FE74D2"/>
    <w:rsid w:val="00FE755A"/>
    <w:rsid w:val="00FE75D8"/>
    <w:rsid w:val="00FE772E"/>
    <w:rsid w:val="00FE7783"/>
    <w:rsid w:val="00FE781F"/>
    <w:rsid w:val="00FE7866"/>
    <w:rsid w:val="00FE795D"/>
    <w:rsid w:val="00FE7A04"/>
    <w:rsid w:val="00FE7C46"/>
    <w:rsid w:val="00FE7C79"/>
    <w:rsid w:val="00FE7C90"/>
    <w:rsid w:val="00FE7CC8"/>
    <w:rsid w:val="00FE7DE7"/>
    <w:rsid w:val="00FE7E80"/>
    <w:rsid w:val="00FE7F6A"/>
    <w:rsid w:val="00FF0030"/>
    <w:rsid w:val="00FF01FE"/>
    <w:rsid w:val="00FF0204"/>
    <w:rsid w:val="00FF030D"/>
    <w:rsid w:val="00FF0456"/>
    <w:rsid w:val="00FF04EE"/>
    <w:rsid w:val="00FF0663"/>
    <w:rsid w:val="00FF06B8"/>
    <w:rsid w:val="00FF07C0"/>
    <w:rsid w:val="00FF08AF"/>
    <w:rsid w:val="00FF097B"/>
    <w:rsid w:val="00FF09A3"/>
    <w:rsid w:val="00FF0B0C"/>
    <w:rsid w:val="00FF0BB2"/>
    <w:rsid w:val="00FF0CB1"/>
    <w:rsid w:val="00FF0CF5"/>
    <w:rsid w:val="00FF0CFE"/>
    <w:rsid w:val="00FF0D04"/>
    <w:rsid w:val="00FF0DAE"/>
    <w:rsid w:val="00FF0E66"/>
    <w:rsid w:val="00FF0E75"/>
    <w:rsid w:val="00FF0F61"/>
    <w:rsid w:val="00FF100C"/>
    <w:rsid w:val="00FF104A"/>
    <w:rsid w:val="00FF1346"/>
    <w:rsid w:val="00FF1472"/>
    <w:rsid w:val="00FF1528"/>
    <w:rsid w:val="00FF1689"/>
    <w:rsid w:val="00FF17CC"/>
    <w:rsid w:val="00FF1888"/>
    <w:rsid w:val="00FF18F0"/>
    <w:rsid w:val="00FF193E"/>
    <w:rsid w:val="00FF1A64"/>
    <w:rsid w:val="00FF1A77"/>
    <w:rsid w:val="00FF1B53"/>
    <w:rsid w:val="00FF1BF7"/>
    <w:rsid w:val="00FF1D0B"/>
    <w:rsid w:val="00FF1D55"/>
    <w:rsid w:val="00FF1DC7"/>
    <w:rsid w:val="00FF1E09"/>
    <w:rsid w:val="00FF1E2A"/>
    <w:rsid w:val="00FF1E8D"/>
    <w:rsid w:val="00FF1F44"/>
    <w:rsid w:val="00FF1FCF"/>
    <w:rsid w:val="00FF2020"/>
    <w:rsid w:val="00FF2075"/>
    <w:rsid w:val="00FF20B1"/>
    <w:rsid w:val="00FF21C6"/>
    <w:rsid w:val="00FF2229"/>
    <w:rsid w:val="00FF22E5"/>
    <w:rsid w:val="00FF23B8"/>
    <w:rsid w:val="00FF240B"/>
    <w:rsid w:val="00FF2428"/>
    <w:rsid w:val="00FF2436"/>
    <w:rsid w:val="00FF24A9"/>
    <w:rsid w:val="00FF2693"/>
    <w:rsid w:val="00FF26DA"/>
    <w:rsid w:val="00FF273B"/>
    <w:rsid w:val="00FF2774"/>
    <w:rsid w:val="00FF28CC"/>
    <w:rsid w:val="00FF2C20"/>
    <w:rsid w:val="00FF2D23"/>
    <w:rsid w:val="00FF2D36"/>
    <w:rsid w:val="00FF2D4E"/>
    <w:rsid w:val="00FF2DC6"/>
    <w:rsid w:val="00FF2E38"/>
    <w:rsid w:val="00FF3039"/>
    <w:rsid w:val="00FF31AB"/>
    <w:rsid w:val="00FF329D"/>
    <w:rsid w:val="00FF3393"/>
    <w:rsid w:val="00FF3522"/>
    <w:rsid w:val="00FF35BF"/>
    <w:rsid w:val="00FF3609"/>
    <w:rsid w:val="00FF3708"/>
    <w:rsid w:val="00FF37E6"/>
    <w:rsid w:val="00FF3890"/>
    <w:rsid w:val="00FF3A40"/>
    <w:rsid w:val="00FF3BDE"/>
    <w:rsid w:val="00FF3DCD"/>
    <w:rsid w:val="00FF3DD2"/>
    <w:rsid w:val="00FF3F00"/>
    <w:rsid w:val="00FF3F5A"/>
    <w:rsid w:val="00FF3FE0"/>
    <w:rsid w:val="00FF4060"/>
    <w:rsid w:val="00FF4066"/>
    <w:rsid w:val="00FF410C"/>
    <w:rsid w:val="00FF4172"/>
    <w:rsid w:val="00FF41F2"/>
    <w:rsid w:val="00FF421C"/>
    <w:rsid w:val="00FF43A2"/>
    <w:rsid w:val="00FF43B3"/>
    <w:rsid w:val="00FF4452"/>
    <w:rsid w:val="00FF44EE"/>
    <w:rsid w:val="00FF464B"/>
    <w:rsid w:val="00FF465D"/>
    <w:rsid w:val="00FF473E"/>
    <w:rsid w:val="00FF47BA"/>
    <w:rsid w:val="00FF47EE"/>
    <w:rsid w:val="00FF485D"/>
    <w:rsid w:val="00FF4899"/>
    <w:rsid w:val="00FF48A9"/>
    <w:rsid w:val="00FF491A"/>
    <w:rsid w:val="00FF4A88"/>
    <w:rsid w:val="00FF4BE0"/>
    <w:rsid w:val="00FF4DB7"/>
    <w:rsid w:val="00FF4DF1"/>
    <w:rsid w:val="00FF4DF7"/>
    <w:rsid w:val="00FF4E6B"/>
    <w:rsid w:val="00FF504D"/>
    <w:rsid w:val="00FF50B2"/>
    <w:rsid w:val="00FF5242"/>
    <w:rsid w:val="00FF52A8"/>
    <w:rsid w:val="00FF52B7"/>
    <w:rsid w:val="00FF53B5"/>
    <w:rsid w:val="00FF54B5"/>
    <w:rsid w:val="00FF54EA"/>
    <w:rsid w:val="00FF5519"/>
    <w:rsid w:val="00FF55BF"/>
    <w:rsid w:val="00FF5602"/>
    <w:rsid w:val="00FF5752"/>
    <w:rsid w:val="00FF59C0"/>
    <w:rsid w:val="00FF5A3B"/>
    <w:rsid w:val="00FF5A70"/>
    <w:rsid w:val="00FF5B24"/>
    <w:rsid w:val="00FF5B5C"/>
    <w:rsid w:val="00FF5B73"/>
    <w:rsid w:val="00FF5BAF"/>
    <w:rsid w:val="00FF5BE2"/>
    <w:rsid w:val="00FF5CEE"/>
    <w:rsid w:val="00FF5D9F"/>
    <w:rsid w:val="00FF5EE2"/>
    <w:rsid w:val="00FF5F19"/>
    <w:rsid w:val="00FF5F23"/>
    <w:rsid w:val="00FF6130"/>
    <w:rsid w:val="00FF6178"/>
    <w:rsid w:val="00FF623A"/>
    <w:rsid w:val="00FF635B"/>
    <w:rsid w:val="00FF6394"/>
    <w:rsid w:val="00FF63DB"/>
    <w:rsid w:val="00FF6605"/>
    <w:rsid w:val="00FF665B"/>
    <w:rsid w:val="00FF677D"/>
    <w:rsid w:val="00FF6791"/>
    <w:rsid w:val="00FF67D1"/>
    <w:rsid w:val="00FF67D7"/>
    <w:rsid w:val="00FF6821"/>
    <w:rsid w:val="00FF6885"/>
    <w:rsid w:val="00FF698D"/>
    <w:rsid w:val="00FF69B2"/>
    <w:rsid w:val="00FF6A1D"/>
    <w:rsid w:val="00FF6BC9"/>
    <w:rsid w:val="00FF6C3C"/>
    <w:rsid w:val="00FF6C58"/>
    <w:rsid w:val="00FF6D08"/>
    <w:rsid w:val="00FF6DA7"/>
    <w:rsid w:val="00FF6FCE"/>
    <w:rsid w:val="00FF7029"/>
    <w:rsid w:val="00FF711B"/>
    <w:rsid w:val="00FF71CE"/>
    <w:rsid w:val="00FF7286"/>
    <w:rsid w:val="00FF72B7"/>
    <w:rsid w:val="00FF743E"/>
    <w:rsid w:val="00FF7676"/>
    <w:rsid w:val="00FF76D2"/>
    <w:rsid w:val="00FF774E"/>
    <w:rsid w:val="00FF77A8"/>
    <w:rsid w:val="00FF78EE"/>
    <w:rsid w:val="00FF790D"/>
    <w:rsid w:val="00FF7983"/>
    <w:rsid w:val="00FF7AA8"/>
    <w:rsid w:val="00FF7B6E"/>
    <w:rsid w:val="00FF7D0D"/>
    <w:rsid w:val="00FF7D20"/>
    <w:rsid w:val="00FF7D2D"/>
    <w:rsid w:val="00FF7D56"/>
    <w:rsid w:val="01027DFD"/>
    <w:rsid w:val="0118F50D"/>
    <w:rsid w:val="012BFE99"/>
    <w:rsid w:val="013A3732"/>
    <w:rsid w:val="0161F05E"/>
    <w:rsid w:val="016B8A72"/>
    <w:rsid w:val="01842484"/>
    <w:rsid w:val="01863F68"/>
    <w:rsid w:val="01967DA6"/>
    <w:rsid w:val="01A551D1"/>
    <w:rsid w:val="01BDD6C4"/>
    <w:rsid w:val="02018B7D"/>
    <w:rsid w:val="0205941D"/>
    <w:rsid w:val="022FD87A"/>
    <w:rsid w:val="024F136C"/>
    <w:rsid w:val="0250A309"/>
    <w:rsid w:val="02534DDB"/>
    <w:rsid w:val="025D7106"/>
    <w:rsid w:val="0265BE34"/>
    <w:rsid w:val="0289F5E1"/>
    <w:rsid w:val="02932F04"/>
    <w:rsid w:val="02A80BE9"/>
    <w:rsid w:val="02EBE7D8"/>
    <w:rsid w:val="03063E06"/>
    <w:rsid w:val="030BC18A"/>
    <w:rsid w:val="031F9B20"/>
    <w:rsid w:val="03406D57"/>
    <w:rsid w:val="034A9D3E"/>
    <w:rsid w:val="03772BE8"/>
    <w:rsid w:val="038686B7"/>
    <w:rsid w:val="03B2C95D"/>
    <w:rsid w:val="03B4646A"/>
    <w:rsid w:val="03BCFDF0"/>
    <w:rsid w:val="03DC287C"/>
    <w:rsid w:val="03E55411"/>
    <w:rsid w:val="0417E7D7"/>
    <w:rsid w:val="04258F35"/>
    <w:rsid w:val="044137DB"/>
    <w:rsid w:val="0446AAF8"/>
    <w:rsid w:val="0446DEB8"/>
    <w:rsid w:val="04730F4E"/>
    <w:rsid w:val="0479A7C9"/>
    <w:rsid w:val="04843226"/>
    <w:rsid w:val="0484CC1C"/>
    <w:rsid w:val="04A40F1C"/>
    <w:rsid w:val="04B0D1A9"/>
    <w:rsid w:val="04B97419"/>
    <w:rsid w:val="04E345B3"/>
    <w:rsid w:val="0504FEB3"/>
    <w:rsid w:val="0530D928"/>
    <w:rsid w:val="0546027B"/>
    <w:rsid w:val="0569937B"/>
    <w:rsid w:val="05B6672A"/>
    <w:rsid w:val="05BDE79F"/>
    <w:rsid w:val="05C24EE6"/>
    <w:rsid w:val="05D3850C"/>
    <w:rsid w:val="05EE87A5"/>
    <w:rsid w:val="05F2A14A"/>
    <w:rsid w:val="0624B76B"/>
    <w:rsid w:val="062FD989"/>
    <w:rsid w:val="065C3995"/>
    <w:rsid w:val="06633CDA"/>
    <w:rsid w:val="0683B989"/>
    <w:rsid w:val="06897623"/>
    <w:rsid w:val="069D9A72"/>
    <w:rsid w:val="06C9D4CA"/>
    <w:rsid w:val="06D8C383"/>
    <w:rsid w:val="06DD2A90"/>
    <w:rsid w:val="06F1601D"/>
    <w:rsid w:val="06F2E938"/>
    <w:rsid w:val="06FAEA9F"/>
    <w:rsid w:val="0708EA94"/>
    <w:rsid w:val="07204C50"/>
    <w:rsid w:val="07242807"/>
    <w:rsid w:val="072DC39C"/>
    <w:rsid w:val="07448336"/>
    <w:rsid w:val="075A6F12"/>
    <w:rsid w:val="075ED902"/>
    <w:rsid w:val="07703DDD"/>
    <w:rsid w:val="07954EF9"/>
    <w:rsid w:val="07A1E153"/>
    <w:rsid w:val="07A57EC7"/>
    <w:rsid w:val="07AFBCD7"/>
    <w:rsid w:val="07B10150"/>
    <w:rsid w:val="07CBAEA8"/>
    <w:rsid w:val="07D85683"/>
    <w:rsid w:val="07DC7BA7"/>
    <w:rsid w:val="07DCF36B"/>
    <w:rsid w:val="07F2D208"/>
    <w:rsid w:val="0815AFCC"/>
    <w:rsid w:val="081732BE"/>
    <w:rsid w:val="08379DE7"/>
    <w:rsid w:val="084C78CB"/>
    <w:rsid w:val="0862AF4E"/>
    <w:rsid w:val="08729BA3"/>
    <w:rsid w:val="0891BDE2"/>
    <w:rsid w:val="089763EB"/>
    <w:rsid w:val="08982E24"/>
    <w:rsid w:val="08A39F91"/>
    <w:rsid w:val="08AB5FC3"/>
    <w:rsid w:val="08AD8185"/>
    <w:rsid w:val="08ADC27E"/>
    <w:rsid w:val="08AF1BD8"/>
    <w:rsid w:val="08B00F6B"/>
    <w:rsid w:val="08CB4FCF"/>
    <w:rsid w:val="08D62A4B"/>
    <w:rsid w:val="08DD88DE"/>
    <w:rsid w:val="08E3AE76"/>
    <w:rsid w:val="08E5C4C4"/>
    <w:rsid w:val="08EF53A1"/>
    <w:rsid w:val="08FF451B"/>
    <w:rsid w:val="09017ED4"/>
    <w:rsid w:val="0906219D"/>
    <w:rsid w:val="09064B36"/>
    <w:rsid w:val="09276650"/>
    <w:rsid w:val="093B8ED7"/>
    <w:rsid w:val="095EFF12"/>
    <w:rsid w:val="096653C5"/>
    <w:rsid w:val="098B6DD0"/>
    <w:rsid w:val="099194AE"/>
    <w:rsid w:val="09AEC8FA"/>
    <w:rsid w:val="09BEA363"/>
    <w:rsid w:val="09E3E401"/>
    <w:rsid w:val="09E69FE8"/>
    <w:rsid w:val="09F77E42"/>
    <w:rsid w:val="09FCC714"/>
    <w:rsid w:val="0A0501E1"/>
    <w:rsid w:val="0A147144"/>
    <w:rsid w:val="0A2CF4B4"/>
    <w:rsid w:val="0A4B70E5"/>
    <w:rsid w:val="0A559E0F"/>
    <w:rsid w:val="0A89872E"/>
    <w:rsid w:val="0A95BEE1"/>
    <w:rsid w:val="0AB59E79"/>
    <w:rsid w:val="0AB6D1AB"/>
    <w:rsid w:val="0AB82F6B"/>
    <w:rsid w:val="0AB915E8"/>
    <w:rsid w:val="0AE919B7"/>
    <w:rsid w:val="0AFADF69"/>
    <w:rsid w:val="0B17F885"/>
    <w:rsid w:val="0B25BE9F"/>
    <w:rsid w:val="0B42A931"/>
    <w:rsid w:val="0B52CEA2"/>
    <w:rsid w:val="0B6C747D"/>
    <w:rsid w:val="0B94E39F"/>
    <w:rsid w:val="0B9F507D"/>
    <w:rsid w:val="0BAB0A48"/>
    <w:rsid w:val="0BADFE51"/>
    <w:rsid w:val="0BCE01E5"/>
    <w:rsid w:val="0BDA2105"/>
    <w:rsid w:val="0BDEAF8B"/>
    <w:rsid w:val="0BEA0B81"/>
    <w:rsid w:val="0C4D2D06"/>
    <w:rsid w:val="0C5BD856"/>
    <w:rsid w:val="0C889048"/>
    <w:rsid w:val="0C961B29"/>
    <w:rsid w:val="0C9E6A66"/>
    <w:rsid w:val="0CE48262"/>
    <w:rsid w:val="0D0053D7"/>
    <w:rsid w:val="0D24D153"/>
    <w:rsid w:val="0D3D218E"/>
    <w:rsid w:val="0D431958"/>
    <w:rsid w:val="0D50FD41"/>
    <w:rsid w:val="0D9467C1"/>
    <w:rsid w:val="0D949DF7"/>
    <w:rsid w:val="0E0A6C3B"/>
    <w:rsid w:val="0E1ACAC7"/>
    <w:rsid w:val="0E4748B0"/>
    <w:rsid w:val="0E62B031"/>
    <w:rsid w:val="0EA6BC44"/>
    <w:rsid w:val="0EB15327"/>
    <w:rsid w:val="0EC290F3"/>
    <w:rsid w:val="0EC6219F"/>
    <w:rsid w:val="0EC67F7C"/>
    <w:rsid w:val="0EC81E32"/>
    <w:rsid w:val="0EE3ADD0"/>
    <w:rsid w:val="0EF44CD3"/>
    <w:rsid w:val="0EF86722"/>
    <w:rsid w:val="0F0D9D4A"/>
    <w:rsid w:val="0F2EED3F"/>
    <w:rsid w:val="0F38A244"/>
    <w:rsid w:val="0F601BD9"/>
    <w:rsid w:val="0F73BA6B"/>
    <w:rsid w:val="0F76E4B4"/>
    <w:rsid w:val="0F9A9D20"/>
    <w:rsid w:val="0FB71C2F"/>
    <w:rsid w:val="0FBBDB57"/>
    <w:rsid w:val="0FF4A93B"/>
    <w:rsid w:val="101476BC"/>
    <w:rsid w:val="1031ABF7"/>
    <w:rsid w:val="103F80A2"/>
    <w:rsid w:val="1059FD7A"/>
    <w:rsid w:val="10773D7D"/>
    <w:rsid w:val="10927133"/>
    <w:rsid w:val="1096CE16"/>
    <w:rsid w:val="1098D852"/>
    <w:rsid w:val="10995ED9"/>
    <w:rsid w:val="10A5D30C"/>
    <w:rsid w:val="10AE459C"/>
    <w:rsid w:val="10C33174"/>
    <w:rsid w:val="10C64AC4"/>
    <w:rsid w:val="1103B9F5"/>
    <w:rsid w:val="1112EAA5"/>
    <w:rsid w:val="1121BA8B"/>
    <w:rsid w:val="1130442D"/>
    <w:rsid w:val="113356D1"/>
    <w:rsid w:val="11484069"/>
    <w:rsid w:val="11634322"/>
    <w:rsid w:val="116FEB7B"/>
    <w:rsid w:val="1176A2C6"/>
    <w:rsid w:val="118506C0"/>
    <w:rsid w:val="11A02119"/>
    <w:rsid w:val="11E10ACB"/>
    <w:rsid w:val="11F38CC9"/>
    <w:rsid w:val="1236E06B"/>
    <w:rsid w:val="123AD838"/>
    <w:rsid w:val="1287F42C"/>
    <w:rsid w:val="12CDB72C"/>
    <w:rsid w:val="12CF1224"/>
    <w:rsid w:val="12D27852"/>
    <w:rsid w:val="12D94299"/>
    <w:rsid w:val="12E46074"/>
    <w:rsid w:val="12E4680B"/>
    <w:rsid w:val="12E71202"/>
    <w:rsid w:val="12F15FDD"/>
    <w:rsid w:val="12F92715"/>
    <w:rsid w:val="12FCB329"/>
    <w:rsid w:val="12FCBE7D"/>
    <w:rsid w:val="1303DF50"/>
    <w:rsid w:val="1318CD37"/>
    <w:rsid w:val="132A9540"/>
    <w:rsid w:val="13443B9A"/>
    <w:rsid w:val="135601F1"/>
    <w:rsid w:val="138AD3DA"/>
    <w:rsid w:val="13B6D1CD"/>
    <w:rsid w:val="13BF1354"/>
    <w:rsid w:val="13C29B99"/>
    <w:rsid w:val="13D7E7A6"/>
    <w:rsid w:val="13E8044D"/>
    <w:rsid w:val="1406BBBF"/>
    <w:rsid w:val="1426F627"/>
    <w:rsid w:val="14282132"/>
    <w:rsid w:val="1432C1C2"/>
    <w:rsid w:val="1456AF4F"/>
    <w:rsid w:val="1457854E"/>
    <w:rsid w:val="146A02C1"/>
    <w:rsid w:val="14707A3F"/>
    <w:rsid w:val="14743941"/>
    <w:rsid w:val="1485AE5E"/>
    <w:rsid w:val="1486D5DF"/>
    <w:rsid w:val="149C331F"/>
    <w:rsid w:val="14A3F92F"/>
    <w:rsid w:val="1529BD8F"/>
    <w:rsid w:val="1529CBFD"/>
    <w:rsid w:val="154300C9"/>
    <w:rsid w:val="158B470E"/>
    <w:rsid w:val="159DF8F9"/>
    <w:rsid w:val="15E6DCEC"/>
    <w:rsid w:val="15F3956B"/>
    <w:rsid w:val="15F5FC6C"/>
    <w:rsid w:val="1605120F"/>
    <w:rsid w:val="163B9C0C"/>
    <w:rsid w:val="163DC03A"/>
    <w:rsid w:val="16410828"/>
    <w:rsid w:val="166155D0"/>
    <w:rsid w:val="166E91E2"/>
    <w:rsid w:val="16911B49"/>
    <w:rsid w:val="16B68414"/>
    <w:rsid w:val="16C07091"/>
    <w:rsid w:val="16D1646A"/>
    <w:rsid w:val="16D8EE2D"/>
    <w:rsid w:val="16E6631B"/>
    <w:rsid w:val="16F3FFAE"/>
    <w:rsid w:val="171C2471"/>
    <w:rsid w:val="1738A24C"/>
    <w:rsid w:val="1763722D"/>
    <w:rsid w:val="176E9FB4"/>
    <w:rsid w:val="17717F17"/>
    <w:rsid w:val="178492C5"/>
    <w:rsid w:val="178ACB55"/>
    <w:rsid w:val="17B567B4"/>
    <w:rsid w:val="17C06871"/>
    <w:rsid w:val="17C5A357"/>
    <w:rsid w:val="17C64984"/>
    <w:rsid w:val="17D75003"/>
    <w:rsid w:val="17DD124F"/>
    <w:rsid w:val="180E0986"/>
    <w:rsid w:val="181046FB"/>
    <w:rsid w:val="18355CE0"/>
    <w:rsid w:val="1850ADC5"/>
    <w:rsid w:val="1874C1FE"/>
    <w:rsid w:val="187B9E86"/>
    <w:rsid w:val="187F15BF"/>
    <w:rsid w:val="187F3E82"/>
    <w:rsid w:val="188FD34E"/>
    <w:rsid w:val="18BF78AB"/>
    <w:rsid w:val="18C80F22"/>
    <w:rsid w:val="18C89932"/>
    <w:rsid w:val="18F275F7"/>
    <w:rsid w:val="18FEEDE1"/>
    <w:rsid w:val="19108415"/>
    <w:rsid w:val="19224F12"/>
    <w:rsid w:val="19252EE1"/>
    <w:rsid w:val="19272E8E"/>
    <w:rsid w:val="193C9DF0"/>
    <w:rsid w:val="195B61D7"/>
    <w:rsid w:val="19705F5B"/>
    <w:rsid w:val="1973CFB2"/>
    <w:rsid w:val="197E43C6"/>
    <w:rsid w:val="19ADAE3F"/>
    <w:rsid w:val="19B04424"/>
    <w:rsid w:val="19B08AA4"/>
    <w:rsid w:val="19B1B136"/>
    <w:rsid w:val="19B31F65"/>
    <w:rsid w:val="19D5A906"/>
    <w:rsid w:val="19D73822"/>
    <w:rsid w:val="19D79382"/>
    <w:rsid w:val="19DD34CA"/>
    <w:rsid w:val="1A040CCC"/>
    <w:rsid w:val="1A0BA42A"/>
    <w:rsid w:val="1A1914CE"/>
    <w:rsid w:val="1A1957F3"/>
    <w:rsid w:val="1A229FB4"/>
    <w:rsid w:val="1A3A99FA"/>
    <w:rsid w:val="1A3EB398"/>
    <w:rsid w:val="1A49D821"/>
    <w:rsid w:val="1AC5ADAA"/>
    <w:rsid w:val="1B03A2F9"/>
    <w:rsid w:val="1B1BE9BE"/>
    <w:rsid w:val="1B1D073E"/>
    <w:rsid w:val="1B204210"/>
    <w:rsid w:val="1B57055D"/>
    <w:rsid w:val="1B608F5F"/>
    <w:rsid w:val="1B9C814B"/>
    <w:rsid w:val="1BCA4B95"/>
    <w:rsid w:val="1BD7C788"/>
    <w:rsid w:val="1BE2ED7E"/>
    <w:rsid w:val="1BE42A39"/>
    <w:rsid w:val="1C362078"/>
    <w:rsid w:val="1C565FD8"/>
    <w:rsid w:val="1C78C601"/>
    <w:rsid w:val="1CA6F86F"/>
    <w:rsid w:val="1CE24F03"/>
    <w:rsid w:val="1CF76BAC"/>
    <w:rsid w:val="1D0E60CE"/>
    <w:rsid w:val="1D229778"/>
    <w:rsid w:val="1D3C73E4"/>
    <w:rsid w:val="1D47814F"/>
    <w:rsid w:val="1D500BD5"/>
    <w:rsid w:val="1D6320C8"/>
    <w:rsid w:val="1D69642C"/>
    <w:rsid w:val="1D6D7C02"/>
    <w:rsid w:val="1D7424B5"/>
    <w:rsid w:val="1D7CD02A"/>
    <w:rsid w:val="1D8F6C46"/>
    <w:rsid w:val="1D90E034"/>
    <w:rsid w:val="1DB4ED97"/>
    <w:rsid w:val="1DE306F9"/>
    <w:rsid w:val="1DEE04DB"/>
    <w:rsid w:val="1DFF906E"/>
    <w:rsid w:val="1E055A0A"/>
    <w:rsid w:val="1E39E705"/>
    <w:rsid w:val="1E408468"/>
    <w:rsid w:val="1E6C0ADD"/>
    <w:rsid w:val="1E6C692D"/>
    <w:rsid w:val="1E87270E"/>
    <w:rsid w:val="1E9ECC9C"/>
    <w:rsid w:val="1EC7168B"/>
    <w:rsid w:val="1EF14CCD"/>
    <w:rsid w:val="1EF8AB47"/>
    <w:rsid w:val="1EFC0095"/>
    <w:rsid w:val="1F3316E4"/>
    <w:rsid w:val="1F33AF7C"/>
    <w:rsid w:val="1F39D2C1"/>
    <w:rsid w:val="1F3FADDA"/>
    <w:rsid w:val="1F588B06"/>
    <w:rsid w:val="1F80F7FB"/>
    <w:rsid w:val="1FA23F89"/>
    <w:rsid w:val="1FB79F7C"/>
    <w:rsid w:val="1FB93B4B"/>
    <w:rsid w:val="1FCECDD0"/>
    <w:rsid w:val="1FE42069"/>
    <w:rsid w:val="1FF791FF"/>
    <w:rsid w:val="1FFF87D5"/>
    <w:rsid w:val="200B2AD6"/>
    <w:rsid w:val="201AC1C5"/>
    <w:rsid w:val="2031C8CC"/>
    <w:rsid w:val="2038CC13"/>
    <w:rsid w:val="204C0994"/>
    <w:rsid w:val="207F60D7"/>
    <w:rsid w:val="208B998B"/>
    <w:rsid w:val="20984B4A"/>
    <w:rsid w:val="20A1F4D4"/>
    <w:rsid w:val="20B96FC3"/>
    <w:rsid w:val="20D66597"/>
    <w:rsid w:val="210224B0"/>
    <w:rsid w:val="2104E298"/>
    <w:rsid w:val="2105A219"/>
    <w:rsid w:val="21061E1B"/>
    <w:rsid w:val="21203030"/>
    <w:rsid w:val="2124D0D2"/>
    <w:rsid w:val="2128F2EF"/>
    <w:rsid w:val="212F00CD"/>
    <w:rsid w:val="21380ABC"/>
    <w:rsid w:val="21548271"/>
    <w:rsid w:val="21689660"/>
    <w:rsid w:val="216B64C2"/>
    <w:rsid w:val="219B7282"/>
    <w:rsid w:val="21B51E54"/>
    <w:rsid w:val="21C5E030"/>
    <w:rsid w:val="21CA5470"/>
    <w:rsid w:val="21D19FF7"/>
    <w:rsid w:val="21FC237A"/>
    <w:rsid w:val="221A7467"/>
    <w:rsid w:val="2231D6D6"/>
    <w:rsid w:val="22362062"/>
    <w:rsid w:val="224AF3D2"/>
    <w:rsid w:val="2274CF3A"/>
    <w:rsid w:val="22857D1F"/>
    <w:rsid w:val="228F82E2"/>
    <w:rsid w:val="22B9D7FE"/>
    <w:rsid w:val="22C07EA0"/>
    <w:rsid w:val="22CF1DC9"/>
    <w:rsid w:val="2309B921"/>
    <w:rsid w:val="2315490A"/>
    <w:rsid w:val="235835AA"/>
    <w:rsid w:val="235F37FA"/>
    <w:rsid w:val="23710592"/>
    <w:rsid w:val="2381D108"/>
    <w:rsid w:val="23892463"/>
    <w:rsid w:val="238AFD71"/>
    <w:rsid w:val="23925C03"/>
    <w:rsid w:val="2398744D"/>
    <w:rsid w:val="23F9B343"/>
    <w:rsid w:val="24341676"/>
    <w:rsid w:val="244B5A3E"/>
    <w:rsid w:val="247FF88C"/>
    <w:rsid w:val="2482A194"/>
    <w:rsid w:val="248EAC82"/>
    <w:rsid w:val="24952922"/>
    <w:rsid w:val="249D28D6"/>
    <w:rsid w:val="24CE75B9"/>
    <w:rsid w:val="24D35824"/>
    <w:rsid w:val="24F47C48"/>
    <w:rsid w:val="25187CE6"/>
    <w:rsid w:val="25216A11"/>
    <w:rsid w:val="252CAB6F"/>
    <w:rsid w:val="25330BAF"/>
    <w:rsid w:val="25438F0A"/>
    <w:rsid w:val="255D044F"/>
    <w:rsid w:val="257792FE"/>
    <w:rsid w:val="259094B1"/>
    <w:rsid w:val="25977DAC"/>
    <w:rsid w:val="2597B021"/>
    <w:rsid w:val="259BBE5E"/>
    <w:rsid w:val="25BE8F85"/>
    <w:rsid w:val="25D013B5"/>
    <w:rsid w:val="25F2BB45"/>
    <w:rsid w:val="25F5BAAE"/>
    <w:rsid w:val="25F66B3E"/>
    <w:rsid w:val="262821AE"/>
    <w:rsid w:val="262C4F5D"/>
    <w:rsid w:val="2630A055"/>
    <w:rsid w:val="2639620A"/>
    <w:rsid w:val="2644F074"/>
    <w:rsid w:val="264CD1EB"/>
    <w:rsid w:val="265182EC"/>
    <w:rsid w:val="2691AB9B"/>
    <w:rsid w:val="26A698A5"/>
    <w:rsid w:val="26AB7F45"/>
    <w:rsid w:val="26AE6A5B"/>
    <w:rsid w:val="26AF278B"/>
    <w:rsid w:val="26B5A555"/>
    <w:rsid w:val="26CA4D31"/>
    <w:rsid w:val="26D40301"/>
    <w:rsid w:val="26D668E6"/>
    <w:rsid w:val="26F44224"/>
    <w:rsid w:val="270070E1"/>
    <w:rsid w:val="27133236"/>
    <w:rsid w:val="274172ED"/>
    <w:rsid w:val="2743825F"/>
    <w:rsid w:val="2754D5A2"/>
    <w:rsid w:val="27665592"/>
    <w:rsid w:val="279273E2"/>
    <w:rsid w:val="2795A8BF"/>
    <w:rsid w:val="279789E7"/>
    <w:rsid w:val="27ABF942"/>
    <w:rsid w:val="27CE45F5"/>
    <w:rsid w:val="27E79563"/>
    <w:rsid w:val="27FBCEC2"/>
    <w:rsid w:val="2801FDA4"/>
    <w:rsid w:val="281A5951"/>
    <w:rsid w:val="2853D192"/>
    <w:rsid w:val="2885705D"/>
    <w:rsid w:val="2885DC7E"/>
    <w:rsid w:val="28AB4978"/>
    <w:rsid w:val="28E9CD81"/>
    <w:rsid w:val="2900EF84"/>
    <w:rsid w:val="2904904F"/>
    <w:rsid w:val="290B9CDD"/>
    <w:rsid w:val="290C8E7D"/>
    <w:rsid w:val="2912F17C"/>
    <w:rsid w:val="29331CFF"/>
    <w:rsid w:val="2941D91A"/>
    <w:rsid w:val="2947C36E"/>
    <w:rsid w:val="2949E7D0"/>
    <w:rsid w:val="294D057A"/>
    <w:rsid w:val="2954F73B"/>
    <w:rsid w:val="29577670"/>
    <w:rsid w:val="295E8142"/>
    <w:rsid w:val="295EEE02"/>
    <w:rsid w:val="296F1338"/>
    <w:rsid w:val="29926C5C"/>
    <w:rsid w:val="29A3474D"/>
    <w:rsid w:val="29AD26FA"/>
    <w:rsid w:val="29B612EC"/>
    <w:rsid w:val="29B62FA1"/>
    <w:rsid w:val="29BE8887"/>
    <w:rsid w:val="29D43D76"/>
    <w:rsid w:val="29F729C7"/>
    <w:rsid w:val="29F7F3C7"/>
    <w:rsid w:val="2A16EE49"/>
    <w:rsid w:val="2A5350E8"/>
    <w:rsid w:val="2A613583"/>
    <w:rsid w:val="2A6A352A"/>
    <w:rsid w:val="2A7AA677"/>
    <w:rsid w:val="2A902D91"/>
    <w:rsid w:val="2A9D824B"/>
    <w:rsid w:val="2AACD96C"/>
    <w:rsid w:val="2AE7660A"/>
    <w:rsid w:val="2B06D932"/>
    <w:rsid w:val="2B0DF127"/>
    <w:rsid w:val="2B0F8B69"/>
    <w:rsid w:val="2B333E43"/>
    <w:rsid w:val="2B352D7D"/>
    <w:rsid w:val="2B400B31"/>
    <w:rsid w:val="2B4943DA"/>
    <w:rsid w:val="2B4C4B15"/>
    <w:rsid w:val="2B51165D"/>
    <w:rsid w:val="2B61DD1E"/>
    <w:rsid w:val="2B79220F"/>
    <w:rsid w:val="2B8303D2"/>
    <w:rsid w:val="2B841CEB"/>
    <w:rsid w:val="2B8EF691"/>
    <w:rsid w:val="2B9EEC05"/>
    <w:rsid w:val="2BB0FE67"/>
    <w:rsid w:val="2BC156A4"/>
    <w:rsid w:val="2BF0DAE0"/>
    <w:rsid w:val="2BF54DC9"/>
    <w:rsid w:val="2C19EF7E"/>
    <w:rsid w:val="2C3A2885"/>
    <w:rsid w:val="2C6D5AB6"/>
    <w:rsid w:val="2C73AF45"/>
    <w:rsid w:val="2C9F5882"/>
    <w:rsid w:val="2CA9E39F"/>
    <w:rsid w:val="2CAB8DE8"/>
    <w:rsid w:val="2CADFFA1"/>
    <w:rsid w:val="2CF0F451"/>
    <w:rsid w:val="2D159CBC"/>
    <w:rsid w:val="2D1847BE"/>
    <w:rsid w:val="2D1BD772"/>
    <w:rsid w:val="2D27EABB"/>
    <w:rsid w:val="2D3C6F5E"/>
    <w:rsid w:val="2D61928E"/>
    <w:rsid w:val="2D7DA729"/>
    <w:rsid w:val="2D945C68"/>
    <w:rsid w:val="2DC1DB22"/>
    <w:rsid w:val="2DCF7BBA"/>
    <w:rsid w:val="2DFDFFCB"/>
    <w:rsid w:val="2E0B28E6"/>
    <w:rsid w:val="2E3AA354"/>
    <w:rsid w:val="2E433D33"/>
    <w:rsid w:val="2E78E16F"/>
    <w:rsid w:val="2E89CEDF"/>
    <w:rsid w:val="2E9F3837"/>
    <w:rsid w:val="2EB54505"/>
    <w:rsid w:val="2EBC877D"/>
    <w:rsid w:val="2EC3D7A5"/>
    <w:rsid w:val="2EC70DA5"/>
    <w:rsid w:val="2ECF7C84"/>
    <w:rsid w:val="2ED41ED9"/>
    <w:rsid w:val="2ED57B28"/>
    <w:rsid w:val="2EE8AAA5"/>
    <w:rsid w:val="2F2D622D"/>
    <w:rsid w:val="2F33AA6B"/>
    <w:rsid w:val="2F438A8F"/>
    <w:rsid w:val="2F5F65C2"/>
    <w:rsid w:val="2F66E7D8"/>
    <w:rsid w:val="2F696797"/>
    <w:rsid w:val="2F6CBAC4"/>
    <w:rsid w:val="2F75E2DB"/>
    <w:rsid w:val="2FC35625"/>
    <w:rsid w:val="2FDAAA2A"/>
    <w:rsid w:val="2FED5CC6"/>
    <w:rsid w:val="2FF023B9"/>
    <w:rsid w:val="2FFDA180"/>
    <w:rsid w:val="30134A75"/>
    <w:rsid w:val="301E827F"/>
    <w:rsid w:val="3031EC40"/>
    <w:rsid w:val="303F2329"/>
    <w:rsid w:val="306EB896"/>
    <w:rsid w:val="309E67DB"/>
    <w:rsid w:val="30AA074B"/>
    <w:rsid w:val="30D28073"/>
    <w:rsid w:val="30F0E373"/>
    <w:rsid w:val="30FF5213"/>
    <w:rsid w:val="310E3D04"/>
    <w:rsid w:val="3120C2FD"/>
    <w:rsid w:val="31210156"/>
    <w:rsid w:val="3122D399"/>
    <w:rsid w:val="314FB1E8"/>
    <w:rsid w:val="3160F25B"/>
    <w:rsid w:val="317C1D51"/>
    <w:rsid w:val="31A53C2D"/>
    <w:rsid w:val="31C81DC9"/>
    <w:rsid w:val="31CB946B"/>
    <w:rsid w:val="31CEAFA0"/>
    <w:rsid w:val="31E2A88B"/>
    <w:rsid w:val="31E7C086"/>
    <w:rsid w:val="31F4A69E"/>
    <w:rsid w:val="322B9986"/>
    <w:rsid w:val="3249FD77"/>
    <w:rsid w:val="324CEFFC"/>
    <w:rsid w:val="3254C342"/>
    <w:rsid w:val="325688B9"/>
    <w:rsid w:val="327AD0FB"/>
    <w:rsid w:val="328B1005"/>
    <w:rsid w:val="32A60997"/>
    <w:rsid w:val="331F0AEB"/>
    <w:rsid w:val="33481F2B"/>
    <w:rsid w:val="335A6CEB"/>
    <w:rsid w:val="33666EAE"/>
    <w:rsid w:val="336E7DDD"/>
    <w:rsid w:val="336F4192"/>
    <w:rsid w:val="339855A7"/>
    <w:rsid w:val="33E90838"/>
    <w:rsid w:val="33F7D390"/>
    <w:rsid w:val="33F7F13B"/>
    <w:rsid w:val="34067727"/>
    <w:rsid w:val="341151D4"/>
    <w:rsid w:val="3431F34A"/>
    <w:rsid w:val="343A4348"/>
    <w:rsid w:val="343AEB8B"/>
    <w:rsid w:val="343E6CAB"/>
    <w:rsid w:val="3451B4F1"/>
    <w:rsid w:val="346D6D64"/>
    <w:rsid w:val="3499ADD4"/>
    <w:rsid w:val="34A1D8FF"/>
    <w:rsid w:val="34BCD729"/>
    <w:rsid w:val="34C2F634"/>
    <w:rsid w:val="34CA19B6"/>
    <w:rsid w:val="34D1530B"/>
    <w:rsid w:val="34D30FB6"/>
    <w:rsid w:val="34D8C4C6"/>
    <w:rsid w:val="34DA0AE9"/>
    <w:rsid w:val="34DB72BD"/>
    <w:rsid w:val="34DC6208"/>
    <w:rsid w:val="350C28EC"/>
    <w:rsid w:val="351B231D"/>
    <w:rsid w:val="35212963"/>
    <w:rsid w:val="3522D286"/>
    <w:rsid w:val="352A6099"/>
    <w:rsid w:val="353BA659"/>
    <w:rsid w:val="354579E7"/>
    <w:rsid w:val="35514CFD"/>
    <w:rsid w:val="3557BE1A"/>
    <w:rsid w:val="3559C450"/>
    <w:rsid w:val="3560CFFD"/>
    <w:rsid w:val="3589DD06"/>
    <w:rsid w:val="358A3AF9"/>
    <w:rsid w:val="35AF7930"/>
    <w:rsid w:val="35D969DF"/>
    <w:rsid w:val="35E003E0"/>
    <w:rsid w:val="35E741C2"/>
    <w:rsid w:val="35E849A0"/>
    <w:rsid w:val="36217031"/>
    <w:rsid w:val="36301B6B"/>
    <w:rsid w:val="36380513"/>
    <w:rsid w:val="36475F5D"/>
    <w:rsid w:val="366CEE81"/>
    <w:rsid w:val="36835723"/>
    <w:rsid w:val="3696812D"/>
    <w:rsid w:val="36983B7C"/>
    <w:rsid w:val="36E6F318"/>
    <w:rsid w:val="36EC51BB"/>
    <w:rsid w:val="36F66288"/>
    <w:rsid w:val="36FCEC1B"/>
    <w:rsid w:val="370C47E3"/>
    <w:rsid w:val="372CCE83"/>
    <w:rsid w:val="374A1DF8"/>
    <w:rsid w:val="3759AD57"/>
    <w:rsid w:val="376F999E"/>
    <w:rsid w:val="37816B5C"/>
    <w:rsid w:val="378D564E"/>
    <w:rsid w:val="3790658A"/>
    <w:rsid w:val="379A8178"/>
    <w:rsid w:val="379B59F7"/>
    <w:rsid w:val="379DF76F"/>
    <w:rsid w:val="37B5481A"/>
    <w:rsid w:val="37BAE0F6"/>
    <w:rsid w:val="37C2936E"/>
    <w:rsid w:val="37CC0B0F"/>
    <w:rsid w:val="37DC9D0F"/>
    <w:rsid w:val="37E9C56E"/>
    <w:rsid w:val="3802A4AD"/>
    <w:rsid w:val="38033FDA"/>
    <w:rsid w:val="3805A5D0"/>
    <w:rsid w:val="3819BB2D"/>
    <w:rsid w:val="381FD9A5"/>
    <w:rsid w:val="38203C75"/>
    <w:rsid w:val="382B1ADC"/>
    <w:rsid w:val="38375DE5"/>
    <w:rsid w:val="38446A33"/>
    <w:rsid w:val="38612BEA"/>
    <w:rsid w:val="38667481"/>
    <w:rsid w:val="386D2859"/>
    <w:rsid w:val="38A3702E"/>
    <w:rsid w:val="38AA52E7"/>
    <w:rsid w:val="38AF68C1"/>
    <w:rsid w:val="38C2A1BB"/>
    <w:rsid w:val="38C52E1F"/>
    <w:rsid w:val="38D34BF1"/>
    <w:rsid w:val="38E37699"/>
    <w:rsid w:val="38FB4A8A"/>
    <w:rsid w:val="3906BFCF"/>
    <w:rsid w:val="391FEC6F"/>
    <w:rsid w:val="392D0FAF"/>
    <w:rsid w:val="3940F032"/>
    <w:rsid w:val="3942D9EC"/>
    <w:rsid w:val="39493498"/>
    <w:rsid w:val="3972379B"/>
    <w:rsid w:val="398ADB2D"/>
    <w:rsid w:val="399A8F57"/>
    <w:rsid w:val="39BBC99A"/>
    <w:rsid w:val="39E824D7"/>
    <w:rsid w:val="39EAD885"/>
    <w:rsid w:val="39EF33AD"/>
    <w:rsid w:val="39F21D50"/>
    <w:rsid w:val="39F95803"/>
    <w:rsid w:val="39FE3934"/>
    <w:rsid w:val="3A11C78B"/>
    <w:rsid w:val="3A24460E"/>
    <w:rsid w:val="3A329CD6"/>
    <w:rsid w:val="3A35255B"/>
    <w:rsid w:val="3A5FF140"/>
    <w:rsid w:val="3ABB44FB"/>
    <w:rsid w:val="3AD3638C"/>
    <w:rsid w:val="3AEA1153"/>
    <w:rsid w:val="3AED16CE"/>
    <w:rsid w:val="3AFABEF9"/>
    <w:rsid w:val="3B19D6C2"/>
    <w:rsid w:val="3B247CC3"/>
    <w:rsid w:val="3B306358"/>
    <w:rsid w:val="3B40EB84"/>
    <w:rsid w:val="3B7993FC"/>
    <w:rsid w:val="3B8BFEE8"/>
    <w:rsid w:val="3B8C5238"/>
    <w:rsid w:val="3BA0FF51"/>
    <w:rsid w:val="3BB61242"/>
    <w:rsid w:val="3BB82079"/>
    <w:rsid w:val="3BE6DDCA"/>
    <w:rsid w:val="3BF0EBC8"/>
    <w:rsid w:val="3C04F77F"/>
    <w:rsid w:val="3C2640F3"/>
    <w:rsid w:val="3C2AD8AD"/>
    <w:rsid w:val="3C377DE0"/>
    <w:rsid w:val="3C41FF3C"/>
    <w:rsid w:val="3C69C2F9"/>
    <w:rsid w:val="3CA0A948"/>
    <w:rsid w:val="3CE491F6"/>
    <w:rsid w:val="3CEC4F54"/>
    <w:rsid w:val="3CF2D069"/>
    <w:rsid w:val="3D0AEDCE"/>
    <w:rsid w:val="3D114AB4"/>
    <w:rsid w:val="3D3974A1"/>
    <w:rsid w:val="3D7AA44B"/>
    <w:rsid w:val="3D90B90D"/>
    <w:rsid w:val="3DAB05A2"/>
    <w:rsid w:val="3DCA830C"/>
    <w:rsid w:val="3DCDA2C1"/>
    <w:rsid w:val="3DDE3380"/>
    <w:rsid w:val="3DEB0FC0"/>
    <w:rsid w:val="3DF8CDBD"/>
    <w:rsid w:val="3E06D924"/>
    <w:rsid w:val="3E08617A"/>
    <w:rsid w:val="3E0882CF"/>
    <w:rsid w:val="3E44B031"/>
    <w:rsid w:val="3E477872"/>
    <w:rsid w:val="3E7E2CF9"/>
    <w:rsid w:val="3E940DCC"/>
    <w:rsid w:val="3EBC0EDD"/>
    <w:rsid w:val="3EBCAB09"/>
    <w:rsid w:val="3ECDEC7D"/>
    <w:rsid w:val="3ED1D096"/>
    <w:rsid w:val="3EEA0F6F"/>
    <w:rsid w:val="3EED195C"/>
    <w:rsid w:val="3F108B67"/>
    <w:rsid w:val="3F1CCACD"/>
    <w:rsid w:val="3F43475B"/>
    <w:rsid w:val="3F461F47"/>
    <w:rsid w:val="3F636703"/>
    <w:rsid w:val="3FA5046A"/>
    <w:rsid w:val="3FAFBDE1"/>
    <w:rsid w:val="3FC0AD8E"/>
    <w:rsid w:val="3FD1F3E7"/>
    <w:rsid w:val="3FDB79E9"/>
    <w:rsid w:val="3FDC9562"/>
    <w:rsid w:val="3FDF046E"/>
    <w:rsid w:val="3FE405E4"/>
    <w:rsid w:val="3FEA753D"/>
    <w:rsid w:val="3FEE5DFC"/>
    <w:rsid w:val="3FF66935"/>
    <w:rsid w:val="400274DB"/>
    <w:rsid w:val="400B6704"/>
    <w:rsid w:val="400B8A1D"/>
    <w:rsid w:val="401453CC"/>
    <w:rsid w:val="40168F55"/>
    <w:rsid w:val="402245FC"/>
    <w:rsid w:val="4024C5DF"/>
    <w:rsid w:val="4035F038"/>
    <w:rsid w:val="4038E547"/>
    <w:rsid w:val="4039350C"/>
    <w:rsid w:val="40549CD8"/>
    <w:rsid w:val="40599494"/>
    <w:rsid w:val="4063F310"/>
    <w:rsid w:val="4064606A"/>
    <w:rsid w:val="408CC0F4"/>
    <w:rsid w:val="40928AB4"/>
    <w:rsid w:val="40A5F050"/>
    <w:rsid w:val="40ED916C"/>
    <w:rsid w:val="40F9F3AB"/>
    <w:rsid w:val="412A5427"/>
    <w:rsid w:val="41487FFA"/>
    <w:rsid w:val="4157866D"/>
    <w:rsid w:val="41580085"/>
    <w:rsid w:val="41580D30"/>
    <w:rsid w:val="415973B7"/>
    <w:rsid w:val="4193ED0B"/>
    <w:rsid w:val="419E2033"/>
    <w:rsid w:val="419F1766"/>
    <w:rsid w:val="41DB839E"/>
    <w:rsid w:val="41E2410A"/>
    <w:rsid w:val="41EF0A90"/>
    <w:rsid w:val="420C5E23"/>
    <w:rsid w:val="4237CD63"/>
    <w:rsid w:val="42387E27"/>
    <w:rsid w:val="424BB72D"/>
    <w:rsid w:val="42570F5A"/>
    <w:rsid w:val="426BDC14"/>
    <w:rsid w:val="42789AC2"/>
    <w:rsid w:val="427C27B9"/>
    <w:rsid w:val="427CC195"/>
    <w:rsid w:val="4281A3E3"/>
    <w:rsid w:val="428645D7"/>
    <w:rsid w:val="428BCCB0"/>
    <w:rsid w:val="42B95154"/>
    <w:rsid w:val="42CE5E4A"/>
    <w:rsid w:val="42D735D6"/>
    <w:rsid w:val="42DB872A"/>
    <w:rsid w:val="4319526E"/>
    <w:rsid w:val="4323F583"/>
    <w:rsid w:val="432E0834"/>
    <w:rsid w:val="435C3F71"/>
    <w:rsid w:val="436A8528"/>
    <w:rsid w:val="4388BB89"/>
    <w:rsid w:val="438AA813"/>
    <w:rsid w:val="438C6743"/>
    <w:rsid w:val="43C2E724"/>
    <w:rsid w:val="43DCF43A"/>
    <w:rsid w:val="43E1EE03"/>
    <w:rsid w:val="43E887C8"/>
    <w:rsid w:val="43F1EEF1"/>
    <w:rsid w:val="442B5DED"/>
    <w:rsid w:val="442E73F5"/>
    <w:rsid w:val="442F8F29"/>
    <w:rsid w:val="4460DFA2"/>
    <w:rsid w:val="446BA041"/>
    <w:rsid w:val="44850A6A"/>
    <w:rsid w:val="44ADA646"/>
    <w:rsid w:val="44B3CD52"/>
    <w:rsid w:val="44BFE4E6"/>
    <w:rsid w:val="44C5630A"/>
    <w:rsid w:val="450EB5EE"/>
    <w:rsid w:val="4517AB63"/>
    <w:rsid w:val="45680D5B"/>
    <w:rsid w:val="457DE8C3"/>
    <w:rsid w:val="458FA32C"/>
    <w:rsid w:val="45908B2B"/>
    <w:rsid w:val="459E905F"/>
    <w:rsid w:val="45A398D3"/>
    <w:rsid w:val="45ADAD04"/>
    <w:rsid w:val="45C34AD5"/>
    <w:rsid w:val="45DA6663"/>
    <w:rsid w:val="45E5943A"/>
    <w:rsid w:val="461A121E"/>
    <w:rsid w:val="46538D3A"/>
    <w:rsid w:val="4667ECA0"/>
    <w:rsid w:val="467910EB"/>
    <w:rsid w:val="467DA6F7"/>
    <w:rsid w:val="46845BE3"/>
    <w:rsid w:val="469B5A72"/>
    <w:rsid w:val="46ABF315"/>
    <w:rsid w:val="46AD2540"/>
    <w:rsid w:val="46B4BD8C"/>
    <w:rsid w:val="46CA5887"/>
    <w:rsid w:val="46DE90B3"/>
    <w:rsid w:val="46E9445A"/>
    <w:rsid w:val="46FED012"/>
    <w:rsid w:val="470812FC"/>
    <w:rsid w:val="47299C77"/>
    <w:rsid w:val="4742B957"/>
    <w:rsid w:val="477D08B6"/>
    <w:rsid w:val="477DF2AE"/>
    <w:rsid w:val="4788E953"/>
    <w:rsid w:val="478E932C"/>
    <w:rsid w:val="47A202D3"/>
    <w:rsid w:val="47C13FDF"/>
    <w:rsid w:val="47C74F6E"/>
    <w:rsid w:val="47CAEE08"/>
    <w:rsid w:val="47F993FF"/>
    <w:rsid w:val="480C3C3F"/>
    <w:rsid w:val="48298DC0"/>
    <w:rsid w:val="48307276"/>
    <w:rsid w:val="486FFA14"/>
    <w:rsid w:val="48AA7503"/>
    <w:rsid w:val="48C77C17"/>
    <w:rsid w:val="48C81855"/>
    <w:rsid w:val="48CE4DE6"/>
    <w:rsid w:val="48D0FE69"/>
    <w:rsid w:val="48EB072C"/>
    <w:rsid w:val="48FFE792"/>
    <w:rsid w:val="4934DD1D"/>
    <w:rsid w:val="494393A8"/>
    <w:rsid w:val="4946C369"/>
    <w:rsid w:val="4952AB2D"/>
    <w:rsid w:val="4954AAF6"/>
    <w:rsid w:val="4960BFBB"/>
    <w:rsid w:val="496A6953"/>
    <w:rsid w:val="497D43AD"/>
    <w:rsid w:val="4981E5FD"/>
    <w:rsid w:val="499C6D4C"/>
    <w:rsid w:val="49A99046"/>
    <w:rsid w:val="49BAC76E"/>
    <w:rsid w:val="49C55E90"/>
    <w:rsid w:val="49DA3109"/>
    <w:rsid w:val="49F6C4F9"/>
    <w:rsid w:val="49F75051"/>
    <w:rsid w:val="4A5E2A0E"/>
    <w:rsid w:val="4A787260"/>
    <w:rsid w:val="4A867185"/>
    <w:rsid w:val="4A886070"/>
    <w:rsid w:val="4A9BC782"/>
    <w:rsid w:val="4AF71A60"/>
    <w:rsid w:val="4B09AC58"/>
    <w:rsid w:val="4B26E44E"/>
    <w:rsid w:val="4B285919"/>
    <w:rsid w:val="4B5A1DDA"/>
    <w:rsid w:val="4B9DFD37"/>
    <w:rsid w:val="4BB67A0C"/>
    <w:rsid w:val="4BBF6E41"/>
    <w:rsid w:val="4BC9E887"/>
    <w:rsid w:val="4BDC866C"/>
    <w:rsid w:val="4BE0C904"/>
    <w:rsid w:val="4BE253EB"/>
    <w:rsid w:val="4C013E26"/>
    <w:rsid w:val="4C0CC3CC"/>
    <w:rsid w:val="4C1F267C"/>
    <w:rsid w:val="4C2D5AAA"/>
    <w:rsid w:val="4C6A2335"/>
    <w:rsid w:val="4C6DC7F3"/>
    <w:rsid w:val="4C70532A"/>
    <w:rsid w:val="4C75D72D"/>
    <w:rsid w:val="4CA2B6EF"/>
    <w:rsid w:val="4CA6D82B"/>
    <w:rsid w:val="4CDCA560"/>
    <w:rsid w:val="4CE3F5D6"/>
    <w:rsid w:val="4CFC543C"/>
    <w:rsid w:val="4D13B5B0"/>
    <w:rsid w:val="4D3A2DCD"/>
    <w:rsid w:val="4D734DE3"/>
    <w:rsid w:val="4D8E4E0C"/>
    <w:rsid w:val="4DA47D1B"/>
    <w:rsid w:val="4DCAB483"/>
    <w:rsid w:val="4DCC41DC"/>
    <w:rsid w:val="4DD7345C"/>
    <w:rsid w:val="4DE99B65"/>
    <w:rsid w:val="4DFAE6F0"/>
    <w:rsid w:val="4DFC2515"/>
    <w:rsid w:val="4DFEC2F6"/>
    <w:rsid w:val="4E007EB5"/>
    <w:rsid w:val="4E15A7AD"/>
    <w:rsid w:val="4E1E326F"/>
    <w:rsid w:val="4E77E756"/>
    <w:rsid w:val="4E91D0A7"/>
    <w:rsid w:val="4E9F3E04"/>
    <w:rsid w:val="4EACA971"/>
    <w:rsid w:val="4EB8AAD6"/>
    <w:rsid w:val="4EC29910"/>
    <w:rsid w:val="4EC7DC96"/>
    <w:rsid w:val="4EEAF817"/>
    <w:rsid w:val="4F0D9506"/>
    <w:rsid w:val="4F0F8C66"/>
    <w:rsid w:val="4F257E59"/>
    <w:rsid w:val="4F4A71BF"/>
    <w:rsid w:val="4F5ADF5C"/>
    <w:rsid w:val="4F5FAEDA"/>
    <w:rsid w:val="4F6EE16D"/>
    <w:rsid w:val="4F868FA7"/>
    <w:rsid w:val="4F8F7544"/>
    <w:rsid w:val="4F98CB32"/>
    <w:rsid w:val="4FDAACB6"/>
    <w:rsid w:val="4FE46E22"/>
    <w:rsid w:val="50297134"/>
    <w:rsid w:val="502B9170"/>
    <w:rsid w:val="509CB551"/>
    <w:rsid w:val="509D6507"/>
    <w:rsid w:val="50AB474A"/>
    <w:rsid w:val="50AE8AA3"/>
    <w:rsid w:val="50B0DFDC"/>
    <w:rsid w:val="50B2A81B"/>
    <w:rsid w:val="50B75895"/>
    <w:rsid w:val="50C7898F"/>
    <w:rsid w:val="510FBE12"/>
    <w:rsid w:val="511897ED"/>
    <w:rsid w:val="5137E419"/>
    <w:rsid w:val="5167CF18"/>
    <w:rsid w:val="518198C9"/>
    <w:rsid w:val="5190A4BB"/>
    <w:rsid w:val="51943948"/>
    <w:rsid w:val="51A3D0FE"/>
    <w:rsid w:val="51A5441F"/>
    <w:rsid w:val="51CB794F"/>
    <w:rsid w:val="51D6E944"/>
    <w:rsid w:val="524F8677"/>
    <w:rsid w:val="5256C0B3"/>
    <w:rsid w:val="5256E4FD"/>
    <w:rsid w:val="52A7E9E8"/>
    <w:rsid w:val="52C179DC"/>
    <w:rsid w:val="52CCA2B4"/>
    <w:rsid w:val="52CFB4A5"/>
    <w:rsid w:val="52FB1EB3"/>
    <w:rsid w:val="52FB6385"/>
    <w:rsid w:val="53175C01"/>
    <w:rsid w:val="53287FD6"/>
    <w:rsid w:val="534A0E9C"/>
    <w:rsid w:val="5371CC76"/>
    <w:rsid w:val="53787F7A"/>
    <w:rsid w:val="5394AB1B"/>
    <w:rsid w:val="53B87EC6"/>
    <w:rsid w:val="53BE00DF"/>
    <w:rsid w:val="53BEF513"/>
    <w:rsid w:val="53C9DC1D"/>
    <w:rsid w:val="53E30529"/>
    <w:rsid w:val="540304E5"/>
    <w:rsid w:val="541E551D"/>
    <w:rsid w:val="54201FF9"/>
    <w:rsid w:val="543999DF"/>
    <w:rsid w:val="54436396"/>
    <w:rsid w:val="5478FFE7"/>
    <w:rsid w:val="548609EA"/>
    <w:rsid w:val="54A2CDA0"/>
    <w:rsid w:val="54AA5C66"/>
    <w:rsid w:val="54CC2E8B"/>
    <w:rsid w:val="54D84DBD"/>
    <w:rsid w:val="54DF6295"/>
    <w:rsid w:val="5504A4A6"/>
    <w:rsid w:val="5505E45A"/>
    <w:rsid w:val="550B3260"/>
    <w:rsid w:val="551967DC"/>
    <w:rsid w:val="5535DC3B"/>
    <w:rsid w:val="553D39BB"/>
    <w:rsid w:val="55484208"/>
    <w:rsid w:val="555D2CC8"/>
    <w:rsid w:val="55734428"/>
    <w:rsid w:val="55B351A2"/>
    <w:rsid w:val="55B72BBC"/>
    <w:rsid w:val="55EEA044"/>
    <w:rsid w:val="55FCB364"/>
    <w:rsid w:val="560300BB"/>
    <w:rsid w:val="560A8FD8"/>
    <w:rsid w:val="5620A70D"/>
    <w:rsid w:val="562B8FD9"/>
    <w:rsid w:val="562F3B78"/>
    <w:rsid w:val="565B0940"/>
    <w:rsid w:val="565D2E1A"/>
    <w:rsid w:val="566E95C2"/>
    <w:rsid w:val="5682DCB9"/>
    <w:rsid w:val="56958F7E"/>
    <w:rsid w:val="56A50915"/>
    <w:rsid w:val="56A785B9"/>
    <w:rsid w:val="56AC4687"/>
    <w:rsid w:val="56C08C1F"/>
    <w:rsid w:val="56CB6772"/>
    <w:rsid w:val="56EFFC21"/>
    <w:rsid w:val="57176C12"/>
    <w:rsid w:val="5724EB80"/>
    <w:rsid w:val="574D9850"/>
    <w:rsid w:val="5751CF63"/>
    <w:rsid w:val="579C26CF"/>
    <w:rsid w:val="57A1E0C2"/>
    <w:rsid w:val="57ACB6CE"/>
    <w:rsid w:val="57B23A88"/>
    <w:rsid w:val="57B659D0"/>
    <w:rsid w:val="57C92FE1"/>
    <w:rsid w:val="57D9D1FD"/>
    <w:rsid w:val="57DDFE75"/>
    <w:rsid w:val="57E660BD"/>
    <w:rsid w:val="57EC47F9"/>
    <w:rsid w:val="58039EBB"/>
    <w:rsid w:val="5810A155"/>
    <w:rsid w:val="58228AAD"/>
    <w:rsid w:val="5831C453"/>
    <w:rsid w:val="584D1CDB"/>
    <w:rsid w:val="58573DC4"/>
    <w:rsid w:val="58632377"/>
    <w:rsid w:val="587C3B9C"/>
    <w:rsid w:val="58B3EAD7"/>
    <w:rsid w:val="58D646E8"/>
    <w:rsid w:val="58E3CC8B"/>
    <w:rsid w:val="58ED0139"/>
    <w:rsid w:val="591CD3CF"/>
    <w:rsid w:val="5936DA8E"/>
    <w:rsid w:val="59453161"/>
    <w:rsid w:val="5972E0CF"/>
    <w:rsid w:val="598B9028"/>
    <w:rsid w:val="5997080E"/>
    <w:rsid w:val="599D956C"/>
    <w:rsid w:val="59B8250A"/>
    <w:rsid w:val="59CD01CC"/>
    <w:rsid w:val="59CD43F1"/>
    <w:rsid w:val="59D89270"/>
    <w:rsid w:val="59E5EE01"/>
    <w:rsid w:val="59FA962E"/>
    <w:rsid w:val="5A02AE83"/>
    <w:rsid w:val="5A1E2279"/>
    <w:rsid w:val="5A552A76"/>
    <w:rsid w:val="5A57F1F5"/>
    <w:rsid w:val="5A6B9704"/>
    <w:rsid w:val="5A6C59A3"/>
    <w:rsid w:val="5A800F08"/>
    <w:rsid w:val="5A83F4A0"/>
    <w:rsid w:val="5AB2DF85"/>
    <w:rsid w:val="5AC43933"/>
    <w:rsid w:val="5ACE4B2F"/>
    <w:rsid w:val="5AFA2886"/>
    <w:rsid w:val="5B0894A3"/>
    <w:rsid w:val="5B08F64A"/>
    <w:rsid w:val="5B14106D"/>
    <w:rsid w:val="5B42427C"/>
    <w:rsid w:val="5B4EF1C0"/>
    <w:rsid w:val="5B50ED09"/>
    <w:rsid w:val="5B52440D"/>
    <w:rsid w:val="5B5658F2"/>
    <w:rsid w:val="5B7DB255"/>
    <w:rsid w:val="5B8B98D2"/>
    <w:rsid w:val="5BAD2D04"/>
    <w:rsid w:val="5BB54122"/>
    <w:rsid w:val="5BBFCB56"/>
    <w:rsid w:val="5BC2A62D"/>
    <w:rsid w:val="5BC3EBD2"/>
    <w:rsid w:val="5BD87C6E"/>
    <w:rsid w:val="5C3200FD"/>
    <w:rsid w:val="5C470D98"/>
    <w:rsid w:val="5C677327"/>
    <w:rsid w:val="5C6BCC38"/>
    <w:rsid w:val="5CBC0E30"/>
    <w:rsid w:val="5CC47880"/>
    <w:rsid w:val="5CF27F90"/>
    <w:rsid w:val="5CF85F56"/>
    <w:rsid w:val="5CFE7714"/>
    <w:rsid w:val="5D2D7501"/>
    <w:rsid w:val="5D2D9410"/>
    <w:rsid w:val="5D3459CD"/>
    <w:rsid w:val="5D625035"/>
    <w:rsid w:val="5D64002D"/>
    <w:rsid w:val="5D75203D"/>
    <w:rsid w:val="5D77A3E8"/>
    <w:rsid w:val="5D9811E9"/>
    <w:rsid w:val="5DA6B4D3"/>
    <w:rsid w:val="5DBC2249"/>
    <w:rsid w:val="5DD1084A"/>
    <w:rsid w:val="5DDAF912"/>
    <w:rsid w:val="5E097E7B"/>
    <w:rsid w:val="5E3BA2F3"/>
    <w:rsid w:val="5E43089D"/>
    <w:rsid w:val="5E448A42"/>
    <w:rsid w:val="5E5B634C"/>
    <w:rsid w:val="5E86B547"/>
    <w:rsid w:val="5EA7DC6D"/>
    <w:rsid w:val="5EBE6452"/>
    <w:rsid w:val="5ECBD083"/>
    <w:rsid w:val="5EDAE87F"/>
    <w:rsid w:val="5F01E8AA"/>
    <w:rsid w:val="5F0DDC1A"/>
    <w:rsid w:val="5F0F3E5D"/>
    <w:rsid w:val="5F122013"/>
    <w:rsid w:val="5F340231"/>
    <w:rsid w:val="5F353579"/>
    <w:rsid w:val="5F428785"/>
    <w:rsid w:val="5F6E1068"/>
    <w:rsid w:val="5F746CBB"/>
    <w:rsid w:val="5F7AE551"/>
    <w:rsid w:val="5F8B2113"/>
    <w:rsid w:val="5F8FB574"/>
    <w:rsid w:val="5FA699EA"/>
    <w:rsid w:val="5FBF1020"/>
    <w:rsid w:val="5FCE4CBF"/>
    <w:rsid w:val="5FD5B061"/>
    <w:rsid w:val="5FD82DAD"/>
    <w:rsid w:val="600055C8"/>
    <w:rsid w:val="6001C02D"/>
    <w:rsid w:val="600AA41C"/>
    <w:rsid w:val="603872E9"/>
    <w:rsid w:val="605D2991"/>
    <w:rsid w:val="605D44E5"/>
    <w:rsid w:val="606017C4"/>
    <w:rsid w:val="60762D65"/>
    <w:rsid w:val="609EF1C6"/>
    <w:rsid w:val="60A76CEA"/>
    <w:rsid w:val="60F00149"/>
    <w:rsid w:val="60F577A4"/>
    <w:rsid w:val="60FBCF02"/>
    <w:rsid w:val="61074AAB"/>
    <w:rsid w:val="612E5950"/>
    <w:rsid w:val="616360F1"/>
    <w:rsid w:val="617BC573"/>
    <w:rsid w:val="617BF0F8"/>
    <w:rsid w:val="61A72FC0"/>
    <w:rsid w:val="61B2BB9F"/>
    <w:rsid w:val="61E54BE0"/>
    <w:rsid w:val="61FD792C"/>
    <w:rsid w:val="61FF5B8C"/>
    <w:rsid w:val="620B17BC"/>
    <w:rsid w:val="62164156"/>
    <w:rsid w:val="62290B1E"/>
    <w:rsid w:val="62550123"/>
    <w:rsid w:val="62655772"/>
    <w:rsid w:val="629577AA"/>
    <w:rsid w:val="629A9A47"/>
    <w:rsid w:val="62CCD81B"/>
    <w:rsid w:val="62FD1A51"/>
    <w:rsid w:val="630A489C"/>
    <w:rsid w:val="63101AE0"/>
    <w:rsid w:val="63156228"/>
    <w:rsid w:val="6334DE6A"/>
    <w:rsid w:val="63503BF9"/>
    <w:rsid w:val="63634314"/>
    <w:rsid w:val="6372E37C"/>
    <w:rsid w:val="6373D90B"/>
    <w:rsid w:val="639C8C40"/>
    <w:rsid w:val="63B36F08"/>
    <w:rsid w:val="63BB6D1C"/>
    <w:rsid w:val="63E69CCE"/>
    <w:rsid w:val="64026E42"/>
    <w:rsid w:val="64092488"/>
    <w:rsid w:val="640D513A"/>
    <w:rsid w:val="6426F3BE"/>
    <w:rsid w:val="642FAC8E"/>
    <w:rsid w:val="643978B1"/>
    <w:rsid w:val="643A40D1"/>
    <w:rsid w:val="643DE0C5"/>
    <w:rsid w:val="6471AC81"/>
    <w:rsid w:val="64B30D97"/>
    <w:rsid w:val="64C68CAF"/>
    <w:rsid w:val="64CDBABD"/>
    <w:rsid w:val="64D0724D"/>
    <w:rsid w:val="650400F8"/>
    <w:rsid w:val="650403A0"/>
    <w:rsid w:val="6520134F"/>
    <w:rsid w:val="6528D271"/>
    <w:rsid w:val="652A17D3"/>
    <w:rsid w:val="6532C8F3"/>
    <w:rsid w:val="656A9B1F"/>
    <w:rsid w:val="656E06D5"/>
    <w:rsid w:val="65727454"/>
    <w:rsid w:val="65787256"/>
    <w:rsid w:val="657C97E7"/>
    <w:rsid w:val="657E671F"/>
    <w:rsid w:val="65AEC381"/>
    <w:rsid w:val="65B862BE"/>
    <w:rsid w:val="65BAE392"/>
    <w:rsid w:val="663E0A4F"/>
    <w:rsid w:val="6653147D"/>
    <w:rsid w:val="6653156E"/>
    <w:rsid w:val="66696284"/>
    <w:rsid w:val="667517B5"/>
    <w:rsid w:val="667CC951"/>
    <w:rsid w:val="66A0C21F"/>
    <w:rsid w:val="66CC9797"/>
    <w:rsid w:val="66D2CFF0"/>
    <w:rsid w:val="66E42998"/>
    <w:rsid w:val="66E9A81C"/>
    <w:rsid w:val="66FBCE81"/>
    <w:rsid w:val="66FF4189"/>
    <w:rsid w:val="6737AA51"/>
    <w:rsid w:val="674B1103"/>
    <w:rsid w:val="674CEA67"/>
    <w:rsid w:val="674DAC0C"/>
    <w:rsid w:val="6771BD62"/>
    <w:rsid w:val="67C36406"/>
    <w:rsid w:val="67CE74A8"/>
    <w:rsid w:val="67DE6E06"/>
    <w:rsid w:val="67E350CC"/>
    <w:rsid w:val="67F374A8"/>
    <w:rsid w:val="67FEAB71"/>
    <w:rsid w:val="6813022A"/>
    <w:rsid w:val="6823B921"/>
    <w:rsid w:val="6839EA13"/>
    <w:rsid w:val="683A4F1A"/>
    <w:rsid w:val="683B4DA1"/>
    <w:rsid w:val="686D37B7"/>
    <w:rsid w:val="68820C1A"/>
    <w:rsid w:val="6882D94E"/>
    <w:rsid w:val="688B8621"/>
    <w:rsid w:val="68C22C4A"/>
    <w:rsid w:val="68D45096"/>
    <w:rsid w:val="68D8F563"/>
    <w:rsid w:val="68D9E6FE"/>
    <w:rsid w:val="68DA33AD"/>
    <w:rsid w:val="68DF71A3"/>
    <w:rsid w:val="690E945B"/>
    <w:rsid w:val="6937B0BE"/>
    <w:rsid w:val="694E85C7"/>
    <w:rsid w:val="695A050F"/>
    <w:rsid w:val="695BC2B5"/>
    <w:rsid w:val="6972ADE8"/>
    <w:rsid w:val="6974A40D"/>
    <w:rsid w:val="698D30CB"/>
    <w:rsid w:val="69A6E433"/>
    <w:rsid w:val="69AA3DCA"/>
    <w:rsid w:val="69AF00DE"/>
    <w:rsid w:val="69B43753"/>
    <w:rsid w:val="6A23B8D4"/>
    <w:rsid w:val="6A3042C4"/>
    <w:rsid w:val="6A3672A4"/>
    <w:rsid w:val="6A38894A"/>
    <w:rsid w:val="6A95A998"/>
    <w:rsid w:val="6A994B1A"/>
    <w:rsid w:val="6AA2E765"/>
    <w:rsid w:val="6AD48FD5"/>
    <w:rsid w:val="6ADBDA88"/>
    <w:rsid w:val="6AE5CE79"/>
    <w:rsid w:val="6AF77FC8"/>
    <w:rsid w:val="6AFE59AC"/>
    <w:rsid w:val="6B0161A3"/>
    <w:rsid w:val="6B244CA6"/>
    <w:rsid w:val="6B3A763A"/>
    <w:rsid w:val="6B4E918E"/>
    <w:rsid w:val="6B523D6F"/>
    <w:rsid w:val="6B574F02"/>
    <w:rsid w:val="6B7DBCEB"/>
    <w:rsid w:val="6BDAA025"/>
    <w:rsid w:val="6BEA24D9"/>
    <w:rsid w:val="6C0386D5"/>
    <w:rsid w:val="6C0FCE22"/>
    <w:rsid w:val="6C214A7E"/>
    <w:rsid w:val="6C2D6B8E"/>
    <w:rsid w:val="6C346CD8"/>
    <w:rsid w:val="6C3DBD9E"/>
    <w:rsid w:val="6C6C56F5"/>
    <w:rsid w:val="6C6EC52E"/>
    <w:rsid w:val="6C7B057D"/>
    <w:rsid w:val="6C89CE29"/>
    <w:rsid w:val="6CA76AD5"/>
    <w:rsid w:val="6CAD97E8"/>
    <w:rsid w:val="6CC65610"/>
    <w:rsid w:val="6CDECD9B"/>
    <w:rsid w:val="6CFB8C37"/>
    <w:rsid w:val="6D29C5EF"/>
    <w:rsid w:val="6D30AEFD"/>
    <w:rsid w:val="6D371580"/>
    <w:rsid w:val="6D4645F8"/>
    <w:rsid w:val="6D564414"/>
    <w:rsid w:val="6D758EEE"/>
    <w:rsid w:val="6D8982DA"/>
    <w:rsid w:val="6DAD28ED"/>
    <w:rsid w:val="6DAF810A"/>
    <w:rsid w:val="6DC95011"/>
    <w:rsid w:val="6DD199B6"/>
    <w:rsid w:val="6DD347BD"/>
    <w:rsid w:val="6E1D3ADB"/>
    <w:rsid w:val="6E3D019B"/>
    <w:rsid w:val="6E594F9F"/>
    <w:rsid w:val="6E5DA6E2"/>
    <w:rsid w:val="6E72C681"/>
    <w:rsid w:val="6EBBBC10"/>
    <w:rsid w:val="6ED4C531"/>
    <w:rsid w:val="6EDEB729"/>
    <w:rsid w:val="6EDECBE8"/>
    <w:rsid w:val="6F0288CD"/>
    <w:rsid w:val="6F0F0004"/>
    <w:rsid w:val="6F1DA1F5"/>
    <w:rsid w:val="6F521656"/>
    <w:rsid w:val="6F6F6862"/>
    <w:rsid w:val="6F7B7A0C"/>
    <w:rsid w:val="6F87DE02"/>
    <w:rsid w:val="6FC0DFE2"/>
    <w:rsid w:val="6FC5F6C8"/>
    <w:rsid w:val="6FCCECC1"/>
    <w:rsid w:val="6FCD47AD"/>
    <w:rsid w:val="6FD825BA"/>
    <w:rsid w:val="6FE88588"/>
    <w:rsid w:val="701BD1C4"/>
    <w:rsid w:val="7021AAAF"/>
    <w:rsid w:val="7030DE1A"/>
    <w:rsid w:val="70347820"/>
    <w:rsid w:val="70476027"/>
    <w:rsid w:val="7079231F"/>
    <w:rsid w:val="709BEC52"/>
    <w:rsid w:val="70B1EA49"/>
    <w:rsid w:val="70B75350"/>
    <w:rsid w:val="70BB3DF1"/>
    <w:rsid w:val="70D15CA2"/>
    <w:rsid w:val="70D30FC0"/>
    <w:rsid w:val="70D87613"/>
    <w:rsid w:val="70F74863"/>
    <w:rsid w:val="710793C7"/>
    <w:rsid w:val="713B7DC2"/>
    <w:rsid w:val="7161EBDF"/>
    <w:rsid w:val="719261EC"/>
    <w:rsid w:val="71934FC0"/>
    <w:rsid w:val="719D47A2"/>
    <w:rsid w:val="71AD98B5"/>
    <w:rsid w:val="71D9749A"/>
    <w:rsid w:val="71E7D63C"/>
    <w:rsid w:val="71E9E538"/>
    <w:rsid w:val="71EC0903"/>
    <w:rsid w:val="71F63CA9"/>
    <w:rsid w:val="72155B75"/>
    <w:rsid w:val="72214AE4"/>
    <w:rsid w:val="722CA453"/>
    <w:rsid w:val="72362827"/>
    <w:rsid w:val="72636A9B"/>
    <w:rsid w:val="726BC1CE"/>
    <w:rsid w:val="7273E4B9"/>
    <w:rsid w:val="727C6164"/>
    <w:rsid w:val="728385BA"/>
    <w:rsid w:val="7290865C"/>
    <w:rsid w:val="72944098"/>
    <w:rsid w:val="72B2EFE1"/>
    <w:rsid w:val="72B9BA26"/>
    <w:rsid w:val="72CA4E31"/>
    <w:rsid w:val="72D580E0"/>
    <w:rsid w:val="72E514F8"/>
    <w:rsid w:val="72E8773C"/>
    <w:rsid w:val="734B31E8"/>
    <w:rsid w:val="734CA7AD"/>
    <w:rsid w:val="7357F39B"/>
    <w:rsid w:val="735B16AC"/>
    <w:rsid w:val="736BB4B1"/>
    <w:rsid w:val="738CFC65"/>
    <w:rsid w:val="739DC2F4"/>
    <w:rsid w:val="73D373FF"/>
    <w:rsid w:val="73F23E8D"/>
    <w:rsid w:val="73FED88F"/>
    <w:rsid w:val="7406AD5A"/>
    <w:rsid w:val="74099C63"/>
    <w:rsid w:val="742AD983"/>
    <w:rsid w:val="74489F00"/>
    <w:rsid w:val="746CBA49"/>
    <w:rsid w:val="747404A0"/>
    <w:rsid w:val="74A287FB"/>
    <w:rsid w:val="74A36D50"/>
    <w:rsid w:val="74AE2931"/>
    <w:rsid w:val="74B79C50"/>
    <w:rsid w:val="74E8469F"/>
    <w:rsid w:val="74EEF860"/>
    <w:rsid w:val="74FF4B44"/>
    <w:rsid w:val="7519A134"/>
    <w:rsid w:val="7520C2CA"/>
    <w:rsid w:val="752515BF"/>
    <w:rsid w:val="7534816E"/>
    <w:rsid w:val="753B66B8"/>
    <w:rsid w:val="756AA34F"/>
    <w:rsid w:val="75789275"/>
    <w:rsid w:val="75A246D6"/>
    <w:rsid w:val="75A9D20E"/>
    <w:rsid w:val="75B13D28"/>
    <w:rsid w:val="75B8F49E"/>
    <w:rsid w:val="75F27589"/>
    <w:rsid w:val="75FD7658"/>
    <w:rsid w:val="76012E93"/>
    <w:rsid w:val="762B70E6"/>
    <w:rsid w:val="7641B908"/>
    <w:rsid w:val="765EF8F9"/>
    <w:rsid w:val="7677581C"/>
    <w:rsid w:val="76A55A9C"/>
    <w:rsid w:val="76A55F2B"/>
    <w:rsid w:val="76B970D7"/>
    <w:rsid w:val="76BA5E14"/>
    <w:rsid w:val="76C4056B"/>
    <w:rsid w:val="76CDA08A"/>
    <w:rsid w:val="76CDA763"/>
    <w:rsid w:val="76CE6D2B"/>
    <w:rsid w:val="76D33952"/>
    <w:rsid w:val="76D756BD"/>
    <w:rsid w:val="76FE1362"/>
    <w:rsid w:val="77092AA7"/>
    <w:rsid w:val="774248BA"/>
    <w:rsid w:val="7744C498"/>
    <w:rsid w:val="7749E3B4"/>
    <w:rsid w:val="77841830"/>
    <w:rsid w:val="7797A857"/>
    <w:rsid w:val="77D186B8"/>
    <w:rsid w:val="77DB8AA1"/>
    <w:rsid w:val="77F75751"/>
    <w:rsid w:val="782F70E1"/>
    <w:rsid w:val="7834DB2D"/>
    <w:rsid w:val="78440581"/>
    <w:rsid w:val="78560777"/>
    <w:rsid w:val="7858A718"/>
    <w:rsid w:val="78676447"/>
    <w:rsid w:val="788B3F31"/>
    <w:rsid w:val="789100AC"/>
    <w:rsid w:val="789F7855"/>
    <w:rsid w:val="78A50AF5"/>
    <w:rsid w:val="78E3BF39"/>
    <w:rsid w:val="78F55FE0"/>
    <w:rsid w:val="790AD021"/>
    <w:rsid w:val="790B1237"/>
    <w:rsid w:val="79109F5F"/>
    <w:rsid w:val="791A92F8"/>
    <w:rsid w:val="793DD286"/>
    <w:rsid w:val="79469B93"/>
    <w:rsid w:val="794DB1A5"/>
    <w:rsid w:val="7967A7C7"/>
    <w:rsid w:val="796F1A6A"/>
    <w:rsid w:val="79830CA8"/>
    <w:rsid w:val="7988C690"/>
    <w:rsid w:val="798B782E"/>
    <w:rsid w:val="7996CDFD"/>
    <w:rsid w:val="79A67D61"/>
    <w:rsid w:val="79C214F1"/>
    <w:rsid w:val="79C22213"/>
    <w:rsid w:val="79CAB293"/>
    <w:rsid w:val="79CDE171"/>
    <w:rsid w:val="79FC46F4"/>
    <w:rsid w:val="7A0A6C33"/>
    <w:rsid w:val="7A206E48"/>
    <w:rsid w:val="7A48EA69"/>
    <w:rsid w:val="7A619684"/>
    <w:rsid w:val="7A674FC5"/>
    <w:rsid w:val="7A67E8CF"/>
    <w:rsid w:val="7A6DB58C"/>
    <w:rsid w:val="7A78D16C"/>
    <w:rsid w:val="7A85EA64"/>
    <w:rsid w:val="7A88D82A"/>
    <w:rsid w:val="7A8E50C4"/>
    <w:rsid w:val="7A91F02D"/>
    <w:rsid w:val="7A937194"/>
    <w:rsid w:val="7AAB627A"/>
    <w:rsid w:val="7ABE4E63"/>
    <w:rsid w:val="7ABEEDFF"/>
    <w:rsid w:val="7AD41D43"/>
    <w:rsid w:val="7AD55BC8"/>
    <w:rsid w:val="7AF7FAB2"/>
    <w:rsid w:val="7B105F42"/>
    <w:rsid w:val="7B41B31B"/>
    <w:rsid w:val="7B731762"/>
    <w:rsid w:val="7B7C23B1"/>
    <w:rsid w:val="7B858494"/>
    <w:rsid w:val="7B85B3D4"/>
    <w:rsid w:val="7B928FE0"/>
    <w:rsid w:val="7B963132"/>
    <w:rsid w:val="7BF074CB"/>
    <w:rsid w:val="7C0CDA2D"/>
    <w:rsid w:val="7C161234"/>
    <w:rsid w:val="7C24F868"/>
    <w:rsid w:val="7C57E967"/>
    <w:rsid w:val="7C9D98F7"/>
    <w:rsid w:val="7CB439B7"/>
    <w:rsid w:val="7CB850F9"/>
    <w:rsid w:val="7CBD1A8E"/>
    <w:rsid w:val="7CC6F577"/>
    <w:rsid w:val="7D13B4A9"/>
    <w:rsid w:val="7D1461A7"/>
    <w:rsid w:val="7D3AC684"/>
    <w:rsid w:val="7D48004B"/>
    <w:rsid w:val="7D800CA3"/>
    <w:rsid w:val="7D85E36B"/>
    <w:rsid w:val="7D97796D"/>
    <w:rsid w:val="7DA52344"/>
    <w:rsid w:val="7DD3CCA6"/>
    <w:rsid w:val="7DE96D8B"/>
    <w:rsid w:val="7E0F9C26"/>
    <w:rsid w:val="7E127031"/>
    <w:rsid w:val="7E2A3D9C"/>
    <w:rsid w:val="7E30BF34"/>
    <w:rsid w:val="7E354EE7"/>
    <w:rsid w:val="7E466588"/>
    <w:rsid w:val="7E4E9088"/>
    <w:rsid w:val="7E68F0D3"/>
    <w:rsid w:val="7E706E9C"/>
    <w:rsid w:val="7E9C0A0B"/>
    <w:rsid w:val="7E9E6AF4"/>
    <w:rsid w:val="7EABB3C6"/>
    <w:rsid w:val="7EBA5A6B"/>
    <w:rsid w:val="7EBE2EE5"/>
    <w:rsid w:val="7EC1BF20"/>
    <w:rsid w:val="7ED9E14B"/>
    <w:rsid w:val="7EEBD711"/>
    <w:rsid w:val="7F014A96"/>
    <w:rsid w:val="7F1E89B5"/>
    <w:rsid w:val="7F284752"/>
    <w:rsid w:val="7F3E47F2"/>
    <w:rsid w:val="7F406858"/>
    <w:rsid w:val="7F4CC41A"/>
    <w:rsid w:val="7F4E420F"/>
    <w:rsid w:val="7F54FC5C"/>
    <w:rsid w:val="7F798736"/>
    <w:rsid w:val="7F83ED7A"/>
    <w:rsid w:val="7F944FB9"/>
    <w:rsid w:val="7FB9B00F"/>
    <w:rsid w:val="7FF1651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1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before="120" w:after="120" w:line="240" w:lineRule="auto"/>
      <w:jc w:val="both"/>
    </w:pPr>
    <w:rPr>
      <w:rFonts w:ascii="Times New Roman" w:hAnsi="Times New Roman" w:cs="Times New Roman"/>
      <w:sz w:val="24"/>
      <w:lang w:val="lt-LT"/>
    </w:rPr>
  </w:style>
  <w:style w:type="paragraph" w:styleId="Antrat1">
    <w:name w:val="heading 1"/>
    <w:basedOn w:val="prastasis"/>
    <w:next w:val="Text1"/>
    <w:link w:val="Antrat1Diagrama"/>
    <w:qFormat/>
    <w:pPr>
      <w:keepNext/>
      <w:numPr>
        <w:numId w:val="215"/>
      </w:numPr>
      <w:spacing w:before="360"/>
      <w:outlineLvl w:val="0"/>
    </w:pPr>
    <w:rPr>
      <w:rFonts w:eastAsiaTheme="majorEastAsia"/>
      <w:b/>
      <w:bCs/>
      <w:smallCaps/>
      <w:szCs w:val="28"/>
    </w:rPr>
  </w:style>
  <w:style w:type="paragraph" w:styleId="Antrat2">
    <w:name w:val="heading 2"/>
    <w:basedOn w:val="prastasis"/>
    <w:next w:val="Text1"/>
    <w:link w:val="Antrat2Diagrama"/>
    <w:unhideWhenUsed/>
    <w:qFormat/>
    <w:pPr>
      <w:keepNext/>
      <w:numPr>
        <w:ilvl w:val="1"/>
        <w:numId w:val="215"/>
      </w:numPr>
      <w:outlineLvl w:val="1"/>
    </w:pPr>
    <w:rPr>
      <w:rFonts w:eastAsiaTheme="majorEastAsia"/>
      <w:b/>
      <w:bCs/>
      <w:szCs w:val="26"/>
    </w:rPr>
  </w:style>
  <w:style w:type="paragraph" w:styleId="Antrat3">
    <w:name w:val="heading 3"/>
    <w:basedOn w:val="prastasis"/>
    <w:next w:val="Text1"/>
    <w:link w:val="Antrat3Diagrama"/>
    <w:unhideWhenUsed/>
    <w:qFormat/>
    <w:pPr>
      <w:keepNext/>
      <w:numPr>
        <w:ilvl w:val="2"/>
        <w:numId w:val="215"/>
      </w:numPr>
      <w:outlineLvl w:val="2"/>
    </w:pPr>
    <w:rPr>
      <w:rFonts w:eastAsiaTheme="majorEastAsia"/>
      <w:bCs/>
      <w:i/>
    </w:rPr>
  </w:style>
  <w:style w:type="paragraph" w:styleId="Antrat4">
    <w:name w:val="heading 4"/>
    <w:basedOn w:val="prastasis"/>
    <w:next w:val="Text1"/>
    <w:link w:val="Antrat4Diagrama"/>
    <w:unhideWhenUsed/>
    <w:qFormat/>
    <w:pPr>
      <w:keepNext/>
      <w:numPr>
        <w:ilvl w:val="3"/>
        <w:numId w:val="215"/>
      </w:numPr>
      <w:outlineLvl w:val="3"/>
    </w:pPr>
    <w:rPr>
      <w:rFonts w:eastAsiaTheme="majorEastAsia"/>
      <w:bCs/>
      <w:iCs/>
    </w:rPr>
  </w:style>
  <w:style w:type="paragraph" w:styleId="Antrat5">
    <w:name w:val="heading 5"/>
    <w:basedOn w:val="prastasis"/>
    <w:next w:val="Text2"/>
    <w:link w:val="Antrat5Diagrama"/>
    <w:uiPriority w:val="9"/>
    <w:semiHidden/>
    <w:unhideWhenUsed/>
    <w:qFormat/>
    <w:pPr>
      <w:keepNext/>
      <w:numPr>
        <w:ilvl w:val="4"/>
        <w:numId w:val="215"/>
      </w:numPr>
      <w:outlineLvl w:val="4"/>
    </w:pPr>
    <w:rPr>
      <w:rFonts w:eastAsiaTheme="majorEastAsia"/>
    </w:rPr>
  </w:style>
  <w:style w:type="paragraph" w:styleId="Antrat6">
    <w:name w:val="heading 6"/>
    <w:basedOn w:val="prastasis"/>
    <w:next w:val="Text2"/>
    <w:link w:val="Antrat6Diagrama"/>
    <w:uiPriority w:val="9"/>
    <w:semiHidden/>
    <w:unhideWhenUsed/>
    <w:qFormat/>
    <w:pPr>
      <w:keepNext/>
      <w:numPr>
        <w:ilvl w:val="5"/>
        <w:numId w:val="215"/>
      </w:numPr>
      <w:outlineLvl w:val="5"/>
    </w:pPr>
    <w:rPr>
      <w:rFonts w:eastAsiaTheme="majorEastAsia"/>
      <w:iCs/>
    </w:rPr>
  </w:style>
  <w:style w:type="paragraph" w:styleId="Antrat7">
    <w:name w:val="heading 7"/>
    <w:basedOn w:val="prastasis"/>
    <w:next w:val="Text2"/>
    <w:link w:val="Antrat7Diagrama"/>
    <w:uiPriority w:val="9"/>
    <w:semiHidden/>
    <w:unhideWhenUsed/>
    <w:qFormat/>
    <w:pPr>
      <w:keepNext/>
      <w:numPr>
        <w:ilvl w:val="6"/>
        <w:numId w:val="215"/>
      </w:numPr>
      <w:outlineLvl w:val="6"/>
    </w:pPr>
    <w:rPr>
      <w:rFonts w:eastAsiaTheme="majorEastAsia"/>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suenkleliais4">
    <w:name w:val="List Bullet 4"/>
    <w:basedOn w:val="prastasis"/>
    <w:rsid w:val="00186A9E"/>
    <w:pPr>
      <w:numPr>
        <w:numId w:val="2"/>
      </w:numPr>
      <w:tabs>
        <w:tab w:val="num" w:pos="360"/>
      </w:tabs>
      <w:ind w:left="0" w:firstLine="0"/>
    </w:pPr>
    <w:rPr>
      <w:rFonts w:eastAsia="Times New Roman"/>
      <w:lang w:eastAsia="de-DE"/>
    </w:rPr>
  </w:style>
  <w:style w:type="paragraph" w:styleId="Sraassunumeriais">
    <w:name w:val="List Number"/>
    <w:basedOn w:val="prastasis"/>
    <w:rsid w:val="00186A9E"/>
    <w:pPr>
      <w:numPr>
        <w:numId w:val="6"/>
      </w:numPr>
    </w:pPr>
    <w:rPr>
      <w:rFonts w:eastAsia="Times New Roman"/>
      <w:lang w:eastAsia="de-DE"/>
    </w:rPr>
  </w:style>
  <w:style w:type="paragraph" w:customStyle="1" w:styleId="ListBullet1">
    <w:name w:val="List Bullet 1"/>
    <w:basedOn w:val="prastasis"/>
    <w:rsid w:val="00186A9E"/>
    <w:pPr>
      <w:numPr>
        <w:numId w:val="1"/>
      </w:numPr>
    </w:pPr>
    <w:rPr>
      <w:rFonts w:eastAsia="Times New Roman"/>
      <w:lang w:eastAsia="de-DE"/>
    </w:rPr>
  </w:style>
  <w:style w:type="paragraph" w:customStyle="1" w:styleId="ListDash">
    <w:name w:val="List Dash"/>
    <w:basedOn w:val="prastasis"/>
    <w:rsid w:val="00186A9E"/>
    <w:pPr>
      <w:numPr>
        <w:numId w:val="3"/>
      </w:numPr>
    </w:pPr>
    <w:rPr>
      <w:rFonts w:eastAsia="Times New Roman"/>
      <w:lang w:eastAsia="de-DE"/>
    </w:rPr>
  </w:style>
  <w:style w:type="paragraph" w:customStyle="1" w:styleId="ListDash1">
    <w:name w:val="List Dash 1"/>
    <w:basedOn w:val="prastasis"/>
    <w:rsid w:val="00186A9E"/>
    <w:pPr>
      <w:numPr>
        <w:numId w:val="4"/>
      </w:numPr>
    </w:pPr>
    <w:rPr>
      <w:rFonts w:eastAsia="Times New Roman"/>
      <w:lang w:eastAsia="de-DE"/>
    </w:rPr>
  </w:style>
  <w:style w:type="paragraph" w:customStyle="1" w:styleId="ListDash2">
    <w:name w:val="List Dash 2"/>
    <w:basedOn w:val="prastasis"/>
    <w:rsid w:val="00186A9E"/>
    <w:pPr>
      <w:numPr>
        <w:numId w:val="5"/>
      </w:numPr>
    </w:pPr>
    <w:rPr>
      <w:rFonts w:eastAsia="Times New Roman"/>
      <w:lang w:eastAsia="de-DE"/>
    </w:rPr>
  </w:style>
  <w:style w:type="paragraph" w:customStyle="1" w:styleId="ListNumberLevel2">
    <w:name w:val="List Number (Level 2)"/>
    <w:basedOn w:val="prastasis"/>
    <w:rsid w:val="00186A9E"/>
    <w:pPr>
      <w:numPr>
        <w:ilvl w:val="1"/>
        <w:numId w:val="6"/>
      </w:numPr>
    </w:pPr>
    <w:rPr>
      <w:rFonts w:eastAsia="Times New Roman"/>
      <w:lang w:eastAsia="de-DE"/>
    </w:rPr>
  </w:style>
  <w:style w:type="paragraph" w:customStyle="1" w:styleId="ListNumberLevel3">
    <w:name w:val="List Number (Level 3)"/>
    <w:basedOn w:val="prastasis"/>
    <w:rsid w:val="00186A9E"/>
    <w:pPr>
      <w:numPr>
        <w:ilvl w:val="2"/>
        <w:numId w:val="6"/>
      </w:numPr>
    </w:pPr>
    <w:rPr>
      <w:rFonts w:eastAsia="Times New Roman"/>
      <w:lang w:eastAsia="de-DE"/>
    </w:rPr>
  </w:style>
  <w:style w:type="paragraph" w:customStyle="1" w:styleId="ListNumberLevel4">
    <w:name w:val="List Number (Level 4)"/>
    <w:basedOn w:val="prastasis"/>
    <w:rsid w:val="00186A9E"/>
    <w:pPr>
      <w:numPr>
        <w:ilvl w:val="3"/>
        <w:numId w:val="6"/>
      </w:numPr>
    </w:pPr>
    <w:rPr>
      <w:rFonts w:eastAsia="Times New Roman"/>
      <w:lang w:eastAsia="de-DE"/>
    </w:rPr>
  </w:style>
  <w:style w:type="table" w:styleId="Lentelstinklelis">
    <w:name w:val="Table Grid"/>
    <w:basedOn w:val="prastojilentel"/>
    <w:rsid w:val="00186A9E"/>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186A9E"/>
    <w:rPr>
      <w:color w:val="0000FF"/>
      <w:u w:val="single"/>
    </w:rPr>
  </w:style>
  <w:style w:type="paragraph" w:styleId="Sraassuenkleliais">
    <w:name w:val="List Bullet"/>
    <w:basedOn w:val="prastasis"/>
    <w:rsid w:val="00186A9E"/>
    <w:pPr>
      <w:numPr>
        <w:numId w:val="7"/>
      </w:numPr>
    </w:pPr>
    <w:rPr>
      <w:rFonts w:eastAsia="Times New Roman"/>
      <w:lang w:eastAsia="en-GB"/>
    </w:rPr>
  </w:style>
  <w:style w:type="paragraph" w:styleId="Sraassuenkleliais2">
    <w:name w:val="List Bullet 2"/>
    <w:basedOn w:val="prastasis"/>
    <w:rsid w:val="00186A9E"/>
    <w:pPr>
      <w:numPr>
        <w:numId w:val="8"/>
      </w:numPr>
    </w:pPr>
    <w:rPr>
      <w:rFonts w:eastAsia="Times New Roman"/>
      <w:lang w:eastAsia="en-GB"/>
    </w:rPr>
  </w:style>
  <w:style w:type="paragraph" w:styleId="Sraassuenkleliais3">
    <w:name w:val="List Bullet 3"/>
    <w:basedOn w:val="prastasis"/>
    <w:rsid w:val="00186A9E"/>
    <w:pPr>
      <w:numPr>
        <w:numId w:val="9"/>
      </w:numPr>
    </w:pPr>
    <w:rPr>
      <w:rFonts w:eastAsia="Times New Roman"/>
      <w:lang w:eastAsia="en-GB"/>
    </w:rPr>
  </w:style>
  <w:style w:type="paragraph" w:styleId="Sraassunumeriais2">
    <w:name w:val="List Number 2"/>
    <w:basedOn w:val="prastasis"/>
    <w:rsid w:val="00186A9E"/>
    <w:pPr>
      <w:tabs>
        <w:tab w:val="num" w:pos="643"/>
      </w:tabs>
      <w:ind w:left="643" w:hanging="360"/>
    </w:pPr>
    <w:rPr>
      <w:rFonts w:eastAsia="Times New Roman"/>
      <w:lang w:eastAsia="en-GB"/>
    </w:rPr>
  </w:style>
  <w:style w:type="paragraph" w:styleId="Sraassunumeriais3">
    <w:name w:val="List Number 3"/>
    <w:basedOn w:val="prastasis"/>
    <w:rsid w:val="00186A9E"/>
    <w:pPr>
      <w:numPr>
        <w:numId w:val="14"/>
      </w:numPr>
    </w:pPr>
    <w:rPr>
      <w:rFonts w:eastAsia="Times New Roman"/>
      <w:lang w:eastAsia="en-GB"/>
    </w:rPr>
  </w:style>
  <w:style w:type="paragraph" w:styleId="Sraassunumeriais4">
    <w:name w:val="List Number 4"/>
    <w:basedOn w:val="prastasis"/>
    <w:rsid w:val="00186A9E"/>
    <w:pPr>
      <w:numPr>
        <w:numId w:val="15"/>
      </w:numPr>
    </w:pPr>
    <w:rPr>
      <w:rFonts w:eastAsia="Times New Roman"/>
      <w:lang w:eastAsia="en-GB"/>
    </w:rPr>
  </w:style>
  <w:style w:type="paragraph" w:customStyle="1" w:styleId="ListDash3">
    <w:name w:val="List Dash 3"/>
    <w:basedOn w:val="prastasis"/>
    <w:rsid w:val="00186A9E"/>
    <w:pPr>
      <w:numPr>
        <w:numId w:val="10"/>
      </w:numPr>
    </w:pPr>
    <w:rPr>
      <w:rFonts w:eastAsia="Times New Roman"/>
      <w:lang w:eastAsia="en-GB"/>
    </w:rPr>
  </w:style>
  <w:style w:type="paragraph" w:customStyle="1" w:styleId="ListDash4">
    <w:name w:val="List Dash 4"/>
    <w:basedOn w:val="prastasis"/>
    <w:rsid w:val="00186A9E"/>
    <w:pPr>
      <w:numPr>
        <w:numId w:val="11"/>
      </w:numPr>
    </w:pPr>
    <w:rPr>
      <w:rFonts w:eastAsia="Times New Roman"/>
      <w:lang w:eastAsia="en-GB"/>
    </w:rPr>
  </w:style>
  <w:style w:type="paragraph" w:customStyle="1" w:styleId="ListNumber1">
    <w:name w:val="List Number 1"/>
    <w:basedOn w:val="Text1"/>
    <w:rsid w:val="00186A9E"/>
    <w:pPr>
      <w:numPr>
        <w:numId w:val="12"/>
      </w:numPr>
    </w:pPr>
    <w:rPr>
      <w:rFonts w:eastAsia="Times New Roman"/>
      <w:lang w:eastAsia="en-GB"/>
    </w:rPr>
  </w:style>
  <w:style w:type="paragraph" w:customStyle="1" w:styleId="ListNumber1Level2">
    <w:name w:val="List Number 1 (Level 2)"/>
    <w:basedOn w:val="Text1"/>
    <w:rsid w:val="00186A9E"/>
    <w:pPr>
      <w:numPr>
        <w:ilvl w:val="1"/>
        <w:numId w:val="12"/>
      </w:numPr>
    </w:pPr>
    <w:rPr>
      <w:rFonts w:eastAsia="Times New Roman"/>
      <w:lang w:eastAsia="en-GB"/>
    </w:rPr>
  </w:style>
  <w:style w:type="paragraph" w:customStyle="1" w:styleId="ListNumber2Level2">
    <w:name w:val="List Number 2 (Level 2)"/>
    <w:basedOn w:val="Text2"/>
    <w:rsid w:val="00186A9E"/>
    <w:pPr>
      <w:numPr>
        <w:ilvl w:val="1"/>
        <w:numId w:val="13"/>
      </w:numPr>
    </w:pPr>
    <w:rPr>
      <w:rFonts w:eastAsia="Times New Roman"/>
      <w:lang w:eastAsia="en-GB"/>
    </w:rPr>
  </w:style>
  <w:style w:type="paragraph" w:customStyle="1" w:styleId="ListNumber3Level2">
    <w:name w:val="List Number 3 (Level 2)"/>
    <w:basedOn w:val="Text3"/>
    <w:rsid w:val="00186A9E"/>
    <w:pPr>
      <w:numPr>
        <w:ilvl w:val="1"/>
        <w:numId w:val="14"/>
      </w:numPr>
    </w:pPr>
    <w:rPr>
      <w:rFonts w:eastAsia="Times New Roman"/>
      <w:lang w:eastAsia="en-GB"/>
    </w:rPr>
  </w:style>
  <w:style w:type="paragraph" w:customStyle="1" w:styleId="ListNumber4Level2">
    <w:name w:val="List Number 4 (Level 2)"/>
    <w:basedOn w:val="Text4"/>
    <w:rsid w:val="00186A9E"/>
    <w:pPr>
      <w:numPr>
        <w:ilvl w:val="1"/>
        <w:numId w:val="15"/>
      </w:numPr>
    </w:pPr>
    <w:rPr>
      <w:rFonts w:eastAsia="Times New Roman"/>
      <w:lang w:eastAsia="en-GB"/>
    </w:rPr>
  </w:style>
  <w:style w:type="paragraph" w:customStyle="1" w:styleId="ListNumber1Level3">
    <w:name w:val="List Number 1 (Level 3)"/>
    <w:basedOn w:val="Text1"/>
    <w:rsid w:val="00186A9E"/>
    <w:pPr>
      <w:numPr>
        <w:ilvl w:val="2"/>
        <w:numId w:val="12"/>
      </w:numPr>
    </w:pPr>
    <w:rPr>
      <w:rFonts w:eastAsia="Times New Roman"/>
      <w:lang w:eastAsia="en-GB"/>
    </w:rPr>
  </w:style>
  <w:style w:type="paragraph" w:customStyle="1" w:styleId="ListNumber2Level3">
    <w:name w:val="List Number 2 (Level 3)"/>
    <w:basedOn w:val="Text2"/>
    <w:rsid w:val="00186A9E"/>
    <w:pPr>
      <w:numPr>
        <w:ilvl w:val="2"/>
        <w:numId w:val="13"/>
      </w:numPr>
    </w:pPr>
    <w:rPr>
      <w:rFonts w:eastAsia="Times New Roman"/>
      <w:lang w:eastAsia="en-GB"/>
    </w:rPr>
  </w:style>
  <w:style w:type="paragraph" w:customStyle="1" w:styleId="ListNumber3Level3">
    <w:name w:val="List Number 3 (Level 3)"/>
    <w:basedOn w:val="Text3"/>
    <w:rsid w:val="00186A9E"/>
    <w:pPr>
      <w:numPr>
        <w:ilvl w:val="2"/>
        <w:numId w:val="14"/>
      </w:numPr>
    </w:pPr>
    <w:rPr>
      <w:rFonts w:eastAsia="Times New Roman"/>
      <w:lang w:eastAsia="en-GB"/>
    </w:rPr>
  </w:style>
  <w:style w:type="paragraph" w:customStyle="1" w:styleId="ListNumber4Level3">
    <w:name w:val="List Number 4 (Level 3)"/>
    <w:basedOn w:val="Text4"/>
    <w:rsid w:val="00186A9E"/>
    <w:pPr>
      <w:numPr>
        <w:ilvl w:val="2"/>
        <w:numId w:val="15"/>
      </w:numPr>
    </w:pPr>
    <w:rPr>
      <w:rFonts w:eastAsia="Times New Roman"/>
      <w:lang w:eastAsia="en-GB"/>
    </w:rPr>
  </w:style>
  <w:style w:type="paragraph" w:customStyle="1" w:styleId="ListNumber1Level4">
    <w:name w:val="List Number 1 (Level 4)"/>
    <w:basedOn w:val="Text1"/>
    <w:rsid w:val="00186A9E"/>
    <w:pPr>
      <w:numPr>
        <w:ilvl w:val="3"/>
        <w:numId w:val="12"/>
      </w:numPr>
    </w:pPr>
    <w:rPr>
      <w:rFonts w:eastAsia="Times New Roman"/>
      <w:lang w:eastAsia="en-GB"/>
    </w:rPr>
  </w:style>
  <w:style w:type="paragraph" w:customStyle="1" w:styleId="ListNumber2Level4">
    <w:name w:val="List Number 2 (Level 4)"/>
    <w:basedOn w:val="Text2"/>
    <w:rsid w:val="00186A9E"/>
    <w:pPr>
      <w:numPr>
        <w:ilvl w:val="3"/>
        <w:numId w:val="13"/>
      </w:numPr>
    </w:pPr>
    <w:rPr>
      <w:rFonts w:eastAsia="Times New Roman"/>
      <w:lang w:eastAsia="en-GB"/>
    </w:rPr>
  </w:style>
  <w:style w:type="paragraph" w:customStyle="1" w:styleId="ListNumber3Level4">
    <w:name w:val="List Number 3 (Level 4)"/>
    <w:basedOn w:val="Text3"/>
    <w:rsid w:val="00186A9E"/>
    <w:pPr>
      <w:numPr>
        <w:ilvl w:val="3"/>
        <w:numId w:val="14"/>
      </w:numPr>
    </w:pPr>
    <w:rPr>
      <w:rFonts w:eastAsia="Times New Roman"/>
      <w:lang w:eastAsia="en-GB"/>
    </w:rPr>
  </w:style>
  <w:style w:type="paragraph" w:customStyle="1" w:styleId="ListNumber4Level4">
    <w:name w:val="List Number 4 (Level 4)"/>
    <w:basedOn w:val="Text4"/>
    <w:rsid w:val="00186A9E"/>
    <w:pPr>
      <w:numPr>
        <w:ilvl w:val="3"/>
        <w:numId w:val="15"/>
      </w:numPr>
    </w:pPr>
    <w:rPr>
      <w:rFonts w:eastAsia="Times New Roman"/>
      <w:lang w:eastAsia="en-GB"/>
    </w:rPr>
  </w:style>
  <w:style w:type="paragraph" w:customStyle="1" w:styleId="Annexetitreacte">
    <w:name w:val="Annexe titre (acte)"/>
    <w:basedOn w:val="prastasis"/>
    <w:next w:val="prastasis"/>
    <w:rsid w:val="00186A9E"/>
    <w:pPr>
      <w:jc w:val="center"/>
    </w:pPr>
    <w:rPr>
      <w:rFonts w:eastAsia="Times New Roman"/>
      <w:b/>
      <w:u w:val="single"/>
      <w:lang w:eastAsia="en-GB"/>
    </w:rPr>
  </w:style>
  <w:style w:type="paragraph" w:customStyle="1" w:styleId="Annexetitreexposglobal">
    <w:name w:val="Annexe titre (exposé global)"/>
    <w:basedOn w:val="prastasis"/>
    <w:next w:val="prastasis"/>
    <w:rsid w:val="00186A9E"/>
    <w:pPr>
      <w:jc w:val="center"/>
    </w:pPr>
    <w:rPr>
      <w:rFonts w:eastAsia="Times New Roman"/>
      <w:b/>
      <w:u w:val="single"/>
      <w:lang w:eastAsia="en-GB"/>
    </w:rPr>
  </w:style>
  <w:style w:type="paragraph" w:customStyle="1" w:styleId="Annexetitrefichefinacte">
    <w:name w:val="Annexe titre (fiche fin. acte)"/>
    <w:basedOn w:val="prastasis"/>
    <w:next w:val="prastasis"/>
    <w:rsid w:val="00186A9E"/>
    <w:pPr>
      <w:jc w:val="center"/>
    </w:pPr>
    <w:rPr>
      <w:rFonts w:eastAsia="Times New Roman"/>
      <w:b/>
      <w:u w:val="single"/>
      <w:lang w:eastAsia="en-GB"/>
    </w:rPr>
  </w:style>
  <w:style w:type="paragraph" w:customStyle="1" w:styleId="Annexetitrefichefinglobale">
    <w:name w:val="Annexe titre (fiche fin. globale)"/>
    <w:basedOn w:val="prastasis"/>
    <w:next w:val="prastasis"/>
    <w:rsid w:val="00186A9E"/>
    <w:pPr>
      <w:jc w:val="center"/>
    </w:pPr>
    <w:rPr>
      <w:rFonts w:eastAsia="Times New Roman"/>
      <w:b/>
      <w:u w:val="single"/>
      <w:lang w:eastAsia="en-GB"/>
    </w:rPr>
  </w:style>
  <w:style w:type="paragraph" w:customStyle="1" w:styleId="Annexetitreglobale">
    <w:name w:val="Annexe titre (globale)"/>
    <w:basedOn w:val="prastasis"/>
    <w:next w:val="prastasis"/>
    <w:rsid w:val="00186A9E"/>
    <w:pPr>
      <w:jc w:val="center"/>
    </w:pPr>
    <w:rPr>
      <w:rFonts w:eastAsia="Times New Roman"/>
      <w:b/>
      <w:u w:val="single"/>
      <w:lang w:eastAsia="en-GB"/>
    </w:rPr>
  </w:style>
  <w:style w:type="paragraph" w:customStyle="1" w:styleId="Exposdesmotifstitreglobal">
    <w:name w:val="Exposé des motifs titre (global)"/>
    <w:basedOn w:val="prastasis"/>
    <w:next w:val="prastasis"/>
    <w:rsid w:val="00186A9E"/>
    <w:pPr>
      <w:jc w:val="center"/>
    </w:pPr>
    <w:rPr>
      <w:rFonts w:eastAsia="Times New Roman"/>
      <w:b/>
      <w:u w:val="single"/>
      <w:lang w:eastAsia="en-GB"/>
    </w:rPr>
  </w:style>
  <w:style w:type="paragraph" w:customStyle="1" w:styleId="Langueoriginale">
    <w:name w:val="Langue originale"/>
    <w:basedOn w:val="prastasis"/>
    <w:rsid w:val="00186A9E"/>
    <w:pPr>
      <w:spacing w:before="360"/>
      <w:jc w:val="center"/>
    </w:pPr>
    <w:rPr>
      <w:rFonts w:eastAsia="Times New Roman"/>
      <w:caps/>
      <w:lang w:eastAsia="en-GB"/>
    </w:rPr>
  </w:style>
  <w:style w:type="paragraph" w:customStyle="1" w:styleId="Phrasefinale">
    <w:name w:val="Phrase finale"/>
    <w:basedOn w:val="prastasis"/>
    <w:next w:val="prastasis"/>
    <w:rsid w:val="00186A9E"/>
    <w:pPr>
      <w:spacing w:before="360" w:after="0"/>
      <w:jc w:val="center"/>
    </w:pPr>
    <w:rPr>
      <w:rFonts w:eastAsia="Times New Roman"/>
      <w:lang w:eastAsia="en-GB"/>
    </w:rPr>
  </w:style>
  <w:style w:type="paragraph" w:customStyle="1" w:styleId="Prliminairetitre">
    <w:name w:val="Préliminaire titre"/>
    <w:basedOn w:val="prastasis"/>
    <w:next w:val="prastasis"/>
    <w:rsid w:val="00186A9E"/>
    <w:pPr>
      <w:spacing w:before="360" w:after="360"/>
      <w:jc w:val="center"/>
    </w:pPr>
    <w:rPr>
      <w:rFonts w:eastAsia="Times New Roman"/>
      <w:b/>
      <w:lang w:eastAsia="en-GB"/>
    </w:rPr>
  </w:style>
  <w:style w:type="paragraph" w:customStyle="1" w:styleId="Prliminairetype">
    <w:name w:val="Préliminaire type"/>
    <w:basedOn w:val="prastasis"/>
    <w:next w:val="prastasis"/>
    <w:rsid w:val="00186A9E"/>
    <w:pPr>
      <w:spacing w:before="360" w:after="0"/>
      <w:jc w:val="center"/>
    </w:pPr>
    <w:rPr>
      <w:rFonts w:eastAsia="Times New Roman"/>
      <w:b/>
      <w:lang w:eastAsia="en-GB"/>
    </w:rPr>
  </w:style>
  <w:style w:type="paragraph" w:customStyle="1" w:styleId="Rfrenceinstitutionelle">
    <w:name w:val="Référence institutionelle"/>
    <w:basedOn w:val="prastasis"/>
    <w:next w:val="Statut"/>
    <w:rsid w:val="00186A9E"/>
    <w:pPr>
      <w:spacing w:before="0" w:after="240"/>
      <w:ind w:left="5103"/>
      <w:jc w:val="left"/>
    </w:pPr>
    <w:rPr>
      <w:rFonts w:eastAsia="Times New Roman"/>
      <w:lang w:eastAsia="en-GB"/>
    </w:rPr>
  </w:style>
  <w:style w:type="paragraph" w:customStyle="1" w:styleId="Rfrenceinterinstitutionelle">
    <w:name w:val="Référence interinstitutionelle"/>
    <w:basedOn w:val="prastasis"/>
    <w:next w:val="Statut"/>
    <w:rsid w:val="00186A9E"/>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prastasis"/>
    <w:next w:val="prastasis"/>
    <w:rsid w:val="00186A9E"/>
    <w:pPr>
      <w:spacing w:before="0" w:after="0"/>
      <w:ind w:left="5103"/>
      <w:jc w:val="left"/>
    </w:pPr>
    <w:rPr>
      <w:rFonts w:eastAsia="Times New Roman"/>
      <w:lang w:eastAsia="en-GB"/>
    </w:rPr>
  </w:style>
  <w:style w:type="paragraph" w:customStyle="1" w:styleId="Sous-titreobjetprliminaire">
    <w:name w:val="Sous-titre objet (préliminaire)"/>
    <w:basedOn w:val="prastasis"/>
    <w:rsid w:val="00186A9E"/>
    <w:pPr>
      <w:spacing w:before="0" w:after="0"/>
      <w:jc w:val="center"/>
    </w:pPr>
    <w:rPr>
      <w:rFonts w:eastAsia="Times New Roman"/>
      <w:b/>
      <w:lang w:eastAsia="en-GB"/>
    </w:rPr>
  </w:style>
  <w:style w:type="paragraph" w:customStyle="1" w:styleId="Statutprliminaire">
    <w:name w:val="Statut (préliminaire)"/>
    <w:basedOn w:val="prastasis"/>
    <w:next w:val="prastasis"/>
    <w:rsid w:val="00186A9E"/>
    <w:pPr>
      <w:spacing w:before="360" w:after="0"/>
      <w:jc w:val="center"/>
    </w:pPr>
    <w:rPr>
      <w:rFonts w:eastAsia="Times New Roman"/>
      <w:lang w:eastAsia="en-GB"/>
    </w:rPr>
  </w:style>
  <w:style w:type="paragraph" w:customStyle="1" w:styleId="Titreobjetprliminaire">
    <w:name w:val="Titre objet (préliminaire)"/>
    <w:basedOn w:val="prastasis"/>
    <w:next w:val="prastasis"/>
    <w:rsid w:val="00186A9E"/>
    <w:pPr>
      <w:spacing w:before="360" w:after="360"/>
      <w:jc w:val="center"/>
    </w:pPr>
    <w:rPr>
      <w:rFonts w:eastAsia="Times New Roman"/>
      <w:b/>
      <w:lang w:eastAsia="en-GB"/>
    </w:rPr>
  </w:style>
  <w:style w:type="paragraph" w:customStyle="1" w:styleId="Typedudocumentprliminaire">
    <w:name w:val="Type du document (préliminaire)"/>
    <w:basedOn w:val="prastasis"/>
    <w:next w:val="prastasis"/>
    <w:rsid w:val="00186A9E"/>
    <w:pPr>
      <w:spacing w:before="360" w:after="0"/>
      <w:jc w:val="center"/>
    </w:pPr>
    <w:rPr>
      <w:rFonts w:eastAsia="Times New Roman"/>
      <w:b/>
      <w:lang w:eastAsia="en-GB"/>
    </w:rPr>
  </w:style>
  <w:style w:type="paragraph" w:customStyle="1" w:styleId="Fichefinancirestandardtitre">
    <w:name w:val="Fiche financière (standard) titre"/>
    <w:basedOn w:val="prastasis"/>
    <w:next w:val="prastasis"/>
    <w:rsid w:val="00186A9E"/>
    <w:pPr>
      <w:jc w:val="center"/>
    </w:pPr>
    <w:rPr>
      <w:rFonts w:eastAsia="Times New Roman"/>
      <w:b/>
      <w:u w:val="single"/>
      <w:lang w:eastAsia="en-GB"/>
    </w:rPr>
  </w:style>
  <w:style w:type="paragraph" w:customStyle="1" w:styleId="Fichefinancirestandardtitreacte">
    <w:name w:val="Fiche financière (standard) titre (acte)"/>
    <w:basedOn w:val="prastasis"/>
    <w:next w:val="prastasis"/>
    <w:rsid w:val="00186A9E"/>
    <w:pPr>
      <w:jc w:val="center"/>
    </w:pPr>
    <w:rPr>
      <w:rFonts w:eastAsia="Times New Roman"/>
      <w:b/>
      <w:u w:val="single"/>
      <w:lang w:eastAsia="en-GB"/>
    </w:rPr>
  </w:style>
  <w:style w:type="paragraph" w:customStyle="1" w:styleId="Fichefinanciretravailtitre">
    <w:name w:val="Fiche financière (travail) titre"/>
    <w:basedOn w:val="prastasis"/>
    <w:next w:val="prastasis"/>
    <w:rsid w:val="00186A9E"/>
    <w:pPr>
      <w:jc w:val="center"/>
    </w:pPr>
    <w:rPr>
      <w:rFonts w:eastAsia="Times New Roman"/>
      <w:b/>
      <w:u w:val="single"/>
      <w:lang w:eastAsia="en-GB"/>
    </w:rPr>
  </w:style>
  <w:style w:type="paragraph" w:customStyle="1" w:styleId="Fichefinanciretravailtitreacte">
    <w:name w:val="Fiche financière (travail) titre (acte)"/>
    <w:basedOn w:val="prastasis"/>
    <w:next w:val="prastasis"/>
    <w:rsid w:val="00186A9E"/>
    <w:pPr>
      <w:jc w:val="center"/>
    </w:pPr>
    <w:rPr>
      <w:rFonts w:eastAsia="Times New Roman"/>
      <w:b/>
      <w:u w:val="single"/>
      <w:lang w:eastAsia="en-GB"/>
    </w:rPr>
  </w:style>
  <w:style w:type="paragraph" w:customStyle="1" w:styleId="Fichefinancireattributiontitre">
    <w:name w:val="Fiche financière (attribution) titre"/>
    <w:basedOn w:val="prastasis"/>
    <w:next w:val="prastasis"/>
    <w:rsid w:val="00186A9E"/>
    <w:pPr>
      <w:jc w:val="center"/>
    </w:pPr>
    <w:rPr>
      <w:rFonts w:eastAsia="Times New Roman"/>
      <w:b/>
      <w:u w:val="single"/>
      <w:lang w:eastAsia="en-GB"/>
    </w:rPr>
  </w:style>
  <w:style w:type="paragraph" w:customStyle="1" w:styleId="Fichefinancireattributiontitreacte">
    <w:name w:val="Fiche financière (attribution) titre (acte)"/>
    <w:basedOn w:val="prastasis"/>
    <w:next w:val="prastasis"/>
    <w:rsid w:val="00186A9E"/>
    <w:pPr>
      <w:jc w:val="center"/>
    </w:pPr>
    <w:rPr>
      <w:rFonts w:eastAsia="Times New Roman"/>
      <w:b/>
      <w:u w:val="single"/>
      <w:lang w:eastAsia="en-GB"/>
    </w:rPr>
  </w:style>
  <w:style w:type="character" w:styleId="Komentaronuoroda">
    <w:name w:val="annotation reference"/>
    <w:uiPriority w:val="99"/>
    <w:rsid w:val="00186A9E"/>
    <w:rPr>
      <w:rFonts w:cs="Times New Roman"/>
      <w:sz w:val="16"/>
      <w:szCs w:val="16"/>
    </w:rPr>
  </w:style>
  <w:style w:type="paragraph" w:styleId="Komentarotekstas">
    <w:name w:val="annotation text"/>
    <w:basedOn w:val="prastasis"/>
    <w:link w:val="KomentarotekstasDiagrama"/>
    <w:uiPriority w:val="99"/>
    <w:rsid w:val="00186A9E"/>
    <w:rPr>
      <w:rFonts w:eastAsia="Times New Roman"/>
      <w:sz w:val="20"/>
      <w:szCs w:val="20"/>
      <w:lang w:eastAsia="en-GB"/>
    </w:rPr>
  </w:style>
  <w:style w:type="character" w:customStyle="1" w:styleId="KomentarotekstasDiagrama">
    <w:name w:val="Komentaro tekstas Diagrama"/>
    <w:basedOn w:val="Numatytasispastraiposriftas"/>
    <w:link w:val="Komentarotekstas"/>
    <w:uiPriority w:val="99"/>
    <w:rsid w:val="00186A9E"/>
    <w:rPr>
      <w:rFonts w:ascii="Times New Roman" w:eastAsia="Times New Roman" w:hAnsi="Times New Roman" w:cs="Times New Roman"/>
      <w:sz w:val="20"/>
      <w:szCs w:val="20"/>
      <w:lang w:val="lt-LT" w:eastAsia="en-GB"/>
    </w:rPr>
  </w:style>
  <w:style w:type="paragraph" w:styleId="Komentarotema">
    <w:name w:val="annotation subject"/>
    <w:basedOn w:val="Komentarotekstas"/>
    <w:next w:val="Komentarotekstas"/>
    <w:link w:val="KomentarotemaDiagrama"/>
    <w:rsid w:val="00186A9E"/>
    <w:rPr>
      <w:b/>
      <w:bCs/>
    </w:rPr>
  </w:style>
  <w:style w:type="character" w:customStyle="1" w:styleId="KomentarotemaDiagrama">
    <w:name w:val="Komentaro tema Diagrama"/>
    <w:basedOn w:val="KomentarotekstasDiagrama"/>
    <w:link w:val="Komentarotema"/>
    <w:rsid w:val="00186A9E"/>
    <w:rPr>
      <w:rFonts w:ascii="Times New Roman" w:eastAsia="Times New Roman" w:hAnsi="Times New Roman" w:cs="Times New Roman"/>
      <w:b/>
      <w:bCs/>
      <w:sz w:val="20"/>
      <w:szCs w:val="20"/>
      <w:lang w:val="lt-LT" w:eastAsia="en-GB"/>
    </w:rPr>
  </w:style>
  <w:style w:type="paragraph" w:styleId="Debesliotekstas">
    <w:name w:val="Balloon Text"/>
    <w:basedOn w:val="prastasis"/>
    <w:link w:val="DebesliotekstasDiagrama"/>
    <w:rsid w:val="00186A9E"/>
    <w:rPr>
      <w:rFonts w:ascii="Tahoma" w:eastAsia="Times New Roman" w:hAnsi="Tahoma" w:cs="Tahoma"/>
      <w:sz w:val="16"/>
      <w:szCs w:val="16"/>
      <w:lang w:eastAsia="en-GB"/>
    </w:rPr>
  </w:style>
  <w:style w:type="character" w:customStyle="1" w:styleId="DebesliotekstasDiagrama">
    <w:name w:val="Debesėlio tekstas Diagrama"/>
    <w:basedOn w:val="Numatytasispastraiposriftas"/>
    <w:link w:val="Debesliotekstas"/>
    <w:rsid w:val="00186A9E"/>
    <w:rPr>
      <w:rFonts w:ascii="Tahoma" w:eastAsia="Times New Roman" w:hAnsi="Tahoma" w:cs="Tahoma"/>
      <w:sz w:val="16"/>
      <w:szCs w:val="16"/>
      <w:lang w:val="lt-LT" w:eastAsia="en-GB"/>
    </w:rPr>
  </w:style>
  <w:style w:type="paragraph" w:styleId="Antrat">
    <w:name w:val="caption"/>
    <w:basedOn w:val="prastasis"/>
    <w:next w:val="prastasis"/>
    <w:qFormat/>
    <w:rsid w:val="00186A9E"/>
    <w:rPr>
      <w:rFonts w:eastAsia="Times New Roman"/>
      <w:b/>
      <w:bCs/>
      <w:sz w:val="20"/>
      <w:szCs w:val="20"/>
      <w:lang w:eastAsia="en-GB"/>
    </w:rPr>
  </w:style>
  <w:style w:type="paragraph" w:styleId="Iliustracijsraas">
    <w:name w:val="table of figures"/>
    <w:basedOn w:val="prastasis"/>
    <w:next w:val="prastasis"/>
    <w:rsid w:val="00186A9E"/>
    <w:rPr>
      <w:rFonts w:eastAsia="Times New Roman"/>
      <w:lang w:eastAsia="en-GB"/>
    </w:rPr>
  </w:style>
  <w:style w:type="character" w:styleId="Puslapionumeris">
    <w:name w:val="page number"/>
    <w:rsid w:val="00186A9E"/>
  </w:style>
  <w:style w:type="character" w:customStyle="1" w:styleId="tw4winMark">
    <w:name w:val="tw4winMark"/>
    <w:rsid w:val="00186A9E"/>
    <w:rPr>
      <w:vanish/>
      <w:color w:val="800080"/>
      <w:vertAlign w:val="subscript"/>
    </w:rPr>
  </w:style>
  <w:style w:type="character" w:styleId="Perirtashipersaitas">
    <w:name w:val="FollowedHyperlink"/>
    <w:rsid w:val="00186A9E"/>
    <w:rPr>
      <w:color w:val="800080"/>
      <w:u w:val="single"/>
    </w:rPr>
  </w:style>
  <w:style w:type="paragraph" w:customStyle="1" w:styleId="Sous-titreobjet">
    <w:name w:val="Sous-titre objet"/>
    <w:basedOn w:val="prastasis"/>
    <w:rsid w:val="00186A9E"/>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186A9E"/>
  </w:style>
  <w:style w:type="paragraph" w:styleId="Pataisymai">
    <w:name w:val="Revision"/>
    <w:hidden/>
    <w:uiPriority w:val="99"/>
    <w:semiHidden/>
    <w:rsid w:val="00186A9E"/>
    <w:rPr>
      <w:rFonts w:ascii="Calibri" w:eastAsia="Calibri" w:hAnsi="Calibri" w:cs="Times New Roman"/>
      <w:sz w:val="24"/>
      <w:lang w:eastAsia="en-GB"/>
    </w:rPr>
  </w:style>
  <w:style w:type="paragraph" w:customStyle="1" w:styleId="FooterCoverPage">
    <w:name w:val="Footer Cover Page"/>
    <w:basedOn w:val="prastasis"/>
    <w:link w:val="FooterCoverPageChar"/>
    <w:rsid w:val="00186A9E"/>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186A9E"/>
    <w:rPr>
      <w:rFonts w:ascii="Times New Roman" w:hAnsi="Times New Roman" w:cs="Times New Roman"/>
      <w:b/>
      <w:sz w:val="28"/>
      <w:lang w:val="lt-LT"/>
    </w:rPr>
  </w:style>
  <w:style w:type="character" w:customStyle="1" w:styleId="FooterCoverPageChar">
    <w:name w:val="Footer Cover Page Char"/>
    <w:link w:val="FooterCoverPage"/>
    <w:rsid w:val="00186A9E"/>
    <w:rPr>
      <w:rFonts w:ascii="Times New Roman" w:eastAsia="Calibri" w:hAnsi="Times New Roman" w:cs="Times New Roman"/>
      <w:sz w:val="24"/>
      <w:lang w:val="lt-LT" w:eastAsia="en-GB"/>
    </w:rPr>
  </w:style>
  <w:style w:type="paragraph" w:customStyle="1" w:styleId="HeaderCoverPage">
    <w:name w:val="Header Cover Page"/>
    <w:basedOn w:val="prastasis"/>
    <w:link w:val="HeaderCoverPageChar"/>
    <w:rsid w:val="00186A9E"/>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186A9E"/>
    <w:rPr>
      <w:rFonts w:ascii="Times New Roman" w:eastAsia="Calibri" w:hAnsi="Times New Roman" w:cs="Times New Roman"/>
      <w:sz w:val="24"/>
      <w:lang w:val="lt-LT" w:eastAsia="en-GB"/>
    </w:rPr>
  </w:style>
  <w:style w:type="character" w:customStyle="1" w:styleId="FooterSensitivityChar">
    <w:name w:val="Footer Sensitivity Char"/>
    <w:rsid w:val="00186A9E"/>
    <w:rPr>
      <w:rFonts w:ascii="Times New Roman" w:hAnsi="Times New Roman" w:cs="Times New Roman"/>
      <w:b/>
      <w:sz w:val="32"/>
      <w:lang w:val="lt-LT"/>
    </w:rPr>
  </w:style>
  <w:style w:type="character" w:customStyle="1" w:styleId="HeaderSensitivityChar">
    <w:name w:val="Header Sensitivity Char"/>
    <w:rsid w:val="00186A9E"/>
    <w:rPr>
      <w:rFonts w:ascii="Times New Roman" w:hAnsi="Times New Roman" w:cs="Times New Roman"/>
      <w:b/>
      <w:sz w:val="32"/>
      <w:lang w:val="lt-LT"/>
    </w:rPr>
  </w:style>
  <w:style w:type="character" w:customStyle="1" w:styleId="HeaderSensitivityRightChar">
    <w:name w:val="Header Sensitivity Right Char"/>
    <w:rsid w:val="00186A9E"/>
    <w:rPr>
      <w:rFonts w:ascii="Times New Roman" w:hAnsi="Times New Roman" w:cs="Times New Roman"/>
      <w:sz w:val="28"/>
      <w:lang w:val="lt-LT"/>
    </w:rPr>
  </w:style>
  <w:style w:type="paragraph" w:customStyle="1" w:styleId="LegalNumPar">
    <w:name w:val="LegalNumPar"/>
    <w:basedOn w:val="prastasis"/>
    <w:rsid w:val="00186A9E"/>
    <w:pPr>
      <w:numPr>
        <w:numId w:val="16"/>
      </w:numPr>
      <w:spacing w:line="360" w:lineRule="auto"/>
    </w:pPr>
    <w:rPr>
      <w:rFonts w:eastAsia="Times New Roman"/>
      <w:lang w:eastAsia="en-GB"/>
    </w:rPr>
  </w:style>
  <w:style w:type="paragraph" w:customStyle="1" w:styleId="LegalNumPar2">
    <w:name w:val="LegalNumPar2"/>
    <w:basedOn w:val="prastasis"/>
    <w:rsid w:val="00186A9E"/>
    <w:pPr>
      <w:numPr>
        <w:ilvl w:val="1"/>
        <w:numId w:val="16"/>
      </w:numPr>
      <w:spacing w:line="360" w:lineRule="auto"/>
    </w:pPr>
    <w:rPr>
      <w:rFonts w:eastAsia="Times New Roman"/>
      <w:lang w:eastAsia="en-GB"/>
    </w:rPr>
  </w:style>
  <w:style w:type="paragraph" w:customStyle="1" w:styleId="LegalNumPar3">
    <w:name w:val="LegalNumPar3"/>
    <w:basedOn w:val="prastasis"/>
    <w:rsid w:val="00186A9E"/>
    <w:pPr>
      <w:numPr>
        <w:ilvl w:val="2"/>
        <w:numId w:val="16"/>
      </w:numPr>
      <w:spacing w:line="360" w:lineRule="auto"/>
    </w:pPr>
    <w:rPr>
      <w:rFonts w:eastAsia="Times New Roman"/>
      <w:lang w:eastAsia="en-GB"/>
    </w:rPr>
  </w:style>
  <w:style w:type="paragraph" w:styleId="Sraopastraipa">
    <w:name w:val="List Paragraph"/>
    <w:aliases w:val="GSA List,Dot pt,F5 List Paragraph,List Paragraph Char Char Char,Indicator Text,Numbered Para 1,Bullet Points,List Paragraph2,MAIN CONTENT,Normal numbered,List Paragraph1,Issue Action POC,3,POCG Table Text,No Spacing1,Bullet list,EC"/>
    <w:basedOn w:val="prastasis"/>
    <w:link w:val="SraopastraipaDiagrama"/>
    <w:uiPriority w:val="34"/>
    <w:qFormat/>
    <w:rsid w:val="00186A9E"/>
    <w:pPr>
      <w:ind w:left="720"/>
      <w:contextualSpacing/>
    </w:pPr>
    <w:rPr>
      <w:rFonts w:eastAsia="Times New Roman"/>
      <w:lang w:eastAsia="en-GB"/>
    </w:rPr>
  </w:style>
  <w:style w:type="character" w:customStyle="1" w:styleId="UnresolvedMention1">
    <w:name w:val="Unresolved Mention1"/>
    <w:basedOn w:val="Numatytasispastraiposriftas"/>
    <w:uiPriority w:val="99"/>
    <w:semiHidden/>
    <w:unhideWhenUsed/>
    <w:rsid w:val="00186A9E"/>
    <w:rPr>
      <w:color w:val="605E5C"/>
      <w:shd w:val="clear" w:color="auto" w:fill="E1DFDD"/>
    </w:rPr>
  </w:style>
  <w:style w:type="character" w:styleId="Grietas">
    <w:name w:val="Strong"/>
    <w:basedOn w:val="Numatytasispastraiposriftas"/>
    <w:qFormat/>
    <w:rsid w:val="00186A9E"/>
    <w:rPr>
      <w:b/>
      <w:bCs/>
    </w:rPr>
  </w:style>
  <w:style w:type="character" w:styleId="Emfaz">
    <w:name w:val="Emphasis"/>
    <w:basedOn w:val="Numatytasispastraiposriftas"/>
    <w:qFormat/>
    <w:rsid w:val="00186A9E"/>
    <w:rPr>
      <w:i/>
      <w:iCs/>
    </w:rPr>
  </w:style>
  <w:style w:type="character" w:customStyle="1" w:styleId="Mention1">
    <w:name w:val="Mention1"/>
    <w:basedOn w:val="Numatytasispastraiposriftas"/>
    <w:uiPriority w:val="99"/>
    <w:unhideWhenUsed/>
    <w:rsid w:val="00186A9E"/>
    <w:rPr>
      <w:color w:val="2B579A"/>
      <w:shd w:val="clear" w:color="auto" w:fill="E1DFDD"/>
    </w:rPr>
  </w:style>
  <w:style w:type="character" w:customStyle="1" w:styleId="normaltextrun">
    <w:name w:val="normaltextrun"/>
    <w:basedOn w:val="Numatytasispastraiposriftas"/>
    <w:rsid w:val="00186A9E"/>
  </w:style>
  <w:style w:type="character" w:customStyle="1" w:styleId="eop">
    <w:name w:val="eop"/>
    <w:basedOn w:val="Numatytasispastraiposriftas"/>
    <w:rsid w:val="00186A9E"/>
  </w:style>
  <w:style w:type="paragraph" w:styleId="Pavadinimas">
    <w:name w:val="Title"/>
    <w:basedOn w:val="prastasis"/>
    <w:next w:val="prastasis"/>
    <w:link w:val="PavadinimasDiagrama"/>
    <w:uiPriority w:val="10"/>
    <w:qFormat/>
    <w:rsid w:val="00EA62B1"/>
    <w:pPr>
      <w:spacing w:before="0" w:after="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62B1"/>
    <w:rPr>
      <w:rFonts w:asciiTheme="majorHAnsi" w:eastAsiaTheme="majorEastAsia" w:hAnsiTheme="majorHAnsi" w:cstheme="majorBidi"/>
      <w:spacing w:val="-10"/>
      <w:kern w:val="28"/>
      <w:sz w:val="56"/>
      <w:szCs w:val="56"/>
      <w:lang w:val="lt-LT"/>
    </w:rPr>
  </w:style>
  <w:style w:type="character" w:customStyle="1" w:styleId="SraopastraipaDiagrama">
    <w:name w:val="Sąrašo pastraipa Diagrama"/>
    <w:aliases w:val="GSA List Diagrama,Dot pt Diagrama,F5 List Paragraph Diagrama,List Paragraph Char Char Char Diagrama,Indicator Text Diagrama,Numbered Para 1 Diagrama,Bullet Points Diagrama,List Paragraph2 Diagrama,MAIN CONTENT Diagrama"/>
    <w:basedOn w:val="Numatytasispastraiposriftas"/>
    <w:link w:val="Sraopastraipa"/>
    <w:uiPriority w:val="1"/>
    <w:qFormat/>
    <w:locked/>
    <w:rsid w:val="008C7509"/>
    <w:rPr>
      <w:rFonts w:ascii="Times New Roman" w:eastAsia="Times New Roman" w:hAnsi="Times New Roman" w:cs="Times New Roman"/>
      <w:sz w:val="24"/>
      <w:lang w:val="lt-LT"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qFormat/>
    <w:rsid w:val="008C7509"/>
    <w:pPr>
      <w:spacing w:before="0" w:after="160" w:line="240" w:lineRule="exact"/>
    </w:pPr>
    <w:rPr>
      <w:rFonts w:asciiTheme="minorHAnsi" w:hAnsiTheme="minorHAnsi" w:cstheme="minorBidi"/>
      <w:sz w:val="22"/>
      <w:vertAlign w:val="superscript"/>
    </w:rPr>
  </w:style>
  <w:style w:type="paragraph" w:customStyle="1" w:styleId="Letter0number">
    <w:name w:val="Letter 0 (number)"/>
    <w:basedOn w:val="prastasis"/>
    <w:rsid w:val="00F8562E"/>
    <w:pPr>
      <w:numPr>
        <w:numId w:val="17"/>
      </w:numPr>
      <w:spacing w:line="360" w:lineRule="auto"/>
      <w:ind w:left="0" w:firstLine="0"/>
    </w:pPr>
  </w:style>
  <w:style w:type="paragraph" w:customStyle="1" w:styleId="Text">
    <w:name w:val="Text #"/>
    <w:basedOn w:val="prastasis"/>
    <w:rsid w:val="00FD0B33"/>
    <w:pPr>
      <w:spacing w:line="360" w:lineRule="auto"/>
    </w:pPr>
    <w:rPr>
      <w:rFonts w:eastAsia="Times New Roman"/>
      <w:color w:val="000000" w:themeColor="text1"/>
    </w:rPr>
  </w:style>
  <w:style w:type="paragraph" w:customStyle="1" w:styleId="Text10">
    <w:name w:val="Text1"/>
    <w:basedOn w:val="prastasis"/>
    <w:rsid w:val="00333BA9"/>
    <w:pPr>
      <w:spacing w:line="276" w:lineRule="auto"/>
    </w:pPr>
    <w:rPr>
      <w:rFonts w:eastAsia="Times New Roman"/>
      <w:color w:val="000000" w:themeColor="text1"/>
    </w:rPr>
  </w:style>
  <w:style w:type="paragraph" w:customStyle="1" w:styleId="paragraph">
    <w:name w:val="paragraph"/>
    <w:basedOn w:val="prastasis"/>
    <w:rsid w:val="00FB0190"/>
    <w:pPr>
      <w:spacing w:before="100" w:beforeAutospacing="1" w:after="100" w:afterAutospacing="1"/>
      <w:jc w:val="left"/>
    </w:pPr>
    <w:rPr>
      <w:rFonts w:eastAsia="Times New Roman"/>
      <w:szCs w:val="24"/>
      <w:lang w:eastAsia="en-IE"/>
    </w:rPr>
  </w:style>
  <w:style w:type="paragraph" w:customStyle="1" w:styleId="Titlearticle">
    <w:name w:val="Title article"/>
    <w:basedOn w:val="Titrearticle"/>
    <w:rsid w:val="00B100E2"/>
  </w:style>
  <w:style w:type="paragraph" w:customStyle="1" w:styleId="Chaptertitle">
    <w:name w:val="Chapter title"/>
    <w:basedOn w:val="Titlearticle"/>
    <w:rsid w:val="00232111"/>
  </w:style>
  <w:style w:type="paragraph" w:customStyle="1" w:styleId="Ponit1letter">
    <w:name w:val="Ponit 1 (letter)"/>
    <w:basedOn w:val="prastasis"/>
    <w:rsid w:val="004E08A3"/>
    <w:pPr>
      <w:numPr>
        <w:numId w:val="27"/>
      </w:numPr>
      <w:spacing w:line="276" w:lineRule="auto"/>
      <w:ind w:left="993"/>
    </w:pPr>
  </w:style>
  <w:style w:type="paragraph" w:customStyle="1" w:styleId="Ponit2number">
    <w:name w:val="Ponit 2 (number)"/>
    <w:basedOn w:val="prastasis"/>
    <w:rsid w:val="003F25BD"/>
    <w:pPr>
      <w:ind w:left="720"/>
    </w:pPr>
    <w:rPr>
      <w:rFonts w:eastAsia="Times New Roman"/>
    </w:rPr>
  </w:style>
  <w:style w:type="paragraph" w:customStyle="1" w:styleId="Point2n">
    <w:name w:val="Point 2 (n"/>
    <w:basedOn w:val="Sraopastraipa"/>
    <w:rsid w:val="00A53485"/>
    <w:pPr>
      <w:numPr>
        <w:numId w:val="177"/>
      </w:numPr>
      <w:spacing w:line="259" w:lineRule="auto"/>
      <w:contextualSpacing w:val="0"/>
      <w:jc w:val="left"/>
    </w:pPr>
  </w:style>
  <w:style w:type="paragraph" w:customStyle="1" w:styleId="NumPara1">
    <w:name w:val="NumPara 1"/>
    <w:basedOn w:val="prastasis"/>
    <w:rsid w:val="00C6195D"/>
  </w:style>
  <w:style w:type="paragraph" w:customStyle="1" w:styleId="NumPar10">
    <w:name w:val="NumPar 10"/>
    <w:basedOn w:val="prastasis"/>
    <w:next w:val="Text1"/>
    <w:pPr>
      <w:tabs>
        <w:tab w:val="num" w:pos="850"/>
      </w:tabs>
      <w:ind w:left="850" w:hanging="850"/>
    </w:pPr>
  </w:style>
  <w:style w:type="paragraph" w:customStyle="1" w:styleId="ChapterTitle0">
    <w:name w:val="ChapterTitle"/>
    <w:basedOn w:val="prastasis"/>
    <w:next w:val="prastasis"/>
    <w:pPr>
      <w:keepNext/>
      <w:spacing w:after="360"/>
      <w:jc w:val="center"/>
    </w:pPr>
    <w:rPr>
      <w:b/>
      <w:sz w:val="32"/>
    </w:rPr>
  </w:style>
  <w:style w:type="paragraph" w:customStyle="1" w:styleId="NumPar100">
    <w:name w:val="NumPar 100"/>
    <w:basedOn w:val="prastasis"/>
    <w:next w:val="Text1"/>
    <w:rsid w:val="001C50F9"/>
    <w:pPr>
      <w:tabs>
        <w:tab w:val="num" w:pos="850"/>
      </w:tabs>
      <w:ind w:left="850" w:hanging="850"/>
    </w:pPr>
  </w:style>
  <w:style w:type="paragraph" w:customStyle="1" w:styleId="NumPar1000">
    <w:name w:val="NumPar 1000"/>
    <w:basedOn w:val="prastasis"/>
    <w:next w:val="Text1"/>
    <w:rsid w:val="00C16887"/>
    <w:pPr>
      <w:tabs>
        <w:tab w:val="num" w:pos="850"/>
      </w:tabs>
      <w:ind w:left="850" w:hanging="850"/>
    </w:pPr>
  </w:style>
  <w:style w:type="paragraph" w:customStyle="1" w:styleId="Numpar11">
    <w:name w:val="Num par 1"/>
    <w:basedOn w:val="NumPar10000"/>
    <w:rsid w:val="005F3D4A"/>
  </w:style>
  <w:style w:type="paragraph" w:customStyle="1" w:styleId="NumPar10000">
    <w:name w:val="NumPar 10000"/>
    <w:basedOn w:val="prastasis"/>
    <w:next w:val="Text1"/>
    <w:rsid w:val="00C16887"/>
    <w:pPr>
      <w:tabs>
        <w:tab w:val="num" w:pos="850"/>
      </w:tabs>
      <w:ind w:left="850" w:hanging="850"/>
    </w:pPr>
  </w:style>
  <w:style w:type="paragraph" w:customStyle="1" w:styleId="Articletitle">
    <w:name w:val="Articletitle"/>
    <w:basedOn w:val="NumPar100000"/>
    <w:rsid w:val="004E3138"/>
    <w:pPr>
      <w:jc w:val="left"/>
    </w:pPr>
  </w:style>
  <w:style w:type="paragraph" w:customStyle="1" w:styleId="NumPar10001">
    <w:name w:val="NumPar1000"/>
    <w:basedOn w:val="prastasis"/>
    <w:rsid w:val="00C10D30"/>
    <w:pPr>
      <w:jc w:val="left"/>
    </w:pPr>
  </w:style>
  <w:style w:type="paragraph" w:customStyle="1" w:styleId="NumPar100000">
    <w:name w:val="NumPar 100000"/>
    <w:basedOn w:val="prastasis"/>
    <w:next w:val="Text1"/>
    <w:rsid w:val="002C13C4"/>
    <w:pPr>
      <w:tabs>
        <w:tab w:val="num" w:pos="850"/>
      </w:tabs>
      <w:ind w:left="850" w:hanging="850"/>
    </w:pPr>
  </w:style>
  <w:style w:type="paragraph" w:customStyle="1" w:styleId="NumPar1000000">
    <w:name w:val="NumPar 1000000"/>
    <w:basedOn w:val="prastasis"/>
    <w:next w:val="Text1"/>
    <w:rsid w:val="002C5A28"/>
    <w:pPr>
      <w:tabs>
        <w:tab w:val="num" w:pos="850"/>
      </w:tabs>
      <w:ind w:left="850" w:hanging="850"/>
    </w:pPr>
  </w:style>
  <w:style w:type="paragraph" w:customStyle="1" w:styleId="NumPar10000000">
    <w:name w:val="NumPar 10000000"/>
    <w:basedOn w:val="prastasis"/>
    <w:next w:val="Text1"/>
    <w:rsid w:val="00791F90"/>
    <w:pPr>
      <w:tabs>
        <w:tab w:val="num" w:pos="850"/>
      </w:tabs>
      <w:ind w:left="850" w:hanging="850"/>
    </w:pPr>
  </w:style>
  <w:style w:type="paragraph" w:customStyle="1" w:styleId="Numpar100000000">
    <w:name w:val="Num par 100000000"/>
    <w:basedOn w:val="Numpar11"/>
    <w:rsid w:val="00D24C63"/>
  </w:style>
  <w:style w:type="paragraph" w:customStyle="1" w:styleId="Texte">
    <w:name w:val="Texte"/>
    <w:basedOn w:val="Point1letter"/>
    <w:rsid w:val="005A40EE"/>
    <w:pPr>
      <w:numPr>
        <w:ilvl w:val="0"/>
        <w:numId w:val="0"/>
      </w:numPr>
      <w:ind w:left="850"/>
    </w:pPr>
    <w:rPr>
      <w:rFonts w:eastAsiaTheme="majorEastAsia"/>
      <w:sz w:val="22"/>
    </w:rPr>
  </w:style>
  <w:style w:type="paragraph" w:customStyle="1" w:styleId="Numpar1000000000">
    <w:name w:val="Numpar 100000000"/>
    <w:basedOn w:val="Numpar100000000"/>
    <w:rsid w:val="00BB49F4"/>
  </w:style>
  <w:style w:type="paragraph" w:customStyle="1" w:styleId="NumPar10000001">
    <w:name w:val="NumPar1000000"/>
    <w:basedOn w:val="Text1"/>
    <w:rsid w:val="00270035"/>
  </w:style>
  <w:style w:type="paragraph" w:customStyle="1" w:styleId="NumPar1000000001">
    <w:name w:val="NumPar100000000"/>
    <w:basedOn w:val="Text1"/>
    <w:rsid w:val="0041797B"/>
  </w:style>
  <w:style w:type="paragraph" w:customStyle="1" w:styleId="NumPar1000000002">
    <w:name w:val="NumPar  100000000"/>
    <w:basedOn w:val="NumPar1000000001"/>
    <w:rsid w:val="0041797B"/>
  </w:style>
  <w:style w:type="character" w:customStyle="1" w:styleId="font311">
    <w:name w:val="font311"/>
    <w:basedOn w:val="Numatytasispastraiposriftas"/>
    <w:rsid w:val="00B31E07"/>
    <w:rPr>
      <w:rFonts w:ascii="Times New Roman" w:hAnsi="Times New Roman" w:cs="Times New Roman" w:hint="default"/>
      <w:b/>
      <w:bCs/>
      <w:i w:val="0"/>
      <w:iCs w:val="0"/>
      <w:strike w:val="0"/>
      <w:dstrike w:val="0"/>
      <w:color w:val="000000"/>
      <w:sz w:val="16"/>
      <w:szCs w:val="16"/>
      <w:u w:val="none"/>
      <w:effect w:val="none"/>
    </w:rPr>
  </w:style>
  <w:style w:type="character" w:customStyle="1" w:styleId="font351">
    <w:name w:val="font351"/>
    <w:basedOn w:val="Numatytasispastraiposriftas"/>
    <w:rsid w:val="00B31E07"/>
    <w:rPr>
      <w:rFonts w:ascii="Arial Narrow" w:hAnsi="Arial Narrow" w:hint="default"/>
      <w:b w:val="0"/>
      <w:bCs w:val="0"/>
      <w:i w:val="0"/>
      <w:iCs w:val="0"/>
      <w:strike w:val="0"/>
      <w:dstrike w:val="0"/>
      <w:color w:val="000000"/>
      <w:sz w:val="20"/>
      <w:szCs w:val="20"/>
      <w:u w:val="none"/>
      <w:effect w:val="none"/>
    </w:rPr>
  </w:style>
  <w:style w:type="character" w:customStyle="1" w:styleId="font81">
    <w:name w:val="font81"/>
    <w:basedOn w:val="Numatytasispastraiposriftas"/>
    <w:rsid w:val="00B31E07"/>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font361">
    <w:name w:val="font361"/>
    <w:basedOn w:val="Numatytasispastraiposriftas"/>
    <w:rsid w:val="00B31E07"/>
    <w:rPr>
      <w:rFonts w:ascii="Calibri" w:hAnsi="Calibri" w:cs="Calibri" w:hint="default"/>
      <w:b/>
      <w:bCs/>
      <w:i w:val="0"/>
      <w:iCs w:val="0"/>
      <w:strike w:val="0"/>
      <w:dstrike w:val="0"/>
      <w:color w:val="000000"/>
      <w:sz w:val="16"/>
      <w:szCs w:val="16"/>
      <w:u w:val="none"/>
      <w:effect w:val="none"/>
    </w:rPr>
  </w:style>
  <w:style w:type="character" w:customStyle="1" w:styleId="scxw183855405">
    <w:name w:val="scxw183855405"/>
    <w:basedOn w:val="Numatytasispastraiposriftas"/>
    <w:rsid w:val="00080E00"/>
  </w:style>
  <w:style w:type="character" w:customStyle="1" w:styleId="font231">
    <w:name w:val="font231"/>
    <w:basedOn w:val="Numatytasispastraiposriftas"/>
    <w:rsid w:val="004A489F"/>
    <w:rPr>
      <w:rFonts w:ascii="Times New Roman" w:hAnsi="Times New Roman" w:cs="Times New Roman" w:hint="default"/>
      <w:b/>
      <w:bCs/>
      <w:i w:val="0"/>
      <w:iCs w:val="0"/>
      <w:strike w:val="0"/>
      <w:dstrike w:val="0"/>
      <w:color w:val="000000"/>
      <w:sz w:val="22"/>
      <w:szCs w:val="22"/>
      <w:u w:val="none"/>
      <w:effect w:val="none"/>
    </w:rPr>
  </w:style>
  <w:style w:type="paragraph" w:customStyle="1" w:styleId="Pa">
    <w:name w:val="Pa"/>
    <w:basedOn w:val="Text1"/>
    <w:rsid w:val="007A2212"/>
    <w:pPr>
      <w:ind w:left="0"/>
    </w:pPr>
  </w:style>
  <w:style w:type="paragraph" w:customStyle="1" w:styleId="ChapterTitle1">
    <w:name w:val="ChapterTitle"/>
    <w:basedOn w:val="prastasis"/>
    <w:next w:val="prastasis"/>
    <w:pPr>
      <w:keepNext/>
      <w:spacing w:after="360"/>
      <w:jc w:val="center"/>
    </w:pPr>
    <w:rPr>
      <w:b/>
      <w:sz w:val="32"/>
    </w:rPr>
  </w:style>
  <w:style w:type="paragraph" w:customStyle="1" w:styleId="ChapterTitle2">
    <w:name w:val="ChapterTitle"/>
    <w:basedOn w:val="prastasis"/>
    <w:next w:val="prastasis"/>
    <w:pPr>
      <w:keepNext/>
      <w:spacing w:after="360"/>
      <w:jc w:val="center"/>
    </w:pPr>
    <w:rPr>
      <w:b/>
      <w:sz w:val="32"/>
    </w:rPr>
  </w:style>
  <w:style w:type="paragraph" w:customStyle="1" w:styleId="ChapterTitle3">
    <w:name w:val="ChapterTitle"/>
    <w:basedOn w:val="prastasis"/>
    <w:next w:val="prastasis"/>
    <w:pPr>
      <w:keepNext/>
      <w:spacing w:after="360"/>
      <w:jc w:val="center"/>
    </w:pPr>
    <w:rPr>
      <w:b/>
      <w:sz w:val="32"/>
    </w:rPr>
  </w:style>
  <w:style w:type="paragraph" w:customStyle="1" w:styleId="ChapterTitle4">
    <w:name w:val="ChapterTitle"/>
    <w:basedOn w:val="prastasis"/>
    <w:next w:val="prastasis"/>
    <w:pPr>
      <w:keepNext/>
      <w:spacing w:after="360"/>
      <w:jc w:val="center"/>
    </w:pPr>
    <w:rPr>
      <w:b/>
      <w:sz w:val="32"/>
    </w:rPr>
  </w:style>
  <w:style w:type="paragraph" w:customStyle="1" w:styleId="ChapterTitle5">
    <w:name w:val="ChapterTitle"/>
    <w:basedOn w:val="prastasis"/>
    <w:next w:val="prastasis"/>
    <w:pPr>
      <w:keepNext/>
      <w:spacing w:after="360"/>
      <w:jc w:val="center"/>
    </w:pPr>
    <w:rPr>
      <w:b/>
      <w:sz w:val="32"/>
    </w:rPr>
  </w:style>
  <w:style w:type="paragraph" w:customStyle="1" w:styleId="ChapterTitle6">
    <w:name w:val="ChapterTitle"/>
    <w:basedOn w:val="prastasis"/>
    <w:next w:val="prastasis"/>
    <w:pPr>
      <w:keepNext/>
      <w:spacing w:after="360"/>
      <w:jc w:val="center"/>
    </w:pPr>
    <w:rPr>
      <w:b/>
      <w:sz w:val="32"/>
    </w:rPr>
  </w:style>
  <w:style w:type="character" w:customStyle="1" w:styleId="UnresolvedMention2">
    <w:name w:val="Unresolved Mention2"/>
    <w:basedOn w:val="Numatytasispastraiposriftas"/>
    <w:uiPriority w:val="99"/>
    <w:semiHidden/>
    <w:unhideWhenUsed/>
    <w:rsid w:val="00ED20C9"/>
    <w:rPr>
      <w:color w:val="605E5C"/>
      <w:shd w:val="clear" w:color="auto" w:fill="E1DFDD"/>
    </w:rPr>
  </w:style>
  <w:style w:type="paragraph" w:customStyle="1" w:styleId="ChapterTitle7">
    <w:name w:val="ChapterTitle"/>
    <w:basedOn w:val="prastasis"/>
    <w:next w:val="prastasis"/>
    <w:pPr>
      <w:keepNext/>
      <w:spacing w:after="360"/>
      <w:jc w:val="center"/>
    </w:pPr>
    <w:rPr>
      <w:b/>
      <w:sz w:val="32"/>
    </w:rPr>
  </w:style>
  <w:style w:type="paragraph" w:customStyle="1" w:styleId="Point1">
    <w:name w:val="Point 1"/>
    <w:basedOn w:val="prastasis"/>
    <w:pPr>
      <w:ind w:left="1417" w:hanging="567"/>
    </w:pPr>
  </w:style>
  <w:style w:type="paragraph" w:customStyle="1" w:styleId="ChapterTitle8">
    <w:name w:val="ChapterTitle"/>
    <w:basedOn w:val="prastasis"/>
    <w:next w:val="prastasis"/>
    <w:pPr>
      <w:keepNext/>
      <w:spacing w:after="360"/>
      <w:jc w:val="center"/>
    </w:pPr>
    <w:rPr>
      <w:b/>
      <w:sz w:val="32"/>
    </w:rPr>
  </w:style>
  <w:style w:type="character" w:customStyle="1" w:styleId="AntratsDiagrama">
    <w:name w:val="Antraštės Diagrama"/>
    <w:basedOn w:val="Numatytasispastraiposriftas"/>
    <w:link w:val="Antrats"/>
    <w:uiPriority w:val="99"/>
    <w:rsid w:val="003C5A40"/>
    <w:rPr>
      <w:rFonts w:ascii="Times New Roman" w:hAnsi="Times New Roman" w:cs="Times New Roman"/>
      <w:sz w:val="24"/>
      <w:lang w:val="lt-LT"/>
    </w:rPr>
  </w:style>
  <w:style w:type="character" w:customStyle="1" w:styleId="PoratDiagrama">
    <w:name w:val="Poraštė Diagrama"/>
    <w:basedOn w:val="Numatytasispastraiposriftas"/>
    <w:link w:val="Porat"/>
    <w:uiPriority w:val="99"/>
    <w:rsid w:val="003C5A40"/>
    <w:rPr>
      <w:rFonts w:ascii="Times New Roman" w:hAnsi="Times New Roman" w:cs="Times New Roman"/>
      <w:sz w:val="24"/>
      <w:lang w:val="lt-LT"/>
    </w:rPr>
  </w:style>
  <w:style w:type="paragraph" w:styleId="Puslapioinaostekstas">
    <w:name w:val="footnote text"/>
    <w:basedOn w:val="prastasis"/>
    <w:link w:val="PuslapioinaostekstasDiagrama"/>
    <w:uiPriority w:val="99"/>
    <w:semiHidden/>
    <w:unhideWhenUsed/>
    <w:pPr>
      <w:spacing w:before="0" w:after="0"/>
      <w:ind w:left="720" w:hanging="720"/>
    </w:pPr>
    <w:rPr>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 New Roman" w:hAnsi="Times New Roman" w:cs="Times New Roman"/>
      <w:sz w:val="20"/>
      <w:szCs w:val="20"/>
      <w:shd w:val="clear" w:color="auto" w:fill="auto"/>
      <w:lang w:val="en-GB"/>
    </w:rPr>
  </w:style>
  <w:style w:type="character" w:customStyle="1" w:styleId="Antrat1Diagrama">
    <w:name w:val="Antraštė 1 Diagrama"/>
    <w:basedOn w:val="Numatytasispastraiposriftas"/>
    <w:link w:val="Antrat1"/>
    <w:uiPriority w:val="9"/>
    <w:rPr>
      <w:rFonts w:ascii="Times New Roman" w:eastAsiaTheme="majorEastAsia" w:hAnsi="Times New Roman" w:cs="Times New Roman"/>
      <w:b/>
      <w:bCs/>
      <w:smallCaps/>
      <w:sz w:val="24"/>
      <w:szCs w:val="28"/>
      <w:lang w:val="lt-LT"/>
    </w:rPr>
  </w:style>
  <w:style w:type="character" w:customStyle="1" w:styleId="Antrat2Diagrama">
    <w:name w:val="Antraštė 2 Diagrama"/>
    <w:basedOn w:val="Numatytasispastraiposriftas"/>
    <w:link w:val="Antrat2"/>
    <w:uiPriority w:val="9"/>
    <w:semiHidden/>
    <w:rPr>
      <w:rFonts w:ascii="Times New Roman" w:eastAsiaTheme="majorEastAsia" w:hAnsi="Times New Roman" w:cs="Times New Roman"/>
      <w:b/>
      <w:bCs/>
      <w:sz w:val="24"/>
      <w:szCs w:val="26"/>
      <w:lang w:val="lt-LT"/>
    </w:rPr>
  </w:style>
  <w:style w:type="character" w:customStyle="1" w:styleId="Antrat3Diagrama">
    <w:name w:val="Antraštė 3 Diagrama"/>
    <w:basedOn w:val="Numatytasispastraiposriftas"/>
    <w:link w:val="Antrat3"/>
    <w:uiPriority w:val="9"/>
    <w:semiHidden/>
    <w:rPr>
      <w:rFonts w:ascii="Times New Roman" w:eastAsiaTheme="majorEastAsia" w:hAnsi="Times New Roman" w:cs="Times New Roman"/>
      <w:bCs/>
      <w:i/>
      <w:sz w:val="24"/>
      <w:lang w:val="lt-LT"/>
    </w:rPr>
  </w:style>
  <w:style w:type="character" w:customStyle="1" w:styleId="Antrat4Diagrama">
    <w:name w:val="Antraštė 4 Diagrama"/>
    <w:basedOn w:val="Numatytasispastraiposriftas"/>
    <w:link w:val="Antrat4"/>
    <w:uiPriority w:val="9"/>
    <w:semiHidden/>
    <w:rPr>
      <w:rFonts w:ascii="Times New Roman" w:eastAsiaTheme="majorEastAsia" w:hAnsi="Times New Roman" w:cs="Times New Roman"/>
      <w:bCs/>
      <w:iCs/>
      <w:sz w:val="24"/>
      <w:lang w:val="lt-LT"/>
    </w:rPr>
  </w:style>
  <w:style w:type="character" w:customStyle="1" w:styleId="Antrat5Diagrama">
    <w:name w:val="Antraštė 5 Diagrama"/>
    <w:basedOn w:val="Numatytasispastraiposriftas"/>
    <w:link w:val="Antrat5"/>
    <w:uiPriority w:val="9"/>
    <w:semiHidden/>
    <w:rPr>
      <w:rFonts w:ascii="Times New Roman" w:eastAsiaTheme="majorEastAsia" w:hAnsi="Times New Roman" w:cs="Times New Roman"/>
      <w:sz w:val="24"/>
      <w:lang w:val="lt-LT"/>
    </w:rPr>
  </w:style>
  <w:style w:type="character" w:customStyle="1" w:styleId="Antrat6Diagrama">
    <w:name w:val="Antraštė 6 Diagrama"/>
    <w:basedOn w:val="Numatytasispastraiposriftas"/>
    <w:link w:val="Antrat6"/>
    <w:uiPriority w:val="9"/>
    <w:semiHidden/>
    <w:rPr>
      <w:rFonts w:ascii="Times New Roman" w:eastAsiaTheme="majorEastAsia" w:hAnsi="Times New Roman" w:cs="Times New Roman"/>
      <w:iCs/>
      <w:sz w:val="24"/>
      <w:lang w:val="lt-LT"/>
    </w:rPr>
  </w:style>
  <w:style w:type="character" w:customStyle="1" w:styleId="Antrat7Diagrama">
    <w:name w:val="Antraštė 7 Diagrama"/>
    <w:basedOn w:val="Numatytasispastraiposriftas"/>
    <w:link w:val="Antrat7"/>
    <w:uiPriority w:val="9"/>
    <w:semiHidden/>
    <w:rPr>
      <w:rFonts w:ascii="Times New Roman" w:eastAsiaTheme="majorEastAsia" w:hAnsi="Times New Roman" w:cs="Times New Roman"/>
      <w:iCs/>
      <w:sz w:val="24"/>
      <w:lang w:val="lt-LT"/>
    </w:rPr>
  </w:style>
  <w:style w:type="paragraph" w:styleId="Turinioantrat">
    <w:name w:val="TOC Heading"/>
    <w:basedOn w:val="prastasis"/>
    <w:next w:val="prastasis"/>
    <w:uiPriority w:val="39"/>
    <w:semiHidden/>
    <w:unhideWhenUsed/>
    <w:qFormat/>
    <w:pPr>
      <w:spacing w:after="240"/>
      <w:jc w:val="center"/>
    </w:pPr>
    <w:rPr>
      <w:b/>
      <w:sz w:val="28"/>
    </w:rPr>
  </w:style>
  <w:style w:type="paragraph" w:styleId="Turinys1">
    <w:name w:val="toc 1"/>
    <w:basedOn w:val="prastasis"/>
    <w:next w:val="prastasis"/>
    <w:uiPriority w:val="39"/>
    <w:semiHidden/>
    <w:unhideWhenUsed/>
    <w:pPr>
      <w:tabs>
        <w:tab w:val="right" w:leader="dot" w:pos="9071"/>
      </w:tabs>
      <w:spacing w:before="60"/>
      <w:ind w:left="850" w:hanging="850"/>
      <w:jc w:val="left"/>
    </w:pPr>
  </w:style>
  <w:style w:type="paragraph" w:styleId="Turinys2">
    <w:name w:val="toc 2"/>
    <w:basedOn w:val="prastasis"/>
    <w:next w:val="prastasis"/>
    <w:uiPriority w:val="39"/>
    <w:semiHidden/>
    <w:unhideWhenUsed/>
    <w:pPr>
      <w:tabs>
        <w:tab w:val="right" w:leader="dot" w:pos="9071"/>
      </w:tabs>
      <w:spacing w:before="60"/>
      <w:ind w:left="850" w:hanging="850"/>
      <w:jc w:val="left"/>
    </w:pPr>
  </w:style>
  <w:style w:type="paragraph" w:styleId="Turinys3">
    <w:name w:val="toc 3"/>
    <w:basedOn w:val="prastasis"/>
    <w:next w:val="prastasis"/>
    <w:uiPriority w:val="39"/>
    <w:semiHidden/>
    <w:unhideWhenUsed/>
    <w:pPr>
      <w:tabs>
        <w:tab w:val="right" w:leader="dot" w:pos="9071"/>
      </w:tabs>
      <w:spacing w:before="60"/>
      <w:ind w:left="850" w:hanging="850"/>
      <w:jc w:val="left"/>
    </w:pPr>
  </w:style>
  <w:style w:type="paragraph" w:styleId="Turinys4">
    <w:name w:val="toc 4"/>
    <w:basedOn w:val="prastasis"/>
    <w:next w:val="prastasis"/>
    <w:uiPriority w:val="39"/>
    <w:semiHidden/>
    <w:unhideWhenUsed/>
    <w:pPr>
      <w:tabs>
        <w:tab w:val="right" w:leader="dot" w:pos="9071"/>
      </w:tabs>
      <w:spacing w:before="60"/>
      <w:ind w:left="850" w:hanging="850"/>
      <w:jc w:val="left"/>
    </w:pPr>
  </w:style>
  <w:style w:type="paragraph" w:styleId="Turinys5">
    <w:name w:val="toc 5"/>
    <w:basedOn w:val="prastasis"/>
    <w:next w:val="prastasis"/>
    <w:uiPriority w:val="39"/>
    <w:semiHidden/>
    <w:unhideWhenUsed/>
    <w:pPr>
      <w:tabs>
        <w:tab w:val="right" w:leader="dot" w:pos="9071"/>
      </w:tabs>
      <w:spacing w:before="300"/>
      <w:jc w:val="left"/>
    </w:pPr>
  </w:style>
  <w:style w:type="paragraph" w:styleId="Turinys6">
    <w:name w:val="toc 6"/>
    <w:basedOn w:val="prastasis"/>
    <w:next w:val="prastasis"/>
    <w:uiPriority w:val="39"/>
    <w:semiHidden/>
    <w:unhideWhenUsed/>
    <w:pPr>
      <w:tabs>
        <w:tab w:val="right" w:leader="dot" w:pos="9071"/>
      </w:tabs>
      <w:spacing w:before="240"/>
      <w:jc w:val="left"/>
    </w:pPr>
  </w:style>
  <w:style w:type="paragraph" w:styleId="Turinys7">
    <w:name w:val="toc 7"/>
    <w:basedOn w:val="prastasis"/>
    <w:next w:val="prastasis"/>
    <w:uiPriority w:val="39"/>
    <w:semiHidden/>
    <w:unhideWhenUsed/>
    <w:pPr>
      <w:tabs>
        <w:tab w:val="right" w:leader="dot" w:pos="9071"/>
      </w:tabs>
      <w:spacing w:before="180"/>
      <w:jc w:val="left"/>
    </w:pPr>
  </w:style>
  <w:style w:type="paragraph" w:styleId="Turinys8">
    <w:name w:val="toc 8"/>
    <w:basedOn w:val="prastasis"/>
    <w:next w:val="prastasis"/>
    <w:uiPriority w:val="39"/>
    <w:semiHidden/>
    <w:unhideWhenUsed/>
    <w:pPr>
      <w:tabs>
        <w:tab w:val="right" w:leader="dot" w:pos="9071"/>
      </w:tabs>
      <w:jc w:val="left"/>
    </w:pPr>
  </w:style>
  <w:style w:type="paragraph" w:styleId="Turinys9">
    <w:name w:val="toc 9"/>
    <w:basedOn w:val="prastasis"/>
    <w:next w:val="prastasis"/>
    <w:uiPriority w:val="39"/>
    <w:semiHidden/>
    <w:unhideWhenUsed/>
    <w:pPr>
      <w:tabs>
        <w:tab w:val="right" w:leader="dot" w:pos="9071"/>
      </w:tabs>
      <w:ind w:left="1417" w:hanging="1417"/>
      <w:jc w:val="left"/>
    </w:pPr>
  </w:style>
  <w:style w:type="character" w:styleId="Puslapioinaosnuoroda">
    <w:name w:val="footnote reference"/>
    <w:basedOn w:val="Numatytasispastraiposriftas"/>
    <w:link w:val="FootnotesymbolCarZchn"/>
    <w:uiPriority w:val="99"/>
    <w:semiHidden/>
    <w:unhideWhenUsed/>
    <w:rPr>
      <w:shd w:val="clear" w:color="auto" w:fill="auto"/>
      <w:vertAlign w:val="superscript"/>
    </w:rPr>
  </w:style>
  <w:style w:type="paragraph" w:customStyle="1" w:styleId="HeaderSensitivity">
    <w:name w:val="Header Sensitivity"/>
    <w:basedOn w:val="prastasis"/>
    <w:rsid w:val="003C5A4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prastasis"/>
    <w:rsid w:val="003C5A40"/>
    <w:pPr>
      <w:spacing w:before="0"/>
      <w:jc w:val="right"/>
    </w:pPr>
    <w:rPr>
      <w:sz w:val="28"/>
    </w:rPr>
  </w:style>
  <w:style w:type="paragraph" w:customStyle="1" w:styleId="FooterSensitivity">
    <w:name w:val="Footer Sensitivity"/>
    <w:basedOn w:val="prastasis"/>
    <w:rsid w:val="003C5A4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prastasis"/>
    <w:pPr>
      <w:ind w:left="850"/>
    </w:pPr>
  </w:style>
  <w:style w:type="paragraph" w:customStyle="1" w:styleId="Text2">
    <w:name w:val="Text 2"/>
    <w:basedOn w:val="prastasis"/>
    <w:pPr>
      <w:ind w:left="1417"/>
    </w:pPr>
  </w:style>
  <w:style w:type="paragraph" w:customStyle="1" w:styleId="Text3">
    <w:name w:val="Text 3"/>
    <w:basedOn w:val="prastasis"/>
    <w:pPr>
      <w:ind w:left="1984"/>
    </w:pPr>
  </w:style>
  <w:style w:type="paragraph" w:customStyle="1" w:styleId="Text4">
    <w:name w:val="Text 4"/>
    <w:basedOn w:val="prastasis"/>
    <w:pPr>
      <w:ind w:left="2551"/>
    </w:pPr>
  </w:style>
  <w:style w:type="paragraph" w:customStyle="1" w:styleId="Text5">
    <w:name w:val="Text 5"/>
    <w:basedOn w:val="prastasis"/>
    <w:pPr>
      <w:ind w:left="3118"/>
    </w:pPr>
  </w:style>
  <w:style w:type="paragraph" w:customStyle="1" w:styleId="Text6">
    <w:name w:val="Text 6"/>
    <w:basedOn w:val="prastasis"/>
    <w:pPr>
      <w:ind w:left="3685"/>
    </w:pPr>
  </w:style>
  <w:style w:type="paragraph" w:customStyle="1" w:styleId="NormalCentered">
    <w:name w:val="Normal Centered"/>
    <w:basedOn w:val="prastasis"/>
    <w:pPr>
      <w:jc w:val="center"/>
    </w:pPr>
  </w:style>
  <w:style w:type="paragraph" w:customStyle="1" w:styleId="NormalLeft">
    <w:name w:val="Normal Left"/>
    <w:basedOn w:val="prastasis"/>
    <w:pPr>
      <w:jc w:val="left"/>
    </w:pPr>
  </w:style>
  <w:style w:type="paragraph" w:customStyle="1" w:styleId="NormalRight">
    <w:name w:val="Normal Right"/>
    <w:basedOn w:val="prastasis"/>
    <w:pPr>
      <w:jc w:val="right"/>
    </w:pPr>
  </w:style>
  <w:style w:type="paragraph" w:customStyle="1" w:styleId="QuotedText">
    <w:name w:val="Quoted Text"/>
    <w:basedOn w:val="prastasis"/>
    <w:pPr>
      <w:ind w:left="1417"/>
    </w:pPr>
  </w:style>
  <w:style w:type="paragraph" w:customStyle="1" w:styleId="Point0">
    <w:name w:val="Point 0"/>
    <w:basedOn w:val="prastasis"/>
    <w:pPr>
      <w:ind w:left="850" w:hanging="850"/>
    </w:pPr>
  </w:style>
  <w:style w:type="paragraph" w:customStyle="1" w:styleId="Point10">
    <w:name w:val="Point 1"/>
    <w:basedOn w:val="prastasis"/>
    <w:pPr>
      <w:ind w:left="1417" w:hanging="567"/>
    </w:pPr>
  </w:style>
  <w:style w:type="paragraph" w:customStyle="1" w:styleId="Point2">
    <w:name w:val="Point 2"/>
    <w:basedOn w:val="prastasis"/>
    <w:pPr>
      <w:ind w:left="1984" w:hanging="567"/>
    </w:pPr>
  </w:style>
  <w:style w:type="paragraph" w:customStyle="1" w:styleId="Point3">
    <w:name w:val="Point 3"/>
    <w:basedOn w:val="prastasis"/>
    <w:pPr>
      <w:ind w:left="2551" w:hanging="567"/>
    </w:pPr>
  </w:style>
  <w:style w:type="paragraph" w:customStyle="1" w:styleId="Point4">
    <w:name w:val="Point 4"/>
    <w:basedOn w:val="prastasis"/>
    <w:pPr>
      <w:ind w:left="3118" w:hanging="567"/>
    </w:pPr>
  </w:style>
  <w:style w:type="paragraph" w:customStyle="1" w:styleId="Point5">
    <w:name w:val="Point 5"/>
    <w:basedOn w:val="prastasis"/>
    <w:pPr>
      <w:ind w:left="3685" w:hanging="567"/>
    </w:pPr>
  </w:style>
  <w:style w:type="paragraph" w:customStyle="1" w:styleId="Tiret0">
    <w:name w:val="Tiret 0"/>
    <w:basedOn w:val="Point0"/>
    <w:pPr>
      <w:numPr>
        <w:numId w:val="208"/>
      </w:numPr>
    </w:pPr>
  </w:style>
  <w:style w:type="paragraph" w:customStyle="1" w:styleId="Tiret1">
    <w:name w:val="Tiret 1"/>
    <w:basedOn w:val="Point10"/>
    <w:pPr>
      <w:numPr>
        <w:numId w:val="209"/>
      </w:numPr>
    </w:pPr>
  </w:style>
  <w:style w:type="paragraph" w:customStyle="1" w:styleId="Tiret2">
    <w:name w:val="Tiret 2"/>
    <w:basedOn w:val="Point2"/>
    <w:pPr>
      <w:numPr>
        <w:numId w:val="210"/>
      </w:numPr>
    </w:pPr>
  </w:style>
  <w:style w:type="paragraph" w:customStyle="1" w:styleId="Tiret3">
    <w:name w:val="Tiret 3"/>
    <w:basedOn w:val="Point3"/>
    <w:pPr>
      <w:numPr>
        <w:numId w:val="211"/>
      </w:numPr>
    </w:pPr>
  </w:style>
  <w:style w:type="paragraph" w:customStyle="1" w:styleId="Tiret4">
    <w:name w:val="Tiret 4"/>
    <w:basedOn w:val="Point4"/>
    <w:pPr>
      <w:numPr>
        <w:numId w:val="212"/>
      </w:numPr>
    </w:pPr>
  </w:style>
  <w:style w:type="paragraph" w:customStyle="1" w:styleId="Tiret5">
    <w:name w:val="Tiret 5"/>
    <w:basedOn w:val="Point5"/>
    <w:pPr>
      <w:numPr>
        <w:numId w:val="213"/>
      </w:numPr>
    </w:pPr>
  </w:style>
  <w:style w:type="paragraph" w:customStyle="1" w:styleId="PointDouble0">
    <w:name w:val="PointDouble 0"/>
    <w:basedOn w:val="prastasis"/>
    <w:pPr>
      <w:tabs>
        <w:tab w:val="left" w:pos="850"/>
      </w:tabs>
      <w:ind w:left="1417" w:hanging="1417"/>
    </w:pPr>
  </w:style>
  <w:style w:type="paragraph" w:customStyle="1" w:styleId="PointDouble1">
    <w:name w:val="PointDouble 1"/>
    <w:basedOn w:val="prastasis"/>
    <w:pPr>
      <w:tabs>
        <w:tab w:val="left" w:pos="1417"/>
      </w:tabs>
      <w:ind w:left="1984" w:hanging="1134"/>
    </w:pPr>
  </w:style>
  <w:style w:type="paragraph" w:customStyle="1" w:styleId="PointDouble2">
    <w:name w:val="PointDouble 2"/>
    <w:basedOn w:val="prastasis"/>
    <w:pPr>
      <w:tabs>
        <w:tab w:val="left" w:pos="1984"/>
      </w:tabs>
      <w:ind w:left="2551" w:hanging="1134"/>
    </w:pPr>
  </w:style>
  <w:style w:type="paragraph" w:customStyle="1" w:styleId="PointDouble3">
    <w:name w:val="PointDouble 3"/>
    <w:basedOn w:val="prastasis"/>
    <w:pPr>
      <w:tabs>
        <w:tab w:val="left" w:pos="2551"/>
      </w:tabs>
      <w:ind w:left="3118" w:hanging="1134"/>
    </w:pPr>
  </w:style>
  <w:style w:type="paragraph" w:customStyle="1" w:styleId="PointDouble4">
    <w:name w:val="PointDouble 4"/>
    <w:basedOn w:val="prastasis"/>
    <w:pPr>
      <w:tabs>
        <w:tab w:val="left" w:pos="3118"/>
      </w:tabs>
      <w:ind w:left="3685" w:hanging="1134"/>
    </w:pPr>
  </w:style>
  <w:style w:type="paragraph" w:customStyle="1" w:styleId="PointTriple0">
    <w:name w:val="PointTriple 0"/>
    <w:basedOn w:val="prastasis"/>
    <w:pPr>
      <w:tabs>
        <w:tab w:val="left" w:pos="850"/>
        <w:tab w:val="left" w:pos="1417"/>
      </w:tabs>
      <w:ind w:left="1984" w:hanging="1984"/>
    </w:pPr>
  </w:style>
  <w:style w:type="paragraph" w:customStyle="1" w:styleId="PointTriple1">
    <w:name w:val="PointTriple 1"/>
    <w:basedOn w:val="prastasis"/>
    <w:pPr>
      <w:tabs>
        <w:tab w:val="left" w:pos="1417"/>
        <w:tab w:val="left" w:pos="1984"/>
      </w:tabs>
      <w:ind w:left="2551" w:hanging="1701"/>
    </w:pPr>
  </w:style>
  <w:style w:type="paragraph" w:customStyle="1" w:styleId="PointTriple2">
    <w:name w:val="PointTriple 2"/>
    <w:basedOn w:val="prastasis"/>
    <w:pPr>
      <w:tabs>
        <w:tab w:val="left" w:pos="1984"/>
        <w:tab w:val="left" w:pos="2551"/>
      </w:tabs>
      <w:ind w:left="3118" w:hanging="1701"/>
    </w:pPr>
  </w:style>
  <w:style w:type="paragraph" w:customStyle="1" w:styleId="PointTriple3">
    <w:name w:val="PointTriple 3"/>
    <w:basedOn w:val="prastasis"/>
    <w:pPr>
      <w:tabs>
        <w:tab w:val="left" w:pos="2551"/>
        <w:tab w:val="left" w:pos="3118"/>
      </w:tabs>
      <w:ind w:left="3685" w:hanging="1701"/>
    </w:pPr>
  </w:style>
  <w:style w:type="paragraph" w:customStyle="1" w:styleId="PointTriple4">
    <w:name w:val="PointTriple 4"/>
    <w:basedOn w:val="prastasis"/>
    <w:pPr>
      <w:tabs>
        <w:tab w:val="left" w:pos="3118"/>
        <w:tab w:val="left" w:pos="3685"/>
      </w:tabs>
      <w:ind w:left="4252" w:hanging="1701"/>
    </w:pPr>
  </w:style>
  <w:style w:type="paragraph" w:customStyle="1" w:styleId="NumPar1">
    <w:name w:val="NumPar 1"/>
    <w:basedOn w:val="prastasis"/>
    <w:next w:val="Text1"/>
    <w:pPr>
      <w:numPr>
        <w:numId w:val="214"/>
      </w:numPr>
    </w:pPr>
  </w:style>
  <w:style w:type="paragraph" w:customStyle="1" w:styleId="NumPar2">
    <w:name w:val="NumPar 2"/>
    <w:basedOn w:val="prastasis"/>
    <w:next w:val="Text1"/>
    <w:pPr>
      <w:numPr>
        <w:ilvl w:val="1"/>
        <w:numId w:val="214"/>
      </w:numPr>
    </w:pPr>
  </w:style>
  <w:style w:type="paragraph" w:customStyle="1" w:styleId="NumPar3">
    <w:name w:val="NumPar 3"/>
    <w:basedOn w:val="prastasis"/>
    <w:next w:val="Text1"/>
    <w:pPr>
      <w:numPr>
        <w:ilvl w:val="2"/>
        <w:numId w:val="214"/>
      </w:numPr>
    </w:pPr>
  </w:style>
  <w:style w:type="paragraph" w:customStyle="1" w:styleId="NumPar4">
    <w:name w:val="NumPar 4"/>
    <w:basedOn w:val="prastasis"/>
    <w:next w:val="Text1"/>
    <w:pPr>
      <w:numPr>
        <w:ilvl w:val="3"/>
        <w:numId w:val="214"/>
      </w:numPr>
    </w:pPr>
  </w:style>
  <w:style w:type="paragraph" w:customStyle="1" w:styleId="NumPar5">
    <w:name w:val="NumPar 5"/>
    <w:basedOn w:val="prastasis"/>
    <w:next w:val="Text2"/>
    <w:pPr>
      <w:numPr>
        <w:ilvl w:val="4"/>
        <w:numId w:val="214"/>
      </w:numPr>
    </w:pPr>
  </w:style>
  <w:style w:type="paragraph" w:customStyle="1" w:styleId="NumPar6">
    <w:name w:val="NumPar 6"/>
    <w:basedOn w:val="prastasis"/>
    <w:next w:val="Text2"/>
    <w:pPr>
      <w:numPr>
        <w:ilvl w:val="5"/>
        <w:numId w:val="214"/>
      </w:numPr>
    </w:pPr>
  </w:style>
  <w:style w:type="paragraph" w:customStyle="1" w:styleId="NumPar7">
    <w:name w:val="NumPar 7"/>
    <w:basedOn w:val="prastasis"/>
    <w:next w:val="Text2"/>
    <w:pPr>
      <w:numPr>
        <w:ilvl w:val="6"/>
        <w:numId w:val="214"/>
      </w:numPr>
    </w:pPr>
  </w:style>
  <w:style w:type="paragraph" w:customStyle="1" w:styleId="ManualNumPar1">
    <w:name w:val="Manual NumPar 1"/>
    <w:basedOn w:val="prastasis"/>
    <w:next w:val="Text1"/>
    <w:pPr>
      <w:ind w:left="850" w:hanging="850"/>
    </w:pPr>
  </w:style>
  <w:style w:type="paragraph" w:customStyle="1" w:styleId="ManualNumPar2">
    <w:name w:val="Manual NumPar 2"/>
    <w:basedOn w:val="prastasis"/>
    <w:next w:val="Text1"/>
    <w:pPr>
      <w:ind w:left="850" w:hanging="850"/>
    </w:pPr>
  </w:style>
  <w:style w:type="paragraph" w:customStyle="1" w:styleId="ManualNumPar3">
    <w:name w:val="Manual NumPar 3"/>
    <w:basedOn w:val="prastasis"/>
    <w:next w:val="Text1"/>
    <w:pPr>
      <w:ind w:left="850" w:hanging="850"/>
    </w:pPr>
  </w:style>
  <w:style w:type="paragraph" w:customStyle="1" w:styleId="ManualNumPar4">
    <w:name w:val="Manual NumPar 4"/>
    <w:basedOn w:val="prastasis"/>
    <w:next w:val="Text1"/>
    <w:pPr>
      <w:ind w:left="850" w:hanging="850"/>
    </w:pPr>
  </w:style>
  <w:style w:type="paragraph" w:customStyle="1" w:styleId="ManualNumPar5">
    <w:name w:val="Manual NumPar 5"/>
    <w:basedOn w:val="prastasis"/>
    <w:next w:val="Text2"/>
    <w:pPr>
      <w:ind w:left="1417" w:hanging="1417"/>
    </w:pPr>
  </w:style>
  <w:style w:type="paragraph" w:customStyle="1" w:styleId="ManualNumPar6">
    <w:name w:val="Manual NumPar 6"/>
    <w:basedOn w:val="prastasis"/>
    <w:next w:val="Text2"/>
    <w:pPr>
      <w:ind w:left="1417" w:hanging="1417"/>
    </w:pPr>
  </w:style>
  <w:style w:type="paragraph" w:customStyle="1" w:styleId="ManualNumPar7">
    <w:name w:val="Manual NumPar 7"/>
    <w:basedOn w:val="prastasis"/>
    <w:next w:val="Text2"/>
    <w:pPr>
      <w:ind w:left="1417" w:hanging="1417"/>
    </w:pPr>
  </w:style>
  <w:style w:type="paragraph" w:customStyle="1" w:styleId="QuotedNumPar">
    <w:name w:val="Quoted NumPar"/>
    <w:basedOn w:val="prastasis"/>
    <w:pPr>
      <w:ind w:left="1417" w:hanging="567"/>
    </w:pPr>
  </w:style>
  <w:style w:type="paragraph" w:customStyle="1" w:styleId="ManualHeading1">
    <w:name w:val="Manual Heading 1"/>
    <w:basedOn w:val="prastasis"/>
    <w:next w:val="Text1"/>
    <w:pPr>
      <w:keepNext/>
      <w:tabs>
        <w:tab w:val="left" w:pos="850"/>
      </w:tabs>
      <w:spacing w:before="360"/>
      <w:ind w:left="850" w:hanging="850"/>
      <w:outlineLvl w:val="0"/>
    </w:pPr>
    <w:rPr>
      <w:b/>
      <w:smallCaps/>
    </w:rPr>
  </w:style>
  <w:style w:type="paragraph" w:customStyle="1" w:styleId="ManualHeading2">
    <w:name w:val="Manual Heading 2"/>
    <w:basedOn w:val="prastasis"/>
    <w:next w:val="Text1"/>
    <w:pPr>
      <w:keepNext/>
      <w:tabs>
        <w:tab w:val="left" w:pos="850"/>
      </w:tabs>
      <w:ind w:left="850" w:hanging="850"/>
      <w:outlineLvl w:val="1"/>
    </w:pPr>
    <w:rPr>
      <w:b/>
    </w:rPr>
  </w:style>
  <w:style w:type="paragraph" w:customStyle="1" w:styleId="ManualHeading3">
    <w:name w:val="Manual Heading 3"/>
    <w:basedOn w:val="prastasis"/>
    <w:next w:val="Text1"/>
    <w:pPr>
      <w:keepNext/>
      <w:tabs>
        <w:tab w:val="left" w:pos="850"/>
      </w:tabs>
      <w:ind w:left="850" w:hanging="850"/>
      <w:outlineLvl w:val="2"/>
    </w:pPr>
    <w:rPr>
      <w:i/>
    </w:rPr>
  </w:style>
  <w:style w:type="paragraph" w:customStyle="1" w:styleId="ManualHeading4">
    <w:name w:val="Manual Heading 4"/>
    <w:basedOn w:val="prastasis"/>
    <w:next w:val="Text1"/>
    <w:pPr>
      <w:keepNext/>
      <w:tabs>
        <w:tab w:val="left" w:pos="850"/>
      </w:tabs>
      <w:ind w:left="850" w:hanging="850"/>
      <w:outlineLvl w:val="3"/>
    </w:pPr>
  </w:style>
  <w:style w:type="paragraph" w:customStyle="1" w:styleId="ManualHeading5">
    <w:name w:val="Manual Heading 5"/>
    <w:basedOn w:val="prastasis"/>
    <w:next w:val="Text2"/>
    <w:pPr>
      <w:keepNext/>
      <w:tabs>
        <w:tab w:val="left" w:pos="1417"/>
      </w:tabs>
      <w:ind w:left="1417" w:hanging="1417"/>
      <w:outlineLvl w:val="4"/>
    </w:pPr>
  </w:style>
  <w:style w:type="paragraph" w:customStyle="1" w:styleId="ManualHeading6">
    <w:name w:val="Manual Heading 6"/>
    <w:basedOn w:val="prastasis"/>
    <w:next w:val="Text2"/>
    <w:pPr>
      <w:keepNext/>
      <w:tabs>
        <w:tab w:val="left" w:pos="1417"/>
      </w:tabs>
      <w:ind w:left="1417" w:hanging="1417"/>
      <w:outlineLvl w:val="5"/>
    </w:pPr>
  </w:style>
  <w:style w:type="paragraph" w:customStyle="1" w:styleId="ManualHeading7">
    <w:name w:val="Manual Heading 7"/>
    <w:basedOn w:val="prastasis"/>
    <w:next w:val="Text2"/>
    <w:pPr>
      <w:keepNext/>
      <w:tabs>
        <w:tab w:val="left" w:pos="1417"/>
      </w:tabs>
      <w:ind w:left="1417" w:hanging="1417"/>
      <w:outlineLvl w:val="6"/>
    </w:pPr>
  </w:style>
  <w:style w:type="paragraph" w:customStyle="1" w:styleId="ChapterTitle9">
    <w:name w:val="ChapterTitle"/>
    <w:basedOn w:val="prastasis"/>
    <w:next w:val="prastasis"/>
    <w:pPr>
      <w:keepNext/>
      <w:spacing w:after="360"/>
      <w:jc w:val="center"/>
    </w:pPr>
    <w:rPr>
      <w:b/>
      <w:sz w:val="32"/>
    </w:rPr>
  </w:style>
  <w:style w:type="paragraph" w:customStyle="1" w:styleId="PartTitle">
    <w:name w:val="PartTitle"/>
    <w:basedOn w:val="prastasis"/>
    <w:next w:val="ChapterTitle9"/>
    <w:pPr>
      <w:keepNext/>
      <w:pageBreakBefore/>
      <w:spacing w:after="360"/>
      <w:jc w:val="center"/>
    </w:pPr>
    <w:rPr>
      <w:b/>
      <w:sz w:val="36"/>
    </w:rPr>
  </w:style>
  <w:style w:type="paragraph" w:customStyle="1" w:styleId="SectionTitle">
    <w:name w:val="SectionTitle"/>
    <w:basedOn w:val="prastasis"/>
    <w:next w:val="Antrat1"/>
    <w:pPr>
      <w:keepNext/>
      <w:spacing w:after="360"/>
      <w:jc w:val="center"/>
    </w:pPr>
    <w:rPr>
      <w:b/>
      <w:smallCaps/>
      <w:sz w:val="28"/>
    </w:rPr>
  </w:style>
  <w:style w:type="paragraph" w:customStyle="1" w:styleId="TableTitle">
    <w:name w:val="Table Title"/>
    <w:basedOn w:val="prastasis"/>
    <w:next w:val="prastasis"/>
    <w:pPr>
      <w:jc w:val="center"/>
    </w:pPr>
    <w:rPr>
      <w:b/>
    </w:rPr>
  </w:style>
  <w:style w:type="character" w:customStyle="1" w:styleId="Marker">
    <w:name w:val="Marker"/>
    <w:basedOn w:val="Numatytasispastraiposriftas"/>
    <w:rsid w:val="000C4A8D"/>
    <w:rPr>
      <w:color w:val="0000FF"/>
      <w:bdr w:val="none" w:sz="0" w:space="0" w:color="auto"/>
      <w:shd w:val="clear" w:color="auto" w:fill="auto"/>
    </w:rPr>
  </w:style>
  <w:style w:type="character" w:customStyle="1" w:styleId="Marker1">
    <w:name w:val="Marker1"/>
    <w:basedOn w:val="Numatytasispastraiposriftas"/>
    <w:rPr>
      <w:color w:val="008000"/>
      <w:shd w:val="clear" w:color="auto" w:fill="auto"/>
    </w:rPr>
  </w:style>
  <w:style w:type="character" w:customStyle="1" w:styleId="Marker2">
    <w:name w:val="Marker2"/>
    <w:basedOn w:val="Numatytasispastraiposriftas"/>
    <w:rPr>
      <w:color w:val="FF0000"/>
      <w:shd w:val="clear" w:color="auto" w:fill="auto"/>
    </w:rPr>
  </w:style>
  <w:style w:type="paragraph" w:customStyle="1" w:styleId="Point0number">
    <w:name w:val="Point 0 (number)"/>
    <w:basedOn w:val="prastasis"/>
    <w:pPr>
      <w:numPr>
        <w:numId w:val="216"/>
      </w:numPr>
    </w:pPr>
  </w:style>
  <w:style w:type="paragraph" w:customStyle="1" w:styleId="Point1number">
    <w:name w:val="Point 1 (number)"/>
    <w:basedOn w:val="prastasis"/>
    <w:pPr>
      <w:numPr>
        <w:ilvl w:val="2"/>
        <w:numId w:val="216"/>
      </w:numPr>
    </w:pPr>
  </w:style>
  <w:style w:type="paragraph" w:customStyle="1" w:styleId="Point2number">
    <w:name w:val="Point 2 (number)"/>
    <w:basedOn w:val="prastasis"/>
    <w:pPr>
      <w:numPr>
        <w:ilvl w:val="4"/>
        <w:numId w:val="216"/>
      </w:numPr>
    </w:pPr>
  </w:style>
  <w:style w:type="paragraph" w:customStyle="1" w:styleId="Point3number">
    <w:name w:val="Point 3 (number)"/>
    <w:basedOn w:val="prastasis"/>
    <w:pPr>
      <w:numPr>
        <w:ilvl w:val="6"/>
        <w:numId w:val="216"/>
      </w:numPr>
    </w:pPr>
  </w:style>
  <w:style w:type="paragraph" w:customStyle="1" w:styleId="Point0letter">
    <w:name w:val="Point 0 (letter)"/>
    <w:basedOn w:val="prastasis"/>
    <w:pPr>
      <w:numPr>
        <w:ilvl w:val="1"/>
        <w:numId w:val="216"/>
      </w:numPr>
    </w:pPr>
  </w:style>
  <w:style w:type="paragraph" w:customStyle="1" w:styleId="Point1letter">
    <w:name w:val="Point 1 (letter)"/>
    <w:basedOn w:val="prastasis"/>
    <w:pPr>
      <w:numPr>
        <w:ilvl w:val="3"/>
        <w:numId w:val="216"/>
      </w:numPr>
    </w:pPr>
  </w:style>
  <w:style w:type="paragraph" w:customStyle="1" w:styleId="Point2letter">
    <w:name w:val="Point 2 (letter)"/>
    <w:basedOn w:val="prastasis"/>
    <w:pPr>
      <w:numPr>
        <w:ilvl w:val="5"/>
        <w:numId w:val="216"/>
      </w:numPr>
    </w:pPr>
  </w:style>
  <w:style w:type="paragraph" w:customStyle="1" w:styleId="Point3letter">
    <w:name w:val="Point 3 (letter)"/>
    <w:basedOn w:val="prastasis"/>
    <w:pPr>
      <w:numPr>
        <w:ilvl w:val="7"/>
        <w:numId w:val="216"/>
      </w:numPr>
    </w:pPr>
  </w:style>
  <w:style w:type="paragraph" w:customStyle="1" w:styleId="Point4letter">
    <w:name w:val="Point 4 (letter)"/>
    <w:basedOn w:val="prastasis"/>
    <w:pPr>
      <w:numPr>
        <w:ilvl w:val="8"/>
        <w:numId w:val="216"/>
      </w:numPr>
    </w:pPr>
  </w:style>
  <w:style w:type="paragraph" w:customStyle="1" w:styleId="Bullet0">
    <w:name w:val="Bullet 0"/>
    <w:basedOn w:val="prastasis"/>
    <w:pPr>
      <w:numPr>
        <w:numId w:val="217"/>
      </w:numPr>
    </w:pPr>
  </w:style>
  <w:style w:type="paragraph" w:customStyle="1" w:styleId="Bullet1">
    <w:name w:val="Bullet 1"/>
    <w:basedOn w:val="prastasis"/>
    <w:pPr>
      <w:numPr>
        <w:numId w:val="218"/>
      </w:numPr>
    </w:pPr>
  </w:style>
  <w:style w:type="paragraph" w:customStyle="1" w:styleId="Bullet2">
    <w:name w:val="Bullet 2"/>
    <w:basedOn w:val="prastasis"/>
    <w:pPr>
      <w:numPr>
        <w:numId w:val="219"/>
      </w:numPr>
    </w:pPr>
  </w:style>
  <w:style w:type="paragraph" w:customStyle="1" w:styleId="Bullet3">
    <w:name w:val="Bullet 3"/>
    <w:basedOn w:val="prastasis"/>
    <w:pPr>
      <w:numPr>
        <w:numId w:val="220"/>
      </w:numPr>
    </w:pPr>
  </w:style>
  <w:style w:type="paragraph" w:customStyle="1" w:styleId="Bullet4">
    <w:name w:val="Bullet 4"/>
    <w:basedOn w:val="prastasis"/>
    <w:pPr>
      <w:numPr>
        <w:numId w:val="221"/>
      </w:numPr>
    </w:pPr>
  </w:style>
  <w:style w:type="paragraph" w:customStyle="1" w:styleId="Langue">
    <w:name w:val="Langue"/>
    <w:basedOn w:val="prastasis"/>
    <w:next w:val="Rfrenceinterne"/>
    <w:pPr>
      <w:framePr w:wrap="around" w:vAnchor="page" w:hAnchor="text" w:xAlign="center" w:y="14741"/>
      <w:spacing w:before="0" w:after="600"/>
      <w:jc w:val="center"/>
    </w:pPr>
    <w:rPr>
      <w:b/>
      <w:caps/>
    </w:rPr>
  </w:style>
  <w:style w:type="paragraph" w:customStyle="1" w:styleId="Nomdelinstitution">
    <w:name w:val="Nom de l'institution"/>
    <w:basedOn w:val="prastasis"/>
    <w:next w:val="Emission"/>
    <w:pPr>
      <w:spacing w:before="0" w:after="0"/>
      <w:jc w:val="left"/>
    </w:pPr>
    <w:rPr>
      <w:rFonts w:ascii="Arial" w:hAnsi="Arial" w:cs="Arial"/>
    </w:rPr>
  </w:style>
  <w:style w:type="paragraph" w:customStyle="1" w:styleId="Emission">
    <w:name w:val="Emission"/>
    <w:basedOn w:val="prastasis"/>
    <w:next w:val="Rfrenceinstitutionnelle"/>
    <w:pPr>
      <w:spacing w:before="0" w:after="0"/>
      <w:ind w:left="5103"/>
      <w:jc w:val="left"/>
    </w:pPr>
  </w:style>
  <w:style w:type="paragraph" w:customStyle="1" w:styleId="Rfrenceinstitutionnelle">
    <w:name w:val="Référence institutionnelle"/>
    <w:basedOn w:val="prastasis"/>
    <w:next w:val="Confidentialit"/>
    <w:pPr>
      <w:spacing w:before="0" w:after="240"/>
      <w:ind w:left="5103"/>
      <w:jc w:val="left"/>
    </w:pPr>
  </w:style>
  <w:style w:type="paragraph" w:customStyle="1" w:styleId="Pagedecouverture">
    <w:name w:val="Page de couverture"/>
    <w:basedOn w:val="prastasis"/>
    <w:next w:val="prastasis"/>
    <w:pPr>
      <w:spacing w:before="0" w:after="0"/>
    </w:pPr>
  </w:style>
  <w:style w:type="paragraph" w:customStyle="1" w:styleId="Declassification">
    <w:name w:val="Declassification"/>
    <w:basedOn w:val="prastasis"/>
    <w:next w:val="prastasis"/>
    <w:pPr>
      <w:spacing w:before="0" w:after="0"/>
    </w:pPr>
  </w:style>
  <w:style w:type="paragraph" w:customStyle="1" w:styleId="Disclaimer">
    <w:name w:val="Disclaimer"/>
    <w:basedOn w:val="prastasis"/>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prastasis"/>
    <w:pPr>
      <w:spacing w:before="0" w:after="0" w:line="276" w:lineRule="auto"/>
      <w:ind w:left="5103"/>
      <w:jc w:val="left"/>
    </w:pPr>
    <w:rPr>
      <w:sz w:val="28"/>
    </w:rPr>
  </w:style>
  <w:style w:type="paragraph" w:customStyle="1" w:styleId="DateMarking">
    <w:name w:val="DateMarking"/>
    <w:basedOn w:val="prastasis"/>
    <w:pPr>
      <w:spacing w:before="0" w:after="0" w:line="276" w:lineRule="auto"/>
      <w:ind w:left="5103"/>
      <w:jc w:val="left"/>
    </w:pPr>
    <w:rPr>
      <w:i/>
      <w:sz w:val="28"/>
    </w:rPr>
  </w:style>
  <w:style w:type="paragraph" w:customStyle="1" w:styleId="ReleasableTo">
    <w:name w:val="ReleasableTo"/>
    <w:basedOn w:val="prastasis"/>
    <w:pPr>
      <w:spacing w:before="0" w:after="0" w:line="276" w:lineRule="auto"/>
      <w:ind w:left="5103"/>
      <w:jc w:val="left"/>
    </w:pPr>
    <w:rPr>
      <w:i/>
      <w:sz w:val="28"/>
    </w:rPr>
  </w:style>
  <w:style w:type="paragraph" w:customStyle="1" w:styleId="Annexetitreexpos">
    <w:name w:val="Annexe titre (exposé)"/>
    <w:basedOn w:val="prastasis"/>
    <w:next w:val="prastasis"/>
    <w:pPr>
      <w:jc w:val="center"/>
    </w:pPr>
    <w:rPr>
      <w:b/>
      <w:u w:val="single"/>
    </w:rPr>
  </w:style>
  <w:style w:type="paragraph" w:customStyle="1" w:styleId="Annexetitre">
    <w:name w:val="Annexe titre"/>
    <w:basedOn w:val="prastasis"/>
    <w:next w:val="prastasis"/>
    <w:pPr>
      <w:jc w:val="center"/>
    </w:pPr>
    <w:rPr>
      <w:b/>
      <w:u w:val="single"/>
    </w:rPr>
  </w:style>
  <w:style w:type="paragraph" w:customStyle="1" w:styleId="Annexetitrefichefinancire">
    <w:name w:val="Annexe titre (fiche financière)"/>
    <w:basedOn w:val="prastasis"/>
    <w:next w:val="prastasis"/>
    <w:pPr>
      <w:jc w:val="center"/>
    </w:pPr>
    <w:rPr>
      <w:b/>
      <w:u w:val="single"/>
    </w:rPr>
  </w:style>
  <w:style w:type="paragraph" w:customStyle="1" w:styleId="Applicationdirecte">
    <w:name w:val="Application directe"/>
    <w:basedOn w:val="prastasis"/>
    <w:next w:val="Fait"/>
    <w:pPr>
      <w:spacing w:before="480"/>
    </w:pPr>
  </w:style>
  <w:style w:type="paragraph" w:customStyle="1" w:styleId="Avertissementtitre">
    <w:name w:val="Avertissement titre"/>
    <w:basedOn w:val="prastasis"/>
    <w:next w:val="prastasis"/>
    <w:pPr>
      <w:keepNext/>
      <w:spacing w:before="480"/>
    </w:pPr>
    <w:rPr>
      <w:u w:val="single"/>
    </w:rPr>
  </w:style>
  <w:style w:type="paragraph" w:customStyle="1" w:styleId="Confidence">
    <w:name w:val="Confidence"/>
    <w:basedOn w:val="prastasis"/>
    <w:next w:val="prastasis"/>
    <w:pPr>
      <w:spacing w:before="360"/>
      <w:jc w:val="center"/>
    </w:pPr>
  </w:style>
  <w:style w:type="paragraph" w:customStyle="1" w:styleId="Confidentialit">
    <w:name w:val="Confidentialité"/>
    <w:basedOn w:val="prastasis"/>
    <w:next w:val="TypedudocumentPagedecouverture"/>
    <w:pPr>
      <w:spacing w:before="240" w:after="240"/>
      <w:ind w:left="5103"/>
      <w:jc w:val="left"/>
    </w:pPr>
    <w:rPr>
      <w:i/>
      <w:sz w:val="32"/>
    </w:rPr>
  </w:style>
  <w:style w:type="paragraph" w:customStyle="1" w:styleId="Considrant">
    <w:name w:val="Considérant"/>
    <w:basedOn w:val="prastasis"/>
    <w:pPr>
      <w:numPr>
        <w:numId w:val="222"/>
      </w:numPr>
    </w:pPr>
  </w:style>
  <w:style w:type="paragraph" w:customStyle="1" w:styleId="Corrigendum">
    <w:name w:val="Corrigendum"/>
    <w:basedOn w:val="prastasis"/>
    <w:next w:val="prastasis"/>
    <w:pPr>
      <w:spacing w:before="0" w:after="240"/>
      <w:jc w:val="left"/>
    </w:pPr>
  </w:style>
  <w:style w:type="paragraph" w:customStyle="1" w:styleId="Datedadoption">
    <w:name w:val="Date d'adoption"/>
    <w:basedOn w:val="prastasis"/>
    <w:next w:val="Titreobjet"/>
    <w:pPr>
      <w:spacing w:before="360" w:after="0"/>
      <w:jc w:val="center"/>
    </w:pPr>
    <w:rPr>
      <w:b/>
    </w:rPr>
  </w:style>
  <w:style w:type="paragraph" w:customStyle="1" w:styleId="Exposdesmotifstitre">
    <w:name w:val="Exposé des motifs titre"/>
    <w:basedOn w:val="prastasis"/>
    <w:next w:val="prastasis"/>
    <w:pPr>
      <w:jc w:val="center"/>
    </w:pPr>
    <w:rPr>
      <w:b/>
      <w:u w:val="single"/>
    </w:rPr>
  </w:style>
  <w:style w:type="paragraph" w:customStyle="1" w:styleId="Fait">
    <w:name w:val="Fait à"/>
    <w:basedOn w:val="prastasis"/>
    <w:next w:val="Institutionquisigne"/>
    <w:pPr>
      <w:keepNext/>
      <w:spacing w:after="0"/>
    </w:pPr>
  </w:style>
  <w:style w:type="paragraph" w:customStyle="1" w:styleId="Formuledadoption">
    <w:name w:val="Formule d'adoption"/>
    <w:basedOn w:val="prastasis"/>
    <w:next w:val="Titrearticle"/>
    <w:pPr>
      <w:keepNext/>
    </w:pPr>
  </w:style>
  <w:style w:type="paragraph" w:customStyle="1" w:styleId="Institutionquiagit">
    <w:name w:val="Institution qui agit"/>
    <w:basedOn w:val="prastasis"/>
    <w:next w:val="prastasis"/>
    <w:pPr>
      <w:keepNext/>
      <w:spacing w:before="600"/>
    </w:pPr>
  </w:style>
  <w:style w:type="paragraph" w:customStyle="1" w:styleId="Institutionquisigne">
    <w:name w:val="Institution qui signe"/>
    <w:basedOn w:val="prastasis"/>
    <w:next w:val="Personnequisigne"/>
    <w:pPr>
      <w:keepNext/>
      <w:tabs>
        <w:tab w:val="left" w:pos="4252"/>
      </w:tabs>
      <w:spacing w:before="720" w:after="0"/>
    </w:pPr>
    <w:rPr>
      <w:i/>
    </w:rPr>
  </w:style>
  <w:style w:type="paragraph" w:customStyle="1" w:styleId="ManualConsidrant">
    <w:name w:val="Manual Considérant"/>
    <w:basedOn w:val="prastasis"/>
    <w:pPr>
      <w:ind w:left="709" w:hanging="709"/>
    </w:pPr>
  </w:style>
  <w:style w:type="paragraph" w:customStyle="1" w:styleId="Personnequisigne">
    <w:name w:val="Personne qui signe"/>
    <w:basedOn w:val="prastasis"/>
    <w:next w:val="Institutionquisigne"/>
    <w:pPr>
      <w:tabs>
        <w:tab w:val="left" w:pos="4252"/>
      </w:tabs>
      <w:spacing w:before="0" w:after="0"/>
      <w:jc w:val="left"/>
    </w:pPr>
    <w:rPr>
      <w:i/>
    </w:rPr>
  </w:style>
  <w:style w:type="paragraph" w:customStyle="1" w:styleId="Rfrenceinterinstitutionnelle">
    <w:name w:val="Référence interinstitutionnelle"/>
    <w:basedOn w:val="prastasis"/>
    <w:next w:val="Statut"/>
    <w:pPr>
      <w:spacing w:before="0" w:after="0"/>
      <w:ind w:left="5103"/>
      <w:jc w:val="left"/>
    </w:pPr>
  </w:style>
  <w:style w:type="paragraph" w:customStyle="1" w:styleId="Rfrenceinterne">
    <w:name w:val="Référence interne"/>
    <w:basedOn w:val="prastasis"/>
    <w:next w:val="Rfrenceinterinstitutionnelle"/>
    <w:pPr>
      <w:spacing w:before="0" w:after="0"/>
      <w:ind w:left="5103"/>
      <w:jc w:val="left"/>
    </w:pPr>
  </w:style>
  <w:style w:type="paragraph" w:customStyle="1" w:styleId="Statut">
    <w:name w:val="Statut"/>
    <w:basedOn w:val="prastasis"/>
    <w:next w:val="Typedudocument"/>
    <w:pPr>
      <w:spacing w:before="360" w:after="0"/>
      <w:jc w:val="center"/>
    </w:pPr>
  </w:style>
  <w:style w:type="paragraph" w:customStyle="1" w:styleId="Titrearticle">
    <w:name w:val="Titre article"/>
    <w:basedOn w:val="prastasis"/>
    <w:next w:val="prastasis"/>
    <w:pPr>
      <w:keepNext/>
      <w:spacing w:before="360"/>
      <w:jc w:val="center"/>
    </w:pPr>
    <w:rPr>
      <w:i/>
    </w:rPr>
  </w:style>
  <w:style w:type="paragraph" w:customStyle="1" w:styleId="Titreobjet">
    <w:name w:val="Titre objet"/>
    <w:basedOn w:val="prastasis"/>
    <w:next w:val="IntrtEEE"/>
    <w:pPr>
      <w:spacing w:before="360" w:after="360"/>
      <w:jc w:val="center"/>
    </w:pPr>
    <w:rPr>
      <w:b/>
    </w:rPr>
  </w:style>
  <w:style w:type="paragraph" w:customStyle="1" w:styleId="Typedudocument">
    <w:name w:val="Type du document"/>
    <w:basedOn w:val="prastasis"/>
    <w:next w:val="Titreobjet"/>
    <w:pPr>
      <w:spacing w:before="360" w:after="0"/>
      <w:jc w:val="center"/>
    </w:pPr>
    <w:rPr>
      <w:b/>
    </w:rPr>
  </w:style>
  <w:style w:type="character" w:customStyle="1" w:styleId="Added">
    <w:name w:val="Added"/>
    <w:basedOn w:val="Numatytasispastraiposriftas"/>
    <w:rPr>
      <w:b/>
      <w:u w:val="single"/>
      <w:shd w:val="clear" w:color="auto" w:fill="auto"/>
    </w:rPr>
  </w:style>
  <w:style w:type="character" w:customStyle="1" w:styleId="Deleted">
    <w:name w:val="Deleted"/>
    <w:basedOn w:val="Numatytasispastraiposriftas"/>
    <w:rPr>
      <w:strike/>
      <w:dstrike w:val="0"/>
      <w:shd w:val="clear" w:color="auto" w:fill="auto"/>
    </w:rPr>
  </w:style>
  <w:style w:type="paragraph" w:customStyle="1" w:styleId="Address">
    <w:name w:val="Address"/>
    <w:basedOn w:val="prastasis"/>
    <w:next w:val="prastasis"/>
    <w:pPr>
      <w:keepLines/>
      <w:spacing w:line="360" w:lineRule="auto"/>
      <w:ind w:left="3402"/>
      <w:jc w:val="left"/>
    </w:pPr>
  </w:style>
  <w:style w:type="paragraph" w:customStyle="1" w:styleId="Objetexterne">
    <w:name w:val="Objet externe"/>
    <w:basedOn w:val="prastasis"/>
    <w:next w:val="prastasis"/>
    <w:rPr>
      <w:i/>
      <w:caps/>
    </w:rPr>
  </w:style>
  <w:style w:type="paragraph" w:customStyle="1" w:styleId="Supertitre">
    <w:name w:val="Supertitre"/>
    <w:basedOn w:val="prastasis"/>
    <w:next w:val="prastasis"/>
    <w:pPr>
      <w:spacing w:before="0" w:after="600"/>
      <w:jc w:val="center"/>
    </w:pPr>
    <w:rPr>
      <w:b/>
    </w:rPr>
  </w:style>
  <w:style w:type="paragraph" w:customStyle="1" w:styleId="Languesfaisantfoi">
    <w:name w:val="Langues faisant foi"/>
    <w:basedOn w:val="prastasis"/>
    <w:next w:val="prastasis"/>
    <w:pPr>
      <w:spacing w:before="360" w:after="0"/>
      <w:jc w:val="center"/>
    </w:pPr>
  </w:style>
  <w:style w:type="paragraph" w:customStyle="1" w:styleId="Rfrencecroise">
    <w:name w:val="Référence croisée"/>
    <w:basedOn w:val="prastasis"/>
    <w:pPr>
      <w:spacing w:before="0" w:after="0"/>
      <w:jc w:val="center"/>
    </w:pPr>
  </w:style>
  <w:style w:type="paragraph" w:customStyle="1" w:styleId="Fichefinanciretitre">
    <w:name w:val="Fiche financière titre"/>
    <w:basedOn w:val="prastasis"/>
    <w:next w:val="prastasis"/>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prastasis"/>
    <w:next w:val="Confidentialit"/>
    <w:pPr>
      <w:spacing w:before="0" w:after="240"/>
      <w:ind w:left="5103"/>
      <w:jc w:val="left"/>
    </w:pPr>
  </w:style>
  <w:style w:type="paragraph" w:customStyle="1" w:styleId="IntrtEEE">
    <w:name w:val="Intérêt EEE"/>
    <w:basedOn w:val="Languesfaisantfoi"/>
    <w:next w:val="prastasis"/>
    <w:pPr>
      <w:spacing w:after="240"/>
    </w:pPr>
  </w:style>
  <w:style w:type="paragraph" w:customStyle="1" w:styleId="Accompagnant">
    <w:name w:val="Accompagnant"/>
    <w:basedOn w:val="prastasis"/>
    <w:next w:val="Typeacteprincipal"/>
    <w:pPr>
      <w:spacing w:before="0" w:after="240"/>
      <w:jc w:val="center"/>
    </w:pPr>
    <w:rPr>
      <w:b/>
      <w:i/>
    </w:rPr>
  </w:style>
  <w:style w:type="paragraph" w:customStyle="1" w:styleId="Typeacteprincipal">
    <w:name w:val="Type acte principal"/>
    <w:basedOn w:val="prastasis"/>
    <w:next w:val="Objetacteprincipal"/>
    <w:pPr>
      <w:spacing w:before="0" w:after="240"/>
      <w:jc w:val="center"/>
    </w:pPr>
    <w:rPr>
      <w:b/>
    </w:rPr>
  </w:style>
  <w:style w:type="paragraph" w:customStyle="1" w:styleId="Objetacteprincipal">
    <w:name w:val="Objet acte principal"/>
    <w:basedOn w:val="prastasis"/>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prastasis"/>
    <w:next w:val="prastasis"/>
    <w:pPr>
      <w:spacing w:before="360" w:after="0"/>
      <w:jc w:val="center"/>
    </w:pPr>
  </w:style>
  <w:style w:type="paragraph" w:styleId="Antrats">
    <w:name w:val="header"/>
    <w:basedOn w:val="prastasis"/>
    <w:link w:val="AntratsDiagrama"/>
    <w:uiPriority w:val="99"/>
    <w:unhideWhenUsed/>
    <w:rsid w:val="003C5A40"/>
    <w:pPr>
      <w:tabs>
        <w:tab w:val="center" w:pos="4535"/>
        <w:tab w:val="right" w:pos="9071"/>
      </w:tabs>
      <w:spacing w:before="0"/>
    </w:pPr>
  </w:style>
  <w:style w:type="paragraph" w:customStyle="1" w:styleId="HeaderLandscape">
    <w:name w:val="HeaderLandscape"/>
    <w:basedOn w:val="prastasis"/>
    <w:rsid w:val="003C5A40"/>
    <w:pPr>
      <w:tabs>
        <w:tab w:val="center" w:pos="7285"/>
        <w:tab w:val="right" w:pos="14003"/>
      </w:tabs>
      <w:spacing w:before="0"/>
    </w:pPr>
  </w:style>
  <w:style w:type="paragraph" w:styleId="Porat">
    <w:name w:val="footer"/>
    <w:basedOn w:val="prastasis"/>
    <w:link w:val="PoratDiagrama"/>
    <w:uiPriority w:val="99"/>
    <w:unhideWhenUsed/>
    <w:rsid w:val="003C5A40"/>
    <w:pPr>
      <w:tabs>
        <w:tab w:val="center" w:pos="4535"/>
        <w:tab w:val="right" w:pos="9071"/>
        <w:tab w:val="right" w:pos="9921"/>
      </w:tabs>
      <w:spacing w:before="360" w:after="0"/>
      <w:ind w:left="-850" w:right="-850"/>
      <w:jc w:val="left"/>
    </w:pPr>
  </w:style>
  <w:style w:type="paragraph" w:customStyle="1" w:styleId="FooterLandscape">
    <w:name w:val="FooterLandscape"/>
    <w:basedOn w:val="prastasis"/>
    <w:rsid w:val="003C5A40"/>
    <w:pPr>
      <w:tabs>
        <w:tab w:val="center" w:pos="7285"/>
        <w:tab w:val="center" w:pos="10913"/>
        <w:tab w:val="right" w:pos="15137"/>
      </w:tabs>
      <w:spacing w:before="360" w:after="0"/>
      <w:ind w:left="-567" w:right="-567"/>
      <w:jc w:val="left"/>
    </w:pPr>
  </w:style>
  <w:style w:type="paragraph" w:customStyle="1" w:styleId="TBEntInstit">
    <w:name w:val="TBEntInstit"/>
    <w:basedOn w:val="TechnicalBlockBase"/>
    <w:link w:val="EntInstitChar"/>
    <w:rsid w:val="001242B8"/>
    <w:pPr>
      <w:spacing w:before="0" w:after="60" w:line="240" w:lineRule="auto"/>
      <w:ind w:left="0" w:right="0"/>
      <w:jc w:val="right"/>
    </w:pPr>
    <w:rPr>
      <w:rFonts w:ascii="Arial" w:hAnsi="Arial"/>
      <w:i w:val="0"/>
      <w:dstrike w:val="0"/>
      <w:color w:val="auto"/>
      <w:w w:val="100"/>
      <w:sz w:val="23"/>
      <w:u w:val="none"/>
    </w:rPr>
  </w:style>
  <w:style w:type="paragraph" w:customStyle="1" w:styleId="TBEntRefer">
    <w:name w:val="TBEntRefer"/>
    <w:basedOn w:val="TechnicalBlockBase"/>
    <w:rsid w:val="001242B8"/>
    <w:pPr>
      <w:spacing w:before="0" w:after="0" w:line="240" w:lineRule="auto"/>
      <w:ind w:left="0" w:right="0"/>
    </w:pPr>
    <w:rPr>
      <w:rFonts w:ascii="Arial" w:hAnsi="Arial"/>
      <w:i w:val="0"/>
      <w:dstrike w:val="0"/>
      <w:color w:val="auto"/>
      <w:w w:val="100"/>
      <w:sz w:val="23"/>
      <w:u w:val="none"/>
    </w:rPr>
  </w:style>
  <w:style w:type="paragraph" w:customStyle="1" w:styleId="Par-number1">
    <w:name w:val="Par-number 1."/>
    <w:basedOn w:val="prastasis"/>
    <w:next w:val="prastasis"/>
    <w:rsid w:val="000C4A8D"/>
    <w:pPr>
      <w:widowControl w:val="0"/>
      <w:numPr>
        <w:numId w:val="223"/>
      </w:numPr>
      <w:spacing w:before="0" w:after="0" w:line="216" w:lineRule="auto"/>
      <w:jc w:val="left"/>
    </w:pPr>
    <w:rPr>
      <w:rFonts w:ascii="Arial" w:eastAsia="Times New Roman" w:hAnsi="Arial" w:cs="Arial"/>
      <w:sz w:val="23"/>
      <w:szCs w:val="20"/>
      <w:lang w:val="en-GB" w:eastAsia="fr-BE"/>
    </w:rPr>
  </w:style>
  <w:style w:type="paragraph" w:customStyle="1" w:styleId="TBEntReferNew">
    <w:name w:val="TBEntReferNew"/>
    <w:basedOn w:val="TechnicalBlockBase"/>
    <w:rsid w:val="001242B8"/>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customStyle="1" w:styleId="TBInstitution">
    <w:name w:val="TBInstitution"/>
    <w:basedOn w:val="TechnicalBlockBase"/>
    <w:rsid w:val="001242B8"/>
    <w:pPr>
      <w:spacing w:before="0" w:after="28" w:line="204" w:lineRule="auto"/>
      <w:ind w:left="0" w:right="0"/>
    </w:pPr>
    <w:rPr>
      <w:rFonts w:ascii="Arial" w:hAnsi="Arial"/>
      <w:i w:val="0"/>
      <w:dstrike w:val="0"/>
      <w:color w:val="626262"/>
      <w:spacing w:val="4"/>
      <w:w w:val="100"/>
      <w:sz w:val="24"/>
      <w:szCs w:val="23"/>
      <w:u w:val="none"/>
    </w:rPr>
  </w:style>
  <w:style w:type="paragraph" w:customStyle="1" w:styleId="TBNormalTechnicalBlock">
    <w:name w:val="TBNormalTechnicalBlock"/>
    <w:basedOn w:val="TechnicalBlockBase"/>
    <w:rsid w:val="001242B8"/>
    <w:pPr>
      <w:spacing w:before="0" w:after="0" w:line="216" w:lineRule="auto"/>
      <w:ind w:left="0" w:right="0"/>
      <w:contextualSpacing/>
    </w:pPr>
    <w:rPr>
      <w:rFonts w:ascii="Arial" w:hAnsi="Arial"/>
      <w:i w:val="0"/>
      <w:dstrike w:val="0"/>
      <w:color w:val="auto"/>
      <w:w w:val="100"/>
      <w:sz w:val="23"/>
      <w:szCs w:val="23"/>
      <w:u w:val="none"/>
    </w:rPr>
  </w:style>
  <w:style w:type="paragraph" w:customStyle="1" w:styleId="TBInstitutionSubwordmark">
    <w:name w:val="TBInstitutionSubwordmark"/>
    <w:basedOn w:val="TechnicalBlockBase"/>
    <w:rsid w:val="001242B8"/>
    <w:pPr>
      <w:spacing w:before="0" w:after="0" w:line="204" w:lineRule="auto"/>
      <w:ind w:left="0" w:right="0"/>
    </w:pPr>
    <w:rPr>
      <w:rFonts w:ascii="Arial" w:hAnsi="Arial"/>
      <w:b w:val="0"/>
      <w:i w:val="0"/>
      <w:dstrike w:val="0"/>
      <w:color w:val="626262"/>
      <w:spacing w:val="4"/>
      <w:w w:val="100"/>
      <w:sz w:val="24"/>
      <w:u w:val="none"/>
    </w:rPr>
  </w:style>
  <w:style w:type="paragraph" w:customStyle="1" w:styleId="TBSousEmbargo">
    <w:name w:val="TBSousEmbargo"/>
    <w:basedOn w:val="TechnicalBlockBase"/>
    <w:qFormat/>
    <w:rsid w:val="001242B8"/>
    <w:pPr>
      <w:spacing w:before="360" w:after="360" w:line="240" w:lineRule="auto"/>
      <w:ind w:left="0" w:right="0"/>
      <w:jc w:val="center"/>
    </w:pPr>
    <w:rPr>
      <w:rFonts w:ascii="Arial" w:hAnsi="Arial"/>
      <w:i w:val="0"/>
      <w:dstrike w:val="0"/>
      <w:color w:val="auto"/>
      <w:w w:val="100"/>
      <w:sz w:val="23"/>
      <w:szCs w:val="23"/>
      <w:u w:val="double"/>
    </w:rPr>
  </w:style>
  <w:style w:type="character" w:customStyle="1" w:styleId="EntInstitChar">
    <w:name w:val="EntInstit Char"/>
    <w:basedOn w:val="Numatytasispastraiposriftas"/>
    <w:link w:val="TBEntInstit"/>
    <w:rsid w:val="001242B8"/>
    <w:rPr>
      <w:rFonts w:ascii="Arial" w:eastAsia="Times New Roman" w:hAnsi="Arial" w:cs="Arial"/>
      <w:b/>
      <w:sz w:val="23"/>
      <w:szCs w:val="20"/>
      <w:u w:color="606060"/>
      <w:lang w:val="lt-LT" w:eastAsia="fr-BE"/>
    </w:rPr>
  </w:style>
  <w:style w:type="paragraph" w:customStyle="1" w:styleId="TBSubjectTable">
    <w:name w:val="TBSubjectTable"/>
    <w:basedOn w:val="TechnicalBlockBase"/>
    <w:rsid w:val="001242B8"/>
    <w:pPr>
      <w:widowControl/>
      <w:spacing w:before="40" w:after="40" w:line="240" w:lineRule="auto"/>
      <w:ind w:left="0" w:right="0"/>
    </w:pPr>
    <w:rPr>
      <w:rFonts w:ascii="Arial" w:hAnsi="Arial"/>
      <w:b w:val="0"/>
      <w:i w:val="0"/>
      <w:dstrike w:val="0"/>
      <w:color w:val="auto"/>
      <w:w w:val="100"/>
      <w:sz w:val="23"/>
      <w:u w:val="none"/>
    </w:rPr>
  </w:style>
  <w:style w:type="paragraph" w:customStyle="1" w:styleId="TBHeadingTable">
    <w:name w:val="TBHeadingTable"/>
    <w:basedOn w:val="TechnicalBlockBase"/>
    <w:rsid w:val="001242B8"/>
    <w:pPr>
      <w:widowControl/>
      <w:spacing w:before="240" w:after="40" w:line="240" w:lineRule="auto"/>
      <w:ind w:left="0" w:right="0"/>
    </w:pPr>
    <w:rPr>
      <w:rFonts w:ascii="Arial" w:hAnsi="Arial"/>
      <w:i w:val="0"/>
      <w:dstrike w:val="0"/>
      <w:color w:val="auto"/>
      <w:w w:val="100"/>
      <w:sz w:val="23"/>
      <w:u w:val="none"/>
    </w:rPr>
  </w:style>
  <w:style w:type="paragraph" w:customStyle="1" w:styleId="TBSubjectText">
    <w:name w:val="TBSubjectText"/>
    <w:basedOn w:val="TechnicalBlockBase"/>
    <w:qFormat/>
    <w:rsid w:val="001242B8"/>
    <w:pPr>
      <w:widowControl/>
      <w:spacing w:before="40" w:after="40" w:line="240" w:lineRule="auto"/>
      <w:ind w:left="0" w:right="0"/>
    </w:pPr>
    <w:rPr>
      <w:rFonts w:ascii="Arial" w:hAnsi="Arial"/>
      <w:b w:val="0"/>
      <w:i w:val="0"/>
      <w:dstrike w:val="0"/>
      <w:color w:val="auto"/>
      <w:w w:val="100"/>
      <w:sz w:val="23"/>
      <w:u w:val="none"/>
    </w:rPr>
  </w:style>
  <w:style w:type="paragraph" w:customStyle="1" w:styleId="TechnicalBlockBase">
    <w:name w:val="TechnicalBlockBase"/>
    <w:link w:val="TechnicalBlockBaseChar"/>
    <w:rsid w:val="001242B8"/>
    <w:pPr>
      <w:widowControl w:val="0"/>
      <w:spacing w:before="140" w:after="140" w:line="185" w:lineRule="auto"/>
      <w:ind w:left="260" w:right="260"/>
    </w:pPr>
    <w:rPr>
      <w:rFonts w:ascii="Arial New Roman" w:eastAsia="Times New Roman" w:hAnsi="Arial New Roman" w:cs="Arial"/>
      <w:b/>
      <w:i/>
      <w:dstrike/>
      <w:color w:val="606060"/>
      <w:w w:val="98"/>
      <w:sz w:val="10"/>
      <w:szCs w:val="20"/>
      <w:u w:val="words" w:color="606060"/>
      <w:lang w:val="lt-LT" w:eastAsia="fr-BE"/>
    </w:rPr>
  </w:style>
  <w:style w:type="character" w:customStyle="1" w:styleId="TechnicalBlockBaseChar">
    <w:name w:val="TechnicalBlockBase Char"/>
    <w:basedOn w:val="EntInstitChar"/>
    <w:link w:val="TechnicalBlockBase"/>
    <w:rsid w:val="001242B8"/>
    <w:rPr>
      <w:rFonts w:ascii="Arial New Roman" w:eastAsia="Times New Roman" w:hAnsi="Arial New Roman" w:cs="Arial"/>
      <w:b/>
      <w:i/>
      <w:dstrike/>
      <w:color w:val="606060"/>
      <w:w w:val="98"/>
      <w:sz w:val="10"/>
      <w:szCs w:val="20"/>
      <w:u w:val="words" w:color="606060"/>
      <w:lang w:val="lt-LT" w:eastAsia="fr-BE"/>
    </w:rPr>
  </w:style>
  <w:style w:type="paragraph" w:customStyle="1" w:styleId="EntText">
    <w:name w:val="EntText"/>
    <w:basedOn w:val="prastasis"/>
    <w:rsid w:val="000C4A8D"/>
    <w:pPr>
      <w:spacing w:line="360" w:lineRule="auto"/>
      <w:jc w:val="left"/>
    </w:pPr>
  </w:style>
  <w:style w:type="paragraph" w:customStyle="1" w:styleId="Lignefinal">
    <w:name w:val="Ligne final"/>
    <w:basedOn w:val="prastasis"/>
    <w:next w:val="prastasis"/>
    <w:rsid w:val="000C4A8D"/>
    <w:pPr>
      <w:pBdr>
        <w:bottom w:val="single" w:sz="4" w:space="0" w:color="000000"/>
      </w:pBdr>
      <w:spacing w:before="360" w:line="360" w:lineRule="auto"/>
      <w:ind w:left="3400" w:right="3400"/>
      <w:jc w:val="center"/>
    </w:pPr>
    <w:rPr>
      <w:b/>
    </w:rPr>
  </w:style>
  <w:style w:type="paragraph" w:customStyle="1" w:styleId="pj">
    <w:name w:val="p.j."/>
    <w:basedOn w:val="prastasis"/>
    <w:link w:val="pjChar"/>
    <w:rsid w:val="000C4A8D"/>
    <w:pPr>
      <w:spacing w:before="1200"/>
      <w:ind w:left="1440" w:hanging="1440"/>
      <w:jc w:val="left"/>
    </w:pPr>
  </w:style>
  <w:style w:type="character" w:customStyle="1" w:styleId="pjChar">
    <w:name w:val="p.j. Char"/>
    <w:basedOn w:val="Numatytasispastraiposriftas"/>
    <w:link w:val="pj"/>
    <w:rsid w:val="000C4A8D"/>
    <w:rPr>
      <w:rFonts w:ascii="Times New Roman" w:hAnsi="Times New Roman" w:cs="Times New Roman"/>
      <w:sz w:val="24"/>
      <w:lang w:val="lt-LT"/>
    </w:rPr>
  </w:style>
  <w:style w:type="paragraph" w:customStyle="1" w:styleId="nbbordered">
    <w:name w:val="nb bordered"/>
    <w:basedOn w:val="prastasis"/>
    <w:link w:val="nbborderedChar"/>
    <w:rsid w:val="000C4A8D"/>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Numatytasispastraiposriftas"/>
    <w:link w:val="nbbordered"/>
    <w:rsid w:val="000C4A8D"/>
    <w:rPr>
      <w:rFonts w:ascii="Times New Roman" w:hAnsi="Times New Roman" w:cs="Times New Roman"/>
      <w:b/>
      <w:sz w:val="24"/>
      <w:lang w:val="lt-LT"/>
    </w:rPr>
  </w:style>
  <w:style w:type="paragraph" w:customStyle="1" w:styleId="HeaderCouncil">
    <w:name w:val="Header Council"/>
    <w:basedOn w:val="prastasis"/>
    <w:link w:val="HeaderCouncilChar"/>
    <w:rsid w:val="000C4A8D"/>
    <w:pPr>
      <w:spacing w:before="0" w:after="0"/>
    </w:pPr>
    <w:rPr>
      <w:sz w:val="2"/>
    </w:rPr>
  </w:style>
  <w:style w:type="character" w:customStyle="1" w:styleId="HeaderCouncilChar">
    <w:name w:val="Header Council Char"/>
    <w:basedOn w:val="pjChar"/>
    <w:link w:val="HeaderCouncil"/>
    <w:rsid w:val="000C4A8D"/>
    <w:rPr>
      <w:rFonts w:ascii="Times New Roman" w:hAnsi="Times New Roman" w:cs="Times New Roman"/>
      <w:sz w:val="2"/>
      <w:lang w:val="lt-LT"/>
    </w:rPr>
  </w:style>
  <w:style w:type="paragraph" w:customStyle="1" w:styleId="HeaderCouncilLarge">
    <w:name w:val="Header Council Large"/>
    <w:basedOn w:val="prastasis"/>
    <w:link w:val="HeaderCouncilLargeChar"/>
    <w:rsid w:val="000C4A8D"/>
    <w:pPr>
      <w:spacing w:before="0" w:after="440"/>
    </w:pPr>
    <w:rPr>
      <w:sz w:val="2"/>
    </w:rPr>
  </w:style>
  <w:style w:type="character" w:customStyle="1" w:styleId="HeaderCouncilLargeChar">
    <w:name w:val="Header Council Large Char"/>
    <w:basedOn w:val="pjChar"/>
    <w:link w:val="HeaderCouncilLarge"/>
    <w:rsid w:val="000C4A8D"/>
    <w:rPr>
      <w:rFonts w:ascii="Times New Roman" w:hAnsi="Times New Roman" w:cs="Times New Roman"/>
      <w:sz w:val="2"/>
      <w:lang w:val="lt-LT"/>
    </w:rPr>
  </w:style>
  <w:style w:type="paragraph" w:customStyle="1" w:styleId="FooterCouncil">
    <w:name w:val="Footer Council"/>
    <w:basedOn w:val="prastasis"/>
    <w:link w:val="FooterCouncilChar"/>
    <w:rsid w:val="000C4A8D"/>
    <w:pPr>
      <w:spacing w:before="0" w:after="0"/>
    </w:pPr>
    <w:rPr>
      <w:sz w:val="2"/>
    </w:rPr>
  </w:style>
  <w:style w:type="character" w:customStyle="1" w:styleId="FooterCouncilChar">
    <w:name w:val="Footer Council Char"/>
    <w:basedOn w:val="pjChar"/>
    <w:link w:val="FooterCouncil"/>
    <w:rsid w:val="000C4A8D"/>
    <w:rPr>
      <w:rFonts w:ascii="Times New Roman" w:hAnsi="Times New Roman" w:cs="Times New Roman"/>
      <w:sz w:val="2"/>
      <w:lang w:val="lt-LT"/>
    </w:rPr>
  </w:style>
  <w:style w:type="paragraph" w:customStyle="1" w:styleId="FooterText">
    <w:name w:val="Footer Text"/>
    <w:basedOn w:val="prastasis"/>
    <w:rsid w:val="000C4A8D"/>
    <w:pPr>
      <w:spacing w:before="0" w:after="0"/>
      <w:jc w:val="left"/>
    </w:pPr>
    <w:rPr>
      <w:rFonts w:eastAsia="Times New Roman"/>
      <w:szCs w:val="24"/>
      <w:lang w:val="en-GB"/>
    </w:rPr>
  </w:style>
  <w:style w:type="character" w:styleId="Vietosrezervavimoenklotekstas">
    <w:name w:val="Placeholder Text"/>
    <w:basedOn w:val="Numatytasispastraiposriftas"/>
    <w:uiPriority w:val="99"/>
    <w:semiHidden/>
    <w:rsid w:val="000C4A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033">
      <w:bodyDiv w:val="1"/>
      <w:marLeft w:val="0"/>
      <w:marRight w:val="0"/>
      <w:marTop w:val="0"/>
      <w:marBottom w:val="0"/>
      <w:divBdr>
        <w:top w:val="none" w:sz="0" w:space="0" w:color="auto"/>
        <w:left w:val="none" w:sz="0" w:space="0" w:color="auto"/>
        <w:bottom w:val="none" w:sz="0" w:space="0" w:color="auto"/>
        <w:right w:val="none" w:sz="0" w:space="0" w:color="auto"/>
      </w:divBdr>
    </w:div>
    <w:div w:id="79954144">
      <w:bodyDiv w:val="1"/>
      <w:marLeft w:val="0"/>
      <w:marRight w:val="0"/>
      <w:marTop w:val="0"/>
      <w:marBottom w:val="0"/>
      <w:divBdr>
        <w:top w:val="none" w:sz="0" w:space="0" w:color="auto"/>
        <w:left w:val="none" w:sz="0" w:space="0" w:color="auto"/>
        <w:bottom w:val="none" w:sz="0" w:space="0" w:color="auto"/>
        <w:right w:val="none" w:sz="0" w:space="0" w:color="auto"/>
      </w:divBdr>
      <w:divsChild>
        <w:div w:id="536432997">
          <w:marLeft w:val="0"/>
          <w:marRight w:val="0"/>
          <w:marTop w:val="0"/>
          <w:marBottom w:val="0"/>
          <w:divBdr>
            <w:top w:val="none" w:sz="0" w:space="0" w:color="auto"/>
            <w:left w:val="none" w:sz="0" w:space="0" w:color="auto"/>
            <w:bottom w:val="none" w:sz="0" w:space="0" w:color="auto"/>
            <w:right w:val="none" w:sz="0" w:space="0" w:color="auto"/>
          </w:divBdr>
        </w:div>
        <w:div w:id="887180187">
          <w:marLeft w:val="0"/>
          <w:marRight w:val="0"/>
          <w:marTop w:val="0"/>
          <w:marBottom w:val="0"/>
          <w:divBdr>
            <w:top w:val="none" w:sz="0" w:space="0" w:color="auto"/>
            <w:left w:val="none" w:sz="0" w:space="0" w:color="auto"/>
            <w:bottom w:val="none" w:sz="0" w:space="0" w:color="auto"/>
            <w:right w:val="none" w:sz="0" w:space="0" w:color="auto"/>
          </w:divBdr>
        </w:div>
      </w:divsChild>
    </w:div>
    <w:div w:id="107555719">
      <w:bodyDiv w:val="1"/>
      <w:marLeft w:val="0"/>
      <w:marRight w:val="0"/>
      <w:marTop w:val="0"/>
      <w:marBottom w:val="0"/>
      <w:divBdr>
        <w:top w:val="none" w:sz="0" w:space="0" w:color="auto"/>
        <w:left w:val="none" w:sz="0" w:space="0" w:color="auto"/>
        <w:bottom w:val="none" w:sz="0" w:space="0" w:color="auto"/>
        <w:right w:val="none" w:sz="0" w:space="0" w:color="auto"/>
      </w:divBdr>
    </w:div>
    <w:div w:id="110172442">
      <w:bodyDiv w:val="1"/>
      <w:marLeft w:val="0"/>
      <w:marRight w:val="0"/>
      <w:marTop w:val="0"/>
      <w:marBottom w:val="0"/>
      <w:divBdr>
        <w:top w:val="none" w:sz="0" w:space="0" w:color="auto"/>
        <w:left w:val="none" w:sz="0" w:space="0" w:color="auto"/>
        <w:bottom w:val="none" w:sz="0" w:space="0" w:color="auto"/>
        <w:right w:val="none" w:sz="0" w:space="0" w:color="auto"/>
      </w:divBdr>
    </w:div>
    <w:div w:id="163512968">
      <w:bodyDiv w:val="1"/>
      <w:marLeft w:val="0"/>
      <w:marRight w:val="0"/>
      <w:marTop w:val="0"/>
      <w:marBottom w:val="0"/>
      <w:divBdr>
        <w:top w:val="none" w:sz="0" w:space="0" w:color="auto"/>
        <w:left w:val="none" w:sz="0" w:space="0" w:color="auto"/>
        <w:bottom w:val="none" w:sz="0" w:space="0" w:color="auto"/>
        <w:right w:val="none" w:sz="0" w:space="0" w:color="auto"/>
      </w:divBdr>
    </w:div>
    <w:div w:id="167672101">
      <w:bodyDiv w:val="1"/>
      <w:marLeft w:val="0"/>
      <w:marRight w:val="0"/>
      <w:marTop w:val="0"/>
      <w:marBottom w:val="0"/>
      <w:divBdr>
        <w:top w:val="none" w:sz="0" w:space="0" w:color="auto"/>
        <w:left w:val="none" w:sz="0" w:space="0" w:color="auto"/>
        <w:bottom w:val="none" w:sz="0" w:space="0" w:color="auto"/>
        <w:right w:val="none" w:sz="0" w:space="0" w:color="auto"/>
      </w:divBdr>
    </w:div>
    <w:div w:id="197280196">
      <w:bodyDiv w:val="1"/>
      <w:marLeft w:val="0"/>
      <w:marRight w:val="0"/>
      <w:marTop w:val="0"/>
      <w:marBottom w:val="0"/>
      <w:divBdr>
        <w:top w:val="none" w:sz="0" w:space="0" w:color="auto"/>
        <w:left w:val="none" w:sz="0" w:space="0" w:color="auto"/>
        <w:bottom w:val="none" w:sz="0" w:space="0" w:color="auto"/>
        <w:right w:val="none" w:sz="0" w:space="0" w:color="auto"/>
      </w:divBdr>
    </w:div>
    <w:div w:id="243105551">
      <w:bodyDiv w:val="1"/>
      <w:marLeft w:val="0"/>
      <w:marRight w:val="0"/>
      <w:marTop w:val="0"/>
      <w:marBottom w:val="0"/>
      <w:divBdr>
        <w:top w:val="none" w:sz="0" w:space="0" w:color="auto"/>
        <w:left w:val="none" w:sz="0" w:space="0" w:color="auto"/>
        <w:bottom w:val="none" w:sz="0" w:space="0" w:color="auto"/>
        <w:right w:val="none" w:sz="0" w:space="0" w:color="auto"/>
      </w:divBdr>
    </w:div>
    <w:div w:id="256794051">
      <w:bodyDiv w:val="1"/>
      <w:marLeft w:val="0"/>
      <w:marRight w:val="0"/>
      <w:marTop w:val="0"/>
      <w:marBottom w:val="0"/>
      <w:divBdr>
        <w:top w:val="none" w:sz="0" w:space="0" w:color="auto"/>
        <w:left w:val="none" w:sz="0" w:space="0" w:color="auto"/>
        <w:bottom w:val="none" w:sz="0" w:space="0" w:color="auto"/>
        <w:right w:val="none" w:sz="0" w:space="0" w:color="auto"/>
      </w:divBdr>
    </w:div>
    <w:div w:id="262616586">
      <w:bodyDiv w:val="1"/>
      <w:marLeft w:val="0"/>
      <w:marRight w:val="0"/>
      <w:marTop w:val="0"/>
      <w:marBottom w:val="0"/>
      <w:divBdr>
        <w:top w:val="none" w:sz="0" w:space="0" w:color="auto"/>
        <w:left w:val="none" w:sz="0" w:space="0" w:color="auto"/>
        <w:bottom w:val="none" w:sz="0" w:space="0" w:color="auto"/>
        <w:right w:val="none" w:sz="0" w:space="0" w:color="auto"/>
      </w:divBdr>
    </w:div>
    <w:div w:id="291643035">
      <w:bodyDiv w:val="1"/>
      <w:marLeft w:val="0"/>
      <w:marRight w:val="0"/>
      <w:marTop w:val="0"/>
      <w:marBottom w:val="0"/>
      <w:divBdr>
        <w:top w:val="none" w:sz="0" w:space="0" w:color="auto"/>
        <w:left w:val="none" w:sz="0" w:space="0" w:color="auto"/>
        <w:bottom w:val="none" w:sz="0" w:space="0" w:color="auto"/>
        <w:right w:val="none" w:sz="0" w:space="0" w:color="auto"/>
      </w:divBdr>
    </w:div>
    <w:div w:id="299504866">
      <w:bodyDiv w:val="1"/>
      <w:marLeft w:val="0"/>
      <w:marRight w:val="0"/>
      <w:marTop w:val="0"/>
      <w:marBottom w:val="0"/>
      <w:divBdr>
        <w:top w:val="none" w:sz="0" w:space="0" w:color="auto"/>
        <w:left w:val="none" w:sz="0" w:space="0" w:color="auto"/>
        <w:bottom w:val="none" w:sz="0" w:space="0" w:color="auto"/>
        <w:right w:val="none" w:sz="0" w:space="0" w:color="auto"/>
      </w:divBdr>
    </w:div>
    <w:div w:id="317810598">
      <w:bodyDiv w:val="1"/>
      <w:marLeft w:val="0"/>
      <w:marRight w:val="0"/>
      <w:marTop w:val="0"/>
      <w:marBottom w:val="0"/>
      <w:divBdr>
        <w:top w:val="none" w:sz="0" w:space="0" w:color="auto"/>
        <w:left w:val="none" w:sz="0" w:space="0" w:color="auto"/>
        <w:bottom w:val="none" w:sz="0" w:space="0" w:color="auto"/>
        <w:right w:val="none" w:sz="0" w:space="0" w:color="auto"/>
      </w:divBdr>
    </w:div>
    <w:div w:id="357269421">
      <w:bodyDiv w:val="1"/>
      <w:marLeft w:val="0"/>
      <w:marRight w:val="0"/>
      <w:marTop w:val="0"/>
      <w:marBottom w:val="0"/>
      <w:divBdr>
        <w:top w:val="none" w:sz="0" w:space="0" w:color="auto"/>
        <w:left w:val="none" w:sz="0" w:space="0" w:color="auto"/>
        <w:bottom w:val="none" w:sz="0" w:space="0" w:color="auto"/>
        <w:right w:val="none" w:sz="0" w:space="0" w:color="auto"/>
      </w:divBdr>
      <w:divsChild>
        <w:div w:id="857474098">
          <w:marLeft w:val="0"/>
          <w:marRight w:val="0"/>
          <w:marTop w:val="0"/>
          <w:marBottom w:val="0"/>
          <w:divBdr>
            <w:top w:val="none" w:sz="0" w:space="0" w:color="auto"/>
            <w:left w:val="none" w:sz="0" w:space="0" w:color="auto"/>
            <w:bottom w:val="none" w:sz="0" w:space="0" w:color="auto"/>
            <w:right w:val="none" w:sz="0" w:space="0" w:color="auto"/>
          </w:divBdr>
        </w:div>
        <w:div w:id="2075421891">
          <w:marLeft w:val="0"/>
          <w:marRight w:val="0"/>
          <w:marTop w:val="0"/>
          <w:marBottom w:val="0"/>
          <w:divBdr>
            <w:top w:val="none" w:sz="0" w:space="0" w:color="auto"/>
            <w:left w:val="none" w:sz="0" w:space="0" w:color="auto"/>
            <w:bottom w:val="none" w:sz="0" w:space="0" w:color="auto"/>
            <w:right w:val="none" w:sz="0" w:space="0" w:color="auto"/>
          </w:divBdr>
        </w:div>
      </w:divsChild>
    </w:div>
    <w:div w:id="393092359">
      <w:bodyDiv w:val="1"/>
      <w:marLeft w:val="0"/>
      <w:marRight w:val="0"/>
      <w:marTop w:val="0"/>
      <w:marBottom w:val="0"/>
      <w:divBdr>
        <w:top w:val="none" w:sz="0" w:space="0" w:color="auto"/>
        <w:left w:val="none" w:sz="0" w:space="0" w:color="auto"/>
        <w:bottom w:val="none" w:sz="0" w:space="0" w:color="auto"/>
        <w:right w:val="none" w:sz="0" w:space="0" w:color="auto"/>
      </w:divBdr>
      <w:divsChild>
        <w:div w:id="277833366">
          <w:marLeft w:val="0"/>
          <w:marRight w:val="0"/>
          <w:marTop w:val="0"/>
          <w:marBottom w:val="0"/>
          <w:divBdr>
            <w:top w:val="none" w:sz="0" w:space="0" w:color="auto"/>
            <w:left w:val="none" w:sz="0" w:space="0" w:color="auto"/>
            <w:bottom w:val="none" w:sz="0" w:space="0" w:color="auto"/>
            <w:right w:val="none" w:sz="0" w:space="0" w:color="auto"/>
          </w:divBdr>
          <w:divsChild>
            <w:div w:id="582298648">
              <w:marLeft w:val="0"/>
              <w:marRight w:val="0"/>
              <w:marTop w:val="0"/>
              <w:marBottom w:val="0"/>
              <w:divBdr>
                <w:top w:val="none" w:sz="0" w:space="0" w:color="auto"/>
                <w:left w:val="none" w:sz="0" w:space="0" w:color="auto"/>
                <w:bottom w:val="none" w:sz="0" w:space="0" w:color="auto"/>
                <w:right w:val="none" w:sz="0" w:space="0" w:color="auto"/>
              </w:divBdr>
            </w:div>
            <w:div w:id="1450320939">
              <w:marLeft w:val="0"/>
              <w:marRight w:val="0"/>
              <w:marTop w:val="0"/>
              <w:marBottom w:val="0"/>
              <w:divBdr>
                <w:top w:val="none" w:sz="0" w:space="0" w:color="auto"/>
                <w:left w:val="none" w:sz="0" w:space="0" w:color="auto"/>
                <w:bottom w:val="none" w:sz="0" w:space="0" w:color="auto"/>
                <w:right w:val="none" w:sz="0" w:space="0" w:color="auto"/>
              </w:divBdr>
            </w:div>
            <w:div w:id="1580751262">
              <w:marLeft w:val="0"/>
              <w:marRight w:val="0"/>
              <w:marTop w:val="0"/>
              <w:marBottom w:val="0"/>
              <w:divBdr>
                <w:top w:val="none" w:sz="0" w:space="0" w:color="auto"/>
                <w:left w:val="none" w:sz="0" w:space="0" w:color="auto"/>
                <w:bottom w:val="none" w:sz="0" w:space="0" w:color="auto"/>
                <w:right w:val="none" w:sz="0" w:space="0" w:color="auto"/>
              </w:divBdr>
            </w:div>
          </w:divsChild>
        </w:div>
        <w:div w:id="1657369972">
          <w:marLeft w:val="0"/>
          <w:marRight w:val="0"/>
          <w:marTop w:val="0"/>
          <w:marBottom w:val="0"/>
          <w:divBdr>
            <w:top w:val="none" w:sz="0" w:space="0" w:color="auto"/>
            <w:left w:val="none" w:sz="0" w:space="0" w:color="auto"/>
            <w:bottom w:val="none" w:sz="0" w:space="0" w:color="auto"/>
            <w:right w:val="none" w:sz="0" w:space="0" w:color="auto"/>
          </w:divBdr>
          <w:divsChild>
            <w:div w:id="37511019">
              <w:marLeft w:val="0"/>
              <w:marRight w:val="0"/>
              <w:marTop w:val="0"/>
              <w:marBottom w:val="0"/>
              <w:divBdr>
                <w:top w:val="none" w:sz="0" w:space="0" w:color="auto"/>
                <w:left w:val="none" w:sz="0" w:space="0" w:color="auto"/>
                <w:bottom w:val="none" w:sz="0" w:space="0" w:color="auto"/>
                <w:right w:val="none" w:sz="0" w:space="0" w:color="auto"/>
              </w:divBdr>
            </w:div>
            <w:div w:id="774713777">
              <w:marLeft w:val="0"/>
              <w:marRight w:val="0"/>
              <w:marTop w:val="0"/>
              <w:marBottom w:val="0"/>
              <w:divBdr>
                <w:top w:val="none" w:sz="0" w:space="0" w:color="auto"/>
                <w:left w:val="none" w:sz="0" w:space="0" w:color="auto"/>
                <w:bottom w:val="none" w:sz="0" w:space="0" w:color="auto"/>
                <w:right w:val="none" w:sz="0" w:space="0" w:color="auto"/>
              </w:divBdr>
            </w:div>
            <w:div w:id="935362361">
              <w:marLeft w:val="0"/>
              <w:marRight w:val="0"/>
              <w:marTop w:val="0"/>
              <w:marBottom w:val="0"/>
              <w:divBdr>
                <w:top w:val="none" w:sz="0" w:space="0" w:color="auto"/>
                <w:left w:val="none" w:sz="0" w:space="0" w:color="auto"/>
                <w:bottom w:val="none" w:sz="0" w:space="0" w:color="auto"/>
                <w:right w:val="none" w:sz="0" w:space="0" w:color="auto"/>
              </w:divBdr>
            </w:div>
            <w:div w:id="1158960694">
              <w:marLeft w:val="0"/>
              <w:marRight w:val="0"/>
              <w:marTop w:val="0"/>
              <w:marBottom w:val="0"/>
              <w:divBdr>
                <w:top w:val="none" w:sz="0" w:space="0" w:color="auto"/>
                <w:left w:val="none" w:sz="0" w:space="0" w:color="auto"/>
                <w:bottom w:val="none" w:sz="0" w:space="0" w:color="auto"/>
                <w:right w:val="none" w:sz="0" w:space="0" w:color="auto"/>
              </w:divBdr>
            </w:div>
            <w:div w:id="1185292276">
              <w:marLeft w:val="0"/>
              <w:marRight w:val="0"/>
              <w:marTop w:val="0"/>
              <w:marBottom w:val="0"/>
              <w:divBdr>
                <w:top w:val="none" w:sz="0" w:space="0" w:color="auto"/>
                <w:left w:val="none" w:sz="0" w:space="0" w:color="auto"/>
                <w:bottom w:val="none" w:sz="0" w:space="0" w:color="auto"/>
                <w:right w:val="none" w:sz="0" w:space="0" w:color="auto"/>
              </w:divBdr>
            </w:div>
            <w:div w:id="1701473581">
              <w:marLeft w:val="0"/>
              <w:marRight w:val="0"/>
              <w:marTop w:val="0"/>
              <w:marBottom w:val="0"/>
              <w:divBdr>
                <w:top w:val="none" w:sz="0" w:space="0" w:color="auto"/>
                <w:left w:val="none" w:sz="0" w:space="0" w:color="auto"/>
                <w:bottom w:val="none" w:sz="0" w:space="0" w:color="auto"/>
                <w:right w:val="none" w:sz="0" w:space="0" w:color="auto"/>
              </w:divBdr>
            </w:div>
            <w:div w:id="1748770157">
              <w:marLeft w:val="0"/>
              <w:marRight w:val="0"/>
              <w:marTop w:val="0"/>
              <w:marBottom w:val="0"/>
              <w:divBdr>
                <w:top w:val="none" w:sz="0" w:space="0" w:color="auto"/>
                <w:left w:val="none" w:sz="0" w:space="0" w:color="auto"/>
                <w:bottom w:val="none" w:sz="0" w:space="0" w:color="auto"/>
                <w:right w:val="none" w:sz="0" w:space="0" w:color="auto"/>
              </w:divBdr>
            </w:div>
            <w:div w:id="18094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1774">
      <w:bodyDiv w:val="1"/>
      <w:marLeft w:val="0"/>
      <w:marRight w:val="0"/>
      <w:marTop w:val="0"/>
      <w:marBottom w:val="0"/>
      <w:divBdr>
        <w:top w:val="none" w:sz="0" w:space="0" w:color="auto"/>
        <w:left w:val="none" w:sz="0" w:space="0" w:color="auto"/>
        <w:bottom w:val="none" w:sz="0" w:space="0" w:color="auto"/>
        <w:right w:val="none" w:sz="0" w:space="0" w:color="auto"/>
      </w:divBdr>
      <w:divsChild>
        <w:div w:id="803430593">
          <w:marLeft w:val="0"/>
          <w:marRight w:val="0"/>
          <w:marTop w:val="0"/>
          <w:marBottom w:val="0"/>
          <w:divBdr>
            <w:top w:val="none" w:sz="0" w:space="0" w:color="auto"/>
            <w:left w:val="none" w:sz="0" w:space="0" w:color="auto"/>
            <w:bottom w:val="none" w:sz="0" w:space="0" w:color="auto"/>
            <w:right w:val="none" w:sz="0" w:space="0" w:color="auto"/>
          </w:divBdr>
        </w:div>
        <w:div w:id="1169833799">
          <w:marLeft w:val="0"/>
          <w:marRight w:val="0"/>
          <w:marTop w:val="0"/>
          <w:marBottom w:val="0"/>
          <w:divBdr>
            <w:top w:val="none" w:sz="0" w:space="0" w:color="auto"/>
            <w:left w:val="none" w:sz="0" w:space="0" w:color="auto"/>
            <w:bottom w:val="none" w:sz="0" w:space="0" w:color="auto"/>
            <w:right w:val="none" w:sz="0" w:space="0" w:color="auto"/>
          </w:divBdr>
        </w:div>
        <w:div w:id="1181504262">
          <w:marLeft w:val="0"/>
          <w:marRight w:val="0"/>
          <w:marTop w:val="0"/>
          <w:marBottom w:val="0"/>
          <w:divBdr>
            <w:top w:val="none" w:sz="0" w:space="0" w:color="auto"/>
            <w:left w:val="none" w:sz="0" w:space="0" w:color="auto"/>
            <w:bottom w:val="none" w:sz="0" w:space="0" w:color="auto"/>
            <w:right w:val="none" w:sz="0" w:space="0" w:color="auto"/>
          </w:divBdr>
        </w:div>
        <w:div w:id="1783375526">
          <w:marLeft w:val="0"/>
          <w:marRight w:val="0"/>
          <w:marTop w:val="0"/>
          <w:marBottom w:val="0"/>
          <w:divBdr>
            <w:top w:val="none" w:sz="0" w:space="0" w:color="auto"/>
            <w:left w:val="none" w:sz="0" w:space="0" w:color="auto"/>
            <w:bottom w:val="none" w:sz="0" w:space="0" w:color="auto"/>
            <w:right w:val="none" w:sz="0" w:space="0" w:color="auto"/>
          </w:divBdr>
        </w:div>
      </w:divsChild>
    </w:div>
    <w:div w:id="403991246">
      <w:bodyDiv w:val="1"/>
      <w:marLeft w:val="0"/>
      <w:marRight w:val="0"/>
      <w:marTop w:val="0"/>
      <w:marBottom w:val="0"/>
      <w:divBdr>
        <w:top w:val="none" w:sz="0" w:space="0" w:color="auto"/>
        <w:left w:val="none" w:sz="0" w:space="0" w:color="auto"/>
        <w:bottom w:val="none" w:sz="0" w:space="0" w:color="auto"/>
        <w:right w:val="none" w:sz="0" w:space="0" w:color="auto"/>
      </w:divBdr>
      <w:divsChild>
        <w:div w:id="566453477">
          <w:marLeft w:val="0"/>
          <w:marRight w:val="0"/>
          <w:marTop w:val="0"/>
          <w:marBottom w:val="0"/>
          <w:divBdr>
            <w:top w:val="none" w:sz="0" w:space="0" w:color="auto"/>
            <w:left w:val="none" w:sz="0" w:space="0" w:color="auto"/>
            <w:bottom w:val="none" w:sz="0" w:space="0" w:color="auto"/>
            <w:right w:val="none" w:sz="0" w:space="0" w:color="auto"/>
          </w:divBdr>
        </w:div>
        <w:div w:id="1026558452">
          <w:marLeft w:val="0"/>
          <w:marRight w:val="0"/>
          <w:marTop w:val="0"/>
          <w:marBottom w:val="0"/>
          <w:divBdr>
            <w:top w:val="none" w:sz="0" w:space="0" w:color="auto"/>
            <w:left w:val="none" w:sz="0" w:space="0" w:color="auto"/>
            <w:bottom w:val="none" w:sz="0" w:space="0" w:color="auto"/>
            <w:right w:val="none" w:sz="0" w:space="0" w:color="auto"/>
          </w:divBdr>
        </w:div>
        <w:div w:id="1106970763">
          <w:marLeft w:val="0"/>
          <w:marRight w:val="0"/>
          <w:marTop w:val="0"/>
          <w:marBottom w:val="0"/>
          <w:divBdr>
            <w:top w:val="none" w:sz="0" w:space="0" w:color="auto"/>
            <w:left w:val="none" w:sz="0" w:space="0" w:color="auto"/>
            <w:bottom w:val="none" w:sz="0" w:space="0" w:color="auto"/>
            <w:right w:val="none" w:sz="0" w:space="0" w:color="auto"/>
          </w:divBdr>
        </w:div>
        <w:div w:id="1460104027">
          <w:marLeft w:val="0"/>
          <w:marRight w:val="0"/>
          <w:marTop w:val="0"/>
          <w:marBottom w:val="0"/>
          <w:divBdr>
            <w:top w:val="none" w:sz="0" w:space="0" w:color="auto"/>
            <w:left w:val="none" w:sz="0" w:space="0" w:color="auto"/>
            <w:bottom w:val="none" w:sz="0" w:space="0" w:color="auto"/>
            <w:right w:val="none" w:sz="0" w:space="0" w:color="auto"/>
          </w:divBdr>
        </w:div>
        <w:div w:id="1934900192">
          <w:marLeft w:val="0"/>
          <w:marRight w:val="0"/>
          <w:marTop w:val="0"/>
          <w:marBottom w:val="0"/>
          <w:divBdr>
            <w:top w:val="none" w:sz="0" w:space="0" w:color="auto"/>
            <w:left w:val="none" w:sz="0" w:space="0" w:color="auto"/>
            <w:bottom w:val="none" w:sz="0" w:space="0" w:color="auto"/>
            <w:right w:val="none" w:sz="0" w:space="0" w:color="auto"/>
          </w:divBdr>
        </w:div>
      </w:divsChild>
    </w:div>
    <w:div w:id="469131935">
      <w:bodyDiv w:val="1"/>
      <w:marLeft w:val="0"/>
      <w:marRight w:val="0"/>
      <w:marTop w:val="0"/>
      <w:marBottom w:val="0"/>
      <w:divBdr>
        <w:top w:val="none" w:sz="0" w:space="0" w:color="auto"/>
        <w:left w:val="none" w:sz="0" w:space="0" w:color="auto"/>
        <w:bottom w:val="none" w:sz="0" w:space="0" w:color="auto"/>
        <w:right w:val="none" w:sz="0" w:space="0" w:color="auto"/>
      </w:divBdr>
      <w:divsChild>
        <w:div w:id="291176775">
          <w:marLeft w:val="0"/>
          <w:marRight w:val="0"/>
          <w:marTop w:val="0"/>
          <w:marBottom w:val="0"/>
          <w:divBdr>
            <w:top w:val="none" w:sz="0" w:space="0" w:color="auto"/>
            <w:left w:val="none" w:sz="0" w:space="0" w:color="auto"/>
            <w:bottom w:val="none" w:sz="0" w:space="0" w:color="auto"/>
            <w:right w:val="none" w:sz="0" w:space="0" w:color="auto"/>
          </w:divBdr>
          <w:divsChild>
            <w:div w:id="58794324">
              <w:marLeft w:val="0"/>
              <w:marRight w:val="0"/>
              <w:marTop w:val="0"/>
              <w:marBottom w:val="0"/>
              <w:divBdr>
                <w:top w:val="none" w:sz="0" w:space="0" w:color="auto"/>
                <w:left w:val="none" w:sz="0" w:space="0" w:color="auto"/>
                <w:bottom w:val="none" w:sz="0" w:space="0" w:color="auto"/>
                <w:right w:val="none" w:sz="0" w:space="0" w:color="auto"/>
              </w:divBdr>
            </w:div>
            <w:div w:id="222181917">
              <w:marLeft w:val="0"/>
              <w:marRight w:val="0"/>
              <w:marTop w:val="0"/>
              <w:marBottom w:val="0"/>
              <w:divBdr>
                <w:top w:val="none" w:sz="0" w:space="0" w:color="auto"/>
                <w:left w:val="none" w:sz="0" w:space="0" w:color="auto"/>
                <w:bottom w:val="none" w:sz="0" w:space="0" w:color="auto"/>
                <w:right w:val="none" w:sz="0" w:space="0" w:color="auto"/>
              </w:divBdr>
            </w:div>
            <w:div w:id="242957558">
              <w:marLeft w:val="0"/>
              <w:marRight w:val="0"/>
              <w:marTop w:val="0"/>
              <w:marBottom w:val="0"/>
              <w:divBdr>
                <w:top w:val="none" w:sz="0" w:space="0" w:color="auto"/>
                <w:left w:val="none" w:sz="0" w:space="0" w:color="auto"/>
                <w:bottom w:val="none" w:sz="0" w:space="0" w:color="auto"/>
                <w:right w:val="none" w:sz="0" w:space="0" w:color="auto"/>
              </w:divBdr>
            </w:div>
            <w:div w:id="1386223638">
              <w:marLeft w:val="0"/>
              <w:marRight w:val="0"/>
              <w:marTop w:val="0"/>
              <w:marBottom w:val="0"/>
              <w:divBdr>
                <w:top w:val="none" w:sz="0" w:space="0" w:color="auto"/>
                <w:left w:val="none" w:sz="0" w:space="0" w:color="auto"/>
                <w:bottom w:val="none" w:sz="0" w:space="0" w:color="auto"/>
                <w:right w:val="none" w:sz="0" w:space="0" w:color="auto"/>
              </w:divBdr>
            </w:div>
            <w:div w:id="1516849794">
              <w:marLeft w:val="0"/>
              <w:marRight w:val="0"/>
              <w:marTop w:val="0"/>
              <w:marBottom w:val="0"/>
              <w:divBdr>
                <w:top w:val="none" w:sz="0" w:space="0" w:color="auto"/>
                <w:left w:val="none" w:sz="0" w:space="0" w:color="auto"/>
                <w:bottom w:val="none" w:sz="0" w:space="0" w:color="auto"/>
                <w:right w:val="none" w:sz="0" w:space="0" w:color="auto"/>
              </w:divBdr>
            </w:div>
            <w:div w:id="1741555385">
              <w:marLeft w:val="0"/>
              <w:marRight w:val="0"/>
              <w:marTop w:val="0"/>
              <w:marBottom w:val="0"/>
              <w:divBdr>
                <w:top w:val="none" w:sz="0" w:space="0" w:color="auto"/>
                <w:left w:val="none" w:sz="0" w:space="0" w:color="auto"/>
                <w:bottom w:val="none" w:sz="0" w:space="0" w:color="auto"/>
                <w:right w:val="none" w:sz="0" w:space="0" w:color="auto"/>
              </w:divBdr>
            </w:div>
            <w:div w:id="1849170019">
              <w:marLeft w:val="0"/>
              <w:marRight w:val="0"/>
              <w:marTop w:val="0"/>
              <w:marBottom w:val="0"/>
              <w:divBdr>
                <w:top w:val="none" w:sz="0" w:space="0" w:color="auto"/>
                <w:left w:val="none" w:sz="0" w:space="0" w:color="auto"/>
                <w:bottom w:val="none" w:sz="0" w:space="0" w:color="auto"/>
                <w:right w:val="none" w:sz="0" w:space="0" w:color="auto"/>
              </w:divBdr>
            </w:div>
            <w:div w:id="2028435669">
              <w:marLeft w:val="0"/>
              <w:marRight w:val="0"/>
              <w:marTop w:val="0"/>
              <w:marBottom w:val="0"/>
              <w:divBdr>
                <w:top w:val="none" w:sz="0" w:space="0" w:color="auto"/>
                <w:left w:val="none" w:sz="0" w:space="0" w:color="auto"/>
                <w:bottom w:val="none" w:sz="0" w:space="0" w:color="auto"/>
                <w:right w:val="none" w:sz="0" w:space="0" w:color="auto"/>
              </w:divBdr>
            </w:div>
          </w:divsChild>
        </w:div>
        <w:div w:id="1665549294">
          <w:marLeft w:val="0"/>
          <w:marRight w:val="0"/>
          <w:marTop w:val="0"/>
          <w:marBottom w:val="0"/>
          <w:divBdr>
            <w:top w:val="none" w:sz="0" w:space="0" w:color="auto"/>
            <w:left w:val="none" w:sz="0" w:space="0" w:color="auto"/>
            <w:bottom w:val="none" w:sz="0" w:space="0" w:color="auto"/>
            <w:right w:val="none" w:sz="0" w:space="0" w:color="auto"/>
          </w:divBdr>
          <w:divsChild>
            <w:div w:id="502743637">
              <w:marLeft w:val="0"/>
              <w:marRight w:val="0"/>
              <w:marTop w:val="0"/>
              <w:marBottom w:val="0"/>
              <w:divBdr>
                <w:top w:val="none" w:sz="0" w:space="0" w:color="auto"/>
                <w:left w:val="none" w:sz="0" w:space="0" w:color="auto"/>
                <w:bottom w:val="none" w:sz="0" w:space="0" w:color="auto"/>
                <w:right w:val="none" w:sz="0" w:space="0" w:color="auto"/>
              </w:divBdr>
            </w:div>
            <w:div w:id="1010722135">
              <w:marLeft w:val="0"/>
              <w:marRight w:val="0"/>
              <w:marTop w:val="0"/>
              <w:marBottom w:val="0"/>
              <w:divBdr>
                <w:top w:val="none" w:sz="0" w:space="0" w:color="auto"/>
                <w:left w:val="none" w:sz="0" w:space="0" w:color="auto"/>
                <w:bottom w:val="none" w:sz="0" w:space="0" w:color="auto"/>
                <w:right w:val="none" w:sz="0" w:space="0" w:color="auto"/>
              </w:divBdr>
            </w:div>
            <w:div w:id="15398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3127">
      <w:bodyDiv w:val="1"/>
      <w:marLeft w:val="0"/>
      <w:marRight w:val="0"/>
      <w:marTop w:val="0"/>
      <w:marBottom w:val="0"/>
      <w:divBdr>
        <w:top w:val="none" w:sz="0" w:space="0" w:color="auto"/>
        <w:left w:val="none" w:sz="0" w:space="0" w:color="auto"/>
        <w:bottom w:val="none" w:sz="0" w:space="0" w:color="auto"/>
        <w:right w:val="none" w:sz="0" w:space="0" w:color="auto"/>
      </w:divBdr>
    </w:div>
    <w:div w:id="473256905">
      <w:bodyDiv w:val="1"/>
      <w:marLeft w:val="0"/>
      <w:marRight w:val="0"/>
      <w:marTop w:val="0"/>
      <w:marBottom w:val="0"/>
      <w:divBdr>
        <w:top w:val="none" w:sz="0" w:space="0" w:color="auto"/>
        <w:left w:val="none" w:sz="0" w:space="0" w:color="auto"/>
        <w:bottom w:val="none" w:sz="0" w:space="0" w:color="auto"/>
        <w:right w:val="none" w:sz="0" w:space="0" w:color="auto"/>
      </w:divBdr>
      <w:divsChild>
        <w:div w:id="613750900">
          <w:marLeft w:val="0"/>
          <w:marRight w:val="0"/>
          <w:marTop w:val="0"/>
          <w:marBottom w:val="0"/>
          <w:divBdr>
            <w:top w:val="none" w:sz="0" w:space="0" w:color="auto"/>
            <w:left w:val="none" w:sz="0" w:space="0" w:color="auto"/>
            <w:bottom w:val="none" w:sz="0" w:space="0" w:color="auto"/>
            <w:right w:val="none" w:sz="0" w:space="0" w:color="auto"/>
          </w:divBdr>
          <w:divsChild>
            <w:div w:id="387921374">
              <w:marLeft w:val="0"/>
              <w:marRight w:val="0"/>
              <w:marTop w:val="0"/>
              <w:marBottom w:val="0"/>
              <w:divBdr>
                <w:top w:val="none" w:sz="0" w:space="0" w:color="auto"/>
                <w:left w:val="none" w:sz="0" w:space="0" w:color="auto"/>
                <w:bottom w:val="none" w:sz="0" w:space="0" w:color="auto"/>
                <w:right w:val="none" w:sz="0" w:space="0" w:color="auto"/>
              </w:divBdr>
            </w:div>
            <w:div w:id="918176591">
              <w:marLeft w:val="0"/>
              <w:marRight w:val="0"/>
              <w:marTop w:val="0"/>
              <w:marBottom w:val="0"/>
              <w:divBdr>
                <w:top w:val="none" w:sz="0" w:space="0" w:color="auto"/>
                <w:left w:val="none" w:sz="0" w:space="0" w:color="auto"/>
                <w:bottom w:val="none" w:sz="0" w:space="0" w:color="auto"/>
                <w:right w:val="none" w:sz="0" w:space="0" w:color="auto"/>
              </w:divBdr>
            </w:div>
            <w:div w:id="1089544674">
              <w:marLeft w:val="0"/>
              <w:marRight w:val="0"/>
              <w:marTop w:val="0"/>
              <w:marBottom w:val="0"/>
              <w:divBdr>
                <w:top w:val="none" w:sz="0" w:space="0" w:color="auto"/>
                <w:left w:val="none" w:sz="0" w:space="0" w:color="auto"/>
                <w:bottom w:val="none" w:sz="0" w:space="0" w:color="auto"/>
                <w:right w:val="none" w:sz="0" w:space="0" w:color="auto"/>
              </w:divBdr>
            </w:div>
            <w:div w:id="1099519096">
              <w:marLeft w:val="0"/>
              <w:marRight w:val="0"/>
              <w:marTop w:val="0"/>
              <w:marBottom w:val="0"/>
              <w:divBdr>
                <w:top w:val="none" w:sz="0" w:space="0" w:color="auto"/>
                <w:left w:val="none" w:sz="0" w:space="0" w:color="auto"/>
                <w:bottom w:val="none" w:sz="0" w:space="0" w:color="auto"/>
                <w:right w:val="none" w:sz="0" w:space="0" w:color="auto"/>
              </w:divBdr>
            </w:div>
            <w:div w:id="1356888205">
              <w:marLeft w:val="0"/>
              <w:marRight w:val="0"/>
              <w:marTop w:val="0"/>
              <w:marBottom w:val="0"/>
              <w:divBdr>
                <w:top w:val="none" w:sz="0" w:space="0" w:color="auto"/>
                <w:left w:val="none" w:sz="0" w:space="0" w:color="auto"/>
                <w:bottom w:val="none" w:sz="0" w:space="0" w:color="auto"/>
                <w:right w:val="none" w:sz="0" w:space="0" w:color="auto"/>
              </w:divBdr>
            </w:div>
            <w:div w:id="1839810476">
              <w:marLeft w:val="0"/>
              <w:marRight w:val="0"/>
              <w:marTop w:val="0"/>
              <w:marBottom w:val="0"/>
              <w:divBdr>
                <w:top w:val="none" w:sz="0" w:space="0" w:color="auto"/>
                <w:left w:val="none" w:sz="0" w:space="0" w:color="auto"/>
                <w:bottom w:val="none" w:sz="0" w:space="0" w:color="auto"/>
                <w:right w:val="none" w:sz="0" w:space="0" w:color="auto"/>
              </w:divBdr>
            </w:div>
            <w:div w:id="1855531649">
              <w:marLeft w:val="0"/>
              <w:marRight w:val="0"/>
              <w:marTop w:val="0"/>
              <w:marBottom w:val="0"/>
              <w:divBdr>
                <w:top w:val="none" w:sz="0" w:space="0" w:color="auto"/>
                <w:left w:val="none" w:sz="0" w:space="0" w:color="auto"/>
                <w:bottom w:val="none" w:sz="0" w:space="0" w:color="auto"/>
                <w:right w:val="none" w:sz="0" w:space="0" w:color="auto"/>
              </w:divBdr>
            </w:div>
            <w:div w:id="1904368010">
              <w:marLeft w:val="0"/>
              <w:marRight w:val="0"/>
              <w:marTop w:val="0"/>
              <w:marBottom w:val="0"/>
              <w:divBdr>
                <w:top w:val="none" w:sz="0" w:space="0" w:color="auto"/>
                <w:left w:val="none" w:sz="0" w:space="0" w:color="auto"/>
                <w:bottom w:val="none" w:sz="0" w:space="0" w:color="auto"/>
                <w:right w:val="none" w:sz="0" w:space="0" w:color="auto"/>
              </w:divBdr>
            </w:div>
          </w:divsChild>
        </w:div>
        <w:div w:id="705637896">
          <w:marLeft w:val="0"/>
          <w:marRight w:val="0"/>
          <w:marTop w:val="0"/>
          <w:marBottom w:val="0"/>
          <w:divBdr>
            <w:top w:val="none" w:sz="0" w:space="0" w:color="auto"/>
            <w:left w:val="none" w:sz="0" w:space="0" w:color="auto"/>
            <w:bottom w:val="none" w:sz="0" w:space="0" w:color="auto"/>
            <w:right w:val="none" w:sz="0" w:space="0" w:color="auto"/>
          </w:divBdr>
          <w:divsChild>
            <w:div w:id="68158922">
              <w:marLeft w:val="0"/>
              <w:marRight w:val="0"/>
              <w:marTop w:val="0"/>
              <w:marBottom w:val="0"/>
              <w:divBdr>
                <w:top w:val="none" w:sz="0" w:space="0" w:color="auto"/>
                <w:left w:val="none" w:sz="0" w:space="0" w:color="auto"/>
                <w:bottom w:val="none" w:sz="0" w:space="0" w:color="auto"/>
                <w:right w:val="none" w:sz="0" w:space="0" w:color="auto"/>
              </w:divBdr>
            </w:div>
            <w:div w:id="997221811">
              <w:marLeft w:val="0"/>
              <w:marRight w:val="0"/>
              <w:marTop w:val="0"/>
              <w:marBottom w:val="0"/>
              <w:divBdr>
                <w:top w:val="none" w:sz="0" w:space="0" w:color="auto"/>
                <w:left w:val="none" w:sz="0" w:space="0" w:color="auto"/>
                <w:bottom w:val="none" w:sz="0" w:space="0" w:color="auto"/>
                <w:right w:val="none" w:sz="0" w:space="0" w:color="auto"/>
              </w:divBdr>
            </w:div>
            <w:div w:id="14025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19609">
      <w:bodyDiv w:val="1"/>
      <w:marLeft w:val="0"/>
      <w:marRight w:val="0"/>
      <w:marTop w:val="0"/>
      <w:marBottom w:val="0"/>
      <w:divBdr>
        <w:top w:val="none" w:sz="0" w:space="0" w:color="auto"/>
        <w:left w:val="none" w:sz="0" w:space="0" w:color="auto"/>
        <w:bottom w:val="none" w:sz="0" w:space="0" w:color="auto"/>
        <w:right w:val="none" w:sz="0" w:space="0" w:color="auto"/>
      </w:divBdr>
    </w:div>
    <w:div w:id="532305403">
      <w:bodyDiv w:val="1"/>
      <w:marLeft w:val="0"/>
      <w:marRight w:val="0"/>
      <w:marTop w:val="0"/>
      <w:marBottom w:val="0"/>
      <w:divBdr>
        <w:top w:val="none" w:sz="0" w:space="0" w:color="auto"/>
        <w:left w:val="none" w:sz="0" w:space="0" w:color="auto"/>
        <w:bottom w:val="none" w:sz="0" w:space="0" w:color="auto"/>
        <w:right w:val="none" w:sz="0" w:space="0" w:color="auto"/>
      </w:divBdr>
    </w:div>
    <w:div w:id="550580870">
      <w:bodyDiv w:val="1"/>
      <w:marLeft w:val="0"/>
      <w:marRight w:val="0"/>
      <w:marTop w:val="0"/>
      <w:marBottom w:val="0"/>
      <w:divBdr>
        <w:top w:val="none" w:sz="0" w:space="0" w:color="auto"/>
        <w:left w:val="none" w:sz="0" w:space="0" w:color="auto"/>
        <w:bottom w:val="none" w:sz="0" w:space="0" w:color="auto"/>
        <w:right w:val="none" w:sz="0" w:space="0" w:color="auto"/>
      </w:divBdr>
    </w:div>
    <w:div w:id="565847233">
      <w:bodyDiv w:val="1"/>
      <w:marLeft w:val="0"/>
      <w:marRight w:val="0"/>
      <w:marTop w:val="0"/>
      <w:marBottom w:val="0"/>
      <w:divBdr>
        <w:top w:val="none" w:sz="0" w:space="0" w:color="auto"/>
        <w:left w:val="none" w:sz="0" w:space="0" w:color="auto"/>
        <w:bottom w:val="none" w:sz="0" w:space="0" w:color="auto"/>
        <w:right w:val="none" w:sz="0" w:space="0" w:color="auto"/>
      </w:divBdr>
    </w:div>
    <w:div w:id="567569649">
      <w:bodyDiv w:val="1"/>
      <w:marLeft w:val="0"/>
      <w:marRight w:val="0"/>
      <w:marTop w:val="0"/>
      <w:marBottom w:val="0"/>
      <w:divBdr>
        <w:top w:val="none" w:sz="0" w:space="0" w:color="auto"/>
        <w:left w:val="none" w:sz="0" w:space="0" w:color="auto"/>
        <w:bottom w:val="none" w:sz="0" w:space="0" w:color="auto"/>
        <w:right w:val="none" w:sz="0" w:space="0" w:color="auto"/>
      </w:divBdr>
    </w:div>
    <w:div w:id="596642321">
      <w:bodyDiv w:val="1"/>
      <w:marLeft w:val="0"/>
      <w:marRight w:val="0"/>
      <w:marTop w:val="0"/>
      <w:marBottom w:val="0"/>
      <w:divBdr>
        <w:top w:val="none" w:sz="0" w:space="0" w:color="auto"/>
        <w:left w:val="none" w:sz="0" w:space="0" w:color="auto"/>
        <w:bottom w:val="none" w:sz="0" w:space="0" w:color="auto"/>
        <w:right w:val="none" w:sz="0" w:space="0" w:color="auto"/>
      </w:divBdr>
    </w:div>
    <w:div w:id="601382663">
      <w:bodyDiv w:val="1"/>
      <w:marLeft w:val="0"/>
      <w:marRight w:val="0"/>
      <w:marTop w:val="0"/>
      <w:marBottom w:val="0"/>
      <w:divBdr>
        <w:top w:val="none" w:sz="0" w:space="0" w:color="auto"/>
        <w:left w:val="none" w:sz="0" w:space="0" w:color="auto"/>
        <w:bottom w:val="none" w:sz="0" w:space="0" w:color="auto"/>
        <w:right w:val="none" w:sz="0" w:space="0" w:color="auto"/>
      </w:divBdr>
    </w:div>
    <w:div w:id="620917794">
      <w:bodyDiv w:val="1"/>
      <w:marLeft w:val="0"/>
      <w:marRight w:val="0"/>
      <w:marTop w:val="0"/>
      <w:marBottom w:val="0"/>
      <w:divBdr>
        <w:top w:val="none" w:sz="0" w:space="0" w:color="auto"/>
        <w:left w:val="none" w:sz="0" w:space="0" w:color="auto"/>
        <w:bottom w:val="none" w:sz="0" w:space="0" w:color="auto"/>
        <w:right w:val="none" w:sz="0" w:space="0" w:color="auto"/>
      </w:divBdr>
    </w:div>
    <w:div w:id="627588769">
      <w:bodyDiv w:val="1"/>
      <w:marLeft w:val="0"/>
      <w:marRight w:val="0"/>
      <w:marTop w:val="0"/>
      <w:marBottom w:val="0"/>
      <w:divBdr>
        <w:top w:val="none" w:sz="0" w:space="0" w:color="auto"/>
        <w:left w:val="none" w:sz="0" w:space="0" w:color="auto"/>
        <w:bottom w:val="none" w:sz="0" w:space="0" w:color="auto"/>
        <w:right w:val="none" w:sz="0" w:space="0" w:color="auto"/>
      </w:divBdr>
    </w:div>
    <w:div w:id="634019167">
      <w:bodyDiv w:val="1"/>
      <w:marLeft w:val="0"/>
      <w:marRight w:val="0"/>
      <w:marTop w:val="0"/>
      <w:marBottom w:val="0"/>
      <w:divBdr>
        <w:top w:val="none" w:sz="0" w:space="0" w:color="auto"/>
        <w:left w:val="none" w:sz="0" w:space="0" w:color="auto"/>
        <w:bottom w:val="none" w:sz="0" w:space="0" w:color="auto"/>
        <w:right w:val="none" w:sz="0" w:space="0" w:color="auto"/>
      </w:divBdr>
    </w:div>
    <w:div w:id="645012621">
      <w:bodyDiv w:val="1"/>
      <w:marLeft w:val="0"/>
      <w:marRight w:val="0"/>
      <w:marTop w:val="0"/>
      <w:marBottom w:val="0"/>
      <w:divBdr>
        <w:top w:val="none" w:sz="0" w:space="0" w:color="auto"/>
        <w:left w:val="none" w:sz="0" w:space="0" w:color="auto"/>
        <w:bottom w:val="none" w:sz="0" w:space="0" w:color="auto"/>
        <w:right w:val="none" w:sz="0" w:space="0" w:color="auto"/>
      </w:divBdr>
    </w:div>
    <w:div w:id="656886398">
      <w:bodyDiv w:val="1"/>
      <w:marLeft w:val="0"/>
      <w:marRight w:val="0"/>
      <w:marTop w:val="0"/>
      <w:marBottom w:val="0"/>
      <w:divBdr>
        <w:top w:val="none" w:sz="0" w:space="0" w:color="auto"/>
        <w:left w:val="none" w:sz="0" w:space="0" w:color="auto"/>
        <w:bottom w:val="none" w:sz="0" w:space="0" w:color="auto"/>
        <w:right w:val="none" w:sz="0" w:space="0" w:color="auto"/>
      </w:divBdr>
    </w:div>
    <w:div w:id="660428338">
      <w:bodyDiv w:val="1"/>
      <w:marLeft w:val="0"/>
      <w:marRight w:val="0"/>
      <w:marTop w:val="0"/>
      <w:marBottom w:val="0"/>
      <w:divBdr>
        <w:top w:val="none" w:sz="0" w:space="0" w:color="auto"/>
        <w:left w:val="none" w:sz="0" w:space="0" w:color="auto"/>
        <w:bottom w:val="none" w:sz="0" w:space="0" w:color="auto"/>
        <w:right w:val="none" w:sz="0" w:space="0" w:color="auto"/>
      </w:divBdr>
    </w:div>
    <w:div w:id="687831040">
      <w:bodyDiv w:val="1"/>
      <w:marLeft w:val="0"/>
      <w:marRight w:val="0"/>
      <w:marTop w:val="0"/>
      <w:marBottom w:val="0"/>
      <w:divBdr>
        <w:top w:val="none" w:sz="0" w:space="0" w:color="auto"/>
        <w:left w:val="none" w:sz="0" w:space="0" w:color="auto"/>
        <w:bottom w:val="none" w:sz="0" w:space="0" w:color="auto"/>
        <w:right w:val="none" w:sz="0" w:space="0" w:color="auto"/>
      </w:divBdr>
    </w:div>
    <w:div w:id="687831547">
      <w:bodyDiv w:val="1"/>
      <w:marLeft w:val="0"/>
      <w:marRight w:val="0"/>
      <w:marTop w:val="0"/>
      <w:marBottom w:val="0"/>
      <w:divBdr>
        <w:top w:val="none" w:sz="0" w:space="0" w:color="auto"/>
        <w:left w:val="none" w:sz="0" w:space="0" w:color="auto"/>
        <w:bottom w:val="none" w:sz="0" w:space="0" w:color="auto"/>
        <w:right w:val="none" w:sz="0" w:space="0" w:color="auto"/>
      </w:divBdr>
      <w:divsChild>
        <w:div w:id="1481848944">
          <w:marLeft w:val="0"/>
          <w:marRight w:val="0"/>
          <w:marTop w:val="0"/>
          <w:marBottom w:val="0"/>
          <w:divBdr>
            <w:top w:val="none" w:sz="0" w:space="0" w:color="auto"/>
            <w:left w:val="none" w:sz="0" w:space="0" w:color="auto"/>
            <w:bottom w:val="none" w:sz="0" w:space="0" w:color="auto"/>
            <w:right w:val="none" w:sz="0" w:space="0" w:color="auto"/>
          </w:divBdr>
        </w:div>
        <w:div w:id="1558324539">
          <w:marLeft w:val="0"/>
          <w:marRight w:val="0"/>
          <w:marTop w:val="0"/>
          <w:marBottom w:val="0"/>
          <w:divBdr>
            <w:top w:val="none" w:sz="0" w:space="0" w:color="auto"/>
            <w:left w:val="none" w:sz="0" w:space="0" w:color="auto"/>
            <w:bottom w:val="none" w:sz="0" w:space="0" w:color="auto"/>
            <w:right w:val="none" w:sz="0" w:space="0" w:color="auto"/>
          </w:divBdr>
        </w:div>
      </w:divsChild>
    </w:div>
    <w:div w:id="696078491">
      <w:bodyDiv w:val="1"/>
      <w:marLeft w:val="0"/>
      <w:marRight w:val="0"/>
      <w:marTop w:val="0"/>
      <w:marBottom w:val="0"/>
      <w:divBdr>
        <w:top w:val="none" w:sz="0" w:space="0" w:color="auto"/>
        <w:left w:val="none" w:sz="0" w:space="0" w:color="auto"/>
        <w:bottom w:val="none" w:sz="0" w:space="0" w:color="auto"/>
        <w:right w:val="none" w:sz="0" w:space="0" w:color="auto"/>
      </w:divBdr>
    </w:div>
    <w:div w:id="717705801">
      <w:bodyDiv w:val="1"/>
      <w:marLeft w:val="0"/>
      <w:marRight w:val="0"/>
      <w:marTop w:val="0"/>
      <w:marBottom w:val="0"/>
      <w:divBdr>
        <w:top w:val="none" w:sz="0" w:space="0" w:color="auto"/>
        <w:left w:val="none" w:sz="0" w:space="0" w:color="auto"/>
        <w:bottom w:val="none" w:sz="0" w:space="0" w:color="auto"/>
        <w:right w:val="none" w:sz="0" w:space="0" w:color="auto"/>
      </w:divBdr>
    </w:div>
    <w:div w:id="747919983">
      <w:bodyDiv w:val="1"/>
      <w:marLeft w:val="0"/>
      <w:marRight w:val="0"/>
      <w:marTop w:val="0"/>
      <w:marBottom w:val="0"/>
      <w:divBdr>
        <w:top w:val="none" w:sz="0" w:space="0" w:color="auto"/>
        <w:left w:val="none" w:sz="0" w:space="0" w:color="auto"/>
        <w:bottom w:val="none" w:sz="0" w:space="0" w:color="auto"/>
        <w:right w:val="none" w:sz="0" w:space="0" w:color="auto"/>
      </w:divBdr>
    </w:div>
    <w:div w:id="779180731">
      <w:bodyDiv w:val="1"/>
      <w:marLeft w:val="0"/>
      <w:marRight w:val="0"/>
      <w:marTop w:val="0"/>
      <w:marBottom w:val="0"/>
      <w:divBdr>
        <w:top w:val="none" w:sz="0" w:space="0" w:color="auto"/>
        <w:left w:val="none" w:sz="0" w:space="0" w:color="auto"/>
        <w:bottom w:val="none" w:sz="0" w:space="0" w:color="auto"/>
        <w:right w:val="none" w:sz="0" w:space="0" w:color="auto"/>
      </w:divBdr>
    </w:div>
    <w:div w:id="790831178">
      <w:bodyDiv w:val="1"/>
      <w:marLeft w:val="0"/>
      <w:marRight w:val="0"/>
      <w:marTop w:val="0"/>
      <w:marBottom w:val="0"/>
      <w:divBdr>
        <w:top w:val="none" w:sz="0" w:space="0" w:color="auto"/>
        <w:left w:val="none" w:sz="0" w:space="0" w:color="auto"/>
        <w:bottom w:val="none" w:sz="0" w:space="0" w:color="auto"/>
        <w:right w:val="none" w:sz="0" w:space="0" w:color="auto"/>
      </w:divBdr>
    </w:div>
    <w:div w:id="808283342">
      <w:bodyDiv w:val="1"/>
      <w:marLeft w:val="0"/>
      <w:marRight w:val="0"/>
      <w:marTop w:val="0"/>
      <w:marBottom w:val="0"/>
      <w:divBdr>
        <w:top w:val="none" w:sz="0" w:space="0" w:color="auto"/>
        <w:left w:val="none" w:sz="0" w:space="0" w:color="auto"/>
        <w:bottom w:val="none" w:sz="0" w:space="0" w:color="auto"/>
        <w:right w:val="none" w:sz="0" w:space="0" w:color="auto"/>
      </w:divBdr>
      <w:divsChild>
        <w:div w:id="372195132">
          <w:marLeft w:val="0"/>
          <w:marRight w:val="0"/>
          <w:marTop w:val="0"/>
          <w:marBottom w:val="0"/>
          <w:divBdr>
            <w:top w:val="none" w:sz="0" w:space="0" w:color="auto"/>
            <w:left w:val="none" w:sz="0" w:space="0" w:color="auto"/>
            <w:bottom w:val="none" w:sz="0" w:space="0" w:color="auto"/>
            <w:right w:val="none" w:sz="0" w:space="0" w:color="auto"/>
          </w:divBdr>
        </w:div>
        <w:div w:id="822544826">
          <w:marLeft w:val="0"/>
          <w:marRight w:val="0"/>
          <w:marTop w:val="0"/>
          <w:marBottom w:val="0"/>
          <w:divBdr>
            <w:top w:val="none" w:sz="0" w:space="0" w:color="auto"/>
            <w:left w:val="none" w:sz="0" w:space="0" w:color="auto"/>
            <w:bottom w:val="none" w:sz="0" w:space="0" w:color="auto"/>
            <w:right w:val="none" w:sz="0" w:space="0" w:color="auto"/>
          </w:divBdr>
        </w:div>
        <w:div w:id="913468565">
          <w:marLeft w:val="0"/>
          <w:marRight w:val="0"/>
          <w:marTop w:val="0"/>
          <w:marBottom w:val="0"/>
          <w:divBdr>
            <w:top w:val="none" w:sz="0" w:space="0" w:color="auto"/>
            <w:left w:val="none" w:sz="0" w:space="0" w:color="auto"/>
            <w:bottom w:val="none" w:sz="0" w:space="0" w:color="auto"/>
            <w:right w:val="none" w:sz="0" w:space="0" w:color="auto"/>
          </w:divBdr>
        </w:div>
        <w:div w:id="1957248519">
          <w:marLeft w:val="0"/>
          <w:marRight w:val="0"/>
          <w:marTop w:val="0"/>
          <w:marBottom w:val="0"/>
          <w:divBdr>
            <w:top w:val="none" w:sz="0" w:space="0" w:color="auto"/>
            <w:left w:val="none" w:sz="0" w:space="0" w:color="auto"/>
            <w:bottom w:val="none" w:sz="0" w:space="0" w:color="auto"/>
            <w:right w:val="none" w:sz="0" w:space="0" w:color="auto"/>
          </w:divBdr>
        </w:div>
        <w:div w:id="2102098795">
          <w:marLeft w:val="0"/>
          <w:marRight w:val="0"/>
          <w:marTop w:val="0"/>
          <w:marBottom w:val="0"/>
          <w:divBdr>
            <w:top w:val="none" w:sz="0" w:space="0" w:color="auto"/>
            <w:left w:val="none" w:sz="0" w:space="0" w:color="auto"/>
            <w:bottom w:val="none" w:sz="0" w:space="0" w:color="auto"/>
            <w:right w:val="none" w:sz="0" w:space="0" w:color="auto"/>
          </w:divBdr>
        </w:div>
      </w:divsChild>
    </w:div>
    <w:div w:id="823552272">
      <w:bodyDiv w:val="1"/>
      <w:marLeft w:val="0"/>
      <w:marRight w:val="0"/>
      <w:marTop w:val="0"/>
      <w:marBottom w:val="0"/>
      <w:divBdr>
        <w:top w:val="none" w:sz="0" w:space="0" w:color="auto"/>
        <w:left w:val="none" w:sz="0" w:space="0" w:color="auto"/>
        <w:bottom w:val="none" w:sz="0" w:space="0" w:color="auto"/>
        <w:right w:val="none" w:sz="0" w:space="0" w:color="auto"/>
      </w:divBdr>
      <w:divsChild>
        <w:div w:id="907114056">
          <w:marLeft w:val="0"/>
          <w:marRight w:val="0"/>
          <w:marTop w:val="0"/>
          <w:marBottom w:val="0"/>
          <w:divBdr>
            <w:top w:val="none" w:sz="0" w:space="0" w:color="auto"/>
            <w:left w:val="none" w:sz="0" w:space="0" w:color="auto"/>
            <w:bottom w:val="none" w:sz="0" w:space="0" w:color="auto"/>
            <w:right w:val="none" w:sz="0" w:space="0" w:color="auto"/>
          </w:divBdr>
        </w:div>
        <w:div w:id="1411081841">
          <w:marLeft w:val="0"/>
          <w:marRight w:val="0"/>
          <w:marTop w:val="0"/>
          <w:marBottom w:val="0"/>
          <w:divBdr>
            <w:top w:val="none" w:sz="0" w:space="0" w:color="auto"/>
            <w:left w:val="none" w:sz="0" w:space="0" w:color="auto"/>
            <w:bottom w:val="none" w:sz="0" w:space="0" w:color="auto"/>
            <w:right w:val="none" w:sz="0" w:space="0" w:color="auto"/>
          </w:divBdr>
        </w:div>
      </w:divsChild>
    </w:div>
    <w:div w:id="853152389">
      <w:bodyDiv w:val="1"/>
      <w:marLeft w:val="0"/>
      <w:marRight w:val="0"/>
      <w:marTop w:val="0"/>
      <w:marBottom w:val="0"/>
      <w:divBdr>
        <w:top w:val="none" w:sz="0" w:space="0" w:color="auto"/>
        <w:left w:val="none" w:sz="0" w:space="0" w:color="auto"/>
        <w:bottom w:val="none" w:sz="0" w:space="0" w:color="auto"/>
        <w:right w:val="none" w:sz="0" w:space="0" w:color="auto"/>
      </w:divBdr>
    </w:div>
    <w:div w:id="856583429">
      <w:bodyDiv w:val="1"/>
      <w:marLeft w:val="0"/>
      <w:marRight w:val="0"/>
      <w:marTop w:val="0"/>
      <w:marBottom w:val="0"/>
      <w:divBdr>
        <w:top w:val="none" w:sz="0" w:space="0" w:color="auto"/>
        <w:left w:val="none" w:sz="0" w:space="0" w:color="auto"/>
        <w:bottom w:val="none" w:sz="0" w:space="0" w:color="auto"/>
        <w:right w:val="none" w:sz="0" w:space="0" w:color="auto"/>
      </w:divBdr>
      <w:divsChild>
        <w:div w:id="165100592">
          <w:marLeft w:val="0"/>
          <w:marRight w:val="0"/>
          <w:marTop w:val="0"/>
          <w:marBottom w:val="0"/>
          <w:divBdr>
            <w:top w:val="none" w:sz="0" w:space="0" w:color="auto"/>
            <w:left w:val="none" w:sz="0" w:space="0" w:color="auto"/>
            <w:bottom w:val="none" w:sz="0" w:space="0" w:color="auto"/>
            <w:right w:val="none" w:sz="0" w:space="0" w:color="auto"/>
          </w:divBdr>
        </w:div>
        <w:div w:id="413473879">
          <w:marLeft w:val="0"/>
          <w:marRight w:val="0"/>
          <w:marTop w:val="0"/>
          <w:marBottom w:val="0"/>
          <w:divBdr>
            <w:top w:val="none" w:sz="0" w:space="0" w:color="auto"/>
            <w:left w:val="none" w:sz="0" w:space="0" w:color="auto"/>
            <w:bottom w:val="none" w:sz="0" w:space="0" w:color="auto"/>
            <w:right w:val="none" w:sz="0" w:space="0" w:color="auto"/>
          </w:divBdr>
        </w:div>
        <w:div w:id="501702349">
          <w:marLeft w:val="0"/>
          <w:marRight w:val="0"/>
          <w:marTop w:val="0"/>
          <w:marBottom w:val="0"/>
          <w:divBdr>
            <w:top w:val="none" w:sz="0" w:space="0" w:color="auto"/>
            <w:left w:val="none" w:sz="0" w:space="0" w:color="auto"/>
            <w:bottom w:val="none" w:sz="0" w:space="0" w:color="auto"/>
            <w:right w:val="none" w:sz="0" w:space="0" w:color="auto"/>
          </w:divBdr>
        </w:div>
        <w:div w:id="801576945">
          <w:marLeft w:val="0"/>
          <w:marRight w:val="0"/>
          <w:marTop w:val="0"/>
          <w:marBottom w:val="0"/>
          <w:divBdr>
            <w:top w:val="none" w:sz="0" w:space="0" w:color="auto"/>
            <w:left w:val="none" w:sz="0" w:space="0" w:color="auto"/>
            <w:bottom w:val="none" w:sz="0" w:space="0" w:color="auto"/>
            <w:right w:val="none" w:sz="0" w:space="0" w:color="auto"/>
          </w:divBdr>
        </w:div>
        <w:div w:id="955797918">
          <w:marLeft w:val="0"/>
          <w:marRight w:val="0"/>
          <w:marTop w:val="0"/>
          <w:marBottom w:val="0"/>
          <w:divBdr>
            <w:top w:val="none" w:sz="0" w:space="0" w:color="auto"/>
            <w:left w:val="none" w:sz="0" w:space="0" w:color="auto"/>
            <w:bottom w:val="none" w:sz="0" w:space="0" w:color="auto"/>
            <w:right w:val="none" w:sz="0" w:space="0" w:color="auto"/>
          </w:divBdr>
        </w:div>
        <w:div w:id="1946376706">
          <w:marLeft w:val="0"/>
          <w:marRight w:val="0"/>
          <w:marTop w:val="0"/>
          <w:marBottom w:val="0"/>
          <w:divBdr>
            <w:top w:val="none" w:sz="0" w:space="0" w:color="auto"/>
            <w:left w:val="none" w:sz="0" w:space="0" w:color="auto"/>
            <w:bottom w:val="none" w:sz="0" w:space="0" w:color="auto"/>
            <w:right w:val="none" w:sz="0" w:space="0" w:color="auto"/>
          </w:divBdr>
        </w:div>
      </w:divsChild>
    </w:div>
    <w:div w:id="906107373">
      <w:bodyDiv w:val="1"/>
      <w:marLeft w:val="0"/>
      <w:marRight w:val="0"/>
      <w:marTop w:val="0"/>
      <w:marBottom w:val="0"/>
      <w:divBdr>
        <w:top w:val="none" w:sz="0" w:space="0" w:color="auto"/>
        <w:left w:val="none" w:sz="0" w:space="0" w:color="auto"/>
        <w:bottom w:val="none" w:sz="0" w:space="0" w:color="auto"/>
        <w:right w:val="none" w:sz="0" w:space="0" w:color="auto"/>
      </w:divBdr>
      <w:divsChild>
        <w:div w:id="644429546">
          <w:marLeft w:val="0"/>
          <w:marRight w:val="0"/>
          <w:marTop w:val="0"/>
          <w:marBottom w:val="0"/>
          <w:divBdr>
            <w:top w:val="none" w:sz="0" w:space="0" w:color="auto"/>
            <w:left w:val="none" w:sz="0" w:space="0" w:color="auto"/>
            <w:bottom w:val="none" w:sz="0" w:space="0" w:color="auto"/>
            <w:right w:val="none" w:sz="0" w:space="0" w:color="auto"/>
          </w:divBdr>
        </w:div>
        <w:div w:id="703945853">
          <w:marLeft w:val="0"/>
          <w:marRight w:val="0"/>
          <w:marTop w:val="0"/>
          <w:marBottom w:val="0"/>
          <w:divBdr>
            <w:top w:val="none" w:sz="0" w:space="0" w:color="auto"/>
            <w:left w:val="none" w:sz="0" w:space="0" w:color="auto"/>
            <w:bottom w:val="none" w:sz="0" w:space="0" w:color="auto"/>
            <w:right w:val="none" w:sz="0" w:space="0" w:color="auto"/>
          </w:divBdr>
        </w:div>
        <w:div w:id="705451762">
          <w:marLeft w:val="0"/>
          <w:marRight w:val="0"/>
          <w:marTop w:val="0"/>
          <w:marBottom w:val="0"/>
          <w:divBdr>
            <w:top w:val="none" w:sz="0" w:space="0" w:color="auto"/>
            <w:left w:val="none" w:sz="0" w:space="0" w:color="auto"/>
            <w:bottom w:val="none" w:sz="0" w:space="0" w:color="auto"/>
            <w:right w:val="none" w:sz="0" w:space="0" w:color="auto"/>
          </w:divBdr>
        </w:div>
        <w:div w:id="1287590490">
          <w:marLeft w:val="0"/>
          <w:marRight w:val="0"/>
          <w:marTop w:val="0"/>
          <w:marBottom w:val="0"/>
          <w:divBdr>
            <w:top w:val="none" w:sz="0" w:space="0" w:color="auto"/>
            <w:left w:val="none" w:sz="0" w:space="0" w:color="auto"/>
            <w:bottom w:val="none" w:sz="0" w:space="0" w:color="auto"/>
            <w:right w:val="none" w:sz="0" w:space="0" w:color="auto"/>
          </w:divBdr>
        </w:div>
      </w:divsChild>
    </w:div>
    <w:div w:id="981353573">
      <w:bodyDiv w:val="1"/>
      <w:marLeft w:val="0"/>
      <w:marRight w:val="0"/>
      <w:marTop w:val="0"/>
      <w:marBottom w:val="0"/>
      <w:divBdr>
        <w:top w:val="none" w:sz="0" w:space="0" w:color="auto"/>
        <w:left w:val="none" w:sz="0" w:space="0" w:color="auto"/>
        <w:bottom w:val="none" w:sz="0" w:space="0" w:color="auto"/>
        <w:right w:val="none" w:sz="0" w:space="0" w:color="auto"/>
      </w:divBdr>
      <w:divsChild>
        <w:div w:id="549922588">
          <w:marLeft w:val="0"/>
          <w:marRight w:val="0"/>
          <w:marTop w:val="0"/>
          <w:marBottom w:val="0"/>
          <w:divBdr>
            <w:top w:val="none" w:sz="0" w:space="0" w:color="auto"/>
            <w:left w:val="none" w:sz="0" w:space="0" w:color="auto"/>
            <w:bottom w:val="none" w:sz="0" w:space="0" w:color="auto"/>
            <w:right w:val="none" w:sz="0" w:space="0" w:color="auto"/>
          </w:divBdr>
        </w:div>
        <w:div w:id="2008048859">
          <w:marLeft w:val="0"/>
          <w:marRight w:val="0"/>
          <w:marTop w:val="0"/>
          <w:marBottom w:val="0"/>
          <w:divBdr>
            <w:top w:val="none" w:sz="0" w:space="0" w:color="auto"/>
            <w:left w:val="none" w:sz="0" w:space="0" w:color="auto"/>
            <w:bottom w:val="none" w:sz="0" w:space="0" w:color="auto"/>
            <w:right w:val="none" w:sz="0" w:space="0" w:color="auto"/>
          </w:divBdr>
        </w:div>
      </w:divsChild>
    </w:div>
    <w:div w:id="993142662">
      <w:bodyDiv w:val="1"/>
      <w:marLeft w:val="0"/>
      <w:marRight w:val="0"/>
      <w:marTop w:val="0"/>
      <w:marBottom w:val="0"/>
      <w:divBdr>
        <w:top w:val="none" w:sz="0" w:space="0" w:color="auto"/>
        <w:left w:val="none" w:sz="0" w:space="0" w:color="auto"/>
        <w:bottom w:val="none" w:sz="0" w:space="0" w:color="auto"/>
        <w:right w:val="none" w:sz="0" w:space="0" w:color="auto"/>
      </w:divBdr>
    </w:div>
    <w:div w:id="1001155683">
      <w:bodyDiv w:val="1"/>
      <w:marLeft w:val="0"/>
      <w:marRight w:val="0"/>
      <w:marTop w:val="0"/>
      <w:marBottom w:val="0"/>
      <w:divBdr>
        <w:top w:val="none" w:sz="0" w:space="0" w:color="auto"/>
        <w:left w:val="none" w:sz="0" w:space="0" w:color="auto"/>
        <w:bottom w:val="none" w:sz="0" w:space="0" w:color="auto"/>
        <w:right w:val="none" w:sz="0" w:space="0" w:color="auto"/>
      </w:divBdr>
    </w:div>
    <w:div w:id="1088187901">
      <w:bodyDiv w:val="1"/>
      <w:marLeft w:val="0"/>
      <w:marRight w:val="0"/>
      <w:marTop w:val="0"/>
      <w:marBottom w:val="0"/>
      <w:divBdr>
        <w:top w:val="none" w:sz="0" w:space="0" w:color="auto"/>
        <w:left w:val="none" w:sz="0" w:space="0" w:color="auto"/>
        <w:bottom w:val="none" w:sz="0" w:space="0" w:color="auto"/>
        <w:right w:val="none" w:sz="0" w:space="0" w:color="auto"/>
      </w:divBdr>
    </w:div>
    <w:div w:id="1091703630">
      <w:bodyDiv w:val="1"/>
      <w:marLeft w:val="0"/>
      <w:marRight w:val="0"/>
      <w:marTop w:val="0"/>
      <w:marBottom w:val="0"/>
      <w:divBdr>
        <w:top w:val="none" w:sz="0" w:space="0" w:color="auto"/>
        <w:left w:val="none" w:sz="0" w:space="0" w:color="auto"/>
        <w:bottom w:val="none" w:sz="0" w:space="0" w:color="auto"/>
        <w:right w:val="none" w:sz="0" w:space="0" w:color="auto"/>
      </w:divBdr>
    </w:div>
    <w:div w:id="1111434669">
      <w:bodyDiv w:val="1"/>
      <w:marLeft w:val="0"/>
      <w:marRight w:val="0"/>
      <w:marTop w:val="0"/>
      <w:marBottom w:val="0"/>
      <w:divBdr>
        <w:top w:val="none" w:sz="0" w:space="0" w:color="auto"/>
        <w:left w:val="none" w:sz="0" w:space="0" w:color="auto"/>
        <w:bottom w:val="none" w:sz="0" w:space="0" w:color="auto"/>
        <w:right w:val="none" w:sz="0" w:space="0" w:color="auto"/>
      </w:divBdr>
    </w:div>
    <w:div w:id="1187519541">
      <w:bodyDiv w:val="1"/>
      <w:marLeft w:val="0"/>
      <w:marRight w:val="0"/>
      <w:marTop w:val="0"/>
      <w:marBottom w:val="0"/>
      <w:divBdr>
        <w:top w:val="none" w:sz="0" w:space="0" w:color="auto"/>
        <w:left w:val="none" w:sz="0" w:space="0" w:color="auto"/>
        <w:bottom w:val="none" w:sz="0" w:space="0" w:color="auto"/>
        <w:right w:val="none" w:sz="0" w:space="0" w:color="auto"/>
      </w:divBdr>
    </w:div>
    <w:div w:id="1207792397">
      <w:bodyDiv w:val="1"/>
      <w:marLeft w:val="0"/>
      <w:marRight w:val="0"/>
      <w:marTop w:val="0"/>
      <w:marBottom w:val="0"/>
      <w:divBdr>
        <w:top w:val="none" w:sz="0" w:space="0" w:color="auto"/>
        <w:left w:val="none" w:sz="0" w:space="0" w:color="auto"/>
        <w:bottom w:val="none" w:sz="0" w:space="0" w:color="auto"/>
        <w:right w:val="none" w:sz="0" w:space="0" w:color="auto"/>
      </w:divBdr>
    </w:div>
    <w:div w:id="1220363836">
      <w:bodyDiv w:val="1"/>
      <w:marLeft w:val="0"/>
      <w:marRight w:val="0"/>
      <w:marTop w:val="0"/>
      <w:marBottom w:val="0"/>
      <w:divBdr>
        <w:top w:val="none" w:sz="0" w:space="0" w:color="auto"/>
        <w:left w:val="none" w:sz="0" w:space="0" w:color="auto"/>
        <w:bottom w:val="none" w:sz="0" w:space="0" w:color="auto"/>
        <w:right w:val="none" w:sz="0" w:space="0" w:color="auto"/>
      </w:divBdr>
    </w:div>
    <w:div w:id="1254968865">
      <w:bodyDiv w:val="1"/>
      <w:marLeft w:val="0"/>
      <w:marRight w:val="0"/>
      <w:marTop w:val="0"/>
      <w:marBottom w:val="0"/>
      <w:divBdr>
        <w:top w:val="none" w:sz="0" w:space="0" w:color="auto"/>
        <w:left w:val="none" w:sz="0" w:space="0" w:color="auto"/>
        <w:bottom w:val="none" w:sz="0" w:space="0" w:color="auto"/>
        <w:right w:val="none" w:sz="0" w:space="0" w:color="auto"/>
      </w:divBdr>
    </w:div>
    <w:div w:id="1262183322">
      <w:bodyDiv w:val="1"/>
      <w:marLeft w:val="0"/>
      <w:marRight w:val="0"/>
      <w:marTop w:val="0"/>
      <w:marBottom w:val="0"/>
      <w:divBdr>
        <w:top w:val="none" w:sz="0" w:space="0" w:color="auto"/>
        <w:left w:val="none" w:sz="0" w:space="0" w:color="auto"/>
        <w:bottom w:val="none" w:sz="0" w:space="0" w:color="auto"/>
        <w:right w:val="none" w:sz="0" w:space="0" w:color="auto"/>
      </w:divBdr>
    </w:div>
    <w:div w:id="1262421359">
      <w:bodyDiv w:val="1"/>
      <w:marLeft w:val="0"/>
      <w:marRight w:val="0"/>
      <w:marTop w:val="0"/>
      <w:marBottom w:val="0"/>
      <w:divBdr>
        <w:top w:val="none" w:sz="0" w:space="0" w:color="auto"/>
        <w:left w:val="none" w:sz="0" w:space="0" w:color="auto"/>
        <w:bottom w:val="none" w:sz="0" w:space="0" w:color="auto"/>
        <w:right w:val="none" w:sz="0" w:space="0" w:color="auto"/>
      </w:divBdr>
    </w:div>
    <w:div w:id="1262878941">
      <w:bodyDiv w:val="1"/>
      <w:marLeft w:val="0"/>
      <w:marRight w:val="0"/>
      <w:marTop w:val="0"/>
      <w:marBottom w:val="0"/>
      <w:divBdr>
        <w:top w:val="none" w:sz="0" w:space="0" w:color="auto"/>
        <w:left w:val="none" w:sz="0" w:space="0" w:color="auto"/>
        <w:bottom w:val="none" w:sz="0" w:space="0" w:color="auto"/>
        <w:right w:val="none" w:sz="0" w:space="0" w:color="auto"/>
      </w:divBdr>
    </w:div>
    <w:div w:id="1267613333">
      <w:bodyDiv w:val="1"/>
      <w:marLeft w:val="0"/>
      <w:marRight w:val="0"/>
      <w:marTop w:val="0"/>
      <w:marBottom w:val="0"/>
      <w:divBdr>
        <w:top w:val="none" w:sz="0" w:space="0" w:color="auto"/>
        <w:left w:val="none" w:sz="0" w:space="0" w:color="auto"/>
        <w:bottom w:val="none" w:sz="0" w:space="0" w:color="auto"/>
        <w:right w:val="none" w:sz="0" w:space="0" w:color="auto"/>
      </w:divBdr>
    </w:div>
    <w:div w:id="1308973046">
      <w:bodyDiv w:val="1"/>
      <w:marLeft w:val="0"/>
      <w:marRight w:val="0"/>
      <w:marTop w:val="0"/>
      <w:marBottom w:val="0"/>
      <w:divBdr>
        <w:top w:val="none" w:sz="0" w:space="0" w:color="auto"/>
        <w:left w:val="none" w:sz="0" w:space="0" w:color="auto"/>
        <w:bottom w:val="none" w:sz="0" w:space="0" w:color="auto"/>
        <w:right w:val="none" w:sz="0" w:space="0" w:color="auto"/>
      </w:divBdr>
    </w:div>
    <w:div w:id="1315570521">
      <w:bodyDiv w:val="1"/>
      <w:marLeft w:val="0"/>
      <w:marRight w:val="0"/>
      <w:marTop w:val="0"/>
      <w:marBottom w:val="0"/>
      <w:divBdr>
        <w:top w:val="none" w:sz="0" w:space="0" w:color="auto"/>
        <w:left w:val="none" w:sz="0" w:space="0" w:color="auto"/>
        <w:bottom w:val="none" w:sz="0" w:space="0" w:color="auto"/>
        <w:right w:val="none" w:sz="0" w:space="0" w:color="auto"/>
      </w:divBdr>
      <w:divsChild>
        <w:div w:id="725953203">
          <w:marLeft w:val="0"/>
          <w:marRight w:val="0"/>
          <w:marTop w:val="0"/>
          <w:marBottom w:val="0"/>
          <w:divBdr>
            <w:top w:val="none" w:sz="0" w:space="0" w:color="auto"/>
            <w:left w:val="none" w:sz="0" w:space="0" w:color="auto"/>
            <w:bottom w:val="none" w:sz="0" w:space="0" w:color="auto"/>
            <w:right w:val="none" w:sz="0" w:space="0" w:color="auto"/>
          </w:divBdr>
        </w:div>
        <w:div w:id="791899836">
          <w:marLeft w:val="0"/>
          <w:marRight w:val="0"/>
          <w:marTop w:val="0"/>
          <w:marBottom w:val="0"/>
          <w:divBdr>
            <w:top w:val="none" w:sz="0" w:space="0" w:color="auto"/>
            <w:left w:val="none" w:sz="0" w:space="0" w:color="auto"/>
            <w:bottom w:val="none" w:sz="0" w:space="0" w:color="auto"/>
            <w:right w:val="none" w:sz="0" w:space="0" w:color="auto"/>
          </w:divBdr>
        </w:div>
      </w:divsChild>
    </w:div>
    <w:div w:id="1381202175">
      <w:bodyDiv w:val="1"/>
      <w:marLeft w:val="0"/>
      <w:marRight w:val="0"/>
      <w:marTop w:val="0"/>
      <w:marBottom w:val="0"/>
      <w:divBdr>
        <w:top w:val="none" w:sz="0" w:space="0" w:color="auto"/>
        <w:left w:val="none" w:sz="0" w:space="0" w:color="auto"/>
        <w:bottom w:val="none" w:sz="0" w:space="0" w:color="auto"/>
        <w:right w:val="none" w:sz="0" w:space="0" w:color="auto"/>
      </w:divBdr>
    </w:div>
    <w:div w:id="1507286668">
      <w:bodyDiv w:val="1"/>
      <w:marLeft w:val="0"/>
      <w:marRight w:val="0"/>
      <w:marTop w:val="0"/>
      <w:marBottom w:val="0"/>
      <w:divBdr>
        <w:top w:val="none" w:sz="0" w:space="0" w:color="auto"/>
        <w:left w:val="none" w:sz="0" w:space="0" w:color="auto"/>
        <w:bottom w:val="none" w:sz="0" w:space="0" w:color="auto"/>
        <w:right w:val="none" w:sz="0" w:space="0" w:color="auto"/>
      </w:divBdr>
    </w:div>
    <w:div w:id="1514682451">
      <w:bodyDiv w:val="1"/>
      <w:marLeft w:val="0"/>
      <w:marRight w:val="0"/>
      <w:marTop w:val="0"/>
      <w:marBottom w:val="0"/>
      <w:divBdr>
        <w:top w:val="none" w:sz="0" w:space="0" w:color="auto"/>
        <w:left w:val="none" w:sz="0" w:space="0" w:color="auto"/>
        <w:bottom w:val="none" w:sz="0" w:space="0" w:color="auto"/>
        <w:right w:val="none" w:sz="0" w:space="0" w:color="auto"/>
      </w:divBdr>
      <w:divsChild>
        <w:div w:id="380402285">
          <w:marLeft w:val="0"/>
          <w:marRight w:val="0"/>
          <w:marTop w:val="0"/>
          <w:marBottom w:val="0"/>
          <w:divBdr>
            <w:top w:val="none" w:sz="0" w:space="0" w:color="auto"/>
            <w:left w:val="none" w:sz="0" w:space="0" w:color="auto"/>
            <w:bottom w:val="none" w:sz="0" w:space="0" w:color="auto"/>
            <w:right w:val="none" w:sz="0" w:space="0" w:color="auto"/>
          </w:divBdr>
        </w:div>
        <w:div w:id="381056184">
          <w:marLeft w:val="0"/>
          <w:marRight w:val="0"/>
          <w:marTop w:val="0"/>
          <w:marBottom w:val="0"/>
          <w:divBdr>
            <w:top w:val="none" w:sz="0" w:space="0" w:color="auto"/>
            <w:left w:val="none" w:sz="0" w:space="0" w:color="auto"/>
            <w:bottom w:val="none" w:sz="0" w:space="0" w:color="auto"/>
            <w:right w:val="none" w:sz="0" w:space="0" w:color="auto"/>
          </w:divBdr>
        </w:div>
        <w:div w:id="837354990">
          <w:marLeft w:val="0"/>
          <w:marRight w:val="0"/>
          <w:marTop w:val="0"/>
          <w:marBottom w:val="0"/>
          <w:divBdr>
            <w:top w:val="none" w:sz="0" w:space="0" w:color="auto"/>
            <w:left w:val="none" w:sz="0" w:space="0" w:color="auto"/>
            <w:bottom w:val="none" w:sz="0" w:space="0" w:color="auto"/>
            <w:right w:val="none" w:sz="0" w:space="0" w:color="auto"/>
          </w:divBdr>
        </w:div>
        <w:div w:id="1339380214">
          <w:marLeft w:val="0"/>
          <w:marRight w:val="0"/>
          <w:marTop w:val="0"/>
          <w:marBottom w:val="0"/>
          <w:divBdr>
            <w:top w:val="none" w:sz="0" w:space="0" w:color="auto"/>
            <w:left w:val="none" w:sz="0" w:space="0" w:color="auto"/>
            <w:bottom w:val="none" w:sz="0" w:space="0" w:color="auto"/>
            <w:right w:val="none" w:sz="0" w:space="0" w:color="auto"/>
          </w:divBdr>
        </w:div>
        <w:div w:id="1447771081">
          <w:marLeft w:val="0"/>
          <w:marRight w:val="0"/>
          <w:marTop w:val="0"/>
          <w:marBottom w:val="0"/>
          <w:divBdr>
            <w:top w:val="none" w:sz="0" w:space="0" w:color="auto"/>
            <w:left w:val="none" w:sz="0" w:space="0" w:color="auto"/>
            <w:bottom w:val="none" w:sz="0" w:space="0" w:color="auto"/>
            <w:right w:val="none" w:sz="0" w:space="0" w:color="auto"/>
          </w:divBdr>
        </w:div>
      </w:divsChild>
    </w:div>
    <w:div w:id="1565531905">
      <w:bodyDiv w:val="1"/>
      <w:marLeft w:val="0"/>
      <w:marRight w:val="0"/>
      <w:marTop w:val="0"/>
      <w:marBottom w:val="0"/>
      <w:divBdr>
        <w:top w:val="none" w:sz="0" w:space="0" w:color="auto"/>
        <w:left w:val="none" w:sz="0" w:space="0" w:color="auto"/>
        <w:bottom w:val="none" w:sz="0" w:space="0" w:color="auto"/>
        <w:right w:val="none" w:sz="0" w:space="0" w:color="auto"/>
      </w:divBdr>
    </w:div>
    <w:div w:id="1580362488">
      <w:bodyDiv w:val="1"/>
      <w:marLeft w:val="0"/>
      <w:marRight w:val="0"/>
      <w:marTop w:val="0"/>
      <w:marBottom w:val="0"/>
      <w:divBdr>
        <w:top w:val="none" w:sz="0" w:space="0" w:color="auto"/>
        <w:left w:val="none" w:sz="0" w:space="0" w:color="auto"/>
        <w:bottom w:val="none" w:sz="0" w:space="0" w:color="auto"/>
        <w:right w:val="none" w:sz="0" w:space="0" w:color="auto"/>
      </w:divBdr>
    </w:div>
    <w:div w:id="1589072416">
      <w:bodyDiv w:val="1"/>
      <w:marLeft w:val="0"/>
      <w:marRight w:val="0"/>
      <w:marTop w:val="0"/>
      <w:marBottom w:val="0"/>
      <w:divBdr>
        <w:top w:val="none" w:sz="0" w:space="0" w:color="auto"/>
        <w:left w:val="none" w:sz="0" w:space="0" w:color="auto"/>
        <w:bottom w:val="none" w:sz="0" w:space="0" w:color="auto"/>
        <w:right w:val="none" w:sz="0" w:space="0" w:color="auto"/>
      </w:divBdr>
      <w:divsChild>
        <w:div w:id="428165603">
          <w:marLeft w:val="0"/>
          <w:marRight w:val="0"/>
          <w:marTop w:val="0"/>
          <w:marBottom w:val="0"/>
          <w:divBdr>
            <w:top w:val="none" w:sz="0" w:space="0" w:color="auto"/>
            <w:left w:val="none" w:sz="0" w:space="0" w:color="auto"/>
            <w:bottom w:val="none" w:sz="0" w:space="0" w:color="auto"/>
            <w:right w:val="none" w:sz="0" w:space="0" w:color="auto"/>
          </w:divBdr>
        </w:div>
        <w:div w:id="699282071">
          <w:marLeft w:val="0"/>
          <w:marRight w:val="0"/>
          <w:marTop w:val="0"/>
          <w:marBottom w:val="0"/>
          <w:divBdr>
            <w:top w:val="none" w:sz="0" w:space="0" w:color="auto"/>
            <w:left w:val="none" w:sz="0" w:space="0" w:color="auto"/>
            <w:bottom w:val="none" w:sz="0" w:space="0" w:color="auto"/>
            <w:right w:val="none" w:sz="0" w:space="0" w:color="auto"/>
          </w:divBdr>
        </w:div>
      </w:divsChild>
    </w:div>
    <w:div w:id="1631322637">
      <w:bodyDiv w:val="1"/>
      <w:marLeft w:val="0"/>
      <w:marRight w:val="0"/>
      <w:marTop w:val="0"/>
      <w:marBottom w:val="0"/>
      <w:divBdr>
        <w:top w:val="none" w:sz="0" w:space="0" w:color="auto"/>
        <w:left w:val="none" w:sz="0" w:space="0" w:color="auto"/>
        <w:bottom w:val="none" w:sz="0" w:space="0" w:color="auto"/>
        <w:right w:val="none" w:sz="0" w:space="0" w:color="auto"/>
      </w:divBdr>
      <w:divsChild>
        <w:div w:id="365446852">
          <w:marLeft w:val="0"/>
          <w:marRight w:val="0"/>
          <w:marTop w:val="0"/>
          <w:marBottom w:val="0"/>
          <w:divBdr>
            <w:top w:val="none" w:sz="0" w:space="0" w:color="auto"/>
            <w:left w:val="none" w:sz="0" w:space="0" w:color="auto"/>
            <w:bottom w:val="none" w:sz="0" w:space="0" w:color="auto"/>
            <w:right w:val="none" w:sz="0" w:space="0" w:color="auto"/>
          </w:divBdr>
        </w:div>
        <w:div w:id="1191452082">
          <w:marLeft w:val="0"/>
          <w:marRight w:val="0"/>
          <w:marTop w:val="0"/>
          <w:marBottom w:val="0"/>
          <w:divBdr>
            <w:top w:val="none" w:sz="0" w:space="0" w:color="auto"/>
            <w:left w:val="none" w:sz="0" w:space="0" w:color="auto"/>
            <w:bottom w:val="none" w:sz="0" w:space="0" w:color="auto"/>
            <w:right w:val="none" w:sz="0" w:space="0" w:color="auto"/>
          </w:divBdr>
        </w:div>
        <w:div w:id="1200894653">
          <w:marLeft w:val="0"/>
          <w:marRight w:val="0"/>
          <w:marTop w:val="0"/>
          <w:marBottom w:val="0"/>
          <w:divBdr>
            <w:top w:val="none" w:sz="0" w:space="0" w:color="auto"/>
            <w:left w:val="none" w:sz="0" w:space="0" w:color="auto"/>
            <w:bottom w:val="none" w:sz="0" w:space="0" w:color="auto"/>
            <w:right w:val="none" w:sz="0" w:space="0" w:color="auto"/>
          </w:divBdr>
        </w:div>
        <w:div w:id="1376389990">
          <w:marLeft w:val="0"/>
          <w:marRight w:val="0"/>
          <w:marTop w:val="0"/>
          <w:marBottom w:val="0"/>
          <w:divBdr>
            <w:top w:val="none" w:sz="0" w:space="0" w:color="auto"/>
            <w:left w:val="none" w:sz="0" w:space="0" w:color="auto"/>
            <w:bottom w:val="none" w:sz="0" w:space="0" w:color="auto"/>
            <w:right w:val="none" w:sz="0" w:space="0" w:color="auto"/>
          </w:divBdr>
        </w:div>
      </w:divsChild>
    </w:div>
    <w:div w:id="1631858258">
      <w:bodyDiv w:val="1"/>
      <w:marLeft w:val="0"/>
      <w:marRight w:val="0"/>
      <w:marTop w:val="0"/>
      <w:marBottom w:val="0"/>
      <w:divBdr>
        <w:top w:val="none" w:sz="0" w:space="0" w:color="auto"/>
        <w:left w:val="none" w:sz="0" w:space="0" w:color="auto"/>
        <w:bottom w:val="none" w:sz="0" w:space="0" w:color="auto"/>
        <w:right w:val="none" w:sz="0" w:space="0" w:color="auto"/>
      </w:divBdr>
    </w:div>
    <w:div w:id="1637446804">
      <w:bodyDiv w:val="1"/>
      <w:marLeft w:val="0"/>
      <w:marRight w:val="0"/>
      <w:marTop w:val="0"/>
      <w:marBottom w:val="0"/>
      <w:divBdr>
        <w:top w:val="none" w:sz="0" w:space="0" w:color="auto"/>
        <w:left w:val="none" w:sz="0" w:space="0" w:color="auto"/>
        <w:bottom w:val="none" w:sz="0" w:space="0" w:color="auto"/>
        <w:right w:val="none" w:sz="0" w:space="0" w:color="auto"/>
      </w:divBdr>
    </w:div>
    <w:div w:id="1681086115">
      <w:bodyDiv w:val="1"/>
      <w:marLeft w:val="0"/>
      <w:marRight w:val="0"/>
      <w:marTop w:val="0"/>
      <w:marBottom w:val="0"/>
      <w:divBdr>
        <w:top w:val="none" w:sz="0" w:space="0" w:color="auto"/>
        <w:left w:val="none" w:sz="0" w:space="0" w:color="auto"/>
        <w:bottom w:val="none" w:sz="0" w:space="0" w:color="auto"/>
        <w:right w:val="none" w:sz="0" w:space="0" w:color="auto"/>
      </w:divBdr>
      <w:divsChild>
        <w:div w:id="126514107">
          <w:marLeft w:val="0"/>
          <w:marRight w:val="0"/>
          <w:marTop w:val="0"/>
          <w:marBottom w:val="0"/>
          <w:divBdr>
            <w:top w:val="none" w:sz="0" w:space="0" w:color="auto"/>
            <w:left w:val="none" w:sz="0" w:space="0" w:color="auto"/>
            <w:bottom w:val="none" w:sz="0" w:space="0" w:color="auto"/>
            <w:right w:val="none" w:sz="0" w:space="0" w:color="auto"/>
          </w:divBdr>
          <w:divsChild>
            <w:div w:id="497042333">
              <w:marLeft w:val="0"/>
              <w:marRight w:val="0"/>
              <w:marTop w:val="0"/>
              <w:marBottom w:val="0"/>
              <w:divBdr>
                <w:top w:val="none" w:sz="0" w:space="0" w:color="auto"/>
                <w:left w:val="none" w:sz="0" w:space="0" w:color="auto"/>
                <w:bottom w:val="none" w:sz="0" w:space="0" w:color="auto"/>
                <w:right w:val="none" w:sz="0" w:space="0" w:color="auto"/>
              </w:divBdr>
            </w:div>
            <w:div w:id="1758399445">
              <w:marLeft w:val="0"/>
              <w:marRight w:val="0"/>
              <w:marTop w:val="0"/>
              <w:marBottom w:val="0"/>
              <w:divBdr>
                <w:top w:val="none" w:sz="0" w:space="0" w:color="auto"/>
                <w:left w:val="none" w:sz="0" w:space="0" w:color="auto"/>
                <w:bottom w:val="none" w:sz="0" w:space="0" w:color="auto"/>
                <w:right w:val="none" w:sz="0" w:space="0" w:color="auto"/>
              </w:divBdr>
            </w:div>
            <w:div w:id="1845898814">
              <w:marLeft w:val="0"/>
              <w:marRight w:val="0"/>
              <w:marTop w:val="0"/>
              <w:marBottom w:val="0"/>
              <w:divBdr>
                <w:top w:val="none" w:sz="0" w:space="0" w:color="auto"/>
                <w:left w:val="none" w:sz="0" w:space="0" w:color="auto"/>
                <w:bottom w:val="none" w:sz="0" w:space="0" w:color="auto"/>
                <w:right w:val="none" w:sz="0" w:space="0" w:color="auto"/>
              </w:divBdr>
            </w:div>
          </w:divsChild>
        </w:div>
        <w:div w:id="1837963885">
          <w:marLeft w:val="0"/>
          <w:marRight w:val="0"/>
          <w:marTop w:val="0"/>
          <w:marBottom w:val="0"/>
          <w:divBdr>
            <w:top w:val="none" w:sz="0" w:space="0" w:color="auto"/>
            <w:left w:val="none" w:sz="0" w:space="0" w:color="auto"/>
            <w:bottom w:val="none" w:sz="0" w:space="0" w:color="auto"/>
            <w:right w:val="none" w:sz="0" w:space="0" w:color="auto"/>
          </w:divBdr>
          <w:divsChild>
            <w:div w:id="115802487">
              <w:marLeft w:val="0"/>
              <w:marRight w:val="0"/>
              <w:marTop w:val="0"/>
              <w:marBottom w:val="0"/>
              <w:divBdr>
                <w:top w:val="none" w:sz="0" w:space="0" w:color="auto"/>
                <w:left w:val="none" w:sz="0" w:space="0" w:color="auto"/>
                <w:bottom w:val="none" w:sz="0" w:space="0" w:color="auto"/>
                <w:right w:val="none" w:sz="0" w:space="0" w:color="auto"/>
              </w:divBdr>
            </w:div>
            <w:div w:id="177155775">
              <w:marLeft w:val="0"/>
              <w:marRight w:val="0"/>
              <w:marTop w:val="0"/>
              <w:marBottom w:val="0"/>
              <w:divBdr>
                <w:top w:val="none" w:sz="0" w:space="0" w:color="auto"/>
                <w:left w:val="none" w:sz="0" w:space="0" w:color="auto"/>
                <w:bottom w:val="none" w:sz="0" w:space="0" w:color="auto"/>
                <w:right w:val="none" w:sz="0" w:space="0" w:color="auto"/>
              </w:divBdr>
            </w:div>
            <w:div w:id="767310468">
              <w:marLeft w:val="0"/>
              <w:marRight w:val="0"/>
              <w:marTop w:val="0"/>
              <w:marBottom w:val="0"/>
              <w:divBdr>
                <w:top w:val="none" w:sz="0" w:space="0" w:color="auto"/>
                <w:left w:val="none" w:sz="0" w:space="0" w:color="auto"/>
                <w:bottom w:val="none" w:sz="0" w:space="0" w:color="auto"/>
                <w:right w:val="none" w:sz="0" w:space="0" w:color="auto"/>
              </w:divBdr>
            </w:div>
            <w:div w:id="854344375">
              <w:marLeft w:val="0"/>
              <w:marRight w:val="0"/>
              <w:marTop w:val="0"/>
              <w:marBottom w:val="0"/>
              <w:divBdr>
                <w:top w:val="none" w:sz="0" w:space="0" w:color="auto"/>
                <w:left w:val="none" w:sz="0" w:space="0" w:color="auto"/>
                <w:bottom w:val="none" w:sz="0" w:space="0" w:color="auto"/>
                <w:right w:val="none" w:sz="0" w:space="0" w:color="auto"/>
              </w:divBdr>
            </w:div>
            <w:div w:id="1222330989">
              <w:marLeft w:val="0"/>
              <w:marRight w:val="0"/>
              <w:marTop w:val="0"/>
              <w:marBottom w:val="0"/>
              <w:divBdr>
                <w:top w:val="none" w:sz="0" w:space="0" w:color="auto"/>
                <w:left w:val="none" w:sz="0" w:space="0" w:color="auto"/>
                <w:bottom w:val="none" w:sz="0" w:space="0" w:color="auto"/>
                <w:right w:val="none" w:sz="0" w:space="0" w:color="auto"/>
              </w:divBdr>
            </w:div>
            <w:div w:id="1421565882">
              <w:marLeft w:val="0"/>
              <w:marRight w:val="0"/>
              <w:marTop w:val="0"/>
              <w:marBottom w:val="0"/>
              <w:divBdr>
                <w:top w:val="none" w:sz="0" w:space="0" w:color="auto"/>
                <w:left w:val="none" w:sz="0" w:space="0" w:color="auto"/>
                <w:bottom w:val="none" w:sz="0" w:space="0" w:color="auto"/>
                <w:right w:val="none" w:sz="0" w:space="0" w:color="auto"/>
              </w:divBdr>
            </w:div>
            <w:div w:id="1539271124">
              <w:marLeft w:val="0"/>
              <w:marRight w:val="0"/>
              <w:marTop w:val="0"/>
              <w:marBottom w:val="0"/>
              <w:divBdr>
                <w:top w:val="none" w:sz="0" w:space="0" w:color="auto"/>
                <w:left w:val="none" w:sz="0" w:space="0" w:color="auto"/>
                <w:bottom w:val="none" w:sz="0" w:space="0" w:color="auto"/>
                <w:right w:val="none" w:sz="0" w:space="0" w:color="auto"/>
              </w:divBdr>
            </w:div>
            <w:div w:id="169765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60451">
      <w:bodyDiv w:val="1"/>
      <w:marLeft w:val="0"/>
      <w:marRight w:val="0"/>
      <w:marTop w:val="0"/>
      <w:marBottom w:val="0"/>
      <w:divBdr>
        <w:top w:val="none" w:sz="0" w:space="0" w:color="auto"/>
        <w:left w:val="none" w:sz="0" w:space="0" w:color="auto"/>
        <w:bottom w:val="none" w:sz="0" w:space="0" w:color="auto"/>
        <w:right w:val="none" w:sz="0" w:space="0" w:color="auto"/>
      </w:divBdr>
      <w:divsChild>
        <w:div w:id="219560586">
          <w:marLeft w:val="0"/>
          <w:marRight w:val="0"/>
          <w:marTop w:val="0"/>
          <w:marBottom w:val="0"/>
          <w:divBdr>
            <w:top w:val="none" w:sz="0" w:space="0" w:color="auto"/>
            <w:left w:val="none" w:sz="0" w:space="0" w:color="auto"/>
            <w:bottom w:val="none" w:sz="0" w:space="0" w:color="auto"/>
            <w:right w:val="none" w:sz="0" w:space="0" w:color="auto"/>
          </w:divBdr>
        </w:div>
        <w:div w:id="603656593">
          <w:marLeft w:val="0"/>
          <w:marRight w:val="0"/>
          <w:marTop w:val="0"/>
          <w:marBottom w:val="0"/>
          <w:divBdr>
            <w:top w:val="none" w:sz="0" w:space="0" w:color="auto"/>
            <w:left w:val="none" w:sz="0" w:space="0" w:color="auto"/>
            <w:bottom w:val="none" w:sz="0" w:space="0" w:color="auto"/>
            <w:right w:val="none" w:sz="0" w:space="0" w:color="auto"/>
          </w:divBdr>
        </w:div>
        <w:div w:id="1409494507">
          <w:marLeft w:val="0"/>
          <w:marRight w:val="0"/>
          <w:marTop w:val="0"/>
          <w:marBottom w:val="0"/>
          <w:divBdr>
            <w:top w:val="none" w:sz="0" w:space="0" w:color="auto"/>
            <w:left w:val="none" w:sz="0" w:space="0" w:color="auto"/>
            <w:bottom w:val="none" w:sz="0" w:space="0" w:color="auto"/>
            <w:right w:val="none" w:sz="0" w:space="0" w:color="auto"/>
          </w:divBdr>
        </w:div>
        <w:div w:id="1562062898">
          <w:marLeft w:val="0"/>
          <w:marRight w:val="0"/>
          <w:marTop w:val="0"/>
          <w:marBottom w:val="0"/>
          <w:divBdr>
            <w:top w:val="none" w:sz="0" w:space="0" w:color="auto"/>
            <w:left w:val="none" w:sz="0" w:space="0" w:color="auto"/>
            <w:bottom w:val="none" w:sz="0" w:space="0" w:color="auto"/>
            <w:right w:val="none" w:sz="0" w:space="0" w:color="auto"/>
          </w:divBdr>
        </w:div>
        <w:div w:id="1919943240">
          <w:marLeft w:val="0"/>
          <w:marRight w:val="0"/>
          <w:marTop w:val="0"/>
          <w:marBottom w:val="0"/>
          <w:divBdr>
            <w:top w:val="none" w:sz="0" w:space="0" w:color="auto"/>
            <w:left w:val="none" w:sz="0" w:space="0" w:color="auto"/>
            <w:bottom w:val="none" w:sz="0" w:space="0" w:color="auto"/>
            <w:right w:val="none" w:sz="0" w:space="0" w:color="auto"/>
          </w:divBdr>
        </w:div>
      </w:divsChild>
    </w:div>
    <w:div w:id="1703171940">
      <w:bodyDiv w:val="1"/>
      <w:marLeft w:val="0"/>
      <w:marRight w:val="0"/>
      <w:marTop w:val="0"/>
      <w:marBottom w:val="0"/>
      <w:divBdr>
        <w:top w:val="none" w:sz="0" w:space="0" w:color="auto"/>
        <w:left w:val="none" w:sz="0" w:space="0" w:color="auto"/>
        <w:bottom w:val="none" w:sz="0" w:space="0" w:color="auto"/>
        <w:right w:val="none" w:sz="0" w:space="0" w:color="auto"/>
      </w:divBdr>
      <w:divsChild>
        <w:div w:id="830944689">
          <w:marLeft w:val="0"/>
          <w:marRight w:val="0"/>
          <w:marTop w:val="0"/>
          <w:marBottom w:val="0"/>
          <w:divBdr>
            <w:top w:val="none" w:sz="0" w:space="0" w:color="auto"/>
            <w:left w:val="none" w:sz="0" w:space="0" w:color="auto"/>
            <w:bottom w:val="none" w:sz="0" w:space="0" w:color="auto"/>
            <w:right w:val="none" w:sz="0" w:space="0" w:color="auto"/>
          </w:divBdr>
        </w:div>
        <w:div w:id="992879411">
          <w:marLeft w:val="0"/>
          <w:marRight w:val="0"/>
          <w:marTop w:val="0"/>
          <w:marBottom w:val="0"/>
          <w:divBdr>
            <w:top w:val="none" w:sz="0" w:space="0" w:color="auto"/>
            <w:left w:val="none" w:sz="0" w:space="0" w:color="auto"/>
            <w:bottom w:val="none" w:sz="0" w:space="0" w:color="auto"/>
            <w:right w:val="none" w:sz="0" w:space="0" w:color="auto"/>
          </w:divBdr>
        </w:div>
        <w:div w:id="1639260090">
          <w:marLeft w:val="0"/>
          <w:marRight w:val="0"/>
          <w:marTop w:val="0"/>
          <w:marBottom w:val="0"/>
          <w:divBdr>
            <w:top w:val="none" w:sz="0" w:space="0" w:color="auto"/>
            <w:left w:val="none" w:sz="0" w:space="0" w:color="auto"/>
            <w:bottom w:val="none" w:sz="0" w:space="0" w:color="auto"/>
            <w:right w:val="none" w:sz="0" w:space="0" w:color="auto"/>
          </w:divBdr>
        </w:div>
      </w:divsChild>
    </w:div>
    <w:div w:id="1723404291">
      <w:bodyDiv w:val="1"/>
      <w:marLeft w:val="0"/>
      <w:marRight w:val="0"/>
      <w:marTop w:val="0"/>
      <w:marBottom w:val="0"/>
      <w:divBdr>
        <w:top w:val="none" w:sz="0" w:space="0" w:color="auto"/>
        <w:left w:val="none" w:sz="0" w:space="0" w:color="auto"/>
        <w:bottom w:val="none" w:sz="0" w:space="0" w:color="auto"/>
        <w:right w:val="none" w:sz="0" w:space="0" w:color="auto"/>
      </w:divBdr>
    </w:div>
    <w:div w:id="1734572896">
      <w:bodyDiv w:val="1"/>
      <w:marLeft w:val="0"/>
      <w:marRight w:val="0"/>
      <w:marTop w:val="0"/>
      <w:marBottom w:val="0"/>
      <w:divBdr>
        <w:top w:val="none" w:sz="0" w:space="0" w:color="auto"/>
        <w:left w:val="none" w:sz="0" w:space="0" w:color="auto"/>
        <w:bottom w:val="none" w:sz="0" w:space="0" w:color="auto"/>
        <w:right w:val="none" w:sz="0" w:space="0" w:color="auto"/>
      </w:divBdr>
    </w:div>
    <w:div w:id="1795099570">
      <w:bodyDiv w:val="1"/>
      <w:marLeft w:val="0"/>
      <w:marRight w:val="0"/>
      <w:marTop w:val="0"/>
      <w:marBottom w:val="0"/>
      <w:divBdr>
        <w:top w:val="none" w:sz="0" w:space="0" w:color="auto"/>
        <w:left w:val="none" w:sz="0" w:space="0" w:color="auto"/>
        <w:bottom w:val="none" w:sz="0" w:space="0" w:color="auto"/>
        <w:right w:val="none" w:sz="0" w:space="0" w:color="auto"/>
      </w:divBdr>
    </w:div>
    <w:div w:id="1810585780">
      <w:bodyDiv w:val="1"/>
      <w:marLeft w:val="0"/>
      <w:marRight w:val="0"/>
      <w:marTop w:val="0"/>
      <w:marBottom w:val="0"/>
      <w:divBdr>
        <w:top w:val="none" w:sz="0" w:space="0" w:color="auto"/>
        <w:left w:val="none" w:sz="0" w:space="0" w:color="auto"/>
        <w:bottom w:val="none" w:sz="0" w:space="0" w:color="auto"/>
        <w:right w:val="none" w:sz="0" w:space="0" w:color="auto"/>
      </w:divBdr>
    </w:div>
    <w:div w:id="1858617245">
      <w:bodyDiv w:val="1"/>
      <w:marLeft w:val="0"/>
      <w:marRight w:val="0"/>
      <w:marTop w:val="0"/>
      <w:marBottom w:val="0"/>
      <w:divBdr>
        <w:top w:val="none" w:sz="0" w:space="0" w:color="auto"/>
        <w:left w:val="none" w:sz="0" w:space="0" w:color="auto"/>
        <w:bottom w:val="none" w:sz="0" w:space="0" w:color="auto"/>
        <w:right w:val="none" w:sz="0" w:space="0" w:color="auto"/>
      </w:divBdr>
      <w:divsChild>
        <w:div w:id="157769265">
          <w:marLeft w:val="0"/>
          <w:marRight w:val="0"/>
          <w:marTop w:val="0"/>
          <w:marBottom w:val="0"/>
          <w:divBdr>
            <w:top w:val="none" w:sz="0" w:space="0" w:color="auto"/>
            <w:left w:val="none" w:sz="0" w:space="0" w:color="auto"/>
            <w:bottom w:val="none" w:sz="0" w:space="0" w:color="auto"/>
            <w:right w:val="none" w:sz="0" w:space="0" w:color="auto"/>
          </w:divBdr>
        </w:div>
        <w:div w:id="382219614">
          <w:marLeft w:val="0"/>
          <w:marRight w:val="0"/>
          <w:marTop w:val="0"/>
          <w:marBottom w:val="0"/>
          <w:divBdr>
            <w:top w:val="none" w:sz="0" w:space="0" w:color="auto"/>
            <w:left w:val="none" w:sz="0" w:space="0" w:color="auto"/>
            <w:bottom w:val="none" w:sz="0" w:space="0" w:color="auto"/>
            <w:right w:val="none" w:sz="0" w:space="0" w:color="auto"/>
          </w:divBdr>
        </w:div>
      </w:divsChild>
    </w:div>
    <w:div w:id="1889219336">
      <w:bodyDiv w:val="1"/>
      <w:marLeft w:val="0"/>
      <w:marRight w:val="0"/>
      <w:marTop w:val="0"/>
      <w:marBottom w:val="0"/>
      <w:divBdr>
        <w:top w:val="none" w:sz="0" w:space="0" w:color="auto"/>
        <w:left w:val="none" w:sz="0" w:space="0" w:color="auto"/>
        <w:bottom w:val="none" w:sz="0" w:space="0" w:color="auto"/>
        <w:right w:val="none" w:sz="0" w:space="0" w:color="auto"/>
      </w:divBdr>
      <w:divsChild>
        <w:div w:id="408039755">
          <w:marLeft w:val="0"/>
          <w:marRight w:val="0"/>
          <w:marTop w:val="0"/>
          <w:marBottom w:val="0"/>
          <w:divBdr>
            <w:top w:val="none" w:sz="0" w:space="0" w:color="auto"/>
            <w:left w:val="none" w:sz="0" w:space="0" w:color="auto"/>
            <w:bottom w:val="none" w:sz="0" w:space="0" w:color="auto"/>
            <w:right w:val="none" w:sz="0" w:space="0" w:color="auto"/>
          </w:divBdr>
        </w:div>
        <w:div w:id="494614902">
          <w:marLeft w:val="0"/>
          <w:marRight w:val="0"/>
          <w:marTop w:val="0"/>
          <w:marBottom w:val="0"/>
          <w:divBdr>
            <w:top w:val="none" w:sz="0" w:space="0" w:color="auto"/>
            <w:left w:val="none" w:sz="0" w:space="0" w:color="auto"/>
            <w:bottom w:val="none" w:sz="0" w:space="0" w:color="auto"/>
            <w:right w:val="none" w:sz="0" w:space="0" w:color="auto"/>
          </w:divBdr>
        </w:div>
        <w:div w:id="582640798">
          <w:marLeft w:val="0"/>
          <w:marRight w:val="0"/>
          <w:marTop w:val="0"/>
          <w:marBottom w:val="0"/>
          <w:divBdr>
            <w:top w:val="none" w:sz="0" w:space="0" w:color="auto"/>
            <w:left w:val="none" w:sz="0" w:space="0" w:color="auto"/>
            <w:bottom w:val="none" w:sz="0" w:space="0" w:color="auto"/>
            <w:right w:val="none" w:sz="0" w:space="0" w:color="auto"/>
          </w:divBdr>
        </w:div>
        <w:div w:id="604927682">
          <w:marLeft w:val="0"/>
          <w:marRight w:val="0"/>
          <w:marTop w:val="0"/>
          <w:marBottom w:val="0"/>
          <w:divBdr>
            <w:top w:val="none" w:sz="0" w:space="0" w:color="auto"/>
            <w:left w:val="none" w:sz="0" w:space="0" w:color="auto"/>
            <w:bottom w:val="none" w:sz="0" w:space="0" w:color="auto"/>
            <w:right w:val="none" w:sz="0" w:space="0" w:color="auto"/>
          </w:divBdr>
        </w:div>
        <w:div w:id="620845520">
          <w:marLeft w:val="0"/>
          <w:marRight w:val="0"/>
          <w:marTop w:val="0"/>
          <w:marBottom w:val="0"/>
          <w:divBdr>
            <w:top w:val="none" w:sz="0" w:space="0" w:color="auto"/>
            <w:left w:val="none" w:sz="0" w:space="0" w:color="auto"/>
            <w:bottom w:val="none" w:sz="0" w:space="0" w:color="auto"/>
            <w:right w:val="none" w:sz="0" w:space="0" w:color="auto"/>
          </w:divBdr>
        </w:div>
        <w:div w:id="646982810">
          <w:marLeft w:val="0"/>
          <w:marRight w:val="0"/>
          <w:marTop w:val="0"/>
          <w:marBottom w:val="0"/>
          <w:divBdr>
            <w:top w:val="none" w:sz="0" w:space="0" w:color="auto"/>
            <w:left w:val="none" w:sz="0" w:space="0" w:color="auto"/>
            <w:bottom w:val="none" w:sz="0" w:space="0" w:color="auto"/>
            <w:right w:val="none" w:sz="0" w:space="0" w:color="auto"/>
          </w:divBdr>
        </w:div>
        <w:div w:id="1741367463">
          <w:marLeft w:val="0"/>
          <w:marRight w:val="0"/>
          <w:marTop w:val="0"/>
          <w:marBottom w:val="0"/>
          <w:divBdr>
            <w:top w:val="none" w:sz="0" w:space="0" w:color="auto"/>
            <w:left w:val="none" w:sz="0" w:space="0" w:color="auto"/>
            <w:bottom w:val="none" w:sz="0" w:space="0" w:color="auto"/>
            <w:right w:val="none" w:sz="0" w:space="0" w:color="auto"/>
          </w:divBdr>
        </w:div>
        <w:div w:id="1929345606">
          <w:marLeft w:val="0"/>
          <w:marRight w:val="0"/>
          <w:marTop w:val="0"/>
          <w:marBottom w:val="0"/>
          <w:divBdr>
            <w:top w:val="none" w:sz="0" w:space="0" w:color="auto"/>
            <w:left w:val="none" w:sz="0" w:space="0" w:color="auto"/>
            <w:bottom w:val="none" w:sz="0" w:space="0" w:color="auto"/>
            <w:right w:val="none" w:sz="0" w:space="0" w:color="auto"/>
          </w:divBdr>
        </w:div>
      </w:divsChild>
    </w:div>
    <w:div w:id="1904103773">
      <w:bodyDiv w:val="1"/>
      <w:marLeft w:val="0"/>
      <w:marRight w:val="0"/>
      <w:marTop w:val="0"/>
      <w:marBottom w:val="0"/>
      <w:divBdr>
        <w:top w:val="none" w:sz="0" w:space="0" w:color="auto"/>
        <w:left w:val="none" w:sz="0" w:space="0" w:color="auto"/>
        <w:bottom w:val="none" w:sz="0" w:space="0" w:color="auto"/>
        <w:right w:val="none" w:sz="0" w:space="0" w:color="auto"/>
      </w:divBdr>
    </w:div>
    <w:div w:id="1912540921">
      <w:bodyDiv w:val="1"/>
      <w:marLeft w:val="0"/>
      <w:marRight w:val="0"/>
      <w:marTop w:val="0"/>
      <w:marBottom w:val="0"/>
      <w:divBdr>
        <w:top w:val="none" w:sz="0" w:space="0" w:color="auto"/>
        <w:left w:val="none" w:sz="0" w:space="0" w:color="auto"/>
        <w:bottom w:val="none" w:sz="0" w:space="0" w:color="auto"/>
        <w:right w:val="none" w:sz="0" w:space="0" w:color="auto"/>
      </w:divBdr>
      <w:divsChild>
        <w:div w:id="10956475">
          <w:marLeft w:val="0"/>
          <w:marRight w:val="0"/>
          <w:marTop w:val="0"/>
          <w:marBottom w:val="0"/>
          <w:divBdr>
            <w:top w:val="none" w:sz="0" w:space="0" w:color="auto"/>
            <w:left w:val="none" w:sz="0" w:space="0" w:color="auto"/>
            <w:bottom w:val="none" w:sz="0" w:space="0" w:color="auto"/>
            <w:right w:val="none" w:sz="0" w:space="0" w:color="auto"/>
          </w:divBdr>
        </w:div>
        <w:div w:id="212082486">
          <w:marLeft w:val="0"/>
          <w:marRight w:val="0"/>
          <w:marTop w:val="0"/>
          <w:marBottom w:val="0"/>
          <w:divBdr>
            <w:top w:val="none" w:sz="0" w:space="0" w:color="auto"/>
            <w:left w:val="none" w:sz="0" w:space="0" w:color="auto"/>
            <w:bottom w:val="none" w:sz="0" w:space="0" w:color="auto"/>
            <w:right w:val="none" w:sz="0" w:space="0" w:color="auto"/>
          </w:divBdr>
        </w:div>
        <w:div w:id="274604334">
          <w:marLeft w:val="0"/>
          <w:marRight w:val="0"/>
          <w:marTop w:val="0"/>
          <w:marBottom w:val="0"/>
          <w:divBdr>
            <w:top w:val="none" w:sz="0" w:space="0" w:color="auto"/>
            <w:left w:val="none" w:sz="0" w:space="0" w:color="auto"/>
            <w:bottom w:val="none" w:sz="0" w:space="0" w:color="auto"/>
            <w:right w:val="none" w:sz="0" w:space="0" w:color="auto"/>
          </w:divBdr>
        </w:div>
        <w:div w:id="1171720443">
          <w:marLeft w:val="0"/>
          <w:marRight w:val="0"/>
          <w:marTop w:val="0"/>
          <w:marBottom w:val="0"/>
          <w:divBdr>
            <w:top w:val="none" w:sz="0" w:space="0" w:color="auto"/>
            <w:left w:val="none" w:sz="0" w:space="0" w:color="auto"/>
            <w:bottom w:val="none" w:sz="0" w:space="0" w:color="auto"/>
            <w:right w:val="none" w:sz="0" w:space="0" w:color="auto"/>
          </w:divBdr>
        </w:div>
        <w:div w:id="1257327139">
          <w:marLeft w:val="0"/>
          <w:marRight w:val="0"/>
          <w:marTop w:val="0"/>
          <w:marBottom w:val="0"/>
          <w:divBdr>
            <w:top w:val="none" w:sz="0" w:space="0" w:color="auto"/>
            <w:left w:val="none" w:sz="0" w:space="0" w:color="auto"/>
            <w:bottom w:val="none" w:sz="0" w:space="0" w:color="auto"/>
            <w:right w:val="none" w:sz="0" w:space="0" w:color="auto"/>
          </w:divBdr>
        </w:div>
        <w:div w:id="2125536595">
          <w:marLeft w:val="0"/>
          <w:marRight w:val="0"/>
          <w:marTop w:val="0"/>
          <w:marBottom w:val="0"/>
          <w:divBdr>
            <w:top w:val="none" w:sz="0" w:space="0" w:color="auto"/>
            <w:left w:val="none" w:sz="0" w:space="0" w:color="auto"/>
            <w:bottom w:val="none" w:sz="0" w:space="0" w:color="auto"/>
            <w:right w:val="none" w:sz="0" w:space="0" w:color="auto"/>
          </w:divBdr>
        </w:div>
      </w:divsChild>
    </w:div>
    <w:div w:id="1929850210">
      <w:bodyDiv w:val="1"/>
      <w:marLeft w:val="0"/>
      <w:marRight w:val="0"/>
      <w:marTop w:val="0"/>
      <w:marBottom w:val="0"/>
      <w:divBdr>
        <w:top w:val="none" w:sz="0" w:space="0" w:color="auto"/>
        <w:left w:val="none" w:sz="0" w:space="0" w:color="auto"/>
        <w:bottom w:val="none" w:sz="0" w:space="0" w:color="auto"/>
        <w:right w:val="none" w:sz="0" w:space="0" w:color="auto"/>
      </w:divBdr>
    </w:div>
    <w:div w:id="1945722743">
      <w:bodyDiv w:val="1"/>
      <w:marLeft w:val="0"/>
      <w:marRight w:val="0"/>
      <w:marTop w:val="0"/>
      <w:marBottom w:val="0"/>
      <w:divBdr>
        <w:top w:val="none" w:sz="0" w:space="0" w:color="auto"/>
        <w:left w:val="none" w:sz="0" w:space="0" w:color="auto"/>
        <w:bottom w:val="none" w:sz="0" w:space="0" w:color="auto"/>
        <w:right w:val="none" w:sz="0" w:space="0" w:color="auto"/>
      </w:divBdr>
      <w:divsChild>
        <w:div w:id="1094276812">
          <w:marLeft w:val="0"/>
          <w:marRight w:val="0"/>
          <w:marTop w:val="0"/>
          <w:marBottom w:val="0"/>
          <w:divBdr>
            <w:top w:val="none" w:sz="0" w:space="0" w:color="auto"/>
            <w:left w:val="none" w:sz="0" w:space="0" w:color="auto"/>
            <w:bottom w:val="none" w:sz="0" w:space="0" w:color="auto"/>
            <w:right w:val="none" w:sz="0" w:space="0" w:color="auto"/>
          </w:divBdr>
        </w:div>
        <w:div w:id="1508522608">
          <w:marLeft w:val="0"/>
          <w:marRight w:val="0"/>
          <w:marTop w:val="0"/>
          <w:marBottom w:val="0"/>
          <w:divBdr>
            <w:top w:val="none" w:sz="0" w:space="0" w:color="auto"/>
            <w:left w:val="none" w:sz="0" w:space="0" w:color="auto"/>
            <w:bottom w:val="none" w:sz="0" w:space="0" w:color="auto"/>
            <w:right w:val="none" w:sz="0" w:space="0" w:color="auto"/>
          </w:divBdr>
        </w:div>
        <w:div w:id="1786076102">
          <w:marLeft w:val="0"/>
          <w:marRight w:val="0"/>
          <w:marTop w:val="0"/>
          <w:marBottom w:val="0"/>
          <w:divBdr>
            <w:top w:val="none" w:sz="0" w:space="0" w:color="auto"/>
            <w:left w:val="none" w:sz="0" w:space="0" w:color="auto"/>
            <w:bottom w:val="none" w:sz="0" w:space="0" w:color="auto"/>
            <w:right w:val="none" w:sz="0" w:space="0" w:color="auto"/>
          </w:divBdr>
        </w:div>
        <w:div w:id="1812865428">
          <w:marLeft w:val="0"/>
          <w:marRight w:val="0"/>
          <w:marTop w:val="0"/>
          <w:marBottom w:val="0"/>
          <w:divBdr>
            <w:top w:val="none" w:sz="0" w:space="0" w:color="auto"/>
            <w:left w:val="none" w:sz="0" w:space="0" w:color="auto"/>
            <w:bottom w:val="none" w:sz="0" w:space="0" w:color="auto"/>
            <w:right w:val="none" w:sz="0" w:space="0" w:color="auto"/>
          </w:divBdr>
        </w:div>
      </w:divsChild>
    </w:div>
    <w:div w:id="1955942887">
      <w:bodyDiv w:val="1"/>
      <w:marLeft w:val="0"/>
      <w:marRight w:val="0"/>
      <w:marTop w:val="0"/>
      <w:marBottom w:val="0"/>
      <w:divBdr>
        <w:top w:val="none" w:sz="0" w:space="0" w:color="auto"/>
        <w:left w:val="none" w:sz="0" w:space="0" w:color="auto"/>
        <w:bottom w:val="none" w:sz="0" w:space="0" w:color="auto"/>
        <w:right w:val="none" w:sz="0" w:space="0" w:color="auto"/>
      </w:divBdr>
    </w:div>
    <w:div w:id="1969893797">
      <w:bodyDiv w:val="1"/>
      <w:marLeft w:val="0"/>
      <w:marRight w:val="0"/>
      <w:marTop w:val="0"/>
      <w:marBottom w:val="0"/>
      <w:divBdr>
        <w:top w:val="none" w:sz="0" w:space="0" w:color="auto"/>
        <w:left w:val="none" w:sz="0" w:space="0" w:color="auto"/>
        <w:bottom w:val="none" w:sz="0" w:space="0" w:color="auto"/>
        <w:right w:val="none" w:sz="0" w:space="0" w:color="auto"/>
      </w:divBdr>
      <w:divsChild>
        <w:div w:id="703334093">
          <w:marLeft w:val="0"/>
          <w:marRight w:val="0"/>
          <w:marTop w:val="0"/>
          <w:marBottom w:val="0"/>
          <w:divBdr>
            <w:top w:val="none" w:sz="0" w:space="0" w:color="auto"/>
            <w:left w:val="none" w:sz="0" w:space="0" w:color="auto"/>
            <w:bottom w:val="none" w:sz="0" w:space="0" w:color="auto"/>
            <w:right w:val="none" w:sz="0" w:space="0" w:color="auto"/>
          </w:divBdr>
        </w:div>
        <w:div w:id="875388283">
          <w:marLeft w:val="0"/>
          <w:marRight w:val="0"/>
          <w:marTop w:val="0"/>
          <w:marBottom w:val="0"/>
          <w:divBdr>
            <w:top w:val="none" w:sz="0" w:space="0" w:color="auto"/>
            <w:left w:val="none" w:sz="0" w:space="0" w:color="auto"/>
            <w:bottom w:val="none" w:sz="0" w:space="0" w:color="auto"/>
            <w:right w:val="none" w:sz="0" w:space="0" w:color="auto"/>
          </w:divBdr>
        </w:div>
        <w:div w:id="1802963406">
          <w:marLeft w:val="0"/>
          <w:marRight w:val="0"/>
          <w:marTop w:val="0"/>
          <w:marBottom w:val="0"/>
          <w:divBdr>
            <w:top w:val="none" w:sz="0" w:space="0" w:color="auto"/>
            <w:left w:val="none" w:sz="0" w:space="0" w:color="auto"/>
            <w:bottom w:val="none" w:sz="0" w:space="0" w:color="auto"/>
            <w:right w:val="none" w:sz="0" w:space="0" w:color="auto"/>
          </w:divBdr>
        </w:div>
      </w:divsChild>
    </w:div>
    <w:div w:id="1977878532">
      <w:bodyDiv w:val="1"/>
      <w:marLeft w:val="0"/>
      <w:marRight w:val="0"/>
      <w:marTop w:val="0"/>
      <w:marBottom w:val="0"/>
      <w:divBdr>
        <w:top w:val="none" w:sz="0" w:space="0" w:color="auto"/>
        <w:left w:val="none" w:sz="0" w:space="0" w:color="auto"/>
        <w:bottom w:val="none" w:sz="0" w:space="0" w:color="auto"/>
        <w:right w:val="none" w:sz="0" w:space="0" w:color="auto"/>
      </w:divBdr>
    </w:div>
    <w:div w:id="2041513474">
      <w:bodyDiv w:val="1"/>
      <w:marLeft w:val="0"/>
      <w:marRight w:val="0"/>
      <w:marTop w:val="0"/>
      <w:marBottom w:val="0"/>
      <w:divBdr>
        <w:top w:val="none" w:sz="0" w:space="0" w:color="auto"/>
        <w:left w:val="none" w:sz="0" w:space="0" w:color="auto"/>
        <w:bottom w:val="none" w:sz="0" w:space="0" w:color="auto"/>
        <w:right w:val="none" w:sz="0" w:space="0" w:color="auto"/>
      </w:divBdr>
    </w:div>
    <w:div w:id="2053384801">
      <w:bodyDiv w:val="1"/>
      <w:marLeft w:val="0"/>
      <w:marRight w:val="0"/>
      <w:marTop w:val="0"/>
      <w:marBottom w:val="0"/>
      <w:divBdr>
        <w:top w:val="none" w:sz="0" w:space="0" w:color="auto"/>
        <w:left w:val="none" w:sz="0" w:space="0" w:color="auto"/>
        <w:bottom w:val="none" w:sz="0" w:space="0" w:color="auto"/>
        <w:right w:val="none" w:sz="0" w:space="0" w:color="auto"/>
      </w:divBdr>
    </w:div>
    <w:div w:id="2061977419">
      <w:bodyDiv w:val="1"/>
      <w:marLeft w:val="0"/>
      <w:marRight w:val="0"/>
      <w:marTop w:val="0"/>
      <w:marBottom w:val="0"/>
      <w:divBdr>
        <w:top w:val="none" w:sz="0" w:space="0" w:color="auto"/>
        <w:left w:val="none" w:sz="0" w:space="0" w:color="auto"/>
        <w:bottom w:val="none" w:sz="0" w:space="0" w:color="auto"/>
        <w:right w:val="none" w:sz="0" w:space="0" w:color="auto"/>
      </w:divBdr>
    </w:div>
    <w:div w:id="2063748075">
      <w:bodyDiv w:val="1"/>
      <w:marLeft w:val="0"/>
      <w:marRight w:val="0"/>
      <w:marTop w:val="0"/>
      <w:marBottom w:val="0"/>
      <w:divBdr>
        <w:top w:val="none" w:sz="0" w:space="0" w:color="auto"/>
        <w:left w:val="none" w:sz="0" w:space="0" w:color="auto"/>
        <w:bottom w:val="none" w:sz="0" w:space="0" w:color="auto"/>
        <w:right w:val="none" w:sz="0" w:space="0" w:color="auto"/>
      </w:divBdr>
    </w:div>
    <w:div w:id="2068609071">
      <w:bodyDiv w:val="1"/>
      <w:marLeft w:val="0"/>
      <w:marRight w:val="0"/>
      <w:marTop w:val="0"/>
      <w:marBottom w:val="0"/>
      <w:divBdr>
        <w:top w:val="none" w:sz="0" w:space="0" w:color="auto"/>
        <w:left w:val="none" w:sz="0" w:space="0" w:color="auto"/>
        <w:bottom w:val="none" w:sz="0" w:space="0" w:color="auto"/>
        <w:right w:val="none" w:sz="0" w:space="0" w:color="auto"/>
      </w:divBdr>
    </w:div>
    <w:div w:id="2071465527">
      <w:bodyDiv w:val="1"/>
      <w:marLeft w:val="0"/>
      <w:marRight w:val="0"/>
      <w:marTop w:val="0"/>
      <w:marBottom w:val="0"/>
      <w:divBdr>
        <w:top w:val="none" w:sz="0" w:space="0" w:color="auto"/>
        <w:left w:val="none" w:sz="0" w:space="0" w:color="auto"/>
        <w:bottom w:val="none" w:sz="0" w:space="0" w:color="auto"/>
        <w:right w:val="none" w:sz="0" w:space="0" w:color="auto"/>
      </w:divBdr>
      <w:divsChild>
        <w:div w:id="256334527">
          <w:marLeft w:val="0"/>
          <w:marRight w:val="0"/>
          <w:marTop w:val="0"/>
          <w:marBottom w:val="0"/>
          <w:divBdr>
            <w:top w:val="none" w:sz="0" w:space="0" w:color="auto"/>
            <w:left w:val="none" w:sz="0" w:space="0" w:color="auto"/>
            <w:bottom w:val="none" w:sz="0" w:space="0" w:color="auto"/>
            <w:right w:val="none" w:sz="0" w:space="0" w:color="auto"/>
          </w:divBdr>
        </w:div>
        <w:div w:id="518155434">
          <w:marLeft w:val="0"/>
          <w:marRight w:val="0"/>
          <w:marTop w:val="0"/>
          <w:marBottom w:val="0"/>
          <w:divBdr>
            <w:top w:val="none" w:sz="0" w:space="0" w:color="auto"/>
            <w:left w:val="none" w:sz="0" w:space="0" w:color="auto"/>
            <w:bottom w:val="none" w:sz="0" w:space="0" w:color="auto"/>
            <w:right w:val="none" w:sz="0" w:space="0" w:color="auto"/>
          </w:divBdr>
        </w:div>
        <w:div w:id="759831940">
          <w:marLeft w:val="0"/>
          <w:marRight w:val="0"/>
          <w:marTop w:val="0"/>
          <w:marBottom w:val="0"/>
          <w:divBdr>
            <w:top w:val="none" w:sz="0" w:space="0" w:color="auto"/>
            <w:left w:val="none" w:sz="0" w:space="0" w:color="auto"/>
            <w:bottom w:val="none" w:sz="0" w:space="0" w:color="auto"/>
            <w:right w:val="none" w:sz="0" w:space="0" w:color="auto"/>
          </w:divBdr>
        </w:div>
        <w:div w:id="1372850827">
          <w:marLeft w:val="0"/>
          <w:marRight w:val="0"/>
          <w:marTop w:val="0"/>
          <w:marBottom w:val="0"/>
          <w:divBdr>
            <w:top w:val="none" w:sz="0" w:space="0" w:color="auto"/>
            <w:left w:val="none" w:sz="0" w:space="0" w:color="auto"/>
            <w:bottom w:val="none" w:sz="0" w:space="0" w:color="auto"/>
            <w:right w:val="none" w:sz="0" w:space="0" w:color="auto"/>
          </w:divBdr>
        </w:div>
        <w:div w:id="1701933917">
          <w:marLeft w:val="0"/>
          <w:marRight w:val="0"/>
          <w:marTop w:val="0"/>
          <w:marBottom w:val="0"/>
          <w:divBdr>
            <w:top w:val="none" w:sz="0" w:space="0" w:color="auto"/>
            <w:left w:val="none" w:sz="0" w:space="0" w:color="auto"/>
            <w:bottom w:val="none" w:sz="0" w:space="0" w:color="auto"/>
            <w:right w:val="none" w:sz="0" w:space="0" w:color="auto"/>
          </w:divBdr>
        </w:div>
        <w:div w:id="1799453011">
          <w:marLeft w:val="0"/>
          <w:marRight w:val="0"/>
          <w:marTop w:val="0"/>
          <w:marBottom w:val="0"/>
          <w:divBdr>
            <w:top w:val="none" w:sz="0" w:space="0" w:color="auto"/>
            <w:left w:val="none" w:sz="0" w:space="0" w:color="auto"/>
            <w:bottom w:val="none" w:sz="0" w:space="0" w:color="auto"/>
            <w:right w:val="none" w:sz="0" w:space="0" w:color="auto"/>
          </w:divBdr>
        </w:div>
        <w:div w:id="1827822859">
          <w:marLeft w:val="0"/>
          <w:marRight w:val="0"/>
          <w:marTop w:val="0"/>
          <w:marBottom w:val="0"/>
          <w:divBdr>
            <w:top w:val="none" w:sz="0" w:space="0" w:color="auto"/>
            <w:left w:val="none" w:sz="0" w:space="0" w:color="auto"/>
            <w:bottom w:val="none" w:sz="0" w:space="0" w:color="auto"/>
            <w:right w:val="none" w:sz="0" w:space="0" w:color="auto"/>
          </w:divBdr>
        </w:div>
        <w:div w:id="1925337915">
          <w:marLeft w:val="0"/>
          <w:marRight w:val="0"/>
          <w:marTop w:val="0"/>
          <w:marBottom w:val="0"/>
          <w:divBdr>
            <w:top w:val="none" w:sz="0" w:space="0" w:color="auto"/>
            <w:left w:val="none" w:sz="0" w:space="0" w:color="auto"/>
            <w:bottom w:val="none" w:sz="0" w:space="0" w:color="auto"/>
            <w:right w:val="none" w:sz="0" w:space="0" w:color="auto"/>
          </w:divBdr>
        </w:div>
      </w:divsChild>
    </w:div>
    <w:div w:id="209377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header" Target="header7.xml"/><Relationship Id="rId21" Type="http://schemas.openxmlformats.org/officeDocument/2006/relationships/footer" Target="footer4.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emf"/><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bin"/><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13/1308/oj" TargetMode="External"/><Relationship Id="rId2" Type="http://schemas.openxmlformats.org/officeDocument/2006/relationships/hyperlink" Target="http://data.europa.eu/eli/agree_interinstit/2016/512/oj" TargetMode="External"/><Relationship Id="rId1" Type="http://schemas.openxmlformats.org/officeDocument/2006/relationships/hyperlink" Target="http://data.europa.eu/eli/reg/2024/2509/oj" TargetMode="External"/><Relationship Id="rId4" Type="http://schemas.openxmlformats.org/officeDocument/2006/relationships/hyperlink" Target="http://data.europa.eu/eli/reg/2009/1217/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f76611c0-4082-4d80-aa9e-b82bf290bbd2" xsi:nil="true"/>
    <Users xmlns="f76611c0-4082-4d80-aa9e-b82bf290bbd2">
      <UserInfo>
        <DisplayName/>
        <AccountId xsi:nil="true"/>
        <AccountType/>
      </UserInfo>
    </Users>
    <Description_2 xmlns="f76611c0-4082-4d80-aa9e-b82bf290bbd2" xsi:nil="true"/>
    <TaxCatchAll xmlns="b6d4cde7-209b-4353-8904-a6d145be66ae" xsi:nil="true"/>
    <lcf76f155ced4ddcb4097134ff3c332f xmlns="f76611c0-4082-4d80-aa9e-b82bf290bbd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Comments xmlns="f76611c0-4082-4d80-aa9e-b82bf290bb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5A12EBBE768C458E41CF953221EDB1" ma:contentTypeVersion="20" ma:contentTypeDescription="Create a new document." ma:contentTypeScope="" ma:versionID="d27530eecd99e6aaeccf50177fed1c5a">
  <xsd:schema xmlns:xsd="http://www.w3.org/2001/XMLSchema" xmlns:xs="http://www.w3.org/2001/XMLSchema" xmlns:p="http://schemas.microsoft.com/office/2006/metadata/properties" xmlns:ns2="f76611c0-4082-4d80-aa9e-b82bf290bbd2" xmlns:ns3="b6d4cde7-209b-4353-8904-a6d145be66ae" targetNamespace="http://schemas.microsoft.com/office/2006/metadata/properties" ma:root="true" ma:fieldsID="ba22cde770ef27330c795d5fa2e821cf" ns2:_="" ns3:_="">
    <xsd:import namespace="f76611c0-4082-4d80-aa9e-b82bf290bbd2"/>
    <xsd:import namespace="b6d4cde7-209b-4353-8904-a6d145be66ae"/>
    <xsd:element name="properties">
      <xsd:complexType>
        <xsd:sequence>
          <xsd:element name="documentManagement">
            <xsd:complexType>
              <xsd:all>
                <xsd:element ref="ns2:Users" minOccurs="0"/>
                <xsd:element ref="ns2:Comments" minOccurs="0"/>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cription_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611c0-4082-4d80-aa9e-b82bf290bbd2" elementFormDefault="qualified">
    <xsd:import namespace="http://schemas.microsoft.com/office/2006/documentManagement/types"/>
    <xsd:import namespace="http://schemas.microsoft.com/office/infopath/2007/PartnerControls"/>
    <xsd:element name="Users" ma:index="2" nillable="true" ma:displayName="Users" ma:format="Dropdown" ma:list="UserInfo" ma:SharePointGroup="0" ma:internalName="Us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 nillable="true" ma:displayName="SPO Comments" ma:format="Dropdown" ma:internalName="Comments">
      <xsd:simpleType>
        <xsd:restriction base="dms:Note">
          <xsd:maxLength value="255"/>
        </xsd:restriction>
      </xsd:simpleType>
    </xsd:element>
    <xsd:element name="Description" ma:index="4" nillable="true" ma:displayName="Description"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Description_2" ma:index="23" nillable="true" ma:displayName="Description_2" ma:format="Dropdown" ma:internalName="Description_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4cde7-209b-4353-8904-a6d145be66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32c070-1309-46aa-9390-a4831651057c}" ma:internalName="TaxCatchAll" ma:showField="CatchAllData" ma:web="b6d4cde7-209b-4353-8904-a6d145be6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CD71A-4A08-4B5D-8E69-52D178F968D8}">
  <ds:schemaRefs>
    <ds:schemaRef ds:uri="http://schemas.microsoft.com/office/2006/metadata/properties"/>
    <ds:schemaRef ds:uri="http://schemas.microsoft.com/office/infopath/2007/PartnerControls"/>
    <ds:schemaRef ds:uri="f76611c0-4082-4d80-aa9e-b82bf290bbd2"/>
    <ds:schemaRef ds:uri="b6d4cde7-209b-4353-8904-a6d145be66ae"/>
  </ds:schemaRefs>
</ds:datastoreItem>
</file>

<file path=customXml/itemProps2.xml><?xml version="1.0" encoding="utf-8"?>
<ds:datastoreItem xmlns:ds="http://schemas.openxmlformats.org/officeDocument/2006/customXml" ds:itemID="{A443F067-59EF-49CF-B75A-BBFC06429CF4}">
  <ds:schemaRefs>
    <ds:schemaRef ds:uri="http://schemas.microsoft.com/sharepoint/v3/contenttype/forms"/>
  </ds:schemaRefs>
</ds:datastoreItem>
</file>

<file path=customXml/itemProps3.xml><?xml version="1.0" encoding="utf-8"?>
<ds:datastoreItem xmlns:ds="http://schemas.openxmlformats.org/officeDocument/2006/customXml" ds:itemID="{F699EC20-7015-4CE5-A00D-A149EF1E8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611c0-4082-4d80-aa9e-b82bf290bbd2"/>
    <ds:schemaRef ds:uri="b6d4cde7-209b-4353-8904-a6d145be6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E2FCC-6400-49C8-859E-242D480DD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154</Pages>
  <Words>259231</Words>
  <Characters>147762</Characters>
  <Application>Microsoft Office Word</Application>
  <DocSecurity>4</DocSecurity>
  <Lines>1231</Lines>
  <Paragraphs>812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406181</CharactersWithSpaces>
  <SharedDoc>false</SharedDoc>
  <HLinks>
    <vt:vector size="42" baseType="variant">
      <vt:variant>
        <vt:i4>3801187</vt:i4>
      </vt:variant>
      <vt:variant>
        <vt:i4>6</vt:i4>
      </vt:variant>
      <vt:variant>
        <vt:i4>0</vt:i4>
      </vt:variant>
      <vt:variant>
        <vt:i4>5</vt:i4>
      </vt:variant>
      <vt:variant>
        <vt:lpwstr/>
      </vt:variant>
      <vt:variant>
        <vt:lpwstr>3.1!A52</vt:lpwstr>
      </vt:variant>
      <vt:variant>
        <vt:i4>3801187</vt:i4>
      </vt:variant>
      <vt:variant>
        <vt:i4>3</vt:i4>
      </vt:variant>
      <vt:variant>
        <vt:i4>0</vt:i4>
      </vt:variant>
      <vt:variant>
        <vt:i4>5</vt:i4>
      </vt:variant>
      <vt:variant>
        <vt:lpwstr/>
      </vt:variant>
      <vt:variant>
        <vt:lpwstr>3.1!A51</vt:lpwstr>
      </vt:variant>
      <vt:variant>
        <vt:i4>3801187</vt:i4>
      </vt:variant>
      <vt:variant>
        <vt:i4>0</vt:i4>
      </vt:variant>
      <vt:variant>
        <vt:i4>0</vt:i4>
      </vt:variant>
      <vt:variant>
        <vt:i4>5</vt:i4>
      </vt:variant>
      <vt:variant>
        <vt:lpwstr/>
      </vt:variant>
      <vt:variant>
        <vt:lpwstr>3.1!A50</vt:lpwstr>
      </vt:variant>
      <vt:variant>
        <vt:i4>6357099</vt:i4>
      </vt:variant>
      <vt:variant>
        <vt:i4>9</vt:i4>
      </vt:variant>
      <vt:variant>
        <vt:i4>0</vt:i4>
      </vt:variant>
      <vt:variant>
        <vt:i4>5</vt:i4>
      </vt:variant>
      <vt:variant>
        <vt:lpwstr>http://data.europa.eu/eli/reg/2009/1217/oj</vt:lpwstr>
      </vt:variant>
      <vt:variant>
        <vt:lpwstr/>
      </vt:variant>
      <vt:variant>
        <vt:i4>6946916</vt:i4>
      </vt:variant>
      <vt:variant>
        <vt:i4>6</vt:i4>
      </vt:variant>
      <vt:variant>
        <vt:i4>0</vt:i4>
      </vt:variant>
      <vt:variant>
        <vt:i4>5</vt:i4>
      </vt:variant>
      <vt:variant>
        <vt:lpwstr>http://data.europa.eu/eli/reg/2013/1308/oj</vt:lpwstr>
      </vt:variant>
      <vt:variant>
        <vt:lpwstr/>
      </vt:variant>
      <vt:variant>
        <vt:i4>196732</vt:i4>
      </vt:variant>
      <vt:variant>
        <vt:i4>3</vt:i4>
      </vt:variant>
      <vt:variant>
        <vt:i4>0</vt:i4>
      </vt:variant>
      <vt:variant>
        <vt:i4>5</vt:i4>
      </vt:variant>
      <vt:variant>
        <vt:lpwstr>http://data.europa.eu/eli/agree_interinstit/2016/512/oj</vt:lpwstr>
      </vt:variant>
      <vt:variant>
        <vt:lpwstr/>
      </vt:variant>
      <vt:variant>
        <vt:i4>7209056</vt:i4>
      </vt:variant>
      <vt:variant>
        <vt:i4>0</vt:i4>
      </vt:variant>
      <vt:variant>
        <vt:i4>0</vt:i4>
      </vt:variant>
      <vt:variant>
        <vt:i4>5</vt:i4>
      </vt:variant>
      <vt:variant>
        <vt:lpwstr>http://data.europa.eu/eli/reg/2024/2509/oj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2025-10-20T13:31:00Z</dcterms:created>
  <dcterms:modified xsi:type="dcterms:W3CDTF">2025-10-20T13:31:00Z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2025-07-14T22:24:32Z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c32330f6-6965-4ed4-b5ef-469d863d594d</vt:lpwstr>
  </property>
  <property fmtid="{D5CDD505-2E9C-101B-9397-08002B2CF9AE}" pid="8" name="MSIP_Label_6bd9ddd1-4d20-43f6-abfa-fc3c07406f94_ContentBits">
    <vt:lpwstr>0</vt:lpwstr>
  </property>
  <property fmtid="{D5CDD505-2E9C-101B-9397-08002B2CF9AE}" pid="9" name="Last edited using">
    <vt:lpwstr>DocuWrite 4.13.1, Build 20250723</vt:lpwstr>
  </property>
  <property fmtid="{D5CDD505-2E9C-101B-9397-08002B2CF9AE}" pid="10" name="ContentTypeId">
    <vt:lpwstr>0x0101007B5A12EBBE768C458E41CF953221EDB1</vt:lpwstr>
  </property>
  <property fmtid="{D5CDD505-2E9C-101B-9397-08002B2CF9AE}" pid="11" name="Category">
    <vt:lpwstr>COM/PL/ORG</vt:lpwstr>
  </property>
  <property fmtid="{D5CDD505-2E9C-101B-9397-08002B2CF9AE}" pid="12" name="MediaServiceImageTags">
    <vt:lpwstr/>
  </property>
  <property fmtid="{D5CDD505-2E9C-101B-9397-08002B2CF9AE}" pid="13" name="Level of sensitivity">
    <vt:lpwstr>Standard treatment</vt:lpwstr>
  </property>
  <property fmtid="{D5CDD505-2E9C-101B-9397-08002B2CF9AE}" pid="14" name="Part">
    <vt:lpwstr>1</vt:lpwstr>
  </property>
  <property fmtid="{D5CDD505-2E9C-101B-9397-08002B2CF9AE}" pid="15" name="Total parts">
    <vt:lpwstr>1</vt:lpwstr>
  </property>
  <property fmtid="{D5CDD505-2E9C-101B-9397-08002B2CF9AE}" pid="16" name="LWTemplateID">
    <vt:lpwstr>SJ-023</vt:lpwstr>
  </property>
  <property fmtid="{D5CDD505-2E9C-101B-9397-08002B2CF9AE}" pid="17" name="DQCStatus">
    <vt:lpwstr>Green (DQC version 03)</vt:lpwstr>
  </property>
  <property fmtid="{D5CDD505-2E9C-101B-9397-08002B2CF9AE}" pid="18" name="Created using">
    <vt:lpwstr>DocuWrite 4.13.1, Build 20250723</vt:lpwstr>
  </property>
  <property fmtid="{D5CDD505-2E9C-101B-9397-08002B2CF9AE}" pid="19" name="MSIP_Label_af60b174-6478-47f9-866e-33f097bb6603_Enabled">
    <vt:lpwstr>true</vt:lpwstr>
  </property>
  <property fmtid="{D5CDD505-2E9C-101B-9397-08002B2CF9AE}" pid="20" name="MSIP_Label_af60b174-6478-47f9-866e-33f097bb6603_SetDate">
    <vt:lpwstr>2025-09-09T08:09:16Z</vt:lpwstr>
  </property>
  <property fmtid="{D5CDD505-2E9C-101B-9397-08002B2CF9AE}" pid="21" name="MSIP_Label_af60b174-6478-47f9-866e-33f097bb6603_Method">
    <vt:lpwstr>Privileged</vt:lpwstr>
  </property>
  <property fmtid="{D5CDD505-2E9C-101B-9397-08002B2CF9AE}" pid="22" name="MSIP_Label_af60b174-6478-47f9-866e-33f097bb6603_Name">
    <vt:lpwstr>GSCEU - PUBLIC Label</vt:lpwstr>
  </property>
  <property fmtid="{D5CDD505-2E9C-101B-9397-08002B2CF9AE}" pid="23" name="MSIP_Label_af60b174-6478-47f9-866e-33f097bb6603_SiteId">
    <vt:lpwstr>03ad1c97-0a4d-4e82-8f93-27291a6a0767</vt:lpwstr>
  </property>
  <property fmtid="{D5CDD505-2E9C-101B-9397-08002B2CF9AE}" pid="24" name="MSIP_Label_af60b174-6478-47f9-866e-33f097bb6603_ActionId">
    <vt:lpwstr>b6232ecd-2782-4e69-85ce-cab1c052416c</vt:lpwstr>
  </property>
  <property fmtid="{D5CDD505-2E9C-101B-9397-08002B2CF9AE}" pid="25" name="MSIP_Label_af60b174-6478-47f9-866e-33f097bb6603_ContentBits">
    <vt:lpwstr>0</vt:lpwstr>
  </property>
  <property fmtid="{D5CDD505-2E9C-101B-9397-08002B2CF9AE}" pid="26" name="MSIP_Label_af60b174-6478-47f9-866e-33f097bb6603_Tag">
    <vt:lpwstr>10, 0, 1, 1</vt:lpwstr>
  </property>
</Properties>
</file>