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7F172" w14:textId="46277D3D" w:rsidR="00823D18" w:rsidRPr="00D04EE5" w:rsidRDefault="00A100FD" w:rsidP="00D04EE5">
      <w:pPr>
        <w:pStyle w:val="Pagedecouverture"/>
        <w:rPr>
          <w:noProof/>
        </w:rPr>
      </w:pPr>
      <w:r>
        <w:rPr>
          <w:noProof/>
        </w:rPr>
        <w:drawing>
          <wp:inline distT="0" distB="0" distL="0" distR="0" wp14:anchorId="13888B3A" wp14:editId="61A305EF">
            <wp:extent cx="5772150" cy="4857750"/>
            <wp:effectExtent l="0" t="0" r="0" b="0"/>
            <wp:docPr id="1" name="Paveikslėlis 1" descr="8E6C13ED-4067-4E0E-BE25-D99491BFCD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E6C13ED-4067-4E0E-BE25-D99491BFCD3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72150" cy="4857750"/>
                    </a:xfrm>
                    <a:prstGeom prst="rect">
                      <a:avLst/>
                    </a:prstGeom>
                    <a:noFill/>
                    <a:ln>
                      <a:noFill/>
                    </a:ln>
                  </pic:spPr>
                </pic:pic>
              </a:graphicData>
            </a:graphic>
          </wp:inline>
        </w:drawing>
      </w:r>
    </w:p>
    <w:p w14:paraId="0F46566B" w14:textId="77777777" w:rsidR="00823D18" w:rsidRPr="00D04EE5" w:rsidRDefault="00823D18" w:rsidP="00823D18">
      <w:pPr>
        <w:rPr>
          <w:noProof/>
        </w:rPr>
        <w:sectPr w:rsidR="00823D18" w:rsidRPr="00D04EE5" w:rsidSect="0036448D">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186DFC99" w14:textId="77777777" w:rsidR="00823D18" w:rsidRPr="00D04EE5" w:rsidRDefault="00823D18">
      <w:pPr>
        <w:pStyle w:val="Exposdesmotifstitre"/>
        <w:rPr>
          <w:noProof/>
        </w:rPr>
      </w:pPr>
      <w:r w:rsidRPr="00D04EE5">
        <w:lastRenderedPageBreak/>
        <w:t>AIŠKINAMASIS MEMORANDUMAS</w:t>
      </w:r>
    </w:p>
    <w:p w14:paraId="27A93A79" w14:textId="77777777" w:rsidR="00823D18" w:rsidRPr="00D04EE5" w:rsidRDefault="00823D18">
      <w:pPr>
        <w:pStyle w:val="ManualHeading1"/>
        <w:rPr>
          <w:noProof/>
        </w:rPr>
      </w:pPr>
      <w:r w:rsidRPr="00D04EE5">
        <w:t>1.</w:t>
      </w:r>
      <w:r w:rsidRPr="00D04EE5">
        <w:tab/>
        <w:t>PASIŪLYMO APLINKYBĖS</w:t>
      </w:r>
    </w:p>
    <w:p w14:paraId="22350D6C" w14:textId="77777777" w:rsidR="00823D18" w:rsidRPr="00D04EE5" w:rsidRDefault="00823D18">
      <w:pPr>
        <w:pStyle w:val="ManualHeading2"/>
        <w:rPr>
          <w:rFonts w:eastAsia="Arial Unicode MS"/>
          <w:noProof/>
        </w:rPr>
      </w:pPr>
      <w:r w:rsidRPr="00D04EE5">
        <w:rPr>
          <w:color w:val="000000"/>
          <w:u w:color="000000"/>
          <w:bdr w:val="nil"/>
        </w:rPr>
        <w:t>•</w:t>
      </w:r>
      <w:r w:rsidRPr="00D04EE5">
        <w:rPr>
          <w:color w:val="000000"/>
          <w:u w:color="000000"/>
          <w:bdr w:val="nil"/>
        </w:rPr>
        <w:tab/>
      </w:r>
      <w:r w:rsidRPr="00D04EE5">
        <w:t>Pasiūlymo pagrindimas ir tikslai</w:t>
      </w:r>
    </w:p>
    <w:p w14:paraId="43F65523" w14:textId="0EF190D0" w:rsidR="000218C5" w:rsidRPr="00D04EE5" w:rsidRDefault="000218C5" w:rsidP="00F60C88">
      <w:pPr>
        <w:rPr>
          <w:noProof/>
        </w:rPr>
      </w:pPr>
      <w:r w:rsidRPr="00D04EE5">
        <w:t>2025 m. liepos 16 d. Komisija priėmė kitos 2028–2034 m. daugiametės finansinės programos pasiūlymą. Į jį įtraukta parama bendros žuvininkystės politikos (toliau – BŽP) įgyvendinimui, Europos vandenynų paktui ir Sąjungos jūrų ir akvakultūros politikai, teikiama iš Nacionalinės ir regioninės partnerystės fondo (toliau – Fondas).  </w:t>
      </w:r>
    </w:p>
    <w:p w14:paraId="4A283692" w14:textId="77777777" w:rsidR="000218C5" w:rsidRPr="00D04EE5" w:rsidRDefault="000218C5" w:rsidP="00F60C88">
      <w:pPr>
        <w:rPr>
          <w:noProof/>
        </w:rPr>
      </w:pPr>
      <w:r w:rsidRPr="00D04EE5">
        <w:t>Toks finansavimas yra viena iš pagrindinių priemonių, įgalinančių kartų kaitą ir energetikos pertvarką žuvininkystės sektoriuje, tvarios akvakultūros veiklą, tvarų žvejybos ir akvakultūros produktų perdirbimą ir prekybą, darnią mėlynąją ekonomiką pakrančių, salų ir vidaus teritorijose, žinias apie jūras, su mėlynąja ekonomika susijusios veiklos įgūdžių ugdymą, pakrančių bendruomenių, visų pirma mažos apimties priekrantės žvejybos sektoriaus, atsparumą, tarptautinio vandenynų valdymo ir stebėjimo stiprinimą ir jūrų bei vandenynų saugą, saugumą, švarą ir tvarų valdymą. </w:t>
      </w:r>
    </w:p>
    <w:p w14:paraId="46E411EF" w14:textId="00B3D873" w:rsidR="000218C5" w:rsidRPr="00D04EE5" w:rsidRDefault="000218C5" w:rsidP="00F60C88">
      <w:pPr>
        <w:rPr>
          <w:noProof/>
        </w:rPr>
      </w:pPr>
      <w:r w:rsidRPr="00D04EE5">
        <w:t>Fondas prisidės prie BŽP įgyvendinimo, kaip nurodyta SESV 43 straipsnio 2 dalyje ir [BŽP reglamento] 2 straipsnyje, taip pat prie Europos vandenynų pakte numatytos veiklos.  </w:t>
      </w:r>
    </w:p>
    <w:p w14:paraId="3762EF29" w14:textId="77777777" w:rsidR="008D1AC5" w:rsidRPr="00D04EE5" w:rsidRDefault="000218C5" w:rsidP="00F60C88">
      <w:pPr>
        <w:rPr>
          <w:noProof/>
        </w:rPr>
      </w:pPr>
      <w:r w:rsidRPr="00D04EE5">
        <w:t>Kaip pasaulinei veikėjai vandenynų srityje ir penktajai didžiausiai jūros gėrybių gamintojai pasaulyje Sąjungai tenka didelė atsakomybė apsaugant, išsaugant ir tausiai naudojant vandenynus ir jų išteklius.</w:t>
      </w:r>
    </w:p>
    <w:p w14:paraId="6DCC6B6F" w14:textId="697DD5DA" w:rsidR="000218C5" w:rsidRPr="00D04EE5" w:rsidRDefault="000218C5" w:rsidP="00F60C88">
      <w:pPr>
        <w:rPr>
          <w:noProof/>
          <w:szCs w:val="24"/>
        </w:rPr>
      </w:pPr>
      <w:r w:rsidRPr="00D04EE5">
        <w:t>Be to, jūrų ir vandenynų sauga ir saugumas yra būtini norint veiksmingai vykdyti sienų kontrolę ir pasaulio lygmeniu kovoti su nusikaltimais jūroje, taip išsklaidant piliečių susirūpinimą dėl saugumo. </w:t>
      </w:r>
    </w:p>
    <w:p w14:paraId="52A44F92" w14:textId="77777777" w:rsidR="00823D18" w:rsidRPr="00D04EE5" w:rsidRDefault="00823D18">
      <w:pPr>
        <w:pStyle w:val="ManualHeading2"/>
        <w:rPr>
          <w:rFonts w:eastAsia="Arial Unicode MS"/>
          <w:noProof/>
          <w:color w:val="000000"/>
          <w:u w:color="000000"/>
          <w:bdr w:val="nil"/>
        </w:rPr>
      </w:pPr>
      <w:r w:rsidRPr="00D04EE5">
        <w:rPr>
          <w:color w:val="000000"/>
          <w:u w:color="000000"/>
          <w:bdr w:val="nil"/>
        </w:rPr>
        <w:t>•</w:t>
      </w:r>
      <w:r w:rsidRPr="00D04EE5">
        <w:rPr>
          <w:color w:val="000000"/>
          <w:u w:color="000000"/>
          <w:bdr w:val="nil"/>
        </w:rPr>
        <w:tab/>
      </w:r>
      <w:r w:rsidRPr="00D04EE5">
        <w:t>Suderinamumas su toje pačioje politikos srityje galiojančiomis nuostatomis</w:t>
      </w:r>
    </w:p>
    <w:p w14:paraId="3CAD68EE" w14:textId="4605A8F8" w:rsidR="000218C5" w:rsidRPr="00D04EE5" w:rsidRDefault="000218C5" w:rsidP="00F60C88">
      <w:pPr>
        <w:rPr>
          <w:noProof/>
        </w:rPr>
      </w:pPr>
      <w:r w:rsidRPr="00D04EE5">
        <w:t>BŽP, Europos vandenynų pakto ir jūrų politikos bei akvakultūros reglamentas bus įgyvendinami laikantis Nacionalinės ir regioninės partnerystės plano (toliau – NRP planas) ir jo bendro taisyklių sąvado. Bus remiamasi EJRŽAF – Europos jūrų reikalų, žvejybos ir akvakultūros fondo, kuris padeda užtikrinti tausią žuvininkystę ir išsaugoti biologinius jūrų išteklius, – matomumu ir veiksmingumu. Be to, taip bus padedama siekti 14-ojo JT darnaus vystymosi tikslo („išsaugoti ir tausiai naudoti vandenynus, jūras ir jūrų išteklius siekiant darnaus vystymosi“), dėl kurio ES yra įsipareigojusi. Taigi BŽP, Europos vandenynų paktas, jūrų politika ir akvakultūra, nors ir glaudžiai susiję su NRP planu, išlaikys nepriklausomą teisinį pagrindą, kaip nustatyta Sutarties dėl Europos Sąjungos veikimo (SESV) 43 straipsnio 2 dalyje.   </w:t>
      </w:r>
    </w:p>
    <w:p w14:paraId="639F40E9" w14:textId="02A47F09" w:rsidR="000218C5" w:rsidRPr="00D04EE5" w:rsidRDefault="000218C5" w:rsidP="00F60C88">
      <w:pPr>
        <w:rPr>
          <w:noProof/>
          <w:szCs w:val="24"/>
        </w:rPr>
      </w:pPr>
      <w:r w:rsidRPr="00D04EE5">
        <w:t>Veiksmingas ir efektyvus pagal NRP planą remiamų veiksmų, įskaitant su žuvininkyste ir vandenynais susijusią veiklą, įgyvendinimas priklauso nuo gero valdymo ir visų sektoriaus subjektų partnerystės; tuo pačiu metu parama turi būti veiksmingai naudojama sektoriaus energetikos pertvarkai ateinančiais metais nukreipti reikiama linkme ir turi būti pripažįstamas esminis vandenynų ir jų ekosistemų vaidmuo teikiant paslaugas už žuvininkystės sektoriaus ribų – tuose sektoriuose, kuriuose reikia tinkamai įtvirtinti ir sustiprinti anglies dioksido absorbento funkcijas. </w:t>
      </w:r>
    </w:p>
    <w:p w14:paraId="6011CA49" w14:textId="31D06977" w:rsidR="00823D18" w:rsidRPr="00D04EE5" w:rsidRDefault="000218C5" w:rsidP="00F60C88">
      <w:pPr>
        <w:pStyle w:val="ManualHeading2"/>
        <w:rPr>
          <w:noProof/>
        </w:rPr>
      </w:pPr>
      <w:r w:rsidRPr="00D04EE5">
        <w:rPr>
          <w:rStyle w:val="eop"/>
        </w:rPr>
        <w:t> </w:t>
      </w:r>
      <w:r w:rsidRPr="00D04EE5">
        <w:rPr>
          <w:color w:val="000000"/>
          <w:u w:color="000000"/>
          <w:bdr w:val="nil"/>
        </w:rPr>
        <w:t>•</w:t>
      </w:r>
      <w:r w:rsidRPr="00D04EE5">
        <w:rPr>
          <w:color w:val="000000"/>
          <w:u w:color="000000"/>
          <w:bdr w:val="nil"/>
        </w:rPr>
        <w:tab/>
      </w:r>
      <w:r w:rsidRPr="00D04EE5">
        <w:t>Suderinamumas su kitomis Sąjungos politikos sritimis</w:t>
      </w:r>
    </w:p>
    <w:p w14:paraId="34123244" w14:textId="78315166" w:rsidR="000218C5" w:rsidRPr="00D04EE5" w:rsidRDefault="000218C5" w:rsidP="00F60C88">
      <w:pPr>
        <w:rPr>
          <w:noProof/>
        </w:rPr>
      </w:pPr>
      <w:r w:rsidRPr="00D04EE5">
        <w:t xml:space="preserve">BŽP, Vandenynų pakto ir jūrų ir akvakultūros politikos tikslas – gerinti sinergiją ir suderinamumą su kitomis priemonėmis, kuriomis prisidedama prie apsirūpinimo maistu saugumo, biologinės įvairovės ir vandens ekosistemų išsaugojimo ir atkūrimo ir visų </w:t>
      </w:r>
      <w:r w:rsidRPr="00D04EE5">
        <w:lastRenderedPageBreak/>
        <w:t>Nacionalinės ir regioninės partnerystės plane (NRP plane) numatytų vandenynų aspektų, visų pirma pagal sanglaudos politiką ir žemės ūkio politikos paramos priemones, taip pat suderinamumą su Europos konkurencingumo fondu ir Globalios Europos fondu. Politikos sričių, kurioms taikomas šis reglamentas, tarpusavio papildomumas daugiausia susijęs su investicijomis į paramą pakrančių bendruomenėms ir paramą įgūdžiams, mokymui bei darbo sąlygoms gerinti ir sektoriaus patrauklumui didinti. </w:t>
      </w:r>
    </w:p>
    <w:p w14:paraId="79D130F6" w14:textId="6477369B" w:rsidR="000218C5" w:rsidRPr="00D04EE5" w:rsidRDefault="000218C5" w:rsidP="00F60C88">
      <w:pPr>
        <w:rPr>
          <w:noProof/>
        </w:rPr>
      </w:pPr>
      <w:r w:rsidRPr="00D04EE5">
        <w:t>Šis pasiūlymas taip pat dera su bendros žemės ūkio politikos tikslais, susijusiais su maisto tiekimu, ir labai prisideda prie bendrų užmojų apsirūpinimo maistu saugumo srityje, nes išlaikoma gerai veikianti žvejybos ir akvakultūros produktų vidaus rinka ir tvarumas (bendras rinkos organizavimas, panašus į žemės ūkio). Kalbant apie kaimo plėtrą sinergija ir persidengimas galimi srityse, susijusiose su akvakultūros veikla ir (arba) pakrančių zonomis, tačiau tokia parama vis dar ribota ir šiai sinergijai stiprinti reikia dėti daugiau pastangų. </w:t>
      </w:r>
    </w:p>
    <w:p w14:paraId="49F8DD8F" w14:textId="0E1D6AA3" w:rsidR="000218C5" w:rsidRPr="00D04EE5" w:rsidRDefault="000218C5" w:rsidP="00F60C88">
      <w:pPr>
        <w:rPr>
          <w:noProof/>
        </w:rPr>
      </w:pPr>
      <w:r w:rsidRPr="00D04EE5">
        <w:t>Pasiūlymas ir jo tikslai atitinka Sąjungos politiką, visų pirma aplinkos, klimato, sanglaudos, žemės ūkio, socialinę, rinkos ir prekybos politiką. </w:t>
      </w:r>
    </w:p>
    <w:p w14:paraId="7B260BFE" w14:textId="62305983" w:rsidR="000218C5" w:rsidRPr="00D04EE5" w:rsidRDefault="000218C5" w:rsidP="00F60C88">
      <w:pPr>
        <w:rPr>
          <w:noProof/>
        </w:rPr>
      </w:pPr>
      <w:r w:rsidRPr="00D04EE5">
        <w:t>Šis pasiūlymas dera su Vandenynų pakte išdėstytomis iniciatyvomis, nes jame numatomas integruotas požiūris į finansavimą ir su vandenynais susijusią politiką, apimantis labai įvairius elementus: jūrų biologinių išteklių išsaugojimą, kaip vieną iš penkių sričių, kuriose ES turi išimtinę kompetenciją, jūrų biologinės įvairovės atkūrimą, žvejybos ir tvarios akvakultūros veiklos valdymą ir inovacijų šiose srityse diegimą, taip pat veiklą, susijusią su BŽP įgyvendinimu, žiniomis apie vandenynus, jūrų saugumu, apsirūpinimo maistu saugumu, konkurencingos ir tvarios mėlynosios ekonomikos, įskaitant jūrų ir vandenynų energijos, biotechnologijų ir vandens gėlinimo sektorius, plėtojimu ir plėtra, povandeninio kultūros paveldo apsauga, parama kitiems mėlynosios ekonomikos sektoriams ir įmonėms, kad jie taptų neutralaus poveikio klimatui, diegtų pažangius technologinius sprendimus ir remtų jūrinių teritorijų planavimą.</w:t>
      </w:r>
    </w:p>
    <w:p w14:paraId="541675D0" w14:textId="77777777" w:rsidR="00823D18" w:rsidRPr="00D04EE5" w:rsidRDefault="00823D18">
      <w:pPr>
        <w:pStyle w:val="ManualHeading1"/>
        <w:rPr>
          <w:noProof/>
        </w:rPr>
      </w:pPr>
      <w:r w:rsidRPr="00D04EE5">
        <w:t>2.</w:t>
      </w:r>
      <w:r w:rsidRPr="00D04EE5">
        <w:tab/>
        <w:t>TEISINIS PAGRINDAS, SUBSIDIARUMO IR PROPORCINGUMO PRINCIPAI</w:t>
      </w:r>
    </w:p>
    <w:p w14:paraId="7CB29AA1" w14:textId="77777777" w:rsidR="00823D18" w:rsidRPr="00D04EE5" w:rsidRDefault="00823D18">
      <w:pPr>
        <w:pStyle w:val="ManualHeading2"/>
        <w:rPr>
          <w:rFonts w:eastAsia="Arial Unicode MS"/>
          <w:noProof/>
          <w:u w:color="000000"/>
          <w:bdr w:val="nil"/>
        </w:rPr>
      </w:pPr>
      <w:r w:rsidRPr="00D04EE5">
        <w:rPr>
          <w:u w:color="000000"/>
          <w:bdr w:val="nil"/>
        </w:rPr>
        <w:t>•</w:t>
      </w:r>
      <w:r w:rsidRPr="00D04EE5">
        <w:rPr>
          <w:u w:color="000000"/>
          <w:bdr w:val="nil"/>
        </w:rPr>
        <w:tab/>
        <w:t>Teisinis pagrindas</w:t>
      </w:r>
    </w:p>
    <w:p w14:paraId="7321C01C" w14:textId="4AEF2872" w:rsidR="000218C5" w:rsidRPr="00D04EE5" w:rsidRDefault="000218C5" w:rsidP="00F60C88">
      <w:pPr>
        <w:rPr>
          <w:noProof/>
        </w:rPr>
      </w:pPr>
      <w:r w:rsidRPr="00D04EE5">
        <w:t xml:space="preserve">Sutarties dėl Europos Sąjungos veikimo 42 straipsnis, 43 straipsnio 2 dalis, 91 straipsnio 1 dalis, 100 straipsnio 2 dalis, 173 straipsnio 3 dalis, 175 ir 188 straipsniai, 192 straipsnio 1 dalis, 194 straipsnio 2 dalis, 195 straipsnio 2 dalis ir 349 straipsnis. Visų pirma:  </w:t>
      </w:r>
    </w:p>
    <w:p w14:paraId="0AFB2199" w14:textId="77777777" w:rsidR="000218C5" w:rsidRPr="00D04EE5" w:rsidRDefault="000218C5" w:rsidP="00F60C88">
      <w:pPr>
        <w:rPr>
          <w:noProof/>
        </w:rPr>
      </w:pPr>
      <w:r w:rsidRPr="00D04EE5">
        <w:t xml:space="preserve">SESV 38 straipsniu ir 42 straipsnio 3 dalimi Sąjungai suteikti įgaliojimai nustatyti ir įgyvendinti bendrą žemės ūkio politiką (BŽŪP) ir bendrą žuvininkystės politiką (BŽP). SESV 39 straipsnyje nustatyti BŽŪP tikslai, įskaitant žemės ūkio našumo didinimą, deramą žemės ūkiu besiverčiančios bendruomenės gyvenimo lygį, rinkų stabilizavimą, pakankamo tiekimo garantavimą ir vartotojams priimtinų tiekiamos produkcijos kainų užtikrinimą. Pagal SESV 42 straipsnį, Sąjunga gali nustatyti, kokiu mastu Sąjungos konkurencijos ir valstybės pagalbos taisyklės taikomos SESV I priede išvardytų žemės ūkio produktų gamybai ir prekybai jais. </w:t>
      </w:r>
    </w:p>
    <w:p w14:paraId="6AE30C2B" w14:textId="6705F065" w:rsidR="00823D18" w:rsidRPr="00D04EE5" w:rsidRDefault="000218C5" w:rsidP="00F60C88">
      <w:pPr>
        <w:rPr>
          <w:noProof/>
        </w:rPr>
      </w:pPr>
      <w:r w:rsidRPr="00D04EE5">
        <w:t xml:space="preserve">SESV 175 straipsnyje išvardyti struktūriniai fondai – Europos žemės ūkio orientavimo ir garantijų fondo Orientavimo skyrius, Europos socialinis fondas ir Europos regioninės plėtros fondas, – iš kurių remiamas ekonominės, socialinės ir teritorinės sanglaudos įgyvendinimas. SESV 177 straipsnyje nustatyta, kad „Europos Parlamentas ir Taryba [...] nustato struktūrinių fondų uždavinius, prioritetinius tikslus ir sąrangą, galinčią apimti ir fondų grupavimą“.  </w:t>
      </w:r>
    </w:p>
    <w:p w14:paraId="540BEA6F" w14:textId="77777777" w:rsidR="00823D18" w:rsidRPr="00D04EE5" w:rsidRDefault="00823D18">
      <w:pPr>
        <w:pStyle w:val="ManualHeading2"/>
        <w:rPr>
          <w:rFonts w:eastAsia="Arial Unicode MS"/>
          <w:noProof/>
          <w:u w:color="000000"/>
          <w:bdr w:val="nil"/>
        </w:rPr>
      </w:pPr>
      <w:r w:rsidRPr="00D04EE5">
        <w:rPr>
          <w:u w:color="000000"/>
          <w:bdr w:val="nil"/>
        </w:rPr>
        <w:lastRenderedPageBreak/>
        <w:t>•</w:t>
      </w:r>
      <w:r w:rsidRPr="00D04EE5">
        <w:rPr>
          <w:u w:color="000000"/>
          <w:bdr w:val="nil"/>
        </w:rPr>
        <w:tab/>
        <w:t xml:space="preserve">Subsidiarumo principas (neišimtinės kompetencijos atveju) </w:t>
      </w:r>
    </w:p>
    <w:p w14:paraId="3A5D4054" w14:textId="0A44E4E1" w:rsidR="001434EC" w:rsidRPr="00D04EE5" w:rsidRDefault="000218C5" w:rsidP="00F60C88">
      <w:pPr>
        <w:rPr>
          <w:noProof/>
        </w:rPr>
      </w:pPr>
      <w:r w:rsidRPr="00D04EE5">
        <w:t xml:space="preserve">Jūrų išteklių išsaugojimas priklauso išimtinei ES kompetencijai, todėl už politikos formavimą ir finansavimą yra atsakinga Sąjunga. Pasiūlymo nuostatos įgyvendinamos pasidalijamojo valdymo, tiesioginio valdymo ir netiesioginio valdymo sąlygomis, kaip numatyta Finansiniame reglamente. </w:t>
      </w:r>
    </w:p>
    <w:p w14:paraId="3E053769" w14:textId="0D53BC40" w:rsidR="000218C5" w:rsidRPr="00D04EE5" w:rsidRDefault="000218C5" w:rsidP="00F60C88">
      <w:pPr>
        <w:rPr>
          <w:noProof/>
        </w:rPr>
      </w:pPr>
      <w:r w:rsidRPr="00D04EE5">
        <w:t>BŽP, Vandenynų pakto, jūrų ir akvakultūros reglamentas pagrįstas subsidiarumo principu. Pagal pasidalijamojo valdymo principą, Komisija strateginio programavimo ir įgyvendinimo uždavinius deleguoja ES valstybėms narėms ir regionams. Be to, pagal to valdymo nuostatas ES veiksmais neviršijama to, kas būtina Sutarčių tikslams pasiekti. Pasidalijamuoju valdymu siekiama užtikrinti, kad sprendimai būtų priimami kuo arčiau piliečių ir kad ES lygmens veiksmai būtų pagrįsti nacionalinio, regioninio ar vietos lygmens galimybėmis ir ypatumais. Pasidalijamasis valdymas suartina Europą ir jos piliečius ir vietos poreikius susieja su Europos tikslais. Be to, jis skatina jaustis atsakingesniems už ES tikslų įgyvendinimą, nes valstybės narės ir Komisija dalijasi sprendimų priėmimo įgaliojimais ir atsakomybe. </w:t>
      </w:r>
    </w:p>
    <w:p w14:paraId="2127D236" w14:textId="77777777" w:rsidR="00823D18" w:rsidRPr="00D04EE5" w:rsidRDefault="00823D18">
      <w:pPr>
        <w:pStyle w:val="ManualHeading2"/>
        <w:rPr>
          <w:rFonts w:eastAsia="Arial Unicode MS"/>
          <w:noProof/>
          <w:u w:color="000000"/>
          <w:bdr w:val="nil"/>
        </w:rPr>
      </w:pPr>
      <w:r w:rsidRPr="00D04EE5">
        <w:rPr>
          <w:u w:color="000000"/>
          <w:bdr w:val="nil"/>
        </w:rPr>
        <w:t>•</w:t>
      </w:r>
      <w:r w:rsidRPr="00D04EE5">
        <w:rPr>
          <w:u w:color="000000"/>
          <w:bdr w:val="nil"/>
        </w:rPr>
        <w:tab/>
        <w:t>Proporcingumo principas</w:t>
      </w:r>
    </w:p>
    <w:p w14:paraId="3BE0C278" w14:textId="32CF6767" w:rsidR="000218C5" w:rsidRPr="00D04EE5" w:rsidRDefault="000218C5" w:rsidP="00F60C88">
      <w:pPr>
        <w:rPr>
          <w:noProof/>
        </w:rPr>
      </w:pPr>
      <w:r w:rsidRPr="00D04EE5">
        <w:t xml:space="preserve">Pagal proporcingumo principą siūlomu reglamentu neviršijama to, kas būtina siūlomame Reglamente (ES) [...] dėl Nacionalinio ir regioninio partnerystės fondo išdėstytiems tikslams pasiekti.  </w:t>
      </w:r>
    </w:p>
    <w:p w14:paraId="57FA2E7E" w14:textId="77777777" w:rsidR="00F60C88" w:rsidRPr="00D04EE5" w:rsidRDefault="000218C5" w:rsidP="00F60C88">
      <w:pPr>
        <w:rPr>
          <w:noProof/>
        </w:rPr>
      </w:pPr>
      <w:r w:rsidRPr="00D04EE5">
        <w:t xml:space="preserve">Siūlomos nuostatos atitinka proporcingumo principą, nes jos yra tinkamos ir reikalingos ir nėra kitų mažiau ribojančių priemonių, kuriomis būtų galima įgyvendinti siekiamus politikos tikslus. </w:t>
      </w:r>
    </w:p>
    <w:p w14:paraId="31DEDE15" w14:textId="72699807" w:rsidR="000218C5" w:rsidRPr="00D04EE5" w:rsidRDefault="000218C5" w:rsidP="00F60C88">
      <w:pPr>
        <w:rPr>
          <w:noProof/>
        </w:rPr>
      </w:pPr>
      <w:r w:rsidRPr="00D04EE5">
        <w:t>Pasiūlymu siekiama sustiprinti ankstesnes paprastinimo pastangas – taisyklės toliau vienodinamos ir konsoliduojamos. </w:t>
      </w:r>
    </w:p>
    <w:p w14:paraId="60AA857B" w14:textId="77777777" w:rsidR="00823D18" w:rsidRPr="00D04EE5" w:rsidRDefault="00823D18" w:rsidP="00823D18">
      <w:pPr>
        <w:pStyle w:val="ManualHeading2"/>
        <w:ind w:left="0" w:firstLine="0"/>
        <w:rPr>
          <w:rFonts w:eastAsia="Arial Unicode MS"/>
          <w:noProof/>
          <w:u w:color="000000"/>
          <w:bdr w:val="nil"/>
        </w:rPr>
      </w:pPr>
      <w:r w:rsidRPr="00D04EE5">
        <w:rPr>
          <w:u w:color="000000"/>
          <w:bdr w:val="nil"/>
        </w:rPr>
        <w:t>•</w:t>
      </w:r>
      <w:r w:rsidRPr="00D04EE5">
        <w:rPr>
          <w:u w:color="000000"/>
          <w:bdr w:val="nil"/>
        </w:rPr>
        <w:tab/>
        <w:t>Priemonės pasirinkimas</w:t>
      </w:r>
    </w:p>
    <w:p w14:paraId="4D7BACEE" w14:textId="4670B4F0" w:rsidR="000218C5" w:rsidRPr="00D04EE5" w:rsidRDefault="000218C5" w:rsidP="00F60C88">
      <w:pPr>
        <w:rPr>
          <w:rStyle w:val="eop"/>
          <w:noProof/>
          <w:color w:val="D13438"/>
        </w:rPr>
      </w:pPr>
      <w:r w:rsidRPr="00D04EE5">
        <w:t>Siūloma priemonė – Europos Parlamento ir Tarybos reglamentas, kuriuo nustatomos BŽP, Europos vandenynų paktui, jūrų politikai ir akvakultūrai skirtos sąlygos. Būsimasis fondas ir toliau turėtų būti pagrindinė finansavimo priemonė siekiant remti plataus užmojo įgyvendinimą ir rezultatų užtikrinimą pagal BŽP, toliau siekiant konkrečiai įgyvendinti Sąjungos tikslus tiek ES, tiek ir tarptautiniu lygmeniu. BŽP, kaip vienai iš penkių Sąjungos politikos sričių, kurioje Sąjunga turi išimtinę kompetenciją, tenka kertinis vaidmuo: jos reglamentavimo sistema kartu su parama pertvarkai pasirodė esančios veiksmingos siekiant išlaikyti žuvų išteklius arba atkurti gerą jų būklę – ypač tais atvejais, kai pažanga lėtesnė, – ir skatinti tvarią akvakultūrą. Kadangi jūrų išteklių išsaugojimas priklauso išimtinei ES kompetencijai, už politikos formavimą ir finansavimą yra atsakinga Sąjunga. Reikės nuolatinės paramos siekiant sukurti žuvų išteklių išsaugojimo priemonėms ir valdymui, duomenų rinkimui ir mokslinių rekomendacijų bei žinių teikimui skirtą įrodymų bazę ir taip pat padėti įgyvendinti peržiūrėtą Kontrolės reglamentą. Neigiamas išorinis poveikis ir kintantys aplinkos veiksniai žuvininkystės sektoriuje yra norma, todėl ypač svarbu, kad prireikus būtų numatytos tinkamos finansinės priemonės prisitaikymui remti, strategiškesniam inovacijų planavimui užtikrinti ir žvejybos bei akvakultūros tvarumo darbotvarkei propaguoti. Tai turi būti tinkamai valdoma ir remiama. Žvejyba ir akvakultūra yra neatsiejama ES maisto produktų gamybos dalis.</w:t>
      </w:r>
    </w:p>
    <w:p w14:paraId="1CA60386" w14:textId="77777777" w:rsidR="000218C5" w:rsidRPr="00D04EE5" w:rsidRDefault="000218C5" w:rsidP="00F60C88">
      <w:pPr>
        <w:rPr>
          <w:noProof/>
        </w:rPr>
      </w:pPr>
      <w:r w:rsidRPr="00D04EE5">
        <w:t xml:space="preserve">ES valstybės narės kartu turi didžiausią pasaulyje išskirtinę ekonominę zoną; privalome imtis lyderio vaidmens ir turime galimybę tai padaryti. Taigi pavyzdinius savo užmojus ir veiksmus turime propaguoti ir už Europos ribų. Štai kodėl mums reikia nuolat finansuoti tarptautinį bendradarbiavimą, kurį įgyvendinant sudaromi tausios žvejybos partnerystės susitarimai, dalyvaujama regioninėse žvejybos valdymo organizacijose, kuriami tinkami svertai, </w:t>
      </w:r>
      <w:r w:rsidRPr="00D04EE5">
        <w:lastRenderedPageBreak/>
        <w:t>sudaromos sąlygos pasiekti rezultatų, propaguojami aukšti pasauliniai standartai ir skatinama pažanga įgyvendinant ES vandenynų valdymo darbotvarkę. ES pakrančių bendruomenės labiausiai veikiamos ir pažeidžiamos klimato kaitos, todėl joms reikia mūsų paramos ir gairių. Pakrančių ir socialinis atsparumas labai svarbus aspektas, ypač klimato kaitos švelninimo ir prisitaikymo prie jos požiūriu. Mėlynosios ekonomikos įmonės, nesvarbu, ar jos veikia transporto, energetikos ar turizmo sektoriuose, turi bendrų poreikių.  </w:t>
      </w:r>
    </w:p>
    <w:p w14:paraId="352603CF" w14:textId="77777777" w:rsidR="00823D18" w:rsidRPr="00D04EE5" w:rsidRDefault="00823D18">
      <w:pPr>
        <w:pStyle w:val="ManualHeading1"/>
        <w:rPr>
          <w:noProof/>
        </w:rPr>
      </w:pPr>
      <w:r w:rsidRPr="00D04EE5">
        <w:t>3.</w:t>
      </w:r>
      <w:r w:rsidRPr="00D04EE5">
        <w:tab/>
      </w:r>
      <w:r w:rsidRPr="00D04EE5">
        <w:rPr>
          <w:i/>
          <w:iCs/>
        </w:rPr>
        <w:t>EX POST</w:t>
      </w:r>
      <w:r w:rsidRPr="00D04EE5">
        <w:t xml:space="preserve"> VERTINIMO, KONSULTACIJŲ SU SUINTERESUOTOSIOMIS ŠALIMIS IR POVEIKIO VERTINIMO REZULTATAI</w:t>
      </w:r>
    </w:p>
    <w:p w14:paraId="0E6CDA51" w14:textId="77777777" w:rsidR="00823D18" w:rsidRPr="00D04EE5" w:rsidRDefault="00823D18">
      <w:pPr>
        <w:pStyle w:val="ManualHeading2"/>
        <w:rPr>
          <w:rFonts w:eastAsia="Arial Unicode MS"/>
          <w:noProof/>
          <w:u w:color="000000"/>
          <w:bdr w:val="nil"/>
        </w:rPr>
      </w:pPr>
      <w:r w:rsidRPr="00D04EE5">
        <w:rPr>
          <w:u w:color="000000"/>
          <w:bdr w:val="nil"/>
        </w:rPr>
        <w:t>•</w:t>
      </w:r>
      <w:r w:rsidRPr="00D04EE5">
        <w:rPr>
          <w:u w:color="000000"/>
          <w:bdr w:val="nil"/>
        </w:rPr>
        <w:tab/>
        <w:t xml:space="preserve">Galiojančių teisės aktų </w:t>
      </w:r>
      <w:r w:rsidRPr="00D04EE5">
        <w:rPr>
          <w:i/>
          <w:iCs/>
          <w:u w:color="000000"/>
          <w:bdr w:val="nil"/>
        </w:rPr>
        <w:t>ex post</w:t>
      </w:r>
      <w:r w:rsidRPr="00D04EE5">
        <w:rPr>
          <w:u w:color="000000"/>
          <w:bdr w:val="nil"/>
        </w:rPr>
        <w:t xml:space="preserve"> vertinimas / tinkamumo patikrinimas</w:t>
      </w:r>
    </w:p>
    <w:p w14:paraId="01001F29" w14:textId="4297CF6C" w:rsidR="00823D18" w:rsidRPr="00D04EE5" w:rsidRDefault="000218C5">
      <w:pPr>
        <w:pBdr>
          <w:top w:val="nil"/>
          <w:left w:val="nil"/>
          <w:bottom w:val="nil"/>
          <w:right w:val="nil"/>
          <w:between w:val="nil"/>
          <w:bar w:val="nil"/>
        </w:pBdr>
        <w:spacing w:before="0" w:after="240"/>
        <w:rPr>
          <w:rFonts w:eastAsia="Arial Unicode MS"/>
          <w:noProof/>
        </w:rPr>
      </w:pPr>
      <w:r w:rsidRPr="00D04EE5">
        <w:t xml:space="preserve">Preliminarūs EJRŽF reglamento (2014–2020 m.) </w:t>
      </w:r>
      <w:r w:rsidRPr="00D04EE5">
        <w:rPr>
          <w:i/>
          <w:iCs/>
        </w:rPr>
        <w:t>ex post</w:t>
      </w:r>
      <w:r w:rsidRPr="00D04EE5">
        <w:t xml:space="preserve"> vertinimo ir EJRŽAF reglamento (2021–2027 m.) laikotarpio vidurio vertinimo rezultatai rodo, kad ankstesni panašioms paramos sritims skirti ES fondai daro teigiamą poveikį žvejybos ir akvakultūros sektoriams ir prisideda prie BŽP įgyvendinimo (įskaitant jūrų biologinių išteklių išsaugojimą), visų pirma gerinant žuvininkystės kontrolę ir vykdymo užtikrinimą bei duomenų rinkimą. Jie taip pat padarė teigiamą poveikį jūrų politikai, tarptautiniam vandenynų valdymui, pakrančių bendruomenių vystymuisi ir tvariai mėlynajai ekonomikai.   </w:t>
      </w:r>
    </w:p>
    <w:p w14:paraId="3C77EEC6" w14:textId="77777777" w:rsidR="00823D18" w:rsidRPr="00D04EE5" w:rsidRDefault="00823D18">
      <w:pPr>
        <w:pStyle w:val="ManualHeading2"/>
        <w:rPr>
          <w:rFonts w:eastAsia="Arial Unicode MS"/>
          <w:noProof/>
          <w:u w:color="000000"/>
          <w:bdr w:val="nil"/>
        </w:rPr>
      </w:pPr>
      <w:r w:rsidRPr="00D04EE5">
        <w:rPr>
          <w:u w:color="000000"/>
          <w:bdr w:val="nil"/>
        </w:rPr>
        <w:t>•</w:t>
      </w:r>
      <w:r w:rsidRPr="00D04EE5">
        <w:rPr>
          <w:u w:color="000000"/>
          <w:bdr w:val="nil"/>
        </w:rPr>
        <w:tab/>
        <w:t>Konsultacijos su suinteresuotosiomis šalimis</w:t>
      </w:r>
    </w:p>
    <w:p w14:paraId="600FF7DF" w14:textId="624BE5DD" w:rsidR="00823D18" w:rsidRPr="00D04EE5" w:rsidRDefault="000218C5">
      <w:pPr>
        <w:pBdr>
          <w:top w:val="nil"/>
          <w:left w:val="nil"/>
          <w:bottom w:val="nil"/>
          <w:right w:val="nil"/>
          <w:between w:val="nil"/>
          <w:bar w:val="nil"/>
        </w:pBdr>
        <w:spacing w:before="0" w:after="240"/>
        <w:rPr>
          <w:rFonts w:eastAsia="Arial Unicode MS"/>
          <w:noProof/>
        </w:rPr>
      </w:pPr>
      <w:r w:rsidRPr="00D04EE5">
        <w:t>Rengdama iniciatyvą Komisija aktyviai palaikė ryšius su suinteresuotosiomis šalimis, visų pirma per specialius renginius ir vykdydama viešų konsultacijų veiklą, kaip išsamiai aprašyta atitinkamame pasiūlymo dėl Reglamento (ES) [...] dėl Nacionalinės ir regioninės partnerystės fondo aiškinamojo memorandumo skyriuje.</w:t>
      </w:r>
      <w:r w:rsidRPr="00D04EE5">
        <w:rPr>
          <w:rStyle w:val="normaltextrun"/>
          <w:color w:val="D13438"/>
          <w:u w:val="single"/>
          <w:shd w:val="clear" w:color="auto" w:fill="FFFFFF"/>
        </w:rPr>
        <w:t> </w:t>
      </w:r>
      <w:r w:rsidRPr="00D04EE5">
        <w:rPr>
          <w:rStyle w:val="eop"/>
          <w:color w:val="D13438"/>
          <w:shd w:val="clear" w:color="auto" w:fill="FFFFFF"/>
        </w:rPr>
        <w:t> </w:t>
      </w:r>
    </w:p>
    <w:p w14:paraId="59EF293C" w14:textId="77777777" w:rsidR="00823D18" w:rsidRPr="00D04EE5" w:rsidRDefault="00823D18">
      <w:pPr>
        <w:pStyle w:val="ManualHeading2"/>
        <w:rPr>
          <w:rFonts w:eastAsia="Arial Unicode MS"/>
          <w:noProof/>
          <w:u w:color="000000"/>
          <w:bdr w:val="nil"/>
        </w:rPr>
      </w:pPr>
      <w:r w:rsidRPr="00D04EE5">
        <w:rPr>
          <w:u w:color="000000"/>
          <w:bdr w:val="nil"/>
        </w:rPr>
        <w:t>•</w:t>
      </w:r>
      <w:r w:rsidRPr="00D04EE5">
        <w:rPr>
          <w:u w:color="000000"/>
          <w:bdr w:val="nil"/>
        </w:rPr>
        <w:tab/>
        <w:t>Tiriamųjų duomenų rinkimas ir naudojimas</w:t>
      </w:r>
    </w:p>
    <w:p w14:paraId="470DC3E7" w14:textId="10634F33" w:rsidR="00823D18" w:rsidRPr="00D04EE5" w:rsidRDefault="000218C5">
      <w:pPr>
        <w:pBdr>
          <w:top w:val="nil"/>
          <w:left w:val="nil"/>
          <w:bottom w:val="nil"/>
          <w:right w:val="nil"/>
          <w:between w:val="nil"/>
          <w:bar w:val="nil"/>
        </w:pBdr>
        <w:spacing w:before="0" w:after="240"/>
        <w:rPr>
          <w:rFonts w:eastAsia="Arial Unicode MS"/>
          <w:noProof/>
        </w:rPr>
      </w:pPr>
      <w:r w:rsidRPr="00D04EE5">
        <w:t>Informacija apie Komisijos naudojimąsi išorės ekspertų žiniomis pateikta atitinkamame pasiūlymo dėl Reglamento (ES) [...] dėl Nacionalinės ir regioninės partnerystės fondo aiškinamojo memorandumo skyriuje.</w:t>
      </w:r>
      <w:r w:rsidRPr="00D04EE5">
        <w:rPr>
          <w:rStyle w:val="eop"/>
          <w:color w:val="D13438"/>
          <w:shd w:val="clear" w:color="auto" w:fill="FFFFFF"/>
        </w:rPr>
        <w:t> </w:t>
      </w:r>
    </w:p>
    <w:p w14:paraId="792D1F3F" w14:textId="77777777" w:rsidR="00823D18" w:rsidRPr="00D04EE5" w:rsidRDefault="00823D18">
      <w:pPr>
        <w:pStyle w:val="ManualHeading2"/>
        <w:rPr>
          <w:rFonts w:eastAsia="Arial Unicode MS"/>
          <w:noProof/>
          <w:u w:color="000000"/>
          <w:bdr w:val="nil"/>
        </w:rPr>
      </w:pPr>
      <w:r w:rsidRPr="00D04EE5">
        <w:rPr>
          <w:u w:color="000000"/>
          <w:bdr w:val="nil"/>
        </w:rPr>
        <w:t>•</w:t>
      </w:r>
      <w:r w:rsidRPr="00D04EE5">
        <w:rPr>
          <w:u w:color="000000"/>
          <w:bdr w:val="nil"/>
        </w:rPr>
        <w:tab/>
        <w:t>Poveikio vertinimas</w:t>
      </w:r>
    </w:p>
    <w:p w14:paraId="59235E82" w14:textId="6CDA345A" w:rsidR="00823D18" w:rsidRPr="00D04EE5" w:rsidRDefault="000218C5" w:rsidP="00823D18">
      <w:pPr>
        <w:pBdr>
          <w:top w:val="nil"/>
          <w:left w:val="nil"/>
          <w:bottom w:val="nil"/>
          <w:right w:val="nil"/>
          <w:between w:val="nil"/>
          <w:bar w:val="nil"/>
        </w:pBdr>
        <w:spacing w:before="0" w:after="240"/>
        <w:rPr>
          <w:noProof/>
        </w:rPr>
      </w:pPr>
      <w:r w:rsidRPr="00D04EE5">
        <w:t>Informacija apie Komisijos atliktą poveikio vertinimą pateikta atitinkamame pasiūlymo dėl Reglamento (ES) [...] dėl Reglamento (ES) [...] dėl Nacionalinės ir regioninės partnerystės fondo aiškinamojo memorandumo skyriuje.</w:t>
      </w:r>
    </w:p>
    <w:p w14:paraId="3CED7599" w14:textId="77777777" w:rsidR="00823D18" w:rsidRPr="00D04EE5" w:rsidRDefault="00823D18">
      <w:pPr>
        <w:pStyle w:val="ManualHeading2"/>
        <w:rPr>
          <w:rFonts w:eastAsia="Arial Unicode MS"/>
          <w:noProof/>
          <w:u w:color="000000"/>
          <w:bdr w:val="nil"/>
        </w:rPr>
      </w:pPr>
      <w:r w:rsidRPr="00D04EE5">
        <w:rPr>
          <w:u w:color="000000"/>
          <w:bdr w:val="nil"/>
        </w:rPr>
        <w:t>•</w:t>
      </w:r>
      <w:r w:rsidRPr="00D04EE5">
        <w:rPr>
          <w:u w:color="000000"/>
          <w:bdr w:val="nil"/>
        </w:rPr>
        <w:tab/>
        <w:t>Reglamentavimo tinkamumas ir supaprastinimas</w:t>
      </w:r>
    </w:p>
    <w:p w14:paraId="7CC53649" w14:textId="1A902FF2" w:rsidR="00823D18" w:rsidRPr="00D04EE5" w:rsidRDefault="000218C5">
      <w:pPr>
        <w:pBdr>
          <w:top w:val="nil"/>
          <w:left w:val="nil"/>
          <w:bottom w:val="nil"/>
          <w:right w:val="nil"/>
          <w:between w:val="nil"/>
          <w:bar w:val="nil"/>
        </w:pBdr>
        <w:spacing w:before="0" w:after="240"/>
        <w:rPr>
          <w:rFonts w:eastAsia="Arial Unicode MS"/>
          <w:noProof/>
        </w:rPr>
      </w:pPr>
      <w:r w:rsidRPr="00D04EE5">
        <w:t>Tikimasi, kad iniciatyva padės gerokai sumažinti administracinę naštą ir išlaidas, taip pat padidinti Sąjungos paramos įgyvendinimo veiksmingumą (taip pat žr. atitinkamą pasiūlymo dėl Reglamento (ES) [...] dėl Nacionalinės ir regioninės partnerystės fondo aiškinamojo memorandumo skyrių).</w:t>
      </w:r>
      <w:r w:rsidRPr="00D04EE5">
        <w:rPr>
          <w:rStyle w:val="eop"/>
          <w:color w:val="D13438"/>
          <w:shd w:val="clear" w:color="auto" w:fill="FFFFFF"/>
        </w:rPr>
        <w:t> </w:t>
      </w:r>
    </w:p>
    <w:p w14:paraId="75EC11A1" w14:textId="77777777" w:rsidR="00823D18" w:rsidRPr="00D04EE5" w:rsidRDefault="00823D18">
      <w:pPr>
        <w:pStyle w:val="ManualHeading2"/>
        <w:rPr>
          <w:rFonts w:eastAsia="Arial Unicode MS"/>
          <w:noProof/>
          <w:u w:color="000000"/>
          <w:bdr w:val="nil"/>
        </w:rPr>
      </w:pPr>
      <w:r w:rsidRPr="00D04EE5">
        <w:rPr>
          <w:u w:color="000000"/>
          <w:bdr w:val="nil"/>
        </w:rPr>
        <w:t>•</w:t>
      </w:r>
      <w:r w:rsidRPr="00D04EE5">
        <w:rPr>
          <w:u w:color="000000"/>
          <w:bdr w:val="nil"/>
        </w:rPr>
        <w:tab/>
        <w:t>Pagrindinės teisės</w:t>
      </w:r>
    </w:p>
    <w:p w14:paraId="450C255C" w14:textId="003F9763" w:rsidR="000218C5" w:rsidRPr="00D04EE5" w:rsidRDefault="000218C5" w:rsidP="00F60C88">
      <w:pPr>
        <w:pBdr>
          <w:top w:val="nil"/>
          <w:left w:val="nil"/>
          <w:bottom w:val="nil"/>
          <w:right w:val="nil"/>
          <w:between w:val="nil"/>
          <w:bar w:val="nil"/>
        </w:pBdr>
        <w:spacing w:before="0" w:after="240"/>
        <w:rPr>
          <w:noProof/>
        </w:rPr>
      </w:pPr>
      <w:r w:rsidRPr="00D04EE5">
        <w:t>Sąjungos parama bus įgyvendinama laikantis Europos Sąjungos pagrindinių teisių chartijos ir teisinės valstybės, apibrėžtos Reglamento (ES, Euratomas) 2020/2092 2 straipsnio a punkte, principų (taip pat žr. atitinkamą Komisijos pasiūlymo dėl Reglamento (ES) [...]Reglamento (ES) [...] dėl Nacionalinės ir regioninės partnerystės fondo aiškinamojo memorandumo skirsnį). </w:t>
      </w:r>
    </w:p>
    <w:p w14:paraId="7E0203FF" w14:textId="4C93B2F6" w:rsidR="000218C5" w:rsidRPr="00D04EE5" w:rsidRDefault="000218C5" w:rsidP="00F60C88">
      <w:pPr>
        <w:pBdr>
          <w:top w:val="nil"/>
          <w:left w:val="nil"/>
          <w:bottom w:val="nil"/>
          <w:right w:val="nil"/>
          <w:between w:val="nil"/>
          <w:bar w:val="nil"/>
        </w:pBdr>
        <w:spacing w:before="0" w:after="240"/>
        <w:rPr>
          <w:noProof/>
        </w:rPr>
      </w:pPr>
      <w:r w:rsidRPr="00D04EE5">
        <w:lastRenderedPageBreak/>
        <w:t xml:space="preserve">Papildant Sąlygų reglamentą, kuris bus toliau taikomas visam ES biudžetui, šiame reglamente numatytos griežtos apsaugos priemonės, kuriomis užtikrinama, kad lėšos būtų naudojamos laikantis Europos Sąjungos pagrindinių teisių chartijos ir teisinės valstybės principų, kaip nustatyta Reglamento (ES, Euratomas) 2020/2092 2 straipsnio a punkte. Taip pat tikimasi, kad į būsimus planus įtraukus reformas, susijusias su, </w:t>
      </w:r>
      <w:r w:rsidRPr="00D04EE5">
        <w:rPr>
          <w:i/>
          <w:iCs/>
        </w:rPr>
        <w:t>inter alia</w:t>
      </w:r>
      <w:r w:rsidRPr="00D04EE5">
        <w:t>, teisinės valstybės principo taikymo ataskaitoje pateiktomis rekomendacijomis, bus sustiprinta pagrindinių teisių apsauga ir labiau laikomasi Chartijos. </w:t>
      </w:r>
    </w:p>
    <w:p w14:paraId="2E605C14" w14:textId="77777777" w:rsidR="000218C5" w:rsidRPr="00D04EE5" w:rsidRDefault="000218C5" w:rsidP="00F60C88">
      <w:pPr>
        <w:pBdr>
          <w:top w:val="nil"/>
          <w:left w:val="nil"/>
          <w:bottom w:val="nil"/>
          <w:right w:val="nil"/>
          <w:between w:val="nil"/>
          <w:bar w:val="nil"/>
        </w:pBdr>
        <w:spacing w:before="0" w:after="240"/>
        <w:rPr>
          <w:noProof/>
        </w:rPr>
      </w:pPr>
      <w:r w:rsidRPr="00D04EE5">
        <w:t>Šia iniciatyva taip pat bus laikomasi Jungtinių Tautų asmenų su negalia teisių konvencijos principų.</w:t>
      </w:r>
    </w:p>
    <w:p w14:paraId="14F61538" w14:textId="77777777" w:rsidR="00823D18" w:rsidRPr="00D04EE5" w:rsidRDefault="00823D18">
      <w:pPr>
        <w:pStyle w:val="ManualHeading1"/>
        <w:rPr>
          <w:noProof/>
        </w:rPr>
      </w:pPr>
      <w:r w:rsidRPr="00D04EE5">
        <w:t>4.</w:t>
      </w:r>
      <w:r w:rsidRPr="00D04EE5">
        <w:tab/>
        <w:t>POVEIKIS BIUDŽETUI</w:t>
      </w:r>
    </w:p>
    <w:p w14:paraId="3F98D01F" w14:textId="45707669" w:rsidR="00823D18" w:rsidRPr="00D04EE5" w:rsidRDefault="00823D18">
      <w:pPr>
        <w:pBdr>
          <w:top w:val="nil"/>
          <w:left w:val="nil"/>
          <w:bottom w:val="nil"/>
          <w:right w:val="nil"/>
          <w:between w:val="nil"/>
          <w:bar w:val="nil"/>
        </w:pBdr>
        <w:spacing w:before="0" w:after="240"/>
        <w:rPr>
          <w:rFonts w:eastAsia="Arial Unicode MS"/>
          <w:noProof/>
        </w:rPr>
      </w:pPr>
      <w:r w:rsidRPr="00D04EE5">
        <w:t>/</w:t>
      </w:r>
    </w:p>
    <w:p w14:paraId="7B6957C0" w14:textId="77777777" w:rsidR="00823D18" w:rsidRPr="00D04EE5" w:rsidRDefault="00823D18">
      <w:pPr>
        <w:pStyle w:val="ManualHeading1"/>
        <w:rPr>
          <w:noProof/>
        </w:rPr>
      </w:pPr>
      <w:r w:rsidRPr="00D04EE5">
        <w:t>5.</w:t>
      </w:r>
      <w:r w:rsidRPr="00D04EE5">
        <w:tab/>
        <w:t>KITI ELEMENTAI</w:t>
      </w:r>
    </w:p>
    <w:p w14:paraId="135856C4" w14:textId="77777777" w:rsidR="00823D18" w:rsidRPr="00D04EE5" w:rsidRDefault="00823D18">
      <w:pPr>
        <w:pStyle w:val="ManualHeading2"/>
        <w:rPr>
          <w:rFonts w:eastAsia="Arial Unicode MS"/>
          <w:noProof/>
          <w:u w:color="000000"/>
          <w:bdr w:val="nil"/>
        </w:rPr>
      </w:pPr>
      <w:r w:rsidRPr="00D04EE5">
        <w:rPr>
          <w:u w:color="000000"/>
          <w:bdr w:val="nil"/>
        </w:rPr>
        <w:t>•</w:t>
      </w:r>
      <w:r w:rsidRPr="00D04EE5">
        <w:rPr>
          <w:u w:color="000000"/>
          <w:bdr w:val="nil"/>
        </w:rPr>
        <w:tab/>
        <w:t>Įgyvendinimo planai ir stebėsena, vertinimas ir ataskaitų teikimo tvarka</w:t>
      </w:r>
    </w:p>
    <w:p w14:paraId="3F0553FA" w14:textId="4778FBE6" w:rsidR="00823D18" w:rsidRPr="00D04EE5" w:rsidRDefault="000218C5">
      <w:pPr>
        <w:pBdr>
          <w:top w:val="nil"/>
          <w:left w:val="nil"/>
          <w:bottom w:val="nil"/>
          <w:right w:val="nil"/>
          <w:between w:val="nil"/>
          <w:bar w:val="nil"/>
        </w:pBdr>
        <w:spacing w:before="0" w:after="240"/>
        <w:rPr>
          <w:noProof/>
        </w:rPr>
      </w:pPr>
      <w:r w:rsidRPr="00D04EE5">
        <w:t>Sąjungos parama pagal šį pasiūlymą bus įgyvendinama valstybėms narėms vykdant pasidalijamąjį valdymą ir Komisijai vykdant tiesioginį ir (arba) netiesioginį valdymą. Sąjungos paramos įgyvendinimas bus stebimas pasitelkiant 2028–2034 m. daugiametei finansinei programai taikomą veiklos rezultatų peržiūros sistemą, išdėstytą pasiūlyme dėl Reglamento (ES) [...] [dėl veiklos rezultatų peržiūros sistemos].</w:t>
      </w:r>
    </w:p>
    <w:p w14:paraId="497D8EAE" w14:textId="77777777" w:rsidR="00823D18" w:rsidRPr="00D04EE5" w:rsidRDefault="00823D18">
      <w:pPr>
        <w:pStyle w:val="ManualHeading2"/>
        <w:rPr>
          <w:rFonts w:eastAsia="Arial Unicode MS"/>
          <w:noProof/>
          <w:u w:color="000000"/>
          <w:bdr w:val="nil"/>
        </w:rPr>
      </w:pPr>
      <w:r w:rsidRPr="00D04EE5">
        <w:rPr>
          <w:u w:color="000000"/>
          <w:bdr w:val="nil"/>
        </w:rPr>
        <w:t>•</w:t>
      </w:r>
      <w:r w:rsidRPr="00D04EE5">
        <w:rPr>
          <w:u w:color="000000"/>
          <w:bdr w:val="nil"/>
        </w:rPr>
        <w:tab/>
        <w:t>Aiškinamieji dokumentai (direktyvoms)</w:t>
      </w:r>
    </w:p>
    <w:p w14:paraId="70D787EB" w14:textId="0A174062" w:rsidR="00823D18" w:rsidRPr="00D04EE5" w:rsidRDefault="000218C5">
      <w:pPr>
        <w:pBdr>
          <w:top w:val="nil"/>
          <w:left w:val="nil"/>
          <w:bottom w:val="nil"/>
          <w:right w:val="nil"/>
          <w:between w:val="nil"/>
          <w:bar w:val="nil"/>
        </w:pBdr>
        <w:spacing w:before="0" w:after="240"/>
        <w:rPr>
          <w:noProof/>
        </w:rPr>
      </w:pPr>
      <w:r w:rsidRPr="00D04EE5">
        <w:t>Dauguma BŽP įgyvendinimui, Europos vandenynų paktui ir jūrų ir akvakultūros politikai skirtos Nacionalinės ir regioninės partnerystės fondo (toliau – Fondas) paramos teikimo ir įgyvendinimo taisyklių pateiktos Reglamente (ES) [NRP reglamente]. </w:t>
      </w:r>
    </w:p>
    <w:p w14:paraId="125EEE0D" w14:textId="77777777" w:rsidR="00823D18" w:rsidRPr="00D04EE5" w:rsidRDefault="00823D18">
      <w:pPr>
        <w:pStyle w:val="ManualHeading2"/>
        <w:rPr>
          <w:rFonts w:eastAsia="Arial Unicode MS"/>
          <w:noProof/>
          <w:u w:color="000000"/>
          <w:bdr w:val="nil"/>
        </w:rPr>
      </w:pPr>
      <w:r w:rsidRPr="00D04EE5">
        <w:rPr>
          <w:u w:color="000000"/>
          <w:bdr w:val="nil"/>
        </w:rPr>
        <w:t>•</w:t>
      </w:r>
      <w:r w:rsidRPr="00D04EE5">
        <w:rPr>
          <w:u w:color="000000"/>
          <w:bdr w:val="nil"/>
        </w:rPr>
        <w:tab/>
        <w:t>Išsamus konkrečių pasiūlymo nuostatų paaiškinimas</w:t>
      </w:r>
    </w:p>
    <w:p w14:paraId="5EDF2FE7" w14:textId="297B5F95" w:rsidR="00823D18" w:rsidRPr="00D04EE5" w:rsidRDefault="00823D18">
      <w:pPr>
        <w:pBdr>
          <w:top w:val="nil"/>
          <w:left w:val="nil"/>
          <w:bottom w:val="nil"/>
          <w:right w:val="nil"/>
          <w:between w:val="nil"/>
          <w:bar w:val="nil"/>
        </w:pBdr>
        <w:spacing w:before="0" w:after="240"/>
        <w:rPr>
          <w:rFonts w:eastAsia="Arial Unicode MS"/>
          <w:noProof/>
        </w:rPr>
      </w:pPr>
      <w:r w:rsidRPr="00D04EE5">
        <w:t>/</w:t>
      </w:r>
    </w:p>
    <w:p w14:paraId="5E372129" w14:textId="77777777" w:rsidR="00823D18" w:rsidRPr="00D04EE5" w:rsidRDefault="00823D18">
      <w:pPr>
        <w:rPr>
          <w:noProof/>
        </w:rPr>
        <w:sectPr w:rsidR="00823D18" w:rsidRPr="00D04EE5" w:rsidSect="0036448D">
          <w:headerReference w:type="even" r:id="rId18"/>
          <w:footerReference w:type="even" r:id="rId19"/>
          <w:footerReference w:type="default" r:id="rId20"/>
          <w:headerReference w:type="first" r:id="rId21"/>
          <w:footerReference w:type="first" r:id="rId22"/>
          <w:pgSz w:w="11907" w:h="16839"/>
          <w:pgMar w:top="1134" w:right="1417" w:bottom="1134" w:left="1417" w:header="709" w:footer="709" w:gutter="0"/>
          <w:cols w:space="708"/>
          <w:docGrid w:linePitch="360"/>
        </w:sectPr>
      </w:pPr>
    </w:p>
    <w:p w14:paraId="2713A643" w14:textId="7A66D907" w:rsidR="006A12FE" w:rsidRPr="00D04EE5" w:rsidRDefault="00D04EE5" w:rsidP="00D04EE5">
      <w:pPr>
        <w:pStyle w:val="Rfrenceinterinstitutionnelle"/>
        <w:rPr>
          <w:noProof/>
        </w:rPr>
      </w:pPr>
      <w:r w:rsidRPr="00D04EE5">
        <w:lastRenderedPageBreak/>
        <w:t>2025/0235 (COD)</w:t>
      </w:r>
    </w:p>
    <w:p w14:paraId="040005EE" w14:textId="7420F838" w:rsidR="00823D18" w:rsidRPr="00D04EE5" w:rsidRDefault="00D04EE5" w:rsidP="00D04EE5">
      <w:pPr>
        <w:pStyle w:val="Statut"/>
        <w:rPr>
          <w:noProof/>
        </w:rPr>
      </w:pPr>
      <w:r w:rsidRPr="00D04EE5">
        <w:t>Pasiūlymas</w:t>
      </w:r>
    </w:p>
    <w:p w14:paraId="0FF01B62" w14:textId="2921D668" w:rsidR="00823D18" w:rsidRPr="00D04EE5" w:rsidRDefault="00D04EE5" w:rsidP="00D04EE5">
      <w:pPr>
        <w:pStyle w:val="Typedudocument"/>
        <w:rPr>
          <w:noProof/>
        </w:rPr>
      </w:pPr>
      <w:r w:rsidRPr="00D04EE5">
        <w:t>EUROPOS PARLAMENTO IR TARYBOS REGLAMENTAS</w:t>
      </w:r>
    </w:p>
    <w:p w14:paraId="0957409E" w14:textId="1D42FAC2" w:rsidR="00823D18" w:rsidRPr="00D04EE5" w:rsidRDefault="00D04EE5" w:rsidP="00D04EE5">
      <w:pPr>
        <w:pStyle w:val="Titreobjet"/>
        <w:rPr>
          <w:noProof/>
        </w:rPr>
      </w:pPr>
      <w:r w:rsidRPr="00D04EE5">
        <w:t>kuriuo kaip Reglamentu (ES) [dėl NRP fondo] nustatyto Nacionalinės ir regioninės partnerystės fondo dalis nustatomos Sąjungos paramos bendrai žuvininkystės politikai, Europos vandenynų paktui ir Sąjungos jūrų ir akvakultūros politikai įgyvendinimo 2028–2034 m. sąlygos</w:t>
      </w:r>
    </w:p>
    <w:p w14:paraId="7356A1D8" w14:textId="77777777" w:rsidR="00823D18" w:rsidRPr="00D04EE5" w:rsidRDefault="00823D18">
      <w:pPr>
        <w:pStyle w:val="Institutionquiagit"/>
        <w:rPr>
          <w:noProof/>
        </w:rPr>
      </w:pPr>
      <w:r w:rsidRPr="00D04EE5">
        <w:t>EUROPOS PARLAMENTAS IR EUROPOS SĄJUNGOS TARYBA,</w:t>
      </w:r>
    </w:p>
    <w:p w14:paraId="5D8BE15D" w14:textId="7DAE1015" w:rsidR="00823D18" w:rsidRPr="00D04EE5" w:rsidRDefault="00823D18">
      <w:pPr>
        <w:rPr>
          <w:noProof/>
        </w:rPr>
      </w:pPr>
      <w:r w:rsidRPr="00D04EE5">
        <w:t>atsižvelgdami į Sutartį dėl Europos Sąjungos veikimo, ypač į jos 42 straipsnį, 43 straipsnio 2 dalį, 91 straipsnio 1 dalį, 100 straipsnio 2 dalį, 173 straipsnio 3 dalį, 175 ir 188 straipsnius, 192 straipsnio 1 dalį, 194 straipsnio 2 dalį, 195 straipsnio 2 dalį ir 349 straipsnį,</w:t>
      </w:r>
    </w:p>
    <w:p w14:paraId="5A519D67" w14:textId="77777777" w:rsidR="00823D18" w:rsidRPr="00D04EE5" w:rsidRDefault="00823D18">
      <w:pPr>
        <w:rPr>
          <w:noProof/>
        </w:rPr>
      </w:pPr>
      <w:r w:rsidRPr="00D04EE5">
        <w:t>atsižvelgdami į Europos Komisijos pasiūlymą,</w:t>
      </w:r>
    </w:p>
    <w:p w14:paraId="0810527C" w14:textId="77777777" w:rsidR="00823D18" w:rsidRPr="00D04EE5" w:rsidRDefault="00823D18">
      <w:pPr>
        <w:rPr>
          <w:noProof/>
        </w:rPr>
      </w:pPr>
      <w:r w:rsidRPr="00D04EE5">
        <w:t>teisėkūros procedūra priimamo akto projektą perdavus nacionaliniams parlamentams,</w:t>
      </w:r>
    </w:p>
    <w:p w14:paraId="75391F42" w14:textId="67097974" w:rsidR="00823D18" w:rsidRPr="00D04EE5" w:rsidRDefault="00823D18">
      <w:pPr>
        <w:rPr>
          <w:noProof/>
        </w:rPr>
      </w:pPr>
      <w:r w:rsidRPr="00D04EE5">
        <w:t>atsižvelgdami į Europos ekonomikos ir socialinių reikalų komiteto nuomonę</w:t>
      </w:r>
      <w:r w:rsidRPr="00D04EE5">
        <w:rPr>
          <w:rStyle w:val="Puslapioinaosnuoroda"/>
          <w:noProof/>
        </w:rPr>
        <w:footnoteReference w:id="2"/>
      </w:r>
      <w:r w:rsidRPr="00D04EE5">
        <w:t xml:space="preserve">, </w:t>
      </w:r>
    </w:p>
    <w:p w14:paraId="2B711A5E" w14:textId="7D5B13B4" w:rsidR="00823D18" w:rsidRPr="00D04EE5" w:rsidRDefault="00823D18">
      <w:pPr>
        <w:rPr>
          <w:noProof/>
        </w:rPr>
      </w:pPr>
      <w:r w:rsidRPr="00D04EE5">
        <w:t>atsižvelgdami į Regionų komiteto nuomonę</w:t>
      </w:r>
      <w:r w:rsidRPr="00D04EE5">
        <w:rPr>
          <w:rStyle w:val="Puslapioinaosnuoroda"/>
          <w:noProof/>
        </w:rPr>
        <w:footnoteReference w:id="3"/>
      </w:r>
      <w:r w:rsidRPr="00D04EE5">
        <w:t xml:space="preserve">, </w:t>
      </w:r>
    </w:p>
    <w:p w14:paraId="2D0D5780" w14:textId="77777777" w:rsidR="00823D18" w:rsidRPr="00D04EE5" w:rsidRDefault="00823D18">
      <w:pPr>
        <w:rPr>
          <w:noProof/>
        </w:rPr>
      </w:pPr>
      <w:r w:rsidRPr="00D04EE5">
        <w:t>laikydamiesi įprastos teisėkūros procedūros,</w:t>
      </w:r>
    </w:p>
    <w:p w14:paraId="73E28AAF" w14:textId="77777777" w:rsidR="00823D18" w:rsidRPr="00D04EE5" w:rsidRDefault="00823D18">
      <w:pPr>
        <w:rPr>
          <w:noProof/>
        </w:rPr>
      </w:pPr>
      <w:r w:rsidRPr="00D04EE5">
        <w:t>kadangi:</w:t>
      </w:r>
    </w:p>
    <w:p w14:paraId="600868E6" w14:textId="69A91BC9" w:rsidR="00823D18" w:rsidRPr="00D04EE5" w:rsidRDefault="001F4E53" w:rsidP="001F4E53">
      <w:pPr>
        <w:pStyle w:val="ManualConsidrant"/>
        <w:rPr>
          <w:noProof/>
        </w:rPr>
      </w:pPr>
      <w:r w:rsidRPr="00D04EE5">
        <w:t>(1)</w:t>
      </w:r>
      <w:r w:rsidRPr="00D04EE5">
        <w:tab/>
        <w:t>ši Sąjungos parama bus teikiama iš Nacionalinio ir regioninio partnerystės fondo, laikantis tą fondą reglamentuojančių taisyklių, nustatytų [Reglamente (ES) [NRP fondas];</w:t>
      </w:r>
    </w:p>
    <w:p w14:paraId="3DAD2D7A" w14:textId="6B424DA1" w:rsidR="00823D18" w:rsidRPr="00D04EE5" w:rsidRDefault="001F4E53" w:rsidP="001F4E53">
      <w:pPr>
        <w:pStyle w:val="ManualConsidrant"/>
        <w:rPr>
          <w:rStyle w:val="normaltextrun"/>
          <w:rFonts w:eastAsiaTheme="majorEastAsia"/>
          <w:noProof/>
        </w:rPr>
      </w:pPr>
      <w:bookmarkStart w:id="0" w:name="_Hlk203150684"/>
      <w:r w:rsidRPr="00D04EE5">
        <w:rPr>
          <w:rStyle w:val="normaltextrun"/>
        </w:rPr>
        <w:t>(2)</w:t>
      </w:r>
      <w:r w:rsidRPr="00D04EE5">
        <w:rPr>
          <w:rStyle w:val="normaltextrun"/>
        </w:rPr>
        <w:tab/>
      </w:r>
      <w:bookmarkEnd w:id="0"/>
      <w:r w:rsidRPr="00D04EE5">
        <w:rPr>
          <w:rStyle w:val="normaltextrun"/>
        </w:rPr>
        <w:t>šia Sąjungos parama taip pat prisidedama prie Europos vandenynų pakte numatytos veiklos ir Sąjungos tikslo užtikrinti mūsų vandenynų tvarumą, taip pat prie poveikio klimatui neutralumo siekio, Europos Sąjungos žvejybos ir akvakultūros sektoriaus tvarumo, konkurencingumo ir atsparumo, Europos mėlynosios ekonomikos tvarumo, atsparumo ir konkurencingumo, pakrančių bei salų bendruomenių ir atokiausių regionų atsparumo ir vandenynų valdymo bei vandenynų stebėjimo stiprinimo, be kita ko, pasitelkiant Sąjungos Žemės stebėjimo programą „Copernicus“ ir pagal ją teikiamas su jūra susijusias paslaugas;</w:t>
      </w:r>
    </w:p>
    <w:p w14:paraId="37B666B4" w14:textId="4FFB002B" w:rsidR="00823D18" w:rsidRPr="00D04EE5" w:rsidDel="00956832" w:rsidRDefault="001F4E53" w:rsidP="001F4E53">
      <w:pPr>
        <w:pStyle w:val="ManualConsidrant"/>
        <w:rPr>
          <w:noProof/>
        </w:rPr>
      </w:pPr>
      <w:r w:rsidRPr="00D04EE5">
        <w:t>(3)</w:t>
      </w:r>
      <w:r w:rsidRPr="00D04EE5">
        <w:tab/>
        <w:t>Nacionalinės ir regioninės partnerystės fondas turėtų padėti siekti bendros žuvininkystės politikos (toliau – BŽP) aplinkosauginių, ekonominių, socialinių ir užimtumo srities tikslų, nustatytų Europos Parlamento ir Tarybos reglamento (ES) Nr. 1380/2013</w:t>
      </w:r>
      <w:r w:rsidR="000330D3" w:rsidRPr="00D04EE5">
        <w:rPr>
          <w:rStyle w:val="Puslapioinaosnuoroda"/>
          <w:noProof/>
        </w:rPr>
        <w:footnoteReference w:id="4"/>
      </w:r>
      <w:r w:rsidRPr="00D04EE5">
        <w:t xml:space="preserve"> 2 straipsnyje. Tokia parama turėtų užtikrinti, kad žvejybos veikla būtų </w:t>
      </w:r>
      <w:r w:rsidRPr="00D04EE5">
        <w:lastRenderedPageBreak/>
        <w:t xml:space="preserve">tvari ilguoju laikotarpiu ir būtų valdoma tokiu būdu, kuris dera su BŽP reglamento 2 straipsnyje nustatytais tikslais; </w:t>
      </w:r>
    </w:p>
    <w:p w14:paraId="6B8EE8DF" w14:textId="1F711338" w:rsidR="00823D18" w:rsidRPr="00D04EE5" w:rsidRDefault="001F4E53" w:rsidP="001F4E53">
      <w:pPr>
        <w:pStyle w:val="ManualConsidrant"/>
        <w:rPr>
          <w:noProof/>
        </w:rPr>
      </w:pPr>
      <w:r w:rsidRPr="00D04EE5">
        <w:t>(4)</w:t>
      </w:r>
      <w:r w:rsidRPr="00D04EE5">
        <w:tab/>
      </w:r>
      <w:r w:rsidRPr="00D04EE5">
        <w:rPr>
          <w:rStyle w:val="normaltextrun"/>
        </w:rPr>
        <w:t>Europos vandenynų pakte nustatytos iniciatyvos turi būti remiamos ir skatinamos investicijomis ir finansavimu iš privačiųjų ir viešųjų šaltinių. Integruotas požiūris į finansavimą ir su vandenynais susijusią politiką apims labai įvairius elementus, tokius kaip: jūrų biologinių išteklių išsaugojimas, kaip viena iš penkių sričių, kuriose ES turi išimtinę kompetenciją, jūrų biologinės įvairovės išsaugojimas ir atkūrimas, žvejybos ir akvakultūros veiklos valdymas ir inovacijų šiose srityse diegimas siekiant šių sektorių tvarumo ir atsparumo, taip pat veikla, susijusi su BŽP įgyvendinimu, kartų kaita, žiniomis apie vandenynus ir jų stebėjimu, jūrų saugumu, apsirūpinimo maistu saugumu, konkurencingos ir tvarios mėlynosios ekonomikos (įskaitant jūrų ir vandenynų energijos, biotechnologijų ir vandens gėlinimo sektorius, bet jais neapsiribojant) plėtojimu ir plėtra, povandeninio ir pakrančių kultūros paveldo apsauga, parama kitiems mėlynosios ekonomikos sektoriams ir pramonės įmonėms, kad jie taptų neutralaus poveikio klimatui, diegtų pažangius ir netaršius sprendimus, pagrįstus mokslu ir Vandenynų mokslinių tyrimų ir inovacijų strategija, taip pat parama jūrinių teritorijų planavimui ir jūrų srities regioninį bendradarbiavimui jūrų baseinų lygmeniu, taip pat tvarus ir atsparus pakrančių bendruomenių, salų ir atokiausių regionų teritorinis vystymasis;</w:t>
      </w:r>
    </w:p>
    <w:p w14:paraId="648898EA" w14:textId="38A14F6E" w:rsidR="00823D18" w:rsidRPr="00D04EE5" w:rsidRDefault="001F4E53" w:rsidP="001F4E53">
      <w:pPr>
        <w:pStyle w:val="ManualConsidrant"/>
        <w:rPr>
          <w:noProof/>
        </w:rPr>
      </w:pPr>
      <w:r w:rsidRPr="00D04EE5">
        <w:t>(5)</w:t>
      </w:r>
      <w:r w:rsidRPr="00D04EE5">
        <w:tab/>
      </w:r>
      <w:r w:rsidRPr="00D04EE5">
        <w:rPr>
          <w:rStyle w:val="normaltextrun"/>
        </w:rPr>
        <w:t xml:space="preserve">mažos apimties priekrantės žvejybą vykdo jūrų ir vidaus vandenų žvejybos laivai, kurių bendrasis ilgis yra mažesnis nei 12 metrų ir kurie nenaudoja velkamųjų žvejybos įrankių, ir be laivo žvejojantys žvejai, įskaitant vandens bestuburių rinkėjus. Tam sektoriui tenka beveik 75 % visų Sąjungoje įregistruotų žvejybos laivų ir beveik pusė visų žuvininkystės sektoriaus darbo vietų ir jis sudaro reikšmingą pakrančių zonų ekonominės struktūros dalį. Mažos apimties priekrantės žvejybos veiklos vykdytojai ypač priklauso nuo sveikų žuvų išteklių, kurie yra pagrindinis jų pajamų šaltinis. Todėl </w:t>
      </w:r>
      <w:r w:rsidRPr="00D04EE5">
        <w:t xml:space="preserve"> konkretūs mažos apimties priekrantės žvejybos sektoriaus poreikiai ir indėlis į aplinkosauginį, ekonominį ir socialinį žvejybos operacijų tvarumą, kaip nustatyta BŽP reglamente (ES) Nr. 1380/2013, turėtų būti įtraukti į Nacionalinės ir regioninės partnerystės (NRP) planus, kaip nustatyta [NRP reglamento] 22 straipsnyje; </w:t>
      </w:r>
    </w:p>
    <w:p w14:paraId="675F240B" w14:textId="57F04C05" w:rsidR="00823D18" w:rsidRPr="00D04EE5" w:rsidRDefault="001F4E53" w:rsidP="001F4E53">
      <w:pPr>
        <w:pStyle w:val="ManualConsidrant"/>
        <w:rPr>
          <w:rStyle w:val="normaltextrun"/>
          <w:rFonts w:eastAsiaTheme="majorEastAsia"/>
          <w:noProof/>
        </w:rPr>
      </w:pPr>
      <w:r w:rsidRPr="00D04EE5">
        <w:rPr>
          <w:rStyle w:val="normaltextrun"/>
        </w:rPr>
        <w:t>(6)</w:t>
      </w:r>
      <w:r w:rsidRPr="00D04EE5">
        <w:rPr>
          <w:rStyle w:val="normaltextrun"/>
        </w:rPr>
        <w:tab/>
        <w:t xml:space="preserve">siekdamos skatinti tausios žvejybos praktiką, valstybės narės turėtų siekti mažos apimties priekrantės žvejybos veiklos vykdytojams taikyti lengvatinį režimą, nustatant didžiausią 100 % pagalbos intensyvumo normą; </w:t>
      </w:r>
    </w:p>
    <w:p w14:paraId="47F6AE6F" w14:textId="79B961F7" w:rsidR="00823D18" w:rsidRPr="00D04EE5" w:rsidRDefault="001F4E53" w:rsidP="001F4E53">
      <w:pPr>
        <w:pStyle w:val="ManualConsidrant"/>
        <w:rPr>
          <w:rStyle w:val="normaltextrun"/>
          <w:noProof/>
        </w:rPr>
      </w:pPr>
      <w:r w:rsidRPr="00D04EE5">
        <w:rPr>
          <w:rStyle w:val="normaltextrun"/>
        </w:rPr>
        <w:t>(7)</w:t>
      </w:r>
      <w:r w:rsidRPr="00D04EE5">
        <w:rPr>
          <w:rStyle w:val="normaltextrun"/>
        </w:rPr>
        <w:tab/>
      </w:r>
      <w:r w:rsidRPr="00D04EE5">
        <w:t xml:space="preserve">valstybės narės savo NRP plane turėtų atsižvelgti į Europos vandenynų pakte numatytą veiklą, susijusią su jūrų biologinių išteklių išsaugojimu ir atkūrimu, jūrų biologinės įvairovės atkūrimu, tvarios žvejybos ir akvakultūros veiklos valdymu ir inovacijų šiose srityse diegimu </w:t>
      </w:r>
      <w:r w:rsidRPr="00D04EE5">
        <w:rPr>
          <w:rStyle w:val="normaltextrun"/>
        </w:rPr>
        <w:t>remiantis novatoriškais mokslinių tyrimų ir mokslo sprendimais</w:t>
      </w:r>
      <w:r w:rsidRPr="00D04EE5">
        <w:t>, taip pat su jūrų saugumu, konkurencingos ir tvarios mėlynosios ekonomikos plėtojimu, pakrančių bendruomenių ir salų apsauga bei įgalinimu</w:t>
      </w:r>
      <w:r w:rsidRPr="00D04EE5">
        <w:rPr>
          <w:rStyle w:val="normaltextrun"/>
        </w:rPr>
        <w:t xml:space="preserve"> ir jūrų srities regioninio bendradarbiavimo jūrų baseinų lygmeniu skatinimu;</w:t>
      </w:r>
    </w:p>
    <w:p w14:paraId="352B2C6F" w14:textId="31BEA47F" w:rsidR="00BC026E" w:rsidRPr="00D04EE5" w:rsidRDefault="001F4E53" w:rsidP="001F4E53">
      <w:pPr>
        <w:pStyle w:val="ManualConsidrant"/>
        <w:rPr>
          <w:noProof/>
        </w:rPr>
      </w:pPr>
      <w:r w:rsidRPr="00D04EE5">
        <w:t>(8)</w:t>
      </w:r>
      <w:r w:rsidRPr="00D04EE5">
        <w:tab/>
        <w:t xml:space="preserve">turėtų būti galima remti su žvejyba, akvakultūra ir mėlynąja ekonomika susijusius veiksmus, kurie padeda įgyvendinti aplinkos srities ir klimato kaitos švelninimo bei prisitaikymo prie jos Sąjungos tikslus, įskaitant energetikos pertvarką visuose sektoriuose; </w:t>
      </w:r>
    </w:p>
    <w:p w14:paraId="7AFBA611" w14:textId="15DF474A" w:rsidR="00061615" w:rsidRPr="00D04EE5" w:rsidRDefault="001F4E53" w:rsidP="001F4E53">
      <w:pPr>
        <w:pStyle w:val="ManualConsidrant"/>
        <w:rPr>
          <w:noProof/>
        </w:rPr>
      </w:pPr>
      <w:r w:rsidRPr="00D04EE5">
        <w:t>(9)</w:t>
      </w:r>
      <w:r w:rsidRPr="00D04EE5">
        <w:tab/>
        <w:t xml:space="preserve">Reglamente (ES) Nr. 1379/2013 nustatytas bendras žvejybos ir akvakultūros produktų rinkos organizavimas yra vienas iš pagrindinių BŽP ramsčių ir atlieka nepaprastai svarbų vaidmenį užtikrinant ES žvejybos ir akvakultūros rinkų stabilumą ir skaidrumą. Šiuo tikslu valstybės narės savo NRP planuose atsižvelgia į paramą, kuri visų pirma </w:t>
      </w:r>
      <w:r w:rsidRPr="00D04EE5">
        <w:lastRenderedPageBreak/>
        <w:t>skirta gamintojų organizacijoms steigti ir stiprinti, prekybos standartams įgyvendinti ir jų vykdymui užtikrinti, taip pat rinkos duomenims rinkti ir jų sklaidai užtikrinti nacionaliniu lygmeniu;</w:t>
      </w:r>
    </w:p>
    <w:p w14:paraId="44C57E1A" w14:textId="6FD9E97D" w:rsidR="00BC026E" w:rsidRPr="00D04EE5" w:rsidRDefault="001F4E53" w:rsidP="001F4E53">
      <w:pPr>
        <w:pStyle w:val="ManualConsidrant"/>
        <w:rPr>
          <w:noProof/>
        </w:rPr>
      </w:pPr>
      <w:r w:rsidRPr="00D04EE5">
        <w:t>(10)</w:t>
      </w:r>
      <w:r w:rsidRPr="00D04EE5">
        <w:tab/>
        <w:t>BŽP remiasi moksliškai pagrįstų sprendimų priėmimu, tinkamos kontrolės vykdymu ir neteisėtos, nedeklaruojamos ir nereglamentuojamos žvejybos netoleravimu. Valstybes nares reikėtų remti, kad jos įgyvendintų atitinkamus ES teisės aktus ir užtikrintų, kad šiose srityse būtų planuojama veikla,</w:t>
      </w:r>
    </w:p>
    <w:p w14:paraId="20DB3176" w14:textId="77777777" w:rsidR="00823D18" w:rsidRPr="00D04EE5" w:rsidRDefault="00823D18">
      <w:pPr>
        <w:pStyle w:val="Formuledadoption"/>
        <w:rPr>
          <w:noProof/>
        </w:rPr>
      </w:pPr>
      <w:r w:rsidRPr="00D04EE5">
        <w:t>PRIĖMĖ ŠĮ REGLAMENTĄ:</w:t>
      </w:r>
    </w:p>
    <w:p w14:paraId="14054B38" w14:textId="77777777" w:rsidR="00823D18" w:rsidRPr="00D04EE5" w:rsidRDefault="00823D18">
      <w:pPr>
        <w:pStyle w:val="Titrearticle"/>
        <w:rPr>
          <w:noProof/>
        </w:rPr>
      </w:pPr>
      <w:r w:rsidRPr="00D04EE5">
        <w:t>1 straipsnis</w:t>
      </w:r>
    </w:p>
    <w:p w14:paraId="26C37E9B" w14:textId="77777777" w:rsidR="00823D18" w:rsidRPr="00D04EE5" w:rsidRDefault="00823D18" w:rsidP="00823D18">
      <w:pPr>
        <w:pStyle w:val="Titrearticle"/>
        <w:rPr>
          <w:noProof/>
        </w:rPr>
      </w:pPr>
      <w:r w:rsidRPr="00D04EE5">
        <w:rPr>
          <w:b/>
          <w:color w:val="000000" w:themeColor="text1"/>
        </w:rPr>
        <w:t>Dalykas</w:t>
      </w:r>
    </w:p>
    <w:p w14:paraId="34DCCEFC" w14:textId="2105A00D" w:rsidR="00823D18" w:rsidRPr="00D04EE5" w:rsidRDefault="001F4E53" w:rsidP="001F4E53">
      <w:pPr>
        <w:pStyle w:val="ManualNumPar1"/>
        <w:rPr>
          <w:noProof/>
        </w:rPr>
      </w:pPr>
      <w:r w:rsidRPr="00D04EE5">
        <w:t>1.</w:t>
      </w:r>
      <w:r w:rsidRPr="00D04EE5">
        <w:tab/>
        <w:t>Šiuo reglamentu nustatomos konkrečios Sąjungos paramos įgyvendinimo sąlygos pagal Reglamento XX [dėl NRP fondo] 2 straipsnyje, ypač jo d punkte, nustatytus bendruosius tikslus. Sąjungos parama prisidedama prie Europos vandenynų pakte numatytos veiklos ir prie bendros žuvininkystės politikos įgyvendinimo.</w:t>
      </w:r>
    </w:p>
    <w:p w14:paraId="2A236488" w14:textId="62372C23" w:rsidR="00823D18" w:rsidRPr="00D04EE5" w:rsidRDefault="00823D18" w:rsidP="00823D18">
      <w:pPr>
        <w:pStyle w:val="Text1"/>
        <w:rPr>
          <w:noProof/>
        </w:rPr>
      </w:pPr>
      <w:r w:rsidRPr="00D04EE5">
        <w:t xml:space="preserve">Ši Sąjungos parama teikiama iš Nacionalinio ir regioninio partnerystės fondo, be kita ko, pagal ES priemonę, laikantis tą fondą reglamentuojančių taisyklių, nustatytų Reglamente (ES) […] [dėl NRP fondo]. </w:t>
      </w:r>
    </w:p>
    <w:p w14:paraId="2AD4904C" w14:textId="0A087A63" w:rsidR="00823D18" w:rsidRPr="00D04EE5" w:rsidRDefault="00823D18" w:rsidP="00F60C88">
      <w:pPr>
        <w:pStyle w:val="Art"/>
        <w:rPr>
          <w:noProof/>
        </w:rPr>
      </w:pPr>
      <w:r w:rsidRPr="00D04EE5">
        <w:t>2 straipsnis</w:t>
      </w:r>
    </w:p>
    <w:p w14:paraId="5039DBBE" w14:textId="390DA16E" w:rsidR="00823D18" w:rsidRPr="00D04EE5" w:rsidRDefault="00823D18" w:rsidP="00823D18">
      <w:pPr>
        <w:pStyle w:val="Titrearticle"/>
        <w:rPr>
          <w:b/>
          <w:bCs/>
          <w:noProof/>
        </w:rPr>
      </w:pPr>
      <w:r w:rsidRPr="00D04EE5">
        <w:rPr>
          <w:b/>
        </w:rPr>
        <w:t>Bendros žuvininkystės politikos, Europos vandenynų pakto ir Sąjungos jūrų ir akvakultūros politikos rėmimas</w:t>
      </w:r>
    </w:p>
    <w:p w14:paraId="56AFDE44" w14:textId="08CC4F29" w:rsidR="00823D18" w:rsidRPr="00D04EE5" w:rsidRDefault="001F4E53" w:rsidP="001F4E53">
      <w:pPr>
        <w:pStyle w:val="ManualNumPar1"/>
        <w:rPr>
          <w:noProof/>
        </w:rPr>
      </w:pPr>
      <w:r w:rsidRPr="00D04EE5">
        <w:t>1.</w:t>
      </w:r>
      <w:r w:rsidRPr="00D04EE5">
        <w:tab/>
        <w:t>Parama bendrai žuvininkystės politikai, Europos vandenynų paktui ir Sąjungos jūrų bei akvakultūros politikai remiami bendrieji tikslai, nustatyti [NRP reglamento] 2 straipsnio d punkte.</w:t>
      </w:r>
    </w:p>
    <w:p w14:paraId="70D98D27" w14:textId="3ED8D886" w:rsidR="00823D18" w:rsidRPr="00D04EE5" w:rsidRDefault="00823D18" w:rsidP="00823D18">
      <w:pPr>
        <w:pStyle w:val="Titrearticle"/>
        <w:rPr>
          <w:noProof/>
        </w:rPr>
      </w:pPr>
      <w:r w:rsidRPr="00D04EE5">
        <w:t>3 straipsnis</w:t>
      </w:r>
    </w:p>
    <w:p w14:paraId="234350DB" w14:textId="5E460888" w:rsidR="00823D18" w:rsidRPr="00D04EE5" w:rsidRDefault="00701B22" w:rsidP="00823D18">
      <w:pPr>
        <w:pStyle w:val="Titrearticle"/>
        <w:rPr>
          <w:rFonts w:eastAsia="Times New Roman"/>
          <w:b/>
          <w:bCs/>
          <w:noProof/>
          <w:color w:val="000000" w:themeColor="text1"/>
        </w:rPr>
      </w:pPr>
      <w:r w:rsidRPr="00D04EE5">
        <w:rPr>
          <w:b/>
          <w:color w:val="000000" w:themeColor="text1"/>
        </w:rPr>
        <w:t>Parama bendrai žuvininkystės politikai, Europos vandenynų paktui ir Sąjungos jūrų ir akvakultūros politikai</w:t>
      </w:r>
    </w:p>
    <w:p w14:paraId="35BD5F33" w14:textId="77777777" w:rsidR="00392F31" w:rsidRPr="00D04EE5" w:rsidRDefault="00392F31" w:rsidP="00F60C88">
      <w:pPr>
        <w:rPr>
          <w:noProof/>
        </w:rPr>
      </w:pPr>
    </w:p>
    <w:p w14:paraId="6881AAD6" w14:textId="667A9C55" w:rsidR="00823D18" w:rsidRPr="00D04EE5" w:rsidRDefault="001F4E53" w:rsidP="001F4E53">
      <w:pPr>
        <w:pStyle w:val="ManualNumPar1"/>
        <w:rPr>
          <w:noProof/>
        </w:rPr>
      </w:pPr>
      <w:r w:rsidRPr="00D04EE5">
        <w:t>1.</w:t>
      </w:r>
      <w:r w:rsidRPr="00D04EE5">
        <w:tab/>
        <w:t xml:space="preserve">Valstybės narės savo NRP plane atsižvelgia į konkrečius žvejybos, akvakultūros ir pakrančių bendruomenių, visų pirma mažos apimties priekrantės žvejybos sektoriaus, poreikius pagal [NRP reglamento] 22 straipsnio 2 dalies i punktą. </w:t>
      </w:r>
    </w:p>
    <w:p w14:paraId="5183C64F" w14:textId="01BDB94E" w:rsidR="00823D18" w:rsidRPr="00D04EE5" w:rsidRDefault="001F4E53" w:rsidP="001F4E53">
      <w:pPr>
        <w:pStyle w:val="ManualNumPar1"/>
        <w:rPr>
          <w:noProof/>
        </w:rPr>
      </w:pPr>
      <w:r w:rsidRPr="00D04EE5">
        <w:t>2.</w:t>
      </w:r>
      <w:r w:rsidRPr="00D04EE5">
        <w:tab/>
        <w:t>Valstybės narės savo NRP plane atsižvelgia į indėlį į aplinkosauginį, ekonominį ir socialinį žvejybos operacijų tvarumą ir į laivynų žvejybos pajėgumų ir turimų žvejybos galimybių pusiausvyrą, apie kurią valstybės narės kasmet teikia ataskaitą pagal Reglamento (ES) Nr. 1380/2013 22 straipsnio 2 dalį.</w:t>
      </w:r>
    </w:p>
    <w:p w14:paraId="1F4E57C9" w14:textId="0E738B90" w:rsidR="00823D18" w:rsidRPr="00D04EE5" w:rsidRDefault="001F4E53" w:rsidP="001F4E53">
      <w:pPr>
        <w:pStyle w:val="ManualNumPar1"/>
        <w:rPr>
          <w:rFonts w:eastAsiaTheme="majorEastAsia"/>
          <w:noProof/>
        </w:rPr>
      </w:pPr>
      <w:r w:rsidRPr="00D04EE5">
        <w:t>3.</w:t>
      </w:r>
      <w:r w:rsidRPr="00D04EE5">
        <w:tab/>
        <w:t>Valstybės narės savo NRP plane nustato didžiausias pagalbos intensyvumo normas įvairių kategorijų operacijoms, remiamoms pagal NRP planą. Su mažos apimties priekrantės žvejyba susijusioms operacijoms valstybės narės gali skirti didžiausią 100 % pagalbos intensyvumo normą.</w:t>
      </w:r>
    </w:p>
    <w:p w14:paraId="1B8A6A6D" w14:textId="32CA1AD1" w:rsidR="00823D18" w:rsidRPr="00D04EE5" w:rsidRDefault="001F4E53" w:rsidP="001F4E53">
      <w:pPr>
        <w:pStyle w:val="ManualNumPar1"/>
        <w:rPr>
          <w:noProof/>
        </w:rPr>
      </w:pPr>
      <w:r w:rsidRPr="00D04EE5">
        <w:lastRenderedPageBreak/>
        <w:t>4.</w:t>
      </w:r>
      <w:r w:rsidRPr="00D04EE5">
        <w:tab/>
        <w:t>Pareiškėjo pateikta paramos paraiška laikoma nepriimtina bent tą laiką, kuris nustatytas deleguotajame akte, kaip nurodyta Reglamento XX [dėl NRP fondo] XX straipsnyje (Atsakingo ūkininkavimo ir bendros žuvininkystės politikos kontrolės sistema), jeigu kompetentinga institucija nustatė, kad atitinkamas pareiškėjas:</w:t>
      </w:r>
    </w:p>
    <w:p w14:paraId="2821981D" w14:textId="5AFCE42B" w:rsidR="00823D18" w:rsidRPr="00D04EE5" w:rsidRDefault="001F4E53" w:rsidP="001F4E53">
      <w:pPr>
        <w:pStyle w:val="Point0"/>
        <w:rPr>
          <w:noProof/>
        </w:rPr>
      </w:pPr>
      <w:r w:rsidRPr="00D04EE5">
        <w:t>a)</w:t>
      </w:r>
      <w:r w:rsidRPr="00D04EE5">
        <w:tab/>
        <w:t>yra padaręs Reglamento (EB) Nr. 1005/2008 42 straipsnyje, Tarybos reglamento (EB) Nr. 1224/2009 90 straipsnyje arba kituose Europos Parlamento ir Tarybos pagal BŽP priimtuose teisės aktuose nurodytus sunkius pažeidimus,</w:t>
      </w:r>
    </w:p>
    <w:p w14:paraId="2BD55313" w14:textId="2E2BA244" w:rsidR="00823D18" w:rsidRPr="00D04EE5" w:rsidRDefault="001F4E53" w:rsidP="001F4E53">
      <w:pPr>
        <w:pStyle w:val="Point0"/>
        <w:rPr>
          <w:noProof/>
        </w:rPr>
      </w:pPr>
      <w:r w:rsidRPr="00D04EE5">
        <w:t>b)</w:t>
      </w:r>
      <w:r w:rsidRPr="00D04EE5">
        <w:tab/>
        <w:t>yra susijęs su Reglamento (EB) Nr. 1005/2008 40 straipsnio 3 dalyje nurodytame Sąjungos NNN žvejybą vykdančių laivų sąraše esančio žvejybos laivo arba laivo, plaukiojančio su nebendradarbiaujančia trečiąja valstybe pripažintos valstybės, kaip išdėstyta to reglamento 33 straipsnyje, vėliava, eksploatavimu, valdymu arba nuosavybe, arba</w:t>
      </w:r>
    </w:p>
    <w:p w14:paraId="31E0BEC5" w14:textId="2752CA67" w:rsidR="00823D18" w:rsidRPr="00D04EE5" w:rsidRDefault="001F4E53" w:rsidP="001F4E53">
      <w:pPr>
        <w:pStyle w:val="Point0"/>
        <w:rPr>
          <w:noProof/>
        </w:rPr>
      </w:pPr>
      <w:r w:rsidRPr="00D04EE5">
        <w:t>c)</w:t>
      </w:r>
      <w:r w:rsidRPr="00D04EE5">
        <w:tab/>
        <w:t>yra padaręs bet kurį iš Europos Parlamento ir Tarybos direktyvos 2008/99/EB</w:t>
      </w:r>
      <w:r w:rsidRPr="00D04EE5">
        <w:rPr>
          <w:vertAlign w:val="superscript"/>
        </w:rPr>
        <w:t>(31)</w:t>
      </w:r>
      <w:r w:rsidRPr="00D04EE5">
        <w:t xml:space="preserve"> 3 ir 4 straipsniuose nurodytų nusikaltimų aplinkai, jei paramos paraiška teikiama dėl akvakultūrai skirtų intervencinių priemonių.</w:t>
      </w:r>
    </w:p>
    <w:p w14:paraId="16034E41" w14:textId="77777777" w:rsidR="00823D18" w:rsidRPr="00D04EE5" w:rsidRDefault="00823D18" w:rsidP="00823D18">
      <w:pPr>
        <w:rPr>
          <w:noProof/>
        </w:rPr>
      </w:pPr>
      <w:r w:rsidRPr="00D04EE5">
        <w:t>Šios dalies a punkte nurodyto patikrinimo tikslais valstybė narė kitos valstybės narės prašymu pateikia savo nacionaliniame pažeidimų registre, nurodytame Reglamento (EB) Nr. 1224/2009 93 straipsnyje, turimą informaciją.</w:t>
      </w:r>
    </w:p>
    <w:p w14:paraId="1D6042EF" w14:textId="5F27D5E5" w:rsidR="00823D18" w:rsidRPr="00D04EE5" w:rsidRDefault="00823D18" w:rsidP="00823D18">
      <w:pPr>
        <w:pStyle w:val="Titrearticle"/>
        <w:rPr>
          <w:noProof/>
        </w:rPr>
      </w:pPr>
      <w:r w:rsidRPr="00D04EE5">
        <w:t>4 straipsnis</w:t>
      </w:r>
    </w:p>
    <w:p w14:paraId="10F4868C" w14:textId="77777777" w:rsidR="00823D18" w:rsidRPr="00D04EE5" w:rsidRDefault="00823D18" w:rsidP="00823D18">
      <w:pPr>
        <w:pStyle w:val="Titrearticle"/>
        <w:rPr>
          <w:b/>
          <w:bCs/>
          <w:noProof/>
        </w:rPr>
      </w:pPr>
      <w:r w:rsidRPr="00D04EE5">
        <w:rPr>
          <w:b/>
        </w:rPr>
        <w:t>Paramos teikimo taisyklės</w:t>
      </w:r>
    </w:p>
    <w:p w14:paraId="0FDA536C" w14:textId="750A4DAD" w:rsidR="00823D18" w:rsidRPr="00D04EE5" w:rsidRDefault="001F4E53" w:rsidP="001F4E53">
      <w:pPr>
        <w:pStyle w:val="ManualNumPar1"/>
        <w:rPr>
          <w:noProof/>
        </w:rPr>
      </w:pPr>
      <w:r w:rsidRPr="00D04EE5">
        <w:t>1.</w:t>
      </w:r>
      <w:r w:rsidRPr="00D04EE5">
        <w:tab/>
        <w:t xml:space="preserve">Parama neteikiama žvejybos laivynui ar veiklos vykdytojams, kurie nesilaiko PPO susitarimo dėl žuvininkystės subsidijų nuostatų ir SESV 43 straipsnio 2 dalyje ir BŽP reglamento 2 straipsnyje nurodytų BŽP tikslų. </w:t>
      </w:r>
    </w:p>
    <w:p w14:paraId="45BF104E" w14:textId="3AEEC50D" w:rsidR="00823D18" w:rsidRPr="00D04EE5" w:rsidRDefault="001F4E53" w:rsidP="001F4E53">
      <w:pPr>
        <w:pStyle w:val="ManualNumPar1"/>
        <w:rPr>
          <w:noProof/>
        </w:rPr>
      </w:pPr>
      <w:r w:rsidRPr="00D04EE5">
        <w:t>2.</w:t>
      </w:r>
      <w:r w:rsidRPr="00D04EE5">
        <w:tab/>
        <w:t>Iš paramos gavėjų reikalaujama, kad jie ir toliau laikytųsi BŽP ir per 5 metus nepadarytų jokių 3 straipsnio 4 dalies a–c punktuose išvardytų pažeidimų ir nusikaltimų.</w:t>
      </w:r>
    </w:p>
    <w:p w14:paraId="4DE15168" w14:textId="21D9C888" w:rsidR="00823D18" w:rsidRPr="00D04EE5" w:rsidRDefault="001F4E53" w:rsidP="001F4E53">
      <w:pPr>
        <w:pStyle w:val="ManualNumPar1"/>
        <w:rPr>
          <w:noProof/>
        </w:rPr>
      </w:pPr>
      <w:r w:rsidRPr="00D04EE5">
        <w:t>3.</w:t>
      </w:r>
      <w:r w:rsidRPr="00D04EE5">
        <w:tab/>
        <w:t>Žvejybos laivų perleidimas trečiosioms valstybėms arba jų vėliavų pakeitimas į trečiųjų valstybių vėliavas, be kita ko, su trečiųjų valstybių partneriais sukuriant bendrąsias įmones ir perleidžiant įmonės nuosavybės teises, neatitinka reikalavimų paramai gauti.</w:t>
      </w:r>
    </w:p>
    <w:p w14:paraId="1FDAB894" w14:textId="369589F2" w:rsidR="00BC026E" w:rsidRPr="00D04EE5" w:rsidRDefault="001F4E53" w:rsidP="001F4E53">
      <w:pPr>
        <w:pStyle w:val="ManualNumPar1"/>
        <w:rPr>
          <w:noProof/>
        </w:rPr>
      </w:pPr>
      <w:r w:rsidRPr="00D04EE5">
        <w:t>4.</w:t>
      </w:r>
      <w:r w:rsidRPr="00D04EE5">
        <w:tab/>
        <w:t>Giliavandenė kasyba neremiama.</w:t>
      </w:r>
    </w:p>
    <w:p w14:paraId="4331E7DC" w14:textId="067E34A8" w:rsidR="00823D18" w:rsidRPr="00D04EE5" w:rsidRDefault="00823D18" w:rsidP="00823D18">
      <w:pPr>
        <w:pStyle w:val="Titrearticle"/>
        <w:rPr>
          <w:noProof/>
        </w:rPr>
      </w:pPr>
      <w:r w:rsidRPr="00D04EE5">
        <w:t>5 straipsnis</w:t>
      </w:r>
    </w:p>
    <w:p w14:paraId="6C98AF92" w14:textId="77777777" w:rsidR="00823D18" w:rsidRPr="00D04EE5" w:rsidRDefault="00823D18" w:rsidP="00823D18">
      <w:pPr>
        <w:pStyle w:val="Titrearticle"/>
        <w:rPr>
          <w:b/>
          <w:bCs/>
          <w:noProof/>
        </w:rPr>
      </w:pPr>
      <w:r w:rsidRPr="00D04EE5">
        <w:rPr>
          <w:b/>
        </w:rPr>
        <w:t>Įsigaliojimas ir taikymas</w:t>
      </w:r>
    </w:p>
    <w:p w14:paraId="38946D46" w14:textId="77777777" w:rsidR="00823D18" w:rsidRPr="00D04EE5" w:rsidRDefault="00823D18" w:rsidP="00823D18">
      <w:pPr>
        <w:rPr>
          <w:noProof/>
        </w:rPr>
      </w:pPr>
      <w:r w:rsidRPr="00D04EE5">
        <w:t xml:space="preserve">Šis reglamentas įsigalioja dvidešimtą dieną po jo paskelbimo </w:t>
      </w:r>
      <w:r w:rsidRPr="00D04EE5">
        <w:rPr>
          <w:i/>
        </w:rPr>
        <w:t>Europos Sąjungos oficialiajame leidinyje</w:t>
      </w:r>
      <w:r w:rsidRPr="00D04EE5">
        <w:t>.</w:t>
      </w:r>
    </w:p>
    <w:p w14:paraId="3130EC60" w14:textId="77777777" w:rsidR="00823D18" w:rsidRPr="00D04EE5" w:rsidRDefault="00823D18" w:rsidP="00823D18">
      <w:pPr>
        <w:pStyle w:val="Applicationdirecte"/>
        <w:rPr>
          <w:noProof/>
        </w:rPr>
      </w:pPr>
      <w:r w:rsidRPr="00D04EE5">
        <w:t xml:space="preserve">Jis taikomas nuo Reglamento (ES) [...], kuriuo įsteigiamas 2028–2034 m. nacionalinės ir regioninės partnerystės fondas, taikymo pradžios dienos. </w:t>
      </w:r>
    </w:p>
    <w:p w14:paraId="7BFDBC9D" w14:textId="27D6AB13" w:rsidR="00823D18" w:rsidRPr="00D04EE5" w:rsidRDefault="00823D18" w:rsidP="00823D18">
      <w:pPr>
        <w:pStyle w:val="Applicationdirecte"/>
        <w:rPr>
          <w:noProof/>
        </w:rPr>
      </w:pPr>
      <w:r w:rsidRPr="00D04EE5">
        <w:t>Šis reglamentas pagal Sutartis privalomas visas ir tiesiogiai taikomas valstybėse narėse.</w:t>
      </w:r>
    </w:p>
    <w:p w14:paraId="6EC07F17" w14:textId="020FC2A5" w:rsidR="00823D18" w:rsidRPr="00D04EE5" w:rsidRDefault="00D04EE5" w:rsidP="00D04EE5">
      <w:pPr>
        <w:pStyle w:val="Fait"/>
        <w:rPr>
          <w:noProof/>
        </w:rPr>
      </w:pPr>
      <w:r w:rsidRPr="00D04EE5">
        <w:lastRenderedPageBreak/>
        <w:t>Priimta Briuselyje</w:t>
      </w:r>
    </w:p>
    <w:p w14:paraId="69D8976E" w14:textId="77777777" w:rsidR="00823D18" w:rsidRPr="00D04EE5" w:rsidRDefault="00823D18" w:rsidP="00CD2ED1">
      <w:pPr>
        <w:pStyle w:val="Institutionquisigne"/>
        <w:rPr>
          <w:noProof/>
        </w:rPr>
      </w:pPr>
      <w:r w:rsidRPr="00D04EE5">
        <w:t>Europos Parlamento vardu</w:t>
      </w:r>
      <w:r w:rsidRPr="00D04EE5">
        <w:tab/>
        <w:t>Tarybos vardu</w:t>
      </w:r>
    </w:p>
    <w:p w14:paraId="35363D64" w14:textId="77777777" w:rsidR="00823D18" w:rsidRPr="00D04EE5" w:rsidRDefault="00823D18" w:rsidP="00823D18">
      <w:pPr>
        <w:pStyle w:val="Personnequisigne"/>
        <w:rPr>
          <w:noProof/>
        </w:rPr>
      </w:pPr>
      <w:r w:rsidRPr="00D04EE5">
        <w:t>Pirmininkas / Pirmininkė</w:t>
      </w:r>
      <w:r w:rsidRPr="00D04EE5">
        <w:tab/>
        <w:t>Pirmininkas / Pirmininkė</w:t>
      </w:r>
    </w:p>
    <w:sectPr w:rsidR="00823D18" w:rsidRPr="00D04EE5" w:rsidSect="0036448D">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D35AD" w14:textId="77777777" w:rsidR="00522097" w:rsidRDefault="00522097" w:rsidP="00823D18">
      <w:pPr>
        <w:spacing w:before="0" w:after="0"/>
      </w:pPr>
      <w:r>
        <w:separator/>
      </w:r>
    </w:p>
  </w:endnote>
  <w:endnote w:type="continuationSeparator" w:id="0">
    <w:p w14:paraId="2E23033F" w14:textId="77777777" w:rsidR="00522097" w:rsidRDefault="00522097" w:rsidP="00823D18">
      <w:pPr>
        <w:spacing w:before="0" w:after="0"/>
      </w:pPr>
      <w:r>
        <w:continuationSeparator/>
      </w:r>
    </w:p>
  </w:endnote>
  <w:endnote w:type="continuationNotice" w:id="1">
    <w:p w14:paraId="0F905E27" w14:textId="77777777" w:rsidR="00522097" w:rsidRDefault="0052209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09C5A" w14:textId="7C59E088" w:rsidR="00BE697B" w:rsidRPr="0036448D" w:rsidRDefault="0036448D" w:rsidP="0036448D">
    <w:pPr>
      <w:pStyle w:val="Porat"/>
      <w:rPr>
        <w:rFonts w:ascii="Arial" w:hAnsi="Arial" w:cs="Arial"/>
        <w:b/>
        <w:sz w:val="48"/>
      </w:rPr>
    </w:pPr>
    <w:r w:rsidRPr="0036448D">
      <w:rPr>
        <w:rFonts w:ascii="Arial" w:hAnsi="Arial" w:cs="Arial"/>
        <w:b/>
        <w:sz w:val="48"/>
      </w:rPr>
      <w:t>LT</w:t>
    </w:r>
    <w:r w:rsidRPr="0036448D">
      <w:rPr>
        <w:rFonts w:ascii="Arial" w:hAnsi="Arial" w:cs="Arial"/>
        <w:b/>
        <w:sz w:val="48"/>
      </w:rPr>
      <w:tab/>
    </w:r>
    <w:r w:rsidRPr="0036448D">
      <w:rPr>
        <w:rFonts w:ascii="Arial" w:hAnsi="Arial" w:cs="Arial"/>
        <w:b/>
        <w:sz w:val="48"/>
      </w:rPr>
      <w:tab/>
    </w:r>
    <w:r w:rsidRPr="0036448D">
      <w:tab/>
    </w:r>
    <w:r w:rsidRPr="0036448D">
      <w:rPr>
        <w:rFonts w:ascii="Arial" w:hAnsi="Arial" w:cs="Arial"/>
        <w:b/>
        <w:sz w:val="48"/>
      </w:rPr>
      <w:t>LT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A0811" w14:textId="599434FB" w:rsidR="00BE697B" w:rsidRPr="0036448D" w:rsidRDefault="0036448D" w:rsidP="0036448D">
    <w:pPr>
      <w:pStyle w:val="Porat"/>
      <w:rPr>
        <w:rFonts w:ascii="Arial" w:hAnsi="Arial" w:cs="Arial"/>
        <w:b/>
        <w:sz w:val="48"/>
      </w:rPr>
    </w:pPr>
    <w:r w:rsidRPr="0036448D">
      <w:rPr>
        <w:rFonts w:ascii="Arial" w:hAnsi="Arial" w:cs="Arial"/>
        <w:b/>
        <w:sz w:val="48"/>
      </w:rPr>
      <w:t>LT</w:t>
    </w:r>
    <w:r w:rsidRPr="0036448D">
      <w:rPr>
        <w:rFonts w:ascii="Arial" w:hAnsi="Arial" w:cs="Arial"/>
        <w:b/>
        <w:sz w:val="48"/>
      </w:rPr>
      <w:tab/>
    </w:r>
    <w:r w:rsidRPr="0036448D">
      <w:rPr>
        <w:rFonts w:ascii="Arial" w:hAnsi="Arial" w:cs="Arial"/>
        <w:b/>
        <w:sz w:val="48"/>
      </w:rPr>
      <w:tab/>
    </w:r>
    <w:r w:rsidRPr="0036448D">
      <w:tab/>
    </w:r>
    <w:r w:rsidRPr="0036448D">
      <w:rPr>
        <w:rFonts w:ascii="Arial" w:hAnsi="Arial" w:cs="Arial"/>
        <w:b/>
        <w:sz w:val="48"/>
      </w:rPr>
      <w:t>LT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28D55" w14:textId="77777777" w:rsidR="0036448D" w:rsidRPr="0036448D" w:rsidRDefault="0036448D" w:rsidP="0036448D">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DD44D" w14:textId="77777777" w:rsidR="00BE697B" w:rsidRDefault="00BE697B">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EAA4C" w14:textId="1D0393B6" w:rsidR="0036448D" w:rsidRPr="0036448D" w:rsidRDefault="0036448D" w:rsidP="0036448D">
    <w:pPr>
      <w:pStyle w:val="Porat"/>
      <w:rPr>
        <w:rFonts w:ascii="Arial" w:hAnsi="Arial" w:cs="Arial"/>
        <w:b/>
        <w:sz w:val="48"/>
      </w:rPr>
    </w:pPr>
    <w:r w:rsidRPr="0036448D">
      <w:rPr>
        <w:rFonts w:ascii="Arial" w:hAnsi="Arial" w:cs="Arial"/>
        <w:b/>
        <w:sz w:val="48"/>
      </w:rPr>
      <w:t>LT</w:t>
    </w:r>
    <w:r w:rsidRPr="0036448D">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36448D">
      <w:tab/>
    </w:r>
    <w:r w:rsidRPr="0036448D">
      <w:rPr>
        <w:rFonts w:ascii="Arial" w:hAnsi="Arial" w:cs="Arial"/>
        <w:b/>
        <w:sz w:val="48"/>
      </w:rPr>
      <w:t>LT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C9970" w14:textId="77777777" w:rsidR="00BE697B" w:rsidRDefault="00BE697B" w:rsidP="003644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A1337" w14:textId="77777777" w:rsidR="00522097" w:rsidRDefault="00522097" w:rsidP="00823D18">
      <w:pPr>
        <w:spacing w:before="0" w:after="0"/>
      </w:pPr>
      <w:r>
        <w:separator/>
      </w:r>
    </w:p>
  </w:footnote>
  <w:footnote w:type="continuationSeparator" w:id="0">
    <w:p w14:paraId="0362FCC5" w14:textId="77777777" w:rsidR="00522097" w:rsidRDefault="00522097" w:rsidP="00823D18">
      <w:pPr>
        <w:spacing w:before="0" w:after="0"/>
      </w:pPr>
      <w:r>
        <w:continuationSeparator/>
      </w:r>
    </w:p>
  </w:footnote>
  <w:footnote w:type="continuationNotice" w:id="1">
    <w:p w14:paraId="7C7441A0" w14:textId="77777777" w:rsidR="00522097" w:rsidRDefault="00522097">
      <w:pPr>
        <w:spacing w:before="0" w:after="0"/>
      </w:pPr>
    </w:p>
  </w:footnote>
  <w:footnote w:id="2">
    <w:p w14:paraId="004F5441" w14:textId="77777777" w:rsidR="00823D18" w:rsidRDefault="00823D18">
      <w:pPr>
        <w:pStyle w:val="Puslapioinaostekstas"/>
      </w:pPr>
      <w:r>
        <w:rPr>
          <w:rStyle w:val="Puslapioinaosnuoroda"/>
        </w:rPr>
        <w:footnoteRef/>
      </w:r>
      <w:r>
        <w:tab/>
        <w:t>OL C , , p. .</w:t>
      </w:r>
    </w:p>
  </w:footnote>
  <w:footnote w:id="3">
    <w:p w14:paraId="7E5FF54F" w14:textId="77777777" w:rsidR="00823D18" w:rsidRDefault="00823D18">
      <w:pPr>
        <w:pStyle w:val="Puslapioinaostekstas"/>
      </w:pPr>
      <w:r>
        <w:rPr>
          <w:rStyle w:val="Puslapioinaosnuoroda"/>
        </w:rPr>
        <w:footnoteRef/>
      </w:r>
      <w:r>
        <w:tab/>
        <w:t>OL C , , p. .</w:t>
      </w:r>
    </w:p>
  </w:footnote>
  <w:footnote w:id="4">
    <w:p w14:paraId="6CF84C54" w14:textId="10E53ECC" w:rsidR="000330D3" w:rsidRPr="00F825F1" w:rsidRDefault="000330D3" w:rsidP="000330D3">
      <w:pPr>
        <w:pStyle w:val="Puslapioinaostekstas"/>
      </w:pPr>
      <w:r>
        <w:rPr>
          <w:rStyle w:val="Puslapioinaosnuoroda"/>
        </w:rPr>
        <w:footnoteRef/>
      </w:r>
      <w:r>
        <w:tab/>
        <w:t>2013 m. gruodžio 11 d. Europos Parlamento ir Tarybos reglamentas (ES) Nr. 1380/2013 dėl bendros žuvininkystės politikos, kuriuo iš dalies keičiami Tarybos reglamentai (EB) Nr. 1954/2003 ir (EB) Nr. 1224/2009 bei panaikinami Tarybos reglamentai (EB) Nr. 2371/2002 ir (EB) Nr. 639/2004 bei Tarybos sprendimas 2004/585/EB, (OL L 354, 2013 12 28, p. 22, ELI: http://data.europa.eu/eli/reg/2013/1380/oj).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2443F" w14:textId="77777777" w:rsidR="0036448D" w:rsidRPr="0036448D" w:rsidRDefault="0036448D" w:rsidP="003644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796FC" w14:textId="77777777" w:rsidR="0036448D" w:rsidRPr="0036448D" w:rsidRDefault="0036448D" w:rsidP="0036448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E41D0" w14:textId="77777777" w:rsidR="0036448D" w:rsidRPr="0036448D" w:rsidRDefault="0036448D" w:rsidP="0036448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FE19F" w14:textId="77777777" w:rsidR="00BE697B" w:rsidRDefault="00BE697B">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0380A" w14:textId="77777777" w:rsidR="00BE697B" w:rsidRDefault="00BE69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Sraassunumeriais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98C015E"/>
    <w:multiLevelType w:val="multilevel"/>
    <w:tmpl w:val="027A66BA"/>
    <w:name w:val="List Dash 4"/>
    <w:lvl w:ilvl="0">
      <w:start w:val="1"/>
      <w:numFmt w:val="decimal"/>
      <w:pStyle w:val="Sraassunumeriais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15:restartNumberingAfterBreak="0">
    <w:nsid w:val="542A1204"/>
    <w:multiLevelType w:val="multilevel"/>
    <w:tmpl w:val="BC1E8404"/>
    <w:lvl w:ilvl="0">
      <w:start w:val="1"/>
      <w:numFmt w:val="decimal"/>
      <w:pStyle w:val="Sraassunumeriais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0B0635"/>
    <w:multiLevelType w:val="singleLevel"/>
    <w:tmpl w:val="017E7CEE"/>
    <w:lvl w:ilvl="0">
      <w:start w:val="1"/>
      <w:numFmt w:val="bullet"/>
      <w:lvlRestart w:val="0"/>
      <w:pStyle w:val="Sraassuenkleliais4"/>
      <w:lvlText w:val=""/>
      <w:lvlJc w:val="left"/>
      <w:pPr>
        <w:tabs>
          <w:tab w:val="num" w:pos="1134"/>
        </w:tabs>
        <w:ind w:left="1134" w:hanging="283"/>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DF84969"/>
    <w:multiLevelType w:val="singleLevel"/>
    <w:tmpl w:val="1E12021A"/>
    <w:lvl w:ilvl="0">
      <w:start w:val="1"/>
      <w:numFmt w:val="bullet"/>
      <w:pStyle w:val="Sraassuenkleliais"/>
      <w:lvlText w:val=""/>
      <w:lvlJc w:val="left"/>
      <w:pPr>
        <w:tabs>
          <w:tab w:val="num" w:pos="283"/>
        </w:tabs>
        <w:ind w:left="283" w:hanging="283"/>
      </w:pPr>
      <w:rPr>
        <w:rFonts w:ascii="Symbol" w:hAnsi="Symbol" w:hint="default"/>
      </w:rPr>
    </w:lvl>
  </w:abstractNum>
  <w:abstractNum w:abstractNumId="25" w15:restartNumberingAfterBreak="0">
    <w:nsid w:val="64A12FA4"/>
    <w:multiLevelType w:val="multilevel"/>
    <w:tmpl w:val="428ECF3E"/>
    <w:name w:val="Heading"/>
    <w:lvl w:ilvl="0">
      <w:start w:val="1"/>
      <w:numFmt w:val="decimal"/>
      <w:lvlRestart w:val="0"/>
      <w:pStyle w:val="Antrat1"/>
      <w:lvlText w:val="%1."/>
      <w:lvlJc w:val="left"/>
      <w:pPr>
        <w:tabs>
          <w:tab w:val="num" w:pos="850"/>
        </w:tabs>
        <w:ind w:left="850" w:hanging="850"/>
      </w:pPr>
    </w:lvl>
    <w:lvl w:ilvl="1">
      <w:start w:val="1"/>
      <w:numFmt w:val="decimal"/>
      <w:pStyle w:val="Antrat2"/>
      <w:lvlText w:val="%1.%2."/>
      <w:lvlJc w:val="left"/>
      <w:pPr>
        <w:tabs>
          <w:tab w:val="num" w:pos="850"/>
        </w:tabs>
        <w:ind w:left="850" w:hanging="850"/>
      </w:pPr>
    </w:lvl>
    <w:lvl w:ilvl="2">
      <w:start w:val="1"/>
      <w:numFmt w:val="decimal"/>
      <w:pStyle w:val="Antrat3"/>
      <w:lvlText w:val="%1.%2.%3."/>
      <w:lvlJc w:val="left"/>
      <w:pPr>
        <w:tabs>
          <w:tab w:val="num" w:pos="850"/>
        </w:tabs>
        <w:ind w:left="850" w:hanging="850"/>
      </w:pPr>
    </w:lvl>
    <w:lvl w:ilvl="3">
      <w:start w:val="1"/>
      <w:numFmt w:val="decimal"/>
      <w:pStyle w:val="Antrat4"/>
      <w:lvlText w:val="%1.%2.%3.%4."/>
      <w:lvlJc w:val="left"/>
      <w:pPr>
        <w:tabs>
          <w:tab w:val="num" w:pos="850"/>
        </w:tabs>
        <w:ind w:left="850" w:hanging="850"/>
      </w:pPr>
    </w:lvl>
    <w:lvl w:ilvl="4">
      <w:start w:val="1"/>
      <w:numFmt w:val="decimal"/>
      <w:pStyle w:val="Antrat5"/>
      <w:lvlText w:val="%1.%2.%3.%4.%5."/>
      <w:lvlJc w:val="left"/>
      <w:pPr>
        <w:tabs>
          <w:tab w:val="num" w:pos="1417"/>
        </w:tabs>
        <w:ind w:left="1417" w:hanging="1417"/>
      </w:pPr>
    </w:lvl>
    <w:lvl w:ilvl="5">
      <w:start w:val="1"/>
      <w:numFmt w:val="decimal"/>
      <w:pStyle w:val="Antrat6"/>
      <w:lvlText w:val="%1.%2.%3.%4.%5.%6."/>
      <w:lvlJc w:val="left"/>
      <w:pPr>
        <w:tabs>
          <w:tab w:val="num" w:pos="1417"/>
        </w:tabs>
        <w:ind w:left="1417" w:hanging="1417"/>
      </w:pPr>
    </w:lvl>
    <w:lvl w:ilvl="6">
      <w:start w:val="1"/>
      <w:numFmt w:val="decimal"/>
      <w:pStyle w:val="Antrat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1F06166"/>
    <w:multiLevelType w:val="multilevel"/>
    <w:tmpl w:val="C08066D2"/>
    <w:name w:val="0.6719891"/>
    <w:lvl w:ilvl="0">
      <w:start w:val="1"/>
      <w:numFmt w:val="decimal"/>
      <w:lvlRestart w:val="0"/>
      <w:pStyle w:val="Sraassunumeriai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3D73F7A"/>
    <w:multiLevelType w:val="singleLevel"/>
    <w:tmpl w:val="26365734"/>
    <w:lvl w:ilvl="0">
      <w:start w:val="1"/>
      <w:numFmt w:val="bullet"/>
      <w:pStyle w:val="Sraassuenkleliais2"/>
      <w:lvlText w:val=""/>
      <w:lvlJc w:val="left"/>
      <w:pPr>
        <w:tabs>
          <w:tab w:val="num" w:pos="1134"/>
        </w:tabs>
        <w:ind w:left="1134" w:hanging="283"/>
      </w:pPr>
      <w:rPr>
        <w:rFonts w:ascii="Symbol" w:hAnsi="Symbol" w:hint="default"/>
      </w:rPr>
    </w:lvl>
  </w:abstractNum>
  <w:abstractNum w:abstractNumId="29" w15:restartNumberingAfterBreak="0">
    <w:nsid w:val="76BC5C11"/>
    <w:multiLevelType w:val="singleLevel"/>
    <w:tmpl w:val="E44CE82E"/>
    <w:lvl w:ilvl="0">
      <w:start w:val="1"/>
      <w:numFmt w:val="bullet"/>
      <w:pStyle w:val="Sraassuenkleliais3"/>
      <w:lvlText w:val=""/>
      <w:lvlJc w:val="left"/>
      <w:pPr>
        <w:tabs>
          <w:tab w:val="num" w:pos="1134"/>
        </w:tabs>
        <w:ind w:left="1134" w:hanging="283"/>
      </w:pPr>
      <w:rPr>
        <w:rFonts w:ascii="Symbol" w:hAnsi="Symbol" w:hint="default"/>
      </w:r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8223812">
    <w:abstractNumId w:val="0"/>
  </w:num>
  <w:num w:numId="2" w16cid:durableId="404911039">
    <w:abstractNumId w:val="20"/>
  </w:num>
  <w:num w:numId="3" w16cid:durableId="341513801">
    <w:abstractNumId w:val="8"/>
  </w:num>
  <w:num w:numId="4" w16cid:durableId="1779372435">
    <w:abstractNumId w:val="17"/>
  </w:num>
  <w:num w:numId="5" w16cid:durableId="768935362">
    <w:abstractNumId w:val="16"/>
  </w:num>
  <w:num w:numId="6" w16cid:durableId="1464038560">
    <w:abstractNumId w:val="27"/>
  </w:num>
  <w:num w:numId="7" w16cid:durableId="361325288">
    <w:abstractNumId w:val="24"/>
  </w:num>
  <w:num w:numId="8" w16cid:durableId="38013040">
    <w:abstractNumId w:val="28"/>
  </w:num>
  <w:num w:numId="9" w16cid:durableId="304704391">
    <w:abstractNumId w:val="29"/>
  </w:num>
  <w:num w:numId="10" w16cid:durableId="251164867">
    <w:abstractNumId w:val="1"/>
  </w:num>
  <w:num w:numId="11" w16cid:durableId="2087071362">
    <w:abstractNumId w:val="10"/>
  </w:num>
  <w:num w:numId="12" w16cid:durableId="917250616">
    <w:abstractNumId w:val="2"/>
  </w:num>
  <w:num w:numId="13" w16cid:durableId="770853132">
    <w:abstractNumId w:val="11"/>
  </w:num>
  <w:num w:numId="14" w16cid:durableId="1789202716">
    <w:abstractNumId w:val="9"/>
  </w:num>
  <w:num w:numId="15" w16cid:durableId="1741364125">
    <w:abstractNumId w:val="18"/>
  </w:num>
  <w:num w:numId="16" w16cid:durableId="1085146162">
    <w:abstractNumId w:val="7"/>
  </w:num>
  <w:num w:numId="17" w16cid:durableId="665087258">
    <w:abstractNumId w:val="23"/>
  </w:num>
  <w:num w:numId="18" w16cid:durableId="1257786480">
    <w:abstractNumId w:val="12"/>
  </w:num>
  <w:num w:numId="19" w16cid:durableId="1388845126">
    <w:abstractNumId w:val="26"/>
  </w:num>
  <w:num w:numId="20" w16cid:durableId="1348605364">
    <w:abstractNumId w:val="6"/>
  </w:num>
  <w:num w:numId="21" w16cid:durableId="864173516">
    <w:abstractNumId w:val="13"/>
  </w:num>
  <w:num w:numId="22" w16cid:durableId="1928421148">
    <w:abstractNumId w:val="14"/>
  </w:num>
  <w:num w:numId="23" w16cid:durableId="1115753995">
    <w:abstractNumId w:val="4"/>
  </w:num>
  <w:num w:numId="24" w16cid:durableId="2083602426">
    <w:abstractNumId w:val="25"/>
  </w:num>
  <w:num w:numId="25" w16cid:durableId="1193574332">
    <w:abstractNumId w:val="3"/>
  </w:num>
  <w:num w:numId="26" w16cid:durableId="977803720">
    <w:abstractNumId w:val="15"/>
  </w:num>
  <w:num w:numId="27" w16cid:durableId="1817600419">
    <w:abstractNumId w:val="21"/>
  </w:num>
  <w:num w:numId="28" w16cid:durableId="1994600988">
    <w:abstractNumId w:val="22"/>
  </w:num>
  <w:num w:numId="29" w16cid:durableId="46222242">
    <w:abstractNumId w:val="5"/>
  </w:num>
  <w:num w:numId="30" w16cid:durableId="10959693">
    <w:abstractNumId w:val="19"/>
  </w:num>
  <w:num w:numId="31" w16cid:durableId="1916741284">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attachedTemplate r:id="rId1"/>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_RefLast" w:val="0"/>
    <w:docVar w:name="DQCDateTime" w:val="2025-09-02 10:29:56"/>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8E6C13ED-4067-4E0E-BE25-D99491BFCD3D"/>
    <w:docVar w:name="LW_COVERPAGE_TYPE" w:val="1"/>
    <w:docVar w:name="LW_CreatedUtc" w:val="2025-07-13T10:28:34.9545463Z"/>
    <w:docVar w:name="LW_CROSSREFERENCE" w:val="&lt;UNUSED&gt;"/>
    <w:docVar w:name="LW_DocType" w:val="COM"/>
    <w:docVar w:name="LW_EMISSION" w:val="2025 07 16"/>
    <w:docVar w:name="LW_EMISSION_ISODATE" w:val="2025-07-16"/>
    <w:docVar w:name="LW_EMISSION_LOCATION" w:val="BRX"/>
    <w:docVar w:name="LW_EMISSION_PREFIX" w:val="Briuselis,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LT"/>
    <w:docVar w:name="LW_LEVEL_OF_SENSITIVITY" w:val="Standard treatment"/>
    <w:docVar w:name="LW_NOM.INST" w:val="EUROPOS KOMISIJA"/>
    <w:docVar w:name="LW_NOM.INST_JOINTDOC" w:val="&lt;EMPTY&gt;"/>
    <w:docVar w:name="LW_PART_NBR" w:val="1"/>
    <w:docVar w:name="LW_PART_NBR_TOTAL" w:val="1"/>
    <w:docVar w:name="LW_REF.II.NEW.CP" w:val="COD"/>
    <w:docVar w:name="LW_REF.II.NEW.CP_YEAR" w:val="2025"/>
    <w:docVar w:name="LW_REF.II.NEW.CP_NUMBER" w:val="0235"/>
    <w:docVar w:name="LW_REF.INST.NEW" w:val="COM"/>
    <w:docVar w:name="LW_REF.INST.NEW_ADOPTED" w:val="final"/>
    <w:docVar w:name="LW_REF.INST.NEW_TEXT" w:val="(2025) 559"/>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asi\u363?lymas"/>
    <w:docVar w:name="LW_SUPERTITRE" w:val="&lt;UNUSED&gt;"/>
    <w:docVar w:name="LW_TYPE.DOC.CP" w:val="EUROPOS PARLAMENTO IR TARYBOS REGLAMENTAS"/>
    <w:docVar w:name="LW_TITRE.OBJ.CP" w:val="kuriuo kaip Reglamentu (ES) [d\u279?l NRP fondo] nustatyto Nacionalin\u279?s ir regionin\u279?s partneryst\u279?s fondo dalis nustatomos S\u261?jungos paramos bendrai \u382?uvininkyst\u279?s politikai, Europos vandenyn\u371? paktui ir S\u261?jungos j\u363?r\u371? ir akvakult\u363?ros politikai \u303?gyvendinimo 2028\u8211?2034 m. s\u261?lygos"/>
    <w:docVar w:name="LwApiVersions" w:val="LW4CoDe 1.24.5.0; LW 9.0, Build 20240221"/>
  </w:docVars>
  <w:rsids>
    <w:rsidRoot w:val="00823D18"/>
    <w:rsid w:val="00011762"/>
    <w:rsid w:val="000160D8"/>
    <w:rsid w:val="000218C5"/>
    <w:rsid w:val="000330D3"/>
    <w:rsid w:val="00037526"/>
    <w:rsid w:val="00043753"/>
    <w:rsid w:val="00045487"/>
    <w:rsid w:val="0005772A"/>
    <w:rsid w:val="00061615"/>
    <w:rsid w:val="000723BD"/>
    <w:rsid w:val="00090AB2"/>
    <w:rsid w:val="00092808"/>
    <w:rsid w:val="000B2AEE"/>
    <w:rsid w:val="000C0036"/>
    <w:rsid w:val="000C0089"/>
    <w:rsid w:val="000C0616"/>
    <w:rsid w:val="000D02F6"/>
    <w:rsid w:val="000D0633"/>
    <w:rsid w:val="000D2D85"/>
    <w:rsid w:val="000D5078"/>
    <w:rsid w:val="000F4FFE"/>
    <w:rsid w:val="00104894"/>
    <w:rsid w:val="00104D41"/>
    <w:rsid w:val="001065F5"/>
    <w:rsid w:val="001109F3"/>
    <w:rsid w:val="00111A97"/>
    <w:rsid w:val="001238EF"/>
    <w:rsid w:val="00125013"/>
    <w:rsid w:val="00125230"/>
    <w:rsid w:val="00125BD2"/>
    <w:rsid w:val="001310FF"/>
    <w:rsid w:val="00133B87"/>
    <w:rsid w:val="00135FAA"/>
    <w:rsid w:val="00141306"/>
    <w:rsid w:val="00142672"/>
    <w:rsid w:val="001434EC"/>
    <w:rsid w:val="00156B68"/>
    <w:rsid w:val="00190FF0"/>
    <w:rsid w:val="001934C5"/>
    <w:rsid w:val="00197613"/>
    <w:rsid w:val="001B5D8F"/>
    <w:rsid w:val="001D184E"/>
    <w:rsid w:val="001D6D6C"/>
    <w:rsid w:val="001F1B43"/>
    <w:rsid w:val="001F2EAF"/>
    <w:rsid w:val="001F4975"/>
    <w:rsid w:val="001F4E53"/>
    <w:rsid w:val="0020608B"/>
    <w:rsid w:val="00211346"/>
    <w:rsid w:val="00211552"/>
    <w:rsid w:val="00214275"/>
    <w:rsid w:val="00214ED7"/>
    <w:rsid w:val="0023369F"/>
    <w:rsid w:val="00233DC7"/>
    <w:rsid w:val="0024501C"/>
    <w:rsid w:val="00247779"/>
    <w:rsid w:val="00266499"/>
    <w:rsid w:val="00270AD1"/>
    <w:rsid w:val="002757CB"/>
    <w:rsid w:val="002808C8"/>
    <w:rsid w:val="00283F31"/>
    <w:rsid w:val="00285BEE"/>
    <w:rsid w:val="0029194B"/>
    <w:rsid w:val="00292878"/>
    <w:rsid w:val="00293C23"/>
    <w:rsid w:val="0029533F"/>
    <w:rsid w:val="002A10E4"/>
    <w:rsid w:val="002A49DE"/>
    <w:rsid w:val="002A4B0D"/>
    <w:rsid w:val="002B30AF"/>
    <w:rsid w:val="002B74C7"/>
    <w:rsid w:val="002E084E"/>
    <w:rsid w:val="002E5CC9"/>
    <w:rsid w:val="002F0A08"/>
    <w:rsid w:val="002F31D9"/>
    <w:rsid w:val="0030050B"/>
    <w:rsid w:val="0030062E"/>
    <w:rsid w:val="003139AE"/>
    <w:rsid w:val="0033344A"/>
    <w:rsid w:val="00340C4B"/>
    <w:rsid w:val="003429F7"/>
    <w:rsid w:val="003462F6"/>
    <w:rsid w:val="00350C2A"/>
    <w:rsid w:val="0036076B"/>
    <w:rsid w:val="0036448D"/>
    <w:rsid w:val="00366521"/>
    <w:rsid w:val="00371717"/>
    <w:rsid w:val="00371E1E"/>
    <w:rsid w:val="003765BE"/>
    <w:rsid w:val="003844B4"/>
    <w:rsid w:val="00391724"/>
    <w:rsid w:val="00392F31"/>
    <w:rsid w:val="00395872"/>
    <w:rsid w:val="0039783F"/>
    <w:rsid w:val="003A7185"/>
    <w:rsid w:val="003B4166"/>
    <w:rsid w:val="003D14CD"/>
    <w:rsid w:val="003D1F6C"/>
    <w:rsid w:val="003E2B25"/>
    <w:rsid w:val="003F6B8D"/>
    <w:rsid w:val="0040000B"/>
    <w:rsid w:val="0040239C"/>
    <w:rsid w:val="00422832"/>
    <w:rsid w:val="004257E4"/>
    <w:rsid w:val="0042648E"/>
    <w:rsid w:val="00427E28"/>
    <w:rsid w:val="00433BB6"/>
    <w:rsid w:val="00442ACC"/>
    <w:rsid w:val="00455CB9"/>
    <w:rsid w:val="0046502F"/>
    <w:rsid w:val="004674C1"/>
    <w:rsid w:val="00470B3C"/>
    <w:rsid w:val="00482CB7"/>
    <w:rsid w:val="004936D2"/>
    <w:rsid w:val="004A6991"/>
    <w:rsid w:val="004B542F"/>
    <w:rsid w:val="004C2746"/>
    <w:rsid w:val="004D74EF"/>
    <w:rsid w:val="004E57FA"/>
    <w:rsid w:val="0050618B"/>
    <w:rsid w:val="00510262"/>
    <w:rsid w:val="0051423E"/>
    <w:rsid w:val="00522097"/>
    <w:rsid w:val="00523C37"/>
    <w:rsid w:val="00540CEE"/>
    <w:rsid w:val="00541DE0"/>
    <w:rsid w:val="0054758B"/>
    <w:rsid w:val="005538A1"/>
    <w:rsid w:val="0056010F"/>
    <w:rsid w:val="005606A6"/>
    <w:rsid w:val="00581301"/>
    <w:rsid w:val="0058274D"/>
    <w:rsid w:val="0059342B"/>
    <w:rsid w:val="00593FFF"/>
    <w:rsid w:val="005A0D74"/>
    <w:rsid w:val="005A55B5"/>
    <w:rsid w:val="005B1EB6"/>
    <w:rsid w:val="005C6394"/>
    <w:rsid w:val="005D5548"/>
    <w:rsid w:val="005F3CAF"/>
    <w:rsid w:val="005F5B5A"/>
    <w:rsid w:val="00600026"/>
    <w:rsid w:val="006039A8"/>
    <w:rsid w:val="00604166"/>
    <w:rsid w:val="006123C9"/>
    <w:rsid w:val="006131A6"/>
    <w:rsid w:val="006150DF"/>
    <w:rsid w:val="00627721"/>
    <w:rsid w:val="006353C8"/>
    <w:rsid w:val="00642D64"/>
    <w:rsid w:val="00643DCF"/>
    <w:rsid w:val="0068551A"/>
    <w:rsid w:val="00691513"/>
    <w:rsid w:val="00693DFE"/>
    <w:rsid w:val="006A12FE"/>
    <w:rsid w:val="006A7722"/>
    <w:rsid w:val="006B1A10"/>
    <w:rsid w:val="006C0A3C"/>
    <w:rsid w:val="006D2672"/>
    <w:rsid w:val="006D27B5"/>
    <w:rsid w:val="006D6DBC"/>
    <w:rsid w:val="006E0E7E"/>
    <w:rsid w:val="006E3147"/>
    <w:rsid w:val="006E60CC"/>
    <w:rsid w:val="006E6ACA"/>
    <w:rsid w:val="006F4F1F"/>
    <w:rsid w:val="00701B22"/>
    <w:rsid w:val="0072773A"/>
    <w:rsid w:val="0073164D"/>
    <w:rsid w:val="00733875"/>
    <w:rsid w:val="00736F2F"/>
    <w:rsid w:val="00741030"/>
    <w:rsid w:val="007426DA"/>
    <w:rsid w:val="00760E01"/>
    <w:rsid w:val="007647D4"/>
    <w:rsid w:val="00773331"/>
    <w:rsid w:val="00780B8B"/>
    <w:rsid w:val="007932EF"/>
    <w:rsid w:val="00797B86"/>
    <w:rsid w:val="007A768D"/>
    <w:rsid w:val="007B0C58"/>
    <w:rsid w:val="007B364E"/>
    <w:rsid w:val="007B6399"/>
    <w:rsid w:val="007D0651"/>
    <w:rsid w:val="007D222E"/>
    <w:rsid w:val="007D2B0C"/>
    <w:rsid w:val="007D40F8"/>
    <w:rsid w:val="007E05B0"/>
    <w:rsid w:val="007E2428"/>
    <w:rsid w:val="008058CD"/>
    <w:rsid w:val="008223D2"/>
    <w:rsid w:val="00823D18"/>
    <w:rsid w:val="008265D2"/>
    <w:rsid w:val="0083331D"/>
    <w:rsid w:val="00834A4D"/>
    <w:rsid w:val="00845B2C"/>
    <w:rsid w:val="00845C8E"/>
    <w:rsid w:val="00850D2C"/>
    <w:rsid w:val="00853095"/>
    <w:rsid w:val="00865F5B"/>
    <w:rsid w:val="00874A9C"/>
    <w:rsid w:val="00874D22"/>
    <w:rsid w:val="00880A6E"/>
    <w:rsid w:val="0088668B"/>
    <w:rsid w:val="00886845"/>
    <w:rsid w:val="00892593"/>
    <w:rsid w:val="00894C72"/>
    <w:rsid w:val="00896584"/>
    <w:rsid w:val="008A01EC"/>
    <w:rsid w:val="008A2914"/>
    <w:rsid w:val="008A2990"/>
    <w:rsid w:val="008A6888"/>
    <w:rsid w:val="008B008E"/>
    <w:rsid w:val="008B3404"/>
    <w:rsid w:val="008B57A8"/>
    <w:rsid w:val="008B6229"/>
    <w:rsid w:val="008C68A8"/>
    <w:rsid w:val="008C6957"/>
    <w:rsid w:val="008C6B06"/>
    <w:rsid w:val="008D1AC5"/>
    <w:rsid w:val="008D52EE"/>
    <w:rsid w:val="008E15BF"/>
    <w:rsid w:val="008E4D8E"/>
    <w:rsid w:val="008E527D"/>
    <w:rsid w:val="008E7544"/>
    <w:rsid w:val="008F0F50"/>
    <w:rsid w:val="008F3950"/>
    <w:rsid w:val="008F6CD4"/>
    <w:rsid w:val="00905EC6"/>
    <w:rsid w:val="0091628E"/>
    <w:rsid w:val="00931B4A"/>
    <w:rsid w:val="00965AB7"/>
    <w:rsid w:val="0096653A"/>
    <w:rsid w:val="00971BE6"/>
    <w:rsid w:val="009754BC"/>
    <w:rsid w:val="00977E39"/>
    <w:rsid w:val="009962BF"/>
    <w:rsid w:val="009A27D6"/>
    <w:rsid w:val="009D3552"/>
    <w:rsid w:val="009E48EC"/>
    <w:rsid w:val="009F55EC"/>
    <w:rsid w:val="00A100FD"/>
    <w:rsid w:val="00A13E5D"/>
    <w:rsid w:val="00A22239"/>
    <w:rsid w:val="00A31725"/>
    <w:rsid w:val="00A32EA4"/>
    <w:rsid w:val="00A3354C"/>
    <w:rsid w:val="00A41D97"/>
    <w:rsid w:val="00A433E9"/>
    <w:rsid w:val="00A474F0"/>
    <w:rsid w:val="00A5698B"/>
    <w:rsid w:val="00A62512"/>
    <w:rsid w:val="00A6753C"/>
    <w:rsid w:val="00A73EA0"/>
    <w:rsid w:val="00A8333F"/>
    <w:rsid w:val="00A859AB"/>
    <w:rsid w:val="00A86C2F"/>
    <w:rsid w:val="00AB0B6C"/>
    <w:rsid w:val="00AB26BF"/>
    <w:rsid w:val="00AB5006"/>
    <w:rsid w:val="00AE2927"/>
    <w:rsid w:val="00AE353A"/>
    <w:rsid w:val="00AF5F82"/>
    <w:rsid w:val="00B01BAC"/>
    <w:rsid w:val="00B038B5"/>
    <w:rsid w:val="00B10FEA"/>
    <w:rsid w:val="00B430B5"/>
    <w:rsid w:val="00B534F4"/>
    <w:rsid w:val="00B60DBA"/>
    <w:rsid w:val="00B65E5E"/>
    <w:rsid w:val="00B776B1"/>
    <w:rsid w:val="00B816D7"/>
    <w:rsid w:val="00B85153"/>
    <w:rsid w:val="00B9044E"/>
    <w:rsid w:val="00B90C3D"/>
    <w:rsid w:val="00BC026E"/>
    <w:rsid w:val="00BD5041"/>
    <w:rsid w:val="00BE697B"/>
    <w:rsid w:val="00BF2DD7"/>
    <w:rsid w:val="00BF6037"/>
    <w:rsid w:val="00BF78E5"/>
    <w:rsid w:val="00C03DC6"/>
    <w:rsid w:val="00C12301"/>
    <w:rsid w:val="00C16FCA"/>
    <w:rsid w:val="00C26FDD"/>
    <w:rsid w:val="00C37E96"/>
    <w:rsid w:val="00C441C0"/>
    <w:rsid w:val="00C4609A"/>
    <w:rsid w:val="00C465B8"/>
    <w:rsid w:val="00C675CD"/>
    <w:rsid w:val="00CA410D"/>
    <w:rsid w:val="00CA4DBC"/>
    <w:rsid w:val="00CA6C30"/>
    <w:rsid w:val="00CB0EFE"/>
    <w:rsid w:val="00CC01FD"/>
    <w:rsid w:val="00CC79CF"/>
    <w:rsid w:val="00CC79D7"/>
    <w:rsid w:val="00CD2ED1"/>
    <w:rsid w:val="00CD674D"/>
    <w:rsid w:val="00CF1292"/>
    <w:rsid w:val="00CF220F"/>
    <w:rsid w:val="00D027EB"/>
    <w:rsid w:val="00D04EE5"/>
    <w:rsid w:val="00D0585D"/>
    <w:rsid w:val="00D20225"/>
    <w:rsid w:val="00D20381"/>
    <w:rsid w:val="00D445E7"/>
    <w:rsid w:val="00D44DE1"/>
    <w:rsid w:val="00D66CCF"/>
    <w:rsid w:val="00D7474D"/>
    <w:rsid w:val="00D75282"/>
    <w:rsid w:val="00DA673A"/>
    <w:rsid w:val="00DB4CC2"/>
    <w:rsid w:val="00DF1E3D"/>
    <w:rsid w:val="00E123BF"/>
    <w:rsid w:val="00E203A8"/>
    <w:rsid w:val="00E21E2C"/>
    <w:rsid w:val="00E228B4"/>
    <w:rsid w:val="00E32440"/>
    <w:rsid w:val="00E3609C"/>
    <w:rsid w:val="00E377AC"/>
    <w:rsid w:val="00E444A2"/>
    <w:rsid w:val="00E460D3"/>
    <w:rsid w:val="00E57389"/>
    <w:rsid w:val="00E66651"/>
    <w:rsid w:val="00E70FC2"/>
    <w:rsid w:val="00E71AE3"/>
    <w:rsid w:val="00E723BC"/>
    <w:rsid w:val="00E75B2A"/>
    <w:rsid w:val="00E922F5"/>
    <w:rsid w:val="00EA766B"/>
    <w:rsid w:val="00EB0445"/>
    <w:rsid w:val="00EB248C"/>
    <w:rsid w:val="00EB43BB"/>
    <w:rsid w:val="00EF021B"/>
    <w:rsid w:val="00F14987"/>
    <w:rsid w:val="00F14DFA"/>
    <w:rsid w:val="00F179FC"/>
    <w:rsid w:val="00F17EE7"/>
    <w:rsid w:val="00F269ED"/>
    <w:rsid w:val="00F32F70"/>
    <w:rsid w:val="00F35629"/>
    <w:rsid w:val="00F402A4"/>
    <w:rsid w:val="00F60C88"/>
    <w:rsid w:val="00F926FD"/>
    <w:rsid w:val="00FA0877"/>
    <w:rsid w:val="00FA2472"/>
    <w:rsid w:val="00FA4CFE"/>
    <w:rsid w:val="00FB5C6C"/>
    <w:rsid w:val="00FB5F02"/>
    <w:rsid w:val="00FC38F8"/>
    <w:rsid w:val="00FC4EE3"/>
    <w:rsid w:val="00FC63D8"/>
    <w:rsid w:val="00FD762B"/>
    <w:rsid w:val="00FE3864"/>
    <w:rsid w:val="00FF047B"/>
    <w:rsid w:val="00FF2E7F"/>
    <w:rsid w:val="3FD1B2E8"/>
    <w:rsid w:val="4A89B363"/>
    <w:rsid w:val="507B75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BC57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before="120" w:after="120" w:line="240" w:lineRule="auto"/>
      <w:jc w:val="both"/>
    </w:pPr>
    <w:rPr>
      <w:rFonts w:ascii="Times New Roman" w:hAnsi="Times New Roman" w:cs="Times New Roman"/>
      <w:sz w:val="24"/>
      <w:lang w:val="lt-LT"/>
    </w:rPr>
  </w:style>
  <w:style w:type="paragraph" w:styleId="Antrat1">
    <w:name w:val="heading 1"/>
    <w:basedOn w:val="prastasis"/>
    <w:next w:val="Text1"/>
    <w:link w:val="Antrat1Diagrama"/>
    <w:uiPriority w:val="9"/>
    <w:qFormat/>
    <w:pPr>
      <w:keepNext/>
      <w:numPr>
        <w:numId w:val="24"/>
      </w:numPr>
      <w:spacing w:before="360"/>
      <w:outlineLvl w:val="0"/>
    </w:pPr>
    <w:rPr>
      <w:rFonts w:eastAsiaTheme="majorEastAsia"/>
      <w:b/>
      <w:bCs/>
      <w:smallCaps/>
      <w:szCs w:val="28"/>
    </w:rPr>
  </w:style>
  <w:style w:type="paragraph" w:styleId="Antrat2">
    <w:name w:val="heading 2"/>
    <w:basedOn w:val="prastasis"/>
    <w:next w:val="Text1"/>
    <w:link w:val="Antrat2Diagrama"/>
    <w:uiPriority w:val="9"/>
    <w:semiHidden/>
    <w:unhideWhenUsed/>
    <w:qFormat/>
    <w:pPr>
      <w:keepNext/>
      <w:numPr>
        <w:ilvl w:val="1"/>
        <w:numId w:val="24"/>
      </w:numPr>
      <w:outlineLvl w:val="1"/>
    </w:pPr>
    <w:rPr>
      <w:rFonts w:eastAsiaTheme="majorEastAsia"/>
      <w:b/>
      <w:bCs/>
      <w:szCs w:val="26"/>
    </w:rPr>
  </w:style>
  <w:style w:type="paragraph" w:styleId="Antrat3">
    <w:name w:val="heading 3"/>
    <w:basedOn w:val="prastasis"/>
    <w:next w:val="Text1"/>
    <w:link w:val="Antrat3Diagrama"/>
    <w:uiPriority w:val="9"/>
    <w:semiHidden/>
    <w:unhideWhenUsed/>
    <w:qFormat/>
    <w:pPr>
      <w:keepNext/>
      <w:numPr>
        <w:ilvl w:val="2"/>
        <w:numId w:val="24"/>
      </w:numPr>
      <w:outlineLvl w:val="2"/>
    </w:pPr>
    <w:rPr>
      <w:rFonts w:eastAsiaTheme="majorEastAsia"/>
      <w:bCs/>
      <w:i/>
    </w:rPr>
  </w:style>
  <w:style w:type="paragraph" w:styleId="Antrat4">
    <w:name w:val="heading 4"/>
    <w:basedOn w:val="prastasis"/>
    <w:next w:val="Text1"/>
    <w:link w:val="Antrat4Diagrama"/>
    <w:uiPriority w:val="9"/>
    <w:semiHidden/>
    <w:unhideWhenUsed/>
    <w:qFormat/>
    <w:pPr>
      <w:keepNext/>
      <w:numPr>
        <w:ilvl w:val="3"/>
        <w:numId w:val="24"/>
      </w:numPr>
      <w:outlineLvl w:val="3"/>
    </w:pPr>
    <w:rPr>
      <w:rFonts w:eastAsiaTheme="majorEastAsia"/>
      <w:bCs/>
      <w:iCs/>
    </w:rPr>
  </w:style>
  <w:style w:type="paragraph" w:styleId="Antrat5">
    <w:name w:val="heading 5"/>
    <w:basedOn w:val="prastasis"/>
    <w:next w:val="Text2"/>
    <w:link w:val="Antrat5Diagrama"/>
    <w:uiPriority w:val="9"/>
    <w:semiHidden/>
    <w:unhideWhenUsed/>
    <w:qFormat/>
    <w:pPr>
      <w:keepNext/>
      <w:numPr>
        <w:ilvl w:val="4"/>
        <w:numId w:val="24"/>
      </w:numPr>
      <w:outlineLvl w:val="4"/>
    </w:pPr>
    <w:rPr>
      <w:rFonts w:eastAsiaTheme="majorEastAsia"/>
    </w:rPr>
  </w:style>
  <w:style w:type="paragraph" w:styleId="Antrat6">
    <w:name w:val="heading 6"/>
    <w:basedOn w:val="prastasis"/>
    <w:next w:val="Text2"/>
    <w:link w:val="Antrat6Diagrama"/>
    <w:uiPriority w:val="9"/>
    <w:semiHidden/>
    <w:unhideWhenUsed/>
    <w:qFormat/>
    <w:pPr>
      <w:keepNext/>
      <w:numPr>
        <w:ilvl w:val="5"/>
        <w:numId w:val="24"/>
      </w:numPr>
      <w:outlineLvl w:val="5"/>
    </w:pPr>
    <w:rPr>
      <w:rFonts w:eastAsiaTheme="majorEastAsia"/>
      <w:iCs/>
    </w:rPr>
  </w:style>
  <w:style w:type="paragraph" w:styleId="Antrat7">
    <w:name w:val="heading 7"/>
    <w:basedOn w:val="prastasis"/>
    <w:next w:val="Text2"/>
    <w:link w:val="Antrat7Diagrama"/>
    <w:uiPriority w:val="9"/>
    <w:semiHidden/>
    <w:unhideWhenUsed/>
    <w:qFormat/>
    <w:pPr>
      <w:keepNext/>
      <w:numPr>
        <w:ilvl w:val="6"/>
        <w:numId w:val="24"/>
      </w:numPr>
      <w:outlineLvl w:val="6"/>
    </w:pPr>
    <w:rPr>
      <w:rFonts w:eastAsiaTheme="majorEastAsia"/>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assuenkleliais4">
    <w:name w:val="List Bullet 4"/>
    <w:basedOn w:val="prastasis"/>
    <w:rsid w:val="00823D18"/>
    <w:pPr>
      <w:numPr>
        <w:numId w:val="2"/>
      </w:numPr>
      <w:tabs>
        <w:tab w:val="num" w:pos="360"/>
      </w:tabs>
      <w:ind w:left="0" w:firstLine="0"/>
    </w:pPr>
    <w:rPr>
      <w:rFonts w:eastAsia="Times New Roman"/>
      <w:lang w:eastAsia="de-DE"/>
    </w:rPr>
  </w:style>
  <w:style w:type="paragraph" w:styleId="Sraassunumeriais">
    <w:name w:val="List Number"/>
    <w:basedOn w:val="prastasis"/>
    <w:rsid w:val="00823D18"/>
    <w:pPr>
      <w:numPr>
        <w:numId w:val="6"/>
      </w:numPr>
    </w:pPr>
    <w:rPr>
      <w:rFonts w:eastAsia="Times New Roman"/>
      <w:lang w:eastAsia="de-DE"/>
    </w:rPr>
  </w:style>
  <w:style w:type="paragraph" w:customStyle="1" w:styleId="ListBullet1">
    <w:name w:val="List Bullet 1"/>
    <w:basedOn w:val="prastasis"/>
    <w:rsid w:val="00823D18"/>
    <w:pPr>
      <w:numPr>
        <w:numId w:val="1"/>
      </w:numPr>
    </w:pPr>
    <w:rPr>
      <w:rFonts w:eastAsia="Times New Roman"/>
      <w:lang w:eastAsia="de-DE"/>
    </w:rPr>
  </w:style>
  <w:style w:type="paragraph" w:customStyle="1" w:styleId="ListDash">
    <w:name w:val="List Dash"/>
    <w:basedOn w:val="prastasis"/>
    <w:rsid w:val="00823D18"/>
    <w:pPr>
      <w:numPr>
        <w:numId w:val="3"/>
      </w:numPr>
    </w:pPr>
    <w:rPr>
      <w:rFonts w:eastAsia="Times New Roman"/>
      <w:lang w:eastAsia="de-DE"/>
    </w:rPr>
  </w:style>
  <w:style w:type="paragraph" w:customStyle="1" w:styleId="ListDash1">
    <w:name w:val="List Dash 1"/>
    <w:basedOn w:val="prastasis"/>
    <w:rsid w:val="00823D18"/>
    <w:pPr>
      <w:numPr>
        <w:numId w:val="4"/>
      </w:numPr>
    </w:pPr>
    <w:rPr>
      <w:rFonts w:eastAsia="Times New Roman"/>
      <w:lang w:eastAsia="de-DE"/>
    </w:rPr>
  </w:style>
  <w:style w:type="paragraph" w:customStyle="1" w:styleId="ListDash2">
    <w:name w:val="List Dash 2"/>
    <w:basedOn w:val="prastasis"/>
    <w:rsid w:val="00823D18"/>
    <w:pPr>
      <w:numPr>
        <w:numId w:val="5"/>
      </w:numPr>
    </w:pPr>
    <w:rPr>
      <w:rFonts w:eastAsia="Times New Roman"/>
      <w:lang w:eastAsia="de-DE"/>
    </w:rPr>
  </w:style>
  <w:style w:type="paragraph" w:customStyle="1" w:styleId="ListNumberLevel2">
    <w:name w:val="List Number (Level 2)"/>
    <w:basedOn w:val="prastasis"/>
    <w:rsid w:val="00823D18"/>
    <w:pPr>
      <w:numPr>
        <w:ilvl w:val="1"/>
        <w:numId w:val="6"/>
      </w:numPr>
    </w:pPr>
    <w:rPr>
      <w:rFonts w:eastAsia="Times New Roman"/>
      <w:lang w:eastAsia="de-DE"/>
    </w:rPr>
  </w:style>
  <w:style w:type="paragraph" w:customStyle="1" w:styleId="ListNumberLevel3">
    <w:name w:val="List Number (Level 3)"/>
    <w:basedOn w:val="prastasis"/>
    <w:rsid w:val="00823D18"/>
    <w:pPr>
      <w:numPr>
        <w:ilvl w:val="2"/>
        <w:numId w:val="6"/>
      </w:numPr>
    </w:pPr>
    <w:rPr>
      <w:rFonts w:eastAsia="Times New Roman"/>
      <w:lang w:eastAsia="de-DE"/>
    </w:rPr>
  </w:style>
  <w:style w:type="paragraph" w:customStyle="1" w:styleId="ListNumberLevel4">
    <w:name w:val="List Number (Level 4)"/>
    <w:basedOn w:val="prastasis"/>
    <w:rsid w:val="00823D18"/>
    <w:pPr>
      <w:numPr>
        <w:ilvl w:val="3"/>
        <w:numId w:val="6"/>
      </w:numPr>
    </w:pPr>
    <w:rPr>
      <w:rFonts w:eastAsia="Times New Roman"/>
      <w:lang w:eastAsia="de-DE"/>
    </w:rPr>
  </w:style>
  <w:style w:type="table" w:styleId="Lentelstinklelis">
    <w:name w:val="Table Grid"/>
    <w:basedOn w:val="prastojilentel"/>
    <w:rsid w:val="00823D18"/>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823D18"/>
    <w:rPr>
      <w:color w:val="0000FF"/>
      <w:u w:val="single"/>
    </w:rPr>
  </w:style>
  <w:style w:type="paragraph" w:styleId="Sraassuenkleliais">
    <w:name w:val="List Bullet"/>
    <w:basedOn w:val="prastasis"/>
    <w:rsid w:val="00823D18"/>
    <w:pPr>
      <w:numPr>
        <w:numId w:val="7"/>
      </w:numPr>
    </w:pPr>
    <w:rPr>
      <w:rFonts w:eastAsia="Times New Roman"/>
      <w:lang w:eastAsia="en-GB"/>
    </w:rPr>
  </w:style>
  <w:style w:type="paragraph" w:styleId="Sraassuenkleliais2">
    <w:name w:val="List Bullet 2"/>
    <w:basedOn w:val="prastasis"/>
    <w:rsid w:val="00823D18"/>
    <w:pPr>
      <w:numPr>
        <w:numId w:val="8"/>
      </w:numPr>
    </w:pPr>
    <w:rPr>
      <w:rFonts w:eastAsia="Times New Roman"/>
      <w:lang w:eastAsia="en-GB"/>
    </w:rPr>
  </w:style>
  <w:style w:type="paragraph" w:styleId="Sraassuenkleliais3">
    <w:name w:val="List Bullet 3"/>
    <w:basedOn w:val="prastasis"/>
    <w:rsid w:val="00823D18"/>
    <w:pPr>
      <w:numPr>
        <w:numId w:val="9"/>
      </w:numPr>
    </w:pPr>
    <w:rPr>
      <w:rFonts w:eastAsia="Times New Roman"/>
      <w:lang w:eastAsia="en-GB"/>
    </w:rPr>
  </w:style>
  <w:style w:type="paragraph" w:styleId="Sraassunumeriais2">
    <w:name w:val="List Number 2"/>
    <w:basedOn w:val="prastasis"/>
    <w:rsid w:val="00823D18"/>
    <w:pPr>
      <w:numPr>
        <w:numId w:val="13"/>
      </w:numPr>
    </w:pPr>
    <w:rPr>
      <w:rFonts w:eastAsia="Times New Roman"/>
      <w:lang w:eastAsia="en-GB"/>
    </w:rPr>
  </w:style>
  <w:style w:type="paragraph" w:styleId="Sraassunumeriais3">
    <w:name w:val="List Number 3"/>
    <w:basedOn w:val="prastasis"/>
    <w:rsid w:val="00823D18"/>
    <w:pPr>
      <w:numPr>
        <w:numId w:val="14"/>
      </w:numPr>
    </w:pPr>
    <w:rPr>
      <w:rFonts w:eastAsia="Times New Roman"/>
      <w:lang w:eastAsia="en-GB"/>
    </w:rPr>
  </w:style>
  <w:style w:type="paragraph" w:styleId="Sraassunumeriais4">
    <w:name w:val="List Number 4"/>
    <w:basedOn w:val="prastasis"/>
    <w:rsid w:val="00823D18"/>
    <w:pPr>
      <w:numPr>
        <w:numId w:val="15"/>
      </w:numPr>
    </w:pPr>
    <w:rPr>
      <w:rFonts w:eastAsia="Times New Roman"/>
      <w:lang w:eastAsia="en-GB"/>
    </w:rPr>
  </w:style>
  <w:style w:type="paragraph" w:customStyle="1" w:styleId="ListDash3">
    <w:name w:val="List Dash 3"/>
    <w:basedOn w:val="prastasis"/>
    <w:rsid w:val="00823D18"/>
    <w:pPr>
      <w:numPr>
        <w:numId w:val="10"/>
      </w:numPr>
    </w:pPr>
    <w:rPr>
      <w:rFonts w:eastAsia="Times New Roman"/>
      <w:lang w:eastAsia="en-GB"/>
    </w:rPr>
  </w:style>
  <w:style w:type="paragraph" w:customStyle="1" w:styleId="ListDash4">
    <w:name w:val="List Dash 4"/>
    <w:basedOn w:val="prastasis"/>
    <w:rsid w:val="00823D18"/>
    <w:pPr>
      <w:numPr>
        <w:numId w:val="11"/>
      </w:numPr>
    </w:pPr>
    <w:rPr>
      <w:rFonts w:eastAsia="Times New Roman"/>
      <w:lang w:eastAsia="en-GB"/>
    </w:rPr>
  </w:style>
  <w:style w:type="paragraph" w:customStyle="1" w:styleId="ListNumber1">
    <w:name w:val="List Number 1"/>
    <w:basedOn w:val="Text1"/>
    <w:rsid w:val="00823D18"/>
    <w:pPr>
      <w:numPr>
        <w:numId w:val="12"/>
      </w:numPr>
    </w:pPr>
    <w:rPr>
      <w:rFonts w:eastAsia="Times New Roman"/>
      <w:lang w:eastAsia="en-GB"/>
    </w:rPr>
  </w:style>
  <w:style w:type="paragraph" w:customStyle="1" w:styleId="ListNumber1Level2">
    <w:name w:val="List Number 1 (Level 2)"/>
    <w:basedOn w:val="Text1"/>
    <w:rsid w:val="00823D18"/>
    <w:pPr>
      <w:numPr>
        <w:ilvl w:val="1"/>
        <w:numId w:val="12"/>
      </w:numPr>
    </w:pPr>
    <w:rPr>
      <w:rFonts w:eastAsia="Times New Roman"/>
      <w:lang w:eastAsia="en-GB"/>
    </w:rPr>
  </w:style>
  <w:style w:type="paragraph" w:customStyle="1" w:styleId="ListNumber2Level2">
    <w:name w:val="List Number 2 (Level 2)"/>
    <w:basedOn w:val="Text2"/>
    <w:rsid w:val="00823D18"/>
    <w:pPr>
      <w:numPr>
        <w:ilvl w:val="1"/>
        <w:numId w:val="13"/>
      </w:numPr>
    </w:pPr>
    <w:rPr>
      <w:rFonts w:eastAsia="Times New Roman"/>
      <w:lang w:eastAsia="en-GB"/>
    </w:rPr>
  </w:style>
  <w:style w:type="paragraph" w:customStyle="1" w:styleId="ListNumber3Level2">
    <w:name w:val="List Number 3 (Level 2)"/>
    <w:basedOn w:val="Text3"/>
    <w:rsid w:val="00823D18"/>
    <w:pPr>
      <w:numPr>
        <w:ilvl w:val="1"/>
        <w:numId w:val="14"/>
      </w:numPr>
    </w:pPr>
    <w:rPr>
      <w:rFonts w:eastAsia="Times New Roman"/>
      <w:lang w:eastAsia="en-GB"/>
    </w:rPr>
  </w:style>
  <w:style w:type="paragraph" w:customStyle="1" w:styleId="ListNumber4Level2">
    <w:name w:val="List Number 4 (Level 2)"/>
    <w:basedOn w:val="Text4"/>
    <w:rsid w:val="00823D18"/>
    <w:pPr>
      <w:numPr>
        <w:ilvl w:val="1"/>
        <w:numId w:val="15"/>
      </w:numPr>
    </w:pPr>
    <w:rPr>
      <w:rFonts w:eastAsia="Times New Roman"/>
      <w:lang w:eastAsia="en-GB"/>
    </w:rPr>
  </w:style>
  <w:style w:type="paragraph" w:customStyle="1" w:styleId="ListNumber1Level3">
    <w:name w:val="List Number 1 (Level 3)"/>
    <w:basedOn w:val="Text1"/>
    <w:rsid w:val="00823D18"/>
    <w:pPr>
      <w:numPr>
        <w:ilvl w:val="2"/>
        <w:numId w:val="12"/>
      </w:numPr>
    </w:pPr>
    <w:rPr>
      <w:rFonts w:eastAsia="Times New Roman"/>
      <w:lang w:eastAsia="en-GB"/>
    </w:rPr>
  </w:style>
  <w:style w:type="paragraph" w:customStyle="1" w:styleId="ListNumber2Level3">
    <w:name w:val="List Number 2 (Level 3)"/>
    <w:basedOn w:val="Text2"/>
    <w:rsid w:val="00823D18"/>
    <w:pPr>
      <w:numPr>
        <w:ilvl w:val="2"/>
        <w:numId w:val="13"/>
      </w:numPr>
    </w:pPr>
    <w:rPr>
      <w:rFonts w:eastAsia="Times New Roman"/>
      <w:lang w:eastAsia="en-GB"/>
    </w:rPr>
  </w:style>
  <w:style w:type="paragraph" w:customStyle="1" w:styleId="ListNumber3Level3">
    <w:name w:val="List Number 3 (Level 3)"/>
    <w:basedOn w:val="Text3"/>
    <w:rsid w:val="00823D18"/>
    <w:pPr>
      <w:numPr>
        <w:ilvl w:val="2"/>
        <w:numId w:val="14"/>
      </w:numPr>
    </w:pPr>
    <w:rPr>
      <w:rFonts w:eastAsia="Times New Roman"/>
      <w:lang w:eastAsia="en-GB"/>
    </w:rPr>
  </w:style>
  <w:style w:type="paragraph" w:customStyle="1" w:styleId="ListNumber4Level3">
    <w:name w:val="List Number 4 (Level 3)"/>
    <w:basedOn w:val="Text4"/>
    <w:rsid w:val="00823D18"/>
    <w:pPr>
      <w:numPr>
        <w:ilvl w:val="2"/>
        <w:numId w:val="15"/>
      </w:numPr>
    </w:pPr>
    <w:rPr>
      <w:rFonts w:eastAsia="Times New Roman"/>
      <w:lang w:eastAsia="en-GB"/>
    </w:rPr>
  </w:style>
  <w:style w:type="paragraph" w:customStyle="1" w:styleId="ListNumber1Level4">
    <w:name w:val="List Number 1 (Level 4)"/>
    <w:basedOn w:val="Text1"/>
    <w:rsid w:val="00823D18"/>
    <w:pPr>
      <w:numPr>
        <w:ilvl w:val="3"/>
        <w:numId w:val="12"/>
      </w:numPr>
    </w:pPr>
    <w:rPr>
      <w:rFonts w:eastAsia="Times New Roman"/>
      <w:lang w:eastAsia="en-GB"/>
    </w:rPr>
  </w:style>
  <w:style w:type="paragraph" w:customStyle="1" w:styleId="ListNumber2Level4">
    <w:name w:val="List Number 2 (Level 4)"/>
    <w:basedOn w:val="Text2"/>
    <w:rsid w:val="00823D18"/>
    <w:pPr>
      <w:numPr>
        <w:ilvl w:val="3"/>
        <w:numId w:val="13"/>
      </w:numPr>
    </w:pPr>
    <w:rPr>
      <w:rFonts w:eastAsia="Times New Roman"/>
      <w:lang w:eastAsia="en-GB"/>
    </w:rPr>
  </w:style>
  <w:style w:type="paragraph" w:customStyle="1" w:styleId="ListNumber3Level4">
    <w:name w:val="List Number 3 (Level 4)"/>
    <w:basedOn w:val="Text3"/>
    <w:rsid w:val="00823D18"/>
    <w:pPr>
      <w:numPr>
        <w:ilvl w:val="3"/>
        <w:numId w:val="14"/>
      </w:numPr>
    </w:pPr>
    <w:rPr>
      <w:rFonts w:eastAsia="Times New Roman"/>
      <w:lang w:eastAsia="en-GB"/>
    </w:rPr>
  </w:style>
  <w:style w:type="paragraph" w:customStyle="1" w:styleId="ListNumber4Level4">
    <w:name w:val="List Number 4 (Level 4)"/>
    <w:basedOn w:val="Text4"/>
    <w:rsid w:val="00823D18"/>
    <w:pPr>
      <w:numPr>
        <w:ilvl w:val="3"/>
        <w:numId w:val="15"/>
      </w:numPr>
    </w:pPr>
    <w:rPr>
      <w:rFonts w:eastAsia="Times New Roman"/>
      <w:lang w:eastAsia="en-GB"/>
    </w:rPr>
  </w:style>
  <w:style w:type="paragraph" w:customStyle="1" w:styleId="Annexetitreacte">
    <w:name w:val="Annexe titre (acte)"/>
    <w:basedOn w:val="prastasis"/>
    <w:next w:val="prastasis"/>
    <w:rsid w:val="00823D18"/>
    <w:pPr>
      <w:jc w:val="center"/>
    </w:pPr>
    <w:rPr>
      <w:rFonts w:eastAsia="Times New Roman"/>
      <w:b/>
      <w:u w:val="single"/>
      <w:lang w:eastAsia="en-GB"/>
    </w:rPr>
  </w:style>
  <w:style w:type="paragraph" w:customStyle="1" w:styleId="Annexetitreexposglobal">
    <w:name w:val="Annexe titre (exposé global)"/>
    <w:basedOn w:val="prastasis"/>
    <w:next w:val="prastasis"/>
    <w:rsid w:val="00823D18"/>
    <w:pPr>
      <w:jc w:val="center"/>
    </w:pPr>
    <w:rPr>
      <w:rFonts w:eastAsia="Times New Roman"/>
      <w:b/>
      <w:u w:val="single"/>
      <w:lang w:eastAsia="en-GB"/>
    </w:rPr>
  </w:style>
  <w:style w:type="paragraph" w:customStyle="1" w:styleId="Annexetitrefichefinacte">
    <w:name w:val="Annexe titre (fiche fin. acte)"/>
    <w:basedOn w:val="prastasis"/>
    <w:next w:val="prastasis"/>
    <w:rsid w:val="00823D18"/>
    <w:pPr>
      <w:jc w:val="center"/>
    </w:pPr>
    <w:rPr>
      <w:rFonts w:eastAsia="Times New Roman"/>
      <w:b/>
      <w:u w:val="single"/>
      <w:lang w:eastAsia="en-GB"/>
    </w:rPr>
  </w:style>
  <w:style w:type="paragraph" w:customStyle="1" w:styleId="Annexetitrefichefinglobale">
    <w:name w:val="Annexe titre (fiche fin. globale)"/>
    <w:basedOn w:val="prastasis"/>
    <w:next w:val="prastasis"/>
    <w:rsid w:val="00823D18"/>
    <w:pPr>
      <w:jc w:val="center"/>
    </w:pPr>
    <w:rPr>
      <w:rFonts w:eastAsia="Times New Roman"/>
      <w:b/>
      <w:u w:val="single"/>
      <w:lang w:eastAsia="en-GB"/>
    </w:rPr>
  </w:style>
  <w:style w:type="paragraph" w:customStyle="1" w:styleId="Annexetitreglobale">
    <w:name w:val="Annexe titre (globale)"/>
    <w:basedOn w:val="prastasis"/>
    <w:next w:val="prastasis"/>
    <w:rsid w:val="00823D18"/>
    <w:pPr>
      <w:jc w:val="center"/>
    </w:pPr>
    <w:rPr>
      <w:rFonts w:eastAsia="Times New Roman"/>
      <w:b/>
      <w:u w:val="single"/>
      <w:lang w:eastAsia="en-GB"/>
    </w:rPr>
  </w:style>
  <w:style w:type="paragraph" w:customStyle="1" w:styleId="Exposdesmotifstitreglobal">
    <w:name w:val="Exposé des motifs titre (global)"/>
    <w:basedOn w:val="prastasis"/>
    <w:next w:val="prastasis"/>
    <w:rsid w:val="00823D18"/>
    <w:pPr>
      <w:jc w:val="center"/>
    </w:pPr>
    <w:rPr>
      <w:rFonts w:eastAsia="Times New Roman"/>
      <w:b/>
      <w:u w:val="single"/>
      <w:lang w:eastAsia="en-GB"/>
    </w:rPr>
  </w:style>
  <w:style w:type="paragraph" w:customStyle="1" w:styleId="Langueoriginale">
    <w:name w:val="Langue originale"/>
    <w:basedOn w:val="prastasis"/>
    <w:rsid w:val="00823D18"/>
    <w:pPr>
      <w:spacing w:before="360"/>
      <w:jc w:val="center"/>
    </w:pPr>
    <w:rPr>
      <w:rFonts w:eastAsia="Times New Roman"/>
      <w:caps/>
      <w:lang w:eastAsia="en-GB"/>
    </w:rPr>
  </w:style>
  <w:style w:type="paragraph" w:customStyle="1" w:styleId="Phrasefinale">
    <w:name w:val="Phrase finale"/>
    <w:basedOn w:val="prastasis"/>
    <w:next w:val="prastasis"/>
    <w:rsid w:val="00823D18"/>
    <w:pPr>
      <w:spacing w:before="360" w:after="0"/>
      <w:jc w:val="center"/>
    </w:pPr>
    <w:rPr>
      <w:rFonts w:eastAsia="Times New Roman"/>
      <w:lang w:eastAsia="en-GB"/>
    </w:rPr>
  </w:style>
  <w:style w:type="paragraph" w:customStyle="1" w:styleId="Prliminairetitre">
    <w:name w:val="Préliminaire titre"/>
    <w:basedOn w:val="prastasis"/>
    <w:next w:val="prastasis"/>
    <w:rsid w:val="00823D18"/>
    <w:pPr>
      <w:spacing w:before="360" w:after="360"/>
      <w:jc w:val="center"/>
    </w:pPr>
    <w:rPr>
      <w:rFonts w:eastAsia="Times New Roman"/>
      <w:b/>
      <w:lang w:eastAsia="en-GB"/>
    </w:rPr>
  </w:style>
  <w:style w:type="paragraph" w:customStyle="1" w:styleId="Prliminairetype">
    <w:name w:val="Préliminaire type"/>
    <w:basedOn w:val="prastasis"/>
    <w:next w:val="prastasis"/>
    <w:rsid w:val="00823D18"/>
    <w:pPr>
      <w:spacing w:before="360" w:after="0"/>
      <w:jc w:val="center"/>
    </w:pPr>
    <w:rPr>
      <w:rFonts w:eastAsia="Times New Roman"/>
      <w:b/>
      <w:lang w:eastAsia="en-GB"/>
    </w:rPr>
  </w:style>
  <w:style w:type="paragraph" w:customStyle="1" w:styleId="Rfrenceinstitutionelle">
    <w:name w:val="Référence institutionelle"/>
    <w:basedOn w:val="prastasis"/>
    <w:next w:val="Statut"/>
    <w:rsid w:val="00823D18"/>
    <w:pPr>
      <w:spacing w:before="0" w:after="240"/>
      <w:ind w:left="5103"/>
      <w:jc w:val="left"/>
    </w:pPr>
    <w:rPr>
      <w:rFonts w:eastAsia="Times New Roman"/>
      <w:lang w:eastAsia="en-GB"/>
    </w:rPr>
  </w:style>
  <w:style w:type="paragraph" w:customStyle="1" w:styleId="Rfrenceinterinstitutionelle">
    <w:name w:val="Référence interinstitutionelle"/>
    <w:basedOn w:val="prastasis"/>
    <w:next w:val="Statut"/>
    <w:rsid w:val="00823D18"/>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prastasis"/>
    <w:next w:val="prastasis"/>
    <w:rsid w:val="00823D18"/>
    <w:pPr>
      <w:spacing w:before="0" w:after="0"/>
      <w:ind w:left="5103"/>
      <w:jc w:val="left"/>
    </w:pPr>
    <w:rPr>
      <w:rFonts w:eastAsia="Times New Roman"/>
      <w:lang w:eastAsia="en-GB"/>
    </w:rPr>
  </w:style>
  <w:style w:type="paragraph" w:customStyle="1" w:styleId="Sous-titreobjetprliminaire">
    <w:name w:val="Sous-titre objet (préliminaire)"/>
    <w:basedOn w:val="prastasis"/>
    <w:rsid w:val="00823D18"/>
    <w:pPr>
      <w:spacing w:before="0" w:after="0"/>
      <w:jc w:val="center"/>
    </w:pPr>
    <w:rPr>
      <w:rFonts w:eastAsia="Times New Roman"/>
      <w:b/>
      <w:lang w:eastAsia="en-GB"/>
    </w:rPr>
  </w:style>
  <w:style w:type="paragraph" w:customStyle="1" w:styleId="Statutprliminaire">
    <w:name w:val="Statut (préliminaire)"/>
    <w:basedOn w:val="prastasis"/>
    <w:next w:val="prastasis"/>
    <w:rsid w:val="00823D18"/>
    <w:pPr>
      <w:spacing w:before="360" w:after="0"/>
      <w:jc w:val="center"/>
    </w:pPr>
    <w:rPr>
      <w:rFonts w:eastAsia="Times New Roman"/>
      <w:lang w:eastAsia="en-GB"/>
    </w:rPr>
  </w:style>
  <w:style w:type="paragraph" w:customStyle="1" w:styleId="Titreobjetprliminaire">
    <w:name w:val="Titre objet (préliminaire)"/>
    <w:basedOn w:val="prastasis"/>
    <w:next w:val="prastasis"/>
    <w:rsid w:val="00823D18"/>
    <w:pPr>
      <w:spacing w:before="360" w:after="360"/>
      <w:jc w:val="center"/>
    </w:pPr>
    <w:rPr>
      <w:rFonts w:eastAsia="Times New Roman"/>
      <w:b/>
      <w:lang w:eastAsia="en-GB"/>
    </w:rPr>
  </w:style>
  <w:style w:type="paragraph" w:customStyle="1" w:styleId="Typedudocumentprliminaire">
    <w:name w:val="Type du document (préliminaire)"/>
    <w:basedOn w:val="prastasis"/>
    <w:next w:val="prastasis"/>
    <w:rsid w:val="00823D18"/>
    <w:pPr>
      <w:spacing w:before="360" w:after="0"/>
      <w:jc w:val="center"/>
    </w:pPr>
    <w:rPr>
      <w:rFonts w:eastAsia="Times New Roman"/>
      <w:b/>
      <w:lang w:eastAsia="en-GB"/>
    </w:rPr>
  </w:style>
  <w:style w:type="paragraph" w:customStyle="1" w:styleId="Fichefinancirestandardtitre">
    <w:name w:val="Fiche financière (standard) titre"/>
    <w:basedOn w:val="prastasis"/>
    <w:next w:val="prastasis"/>
    <w:rsid w:val="00823D18"/>
    <w:pPr>
      <w:jc w:val="center"/>
    </w:pPr>
    <w:rPr>
      <w:rFonts w:eastAsia="Times New Roman"/>
      <w:b/>
      <w:u w:val="single"/>
      <w:lang w:eastAsia="en-GB"/>
    </w:rPr>
  </w:style>
  <w:style w:type="paragraph" w:customStyle="1" w:styleId="Fichefinancirestandardtitreacte">
    <w:name w:val="Fiche financière (standard) titre (acte)"/>
    <w:basedOn w:val="prastasis"/>
    <w:next w:val="prastasis"/>
    <w:rsid w:val="00823D18"/>
    <w:pPr>
      <w:jc w:val="center"/>
    </w:pPr>
    <w:rPr>
      <w:rFonts w:eastAsia="Times New Roman"/>
      <w:b/>
      <w:u w:val="single"/>
      <w:lang w:eastAsia="en-GB"/>
    </w:rPr>
  </w:style>
  <w:style w:type="paragraph" w:customStyle="1" w:styleId="Fichefinanciretravailtitre">
    <w:name w:val="Fiche financière (travail) titre"/>
    <w:basedOn w:val="prastasis"/>
    <w:next w:val="prastasis"/>
    <w:rsid w:val="00823D18"/>
    <w:pPr>
      <w:jc w:val="center"/>
    </w:pPr>
    <w:rPr>
      <w:rFonts w:eastAsia="Times New Roman"/>
      <w:b/>
      <w:u w:val="single"/>
      <w:lang w:eastAsia="en-GB"/>
    </w:rPr>
  </w:style>
  <w:style w:type="paragraph" w:customStyle="1" w:styleId="Fichefinanciretravailtitreacte">
    <w:name w:val="Fiche financière (travail) titre (acte)"/>
    <w:basedOn w:val="prastasis"/>
    <w:next w:val="prastasis"/>
    <w:rsid w:val="00823D18"/>
    <w:pPr>
      <w:jc w:val="center"/>
    </w:pPr>
    <w:rPr>
      <w:rFonts w:eastAsia="Times New Roman"/>
      <w:b/>
      <w:u w:val="single"/>
      <w:lang w:eastAsia="en-GB"/>
    </w:rPr>
  </w:style>
  <w:style w:type="paragraph" w:customStyle="1" w:styleId="Fichefinancireattributiontitre">
    <w:name w:val="Fiche financière (attribution) titre"/>
    <w:basedOn w:val="prastasis"/>
    <w:next w:val="prastasis"/>
    <w:rsid w:val="00823D18"/>
    <w:pPr>
      <w:jc w:val="center"/>
    </w:pPr>
    <w:rPr>
      <w:rFonts w:eastAsia="Times New Roman"/>
      <w:b/>
      <w:u w:val="single"/>
      <w:lang w:eastAsia="en-GB"/>
    </w:rPr>
  </w:style>
  <w:style w:type="paragraph" w:customStyle="1" w:styleId="Fichefinancireattributiontitreacte">
    <w:name w:val="Fiche financière (attribution) titre (acte)"/>
    <w:basedOn w:val="prastasis"/>
    <w:next w:val="prastasis"/>
    <w:rsid w:val="00823D18"/>
    <w:pPr>
      <w:jc w:val="center"/>
    </w:pPr>
    <w:rPr>
      <w:rFonts w:eastAsia="Times New Roman"/>
      <w:b/>
      <w:u w:val="single"/>
      <w:lang w:eastAsia="en-GB"/>
    </w:rPr>
  </w:style>
  <w:style w:type="character" w:styleId="Komentaronuoroda">
    <w:name w:val="annotation reference"/>
    <w:rsid w:val="00823D18"/>
    <w:rPr>
      <w:rFonts w:cs="Times New Roman"/>
      <w:sz w:val="16"/>
      <w:szCs w:val="16"/>
    </w:rPr>
  </w:style>
  <w:style w:type="paragraph" w:styleId="Komentarotekstas">
    <w:name w:val="annotation text"/>
    <w:basedOn w:val="prastasis"/>
    <w:link w:val="KomentarotekstasDiagrama"/>
    <w:rsid w:val="00823D18"/>
    <w:rPr>
      <w:rFonts w:eastAsia="Times New Roman"/>
      <w:sz w:val="20"/>
      <w:szCs w:val="20"/>
      <w:lang w:eastAsia="en-GB"/>
    </w:rPr>
  </w:style>
  <w:style w:type="character" w:customStyle="1" w:styleId="KomentarotekstasDiagrama">
    <w:name w:val="Komentaro tekstas Diagrama"/>
    <w:basedOn w:val="Numatytasispastraiposriftas"/>
    <w:link w:val="Komentarotekstas"/>
    <w:rsid w:val="00823D18"/>
    <w:rPr>
      <w:rFonts w:ascii="Times New Roman" w:eastAsia="Times New Roman" w:hAnsi="Times New Roman" w:cs="Times New Roman"/>
      <w:sz w:val="20"/>
      <w:szCs w:val="20"/>
      <w:lang w:val="lt-LT" w:eastAsia="en-GB"/>
    </w:rPr>
  </w:style>
  <w:style w:type="paragraph" w:styleId="Komentarotema">
    <w:name w:val="annotation subject"/>
    <w:basedOn w:val="Komentarotekstas"/>
    <w:next w:val="Komentarotekstas"/>
    <w:link w:val="KomentarotemaDiagrama"/>
    <w:rsid w:val="00823D18"/>
    <w:rPr>
      <w:b/>
      <w:bCs/>
    </w:rPr>
  </w:style>
  <w:style w:type="character" w:customStyle="1" w:styleId="KomentarotemaDiagrama">
    <w:name w:val="Komentaro tema Diagrama"/>
    <w:basedOn w:val="KomentarotekstasDiagrama"/>
    <w:link w:val="Komentarotema"/>
    <w:rsid w:val="00823D18"/>
    <w:rPr>
      <w:rFonts w:ascii="Times New Roman" w:eastAsia="Times New Roman" w:hAnsi="Times New Roman" w:cs="Times New Roman"/>
      <w:b/>
      <w:bCs/>
      <w:sz w:val="20"/>
      <w:szCs w:val="20"/>
      <w:lang w:val="lt-LT" w:eastAsia="en-GB"/>
    </w:rPr>
  </w:style>
  <w:style w:type="paragraph" w:styleId="Debesliotekstas">
    <w:name w:val="Balloon Text"/>
    <w:basedOn w:val="prastasis"/>
    <w:link w:val="DebesliotekstasDiagrama"/>
    <w:rsid w:val="00823D18"/>
    <w:rPr>
      <w:rFonts w:ascii="Tahoma" w:eastAsia="Times New Roman" w:hAnsi="Tahoma" w:cs="Tahoma"/>
      <w:sz w:val="16"/>
      <w:szCs w:val="16"/>
      <w:lang w:eastAsia="en-GB"/>
    </w:rPr>
  </w:style>
  <w:style w:type="character" w:customStyle="1" w:styleId="DebesliotekstasDiagrama">
    <w:name w:val="Debesėlio tekstas Diagrama"/>
    <w:basedOn w:val="Numatytasispastraiposriftas"/>
    <w:link w:val="Debesliotekstas"/>
    <w:rsid w:val="00823D18"/>
    <w:rPr>
      <w:rFonts w:ascii="Tahoma" w:eastAsia="Times New Roman" w:hAnsi="Tahoma" w:cs="Tahoma"/>
      <w:sz w:val="16"/>
      <w:szCs w:val="16"/>
      <w:lang w:val="lt-LT" w:eastAsia="en-GB"/>
    </w:rPr>
  </w:style>
  <w:style w:type="paragraph" w:styleId="Antrat">
    <w:name w:val="caption"/>
    <w:basedOn w:val="prastasis"/>
    <w:next w:val="prastasis"/>
    <w:qFormat/>
    <w:rsid w:val="00823D18"/>
    <w:rPr>
      <w:rFonts w:eastAsia="Times New Roman"/>
      <w:b/>
      <w:bCs/>
      <w:sz w:val="20"/>
      <w:szCs w:val="20"/>
      <w:lang w:eastAsia="en-GB"/>
    </w:rPr>
  </w:style>
  <w:style w:type="paragraph" w:styleId="Iliustracijsraas">
    <w:name w:val="table of figures"/>
    <w:basedOn w:val="prastasis"/>
    <w:next w:val="prastasis"/>
    <w:rsid w:val="00823D18"/>
    <w:rPr>
      <w:rFonts w:eastAsia="Times New Roman"/>
      <w:lang w:eastAsia="en-GB"/>
    </w:rPr>
  </w:style>
  <w:style w:type="character" w:styleId="Puslapionumeris">
    <w:name w:val="page number"/>
    <w:rsid w:val="00823D18"/>
  </w:style>
  <w:style w:type="character" w:customStyle="1" w:styleId="tw4winMark">
    <w:name w:val="tw4winMark"/>
    <w:rsid w:val="00823D18"/>
    <w:rPr>
      <w:vanish/>
      <w:color w:val="800080"/>
      <w:vertAlign w:val="subscript"/>
    </w:rPr>
  </w:style>
  <w:style w:type="character" w:styleId="Perirtashipersaitas">
    <w:name w:val="FollowedHyperlink"/>
    <w:rsid w:val="00823D18"/>
    <w:rPr>
      <w:color w:val="800080"/>
      <w:u w:val="single"/>
    </w:rPr>
  </w:style>
  <w:style w:type="paragraph" w:customStyle="1" w:styleId="Sous-titreobjet">
    <w:name w:val="Sous-titre objet"/>
    <w:basedOn w:val="prastasis"/>
    <w:rsid w:val="00823D18"/>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823D18"/>
  </w:style>
  <w:style w:type="paragraph" w:styleId="Pataisymai">
    <w:name w:val="Revision"/>
    <w:hidden/>
    <w:uiPriority w:val="99"/>
    <w:semiHidden/>
    <w:rsid w:val="00823D18"/>
    <w:rPr>
      <w:rFonts w:ascii="Calibri" w:eastAsia="Calibri" w:hAnsi="Calibri" w:cs="Times New Roman"/>
      <w:sz w:val="24"/>
      <w:lang w:eastAsia="en-GB"/>
    </w:rPr>
  </w:style>
  <w:style w:type="paragraph" w:customStyle="1" w:styleId="FooterCoverPage">
    <w:name w:val="Footer Cover Page"/>
    <w:basedOn w:val="prastasis"/>
    <w:link w:val="FooterCoverPageChar"/>
    <w:rsid w:val="00823D18"/>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823D18"/>
    <w:rPr>
      <w:rFonts w:ascii="Times New Roman" w:hAnsi="Times New Roman" w:cs="Times New Roman"/>
      <w:b/>
      <w:sz w:val="28"/>
      <w:lang w:val="lt-LT"/>
    </w:rPr>
  </w:style>
  <w:style w:type="character" w:customStyle="1" w:styleId="FooterCoverPageChar">
    <w:name w:val="Footer Cover Page Char"/>
    <w:link w:val="FooterCoverPage"/>
    <w:rsid w:val="00823D18"/>
    <w:rPr>
      <w:rFonts w:ascii="Times New Roman" w:eastAsia="Calibri" w:hAnsi="Times New Roman" w:cs="Times New Roman"/>
      <w:sz w:val="24"/>
      <w:lang w:val="lt-LT" w:eastAsia="en-GB"/>
    </w:rPr>
  </w:style>
  <w:style w:type="paragraph" w:customStyle="1" w:styleId="HeaderCoverPage">
    <w:name w:val="Header Cover Page"/>
    <w:basedOn w:val="prastasis"/>
    <w:link w:val="HeaderCoverPageChar"/>
    <w:rsid w:val="00823D18"/>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823D18"/>
    <w:rPr>
      <w:rFonts w:ascii="Times New Roman" w:eastAsia="Calibri" w:hAnsi="Times New Roman" w:cs="Times New Roman"/>
      <w:sz w:val="24"/>
      <w:lang w:val="lt-LT" w:eastAsia="en-GB"/>
    </w:rPr>
  </w:style>
  <w:style w:type="character" w:customStyle="1" w:styleId="FooterSensitivityChar">
    <w:name w:val="Footer Sensitivity Char"/>
    <w:rsid w:val="00823D18"/>
    <w:rPr>
      <w:rFonts w:ascii="Times New Roman" w:hAnsi="Times New Roman" w:cs="Times New Roman"/>
      <w:b/>
      <w:sz w:val="32"/>
      <w:lang w:val="lt-LT"/>
    </w:rPr>
  </w:style>
  <w:style w:type="character" w:customStyle="1" w:styleId="HeaderSensitivityChar">
    <w:name w:val="Header Sensitivity Char"/>
    <w:rsid w:val="00823D18"/>
    <w:rPr>
      <w:rFonts w:ascii="Times New Roman" w:hAnsi="Times New Roman" w:cs="Times New Roman"/>
      <w:b/>
      <w:sz w:val="32"/>
      <w:lang w:val="lt-LT"/>
    </w:rPr>
  </w:style>
  <w:style w:type="character" w:customStyle="1" w:styleId="HeaderSensitivityRightChar">
    <w:name w:val="Header Sensitivity Right Char"/>
    <w:rsid w:val="00823D18"/>
    <w:rPr>
      <w:rFonts w:ascii="Times New Roman" w:hAnsi="Times New Roman" w:cs="Times New Roman"/>
      <w:sz w:val="28"/>
      <w:lang w:val="lt-LT"/>
    </w:rPr>
  </w:style>
  <w:style w:type="paragraph" w:customStyle="1" w:styleId="LegalNumPar">
    <w:name w:val="LegalNumPar"/>
    <w:basedOn w:val="prastasis"/>
    <w:rsid w:val="00823D18"/>
    <w:pPr>
      <w:numPr>
        <w:numId w:val="16"/>
      </w:numPr>
      <w:spacing w:line="360" w:lineRule="auto"/>
    </w:pPr>
    <w:rPr>
      <w:rFonts w:eastAsia="Times New Roman"/>
      <w:lang w:eastAsia="en-GB"/>
    </w:rPr>
  </w:style>
  <w:style w:type="paragraph" w:customStyle="1" w:styleId="LegalNumPar2">
    <w:name w:val="LegalNumPar2"/>
    <w:basedOn w:val="prastasis"/>
    <w:rsid w:val="00823D18"/>
    <w:pPr>
      <w:numPr>
        <w:ilvl w:val="1"/>
        <w:numId w:val="16"/>
      </w:numPr>
      <w:spacing w:line="360" w:lineRule="auto"/>
    </w:pPr>
    <w:rPr>
      <w:rFonts w:eastAsia="Times New Roman"/>
      <w:lang w:eastAsia="en-GB"/>
    </w:rPr>
  </w:style>
  <w:style w:type="paragraph" w:customStyle="1" w:styleId="LegalNumPar3">
    <w:name w:val="LegalNumPar3"/>
    <w:basedOn w:val="prastasis"/>
    <w:rsid w:val="00823D18"/>
    <w:pPr>
      <w:numPr>
        <w:ilvl w:val="2"/>
        <w:numId w:val="16"/>
      </w:numPr>
      <w:spacing w:line="360" w:lineRule="auto"/>
    </w:pPr>
    <w:rPr>
      <w:rFonts w:eastAsia="Times New Roman"/>
      <w:lang w:eastAsia="en-GB"/>
    </w:rPr>
  </w:style>
  <w:style w:type="paragraph" w:styleId="Sraopastraipa">
    <w:name w:val="List Paragraph"/>
    <w:basedOn w:val="prastasis"/>
    <w:qFormat/>
    <w:rsid w:val="00823D18"/>
    <w:pPr>
      <w:ind w:left="720"/>
      <w:contextualSpacing/>
    </w:pPr>
    <w:rPr>
      <w:rFonts w:eastAsia="Times New Roman"/>
      <w:lang w:eastAsia="en-GB"/>
    </w:rPr>
  </w:style>
  <w:style w:type="character" w:customStyle="1" w:styleId="UnresolvedMention1">
    <w:name w:val="Unresolved Mention1"/>
    <w:basedOn w:val="Numatytasispastraiposriftas"/>
    <w:uiPriority w:val="99"/>
    <w:semiHidden/>
    <w:unhideWhenUsed/>
    <w:rsid w:val="00823D18"/>
    <w:rPr>
      <w:color w:val="605E5C"/>
      <w:shd w:val="clear" w:color="auto" w:fill="E1DFDD"/>
    </w:rPr>
  </w:style>
  <w:style w:type="character" w:styleId="Grietas">
    <w:name w:val="Strong"/>
    <w:basedOn w:val="Numatytasispastraiposriftas"/>
    <w:qFormat/>
    <w:rsid w:val="00823D18"/>
    <w:rPr>
      <w:b/>
      <w:bCs/>
    </w:rPr>
  </w:style>
  <w:style w:type="character" w:styleId="Emfaz">
    <w:name w:val="Emphasis"/>
    <w:basedOn w:val="Numatytasispastraiposriftas"/>
    <w:qFormat/>
    <w:rsid w:val="00823D18"/>
    <w:rPr>
      <w:i/>
      <w:iCs/>
    </w:rPr>
  </w:style>
  <w:style w:type="character" w:customStyle="1" w:styleId="Mention1">
    <w:name w:val="Mention1"/>
    <w:basedOn w:val="Numatytasispastraiposriftas"/>
    <w:uiPriority w:val="99"/>
    <w:unhideWhenUsed/>
    <w:rsid w:val="00823D18"/>
    <w:rPr>
      <w:color w:val="2B579A"/>
      <w:shd w:val="clear" w:color="auto" w:fill="E1DFDD"/>
    </w:rPr>
  </w:style>
  <w:style w:type="character" w:customStyle="1" w:styleId="normaltextrun">
    <w:name w:val="normaltextrun"/>
    <w:basedOn w:val="Numatytasispastraiposriftas"/>
    <w:rsid w:val="00823D18"/>
  </w:style>
  <w:style w:type="character" w:customStyle="1" w:styleId="eop">
    <w:name w:val="eop"/>
    <w:basedOn w:val="Numatytasispastraiposriftas"/>
    <w:rsid w:val="00823D18"/>
  </w:style>
  <w:style w:type="paragraph" w:customStyle="1" w:styleId="Tritrearticle">
    <w:name w:val="Tritre article"/>
    <w:basedOn w:val="NumPar1"/>
    <w:rsid w:val="00823D18"/>
  </w:style>
  <w:style w:type="paragraph" w:customStyle="1" w:styleId="Norma">
    <w:name w:val="Norma"/>
    <w:basedOn w:val="NumPar1"/>
    <w:rsid w:val="00823D18"/>
    <w:pPr>
      <w:numPr>
        <w:numId w:val="0"/>
      </w:numPr>
      <w:ind w:left="850"/>
    </w:pPr>
  </w:style>
  <w:style w:type="paragraph" w:customStyle="1" w:styleId="NumPar10000000">
    <w:name w:val="NumPar 10000000"/>
    <w:basedOn w:val="prastasis"/>
    <w:next w:val="Text1"/>
    <w:uiPriority w:val="1"/>
    <w:rsid w:val="00BC026E"/>
    <w:pPr>
      <w:ind w:left="850" w:hanging="850"/>
    </w:pPr>
    <w:rPr>
      <w:rFonts w:asciiTheme="minorHAnsi" w:eastAsiaTheme="minorEastAsia" w:hAnsiTheme="minorHAnsi" w:cstheme="minorBidi"/>
      <w:szCs w:val="24"/>
      <w:lang w:eastAsia="ja-JP"/>
    </w:rPr>
  </w:style>
  <w:style w:type="paragraph" w:customStyle="1" w:styleId="paragraph">
    <w:name w:val="paragraph"/>
    <w:basedOn w:val="prastasis"/>
    <w:rsid w:val="000218C5"/>
    <w:pPr>
      <w:spacing w:before="100" w:beforeAutospacing="1" w:after="100" w:afterAutospacing="1"/>
      <w:jc w:val="left"/>
    </w:pPr>
    <w:rPr>
      <w:rFonts w:eastAsia="Times New Roman"/>
      <w:szCs w:val="24"/>
      <w:lang w:eastAsia="en-IE"/>
    </w:rPr>
  </w:style>
  <w:style w:type="character" w:customStyle="1" w:styleId="superscript">
    <w:name w:val="superscript"/>
    <w:basedOn w:val="Numatytasispastraiposriftas"/>
    <w:rsid w:val="000218C5"/>
  </w:style>
  <w:style w:type="paragraph" w:customStyle="1" w:styleId="Art">
    <w:name w:val="Art"/>
    <w:basedOn w:val="Titrearticle"/>
    <w:rsid w:val="00F60C88"/>
  </w:style>
  <w:style w:type="character" w:styleId="Neapdorotaspaminjimas">
    <w:name w:val="Unresolved Mention"/>
    <w:basedOn w:val="Numatytasispastraiposriftas"/>
    <w:uiPriority w:val="99"/>
    <w:semiHidden/>
    <w:unhideWhenUsed/>
    <w:rsid w:val="00CA410D"/>
    <w:rPr>
      <w:color w:val="605E5C"/>
      <w:shd w:val="clear" w:color="auto" w:fill="E1DFDD"/>
    </w:rPr>
  </w:style>
  <w:style w:type="paragraph" w:styleId="Antrats">
    <w:name w:val="header"/>
    <w:basedOn w:val="prastasis"/>
    <w:link w:val="AntratsDiagrama"/>
    <w:uiPriority w:val="99"/>
    <w:semiHidden/>
    <w:unhideWhenUsed/>
    <w:pPr>
      <w:tabs>
        <w:tab w:val="center" w:pos="4535"/>
        <w:tab w:val="right" w:pos="9071"/>
      </w:tabs>
      <w:spacing w:before="0"/>
    </w:pPr>
  </w:style>
  <w:style w:type="character" w:customStyle="1" w:styleId="AntratsDiagrama">
    <w:name w:val="Antraštės Diagrama"/>
    <w:basedOn w:val="Numatytasispastraiposriftas"/>
    <w:link w:val="Antrats"/>
    <w:uiPriority w:val="99"/>
    <w:semiHidden/>
    <w:rPr>
      <w:rFonts w:ascii="Times New Roman" w:hAnsi="Times New Roman" w:cs="Times New Roman"/>
      <w:sz w:val="24"/>
      <w:shd w:val="clear" w:color="auto" w:fill="auto"/>
      <w:lang w:val="en-GB"/>
    </w:rPr>
  </w:style>
  <w:style w:type="paragraph" w:styleId="Porat">
    <w:name w:val="footer"/>
    <w:basedOn w:val="prastasis"/>
    <w:link w:val="PoratDiagrama"/>
    <w:uiPriority w:val="99"/>
    <w:semiHidden/>
    <w:unhideWhenUsed/>
    <w:pPr>
      <w:tabs>
        <w:tab w:val="center" w:pos="4535"/>
        <w:tab w:val="right" w:pos="9071"/>
        <w:tab w:val="right" w:pos="9921"/>
      </w:tabs>
      <w:spacing w:before="360" w:after="0"/>
      <w:ind w:left="-850" w:right="-850"/>
      <w:jc w:val="left"/>
    </w:pPr>
  </w:style>
  <w:style w:type="character" w:customStyle="1" w:styleId="PoratDiagrama">
    <w:name w:val="Poraštė Diagrama"/>
    <w:basedOn w:val="Numatytasispastraiposriftas"/>
    <w:link w:val="Porat"/>
    <w:uiPriority w:val="99"/>
    <w:semiHidden/>
    <w:rPr>
      <w:rFonts w:ascii="Times New Roman" w:hAnsi="Times New Roman" w:cs="Times New Roman"/>
      <w:sz w:val="24"/>
      <w:shd w:val="clear" w:color="auto" w:fill="auto"/>
      <w:lang w:val="en-GB"/>
    </w:rPr>
  </w:style>
  <w:style w:type="paragraph" w:styleId="Puslapioinaostekstas">
    <w:name w:val="footnote text"/>
    <w:basedOn w:val="prastasis"/>
    <w:link w:val="PuslapioinaostekstasDiagrama"/>
    <w:uiPriority w:val="99"/>
    <w:semiHidden/>
    <w:unhideWhenUsed/>
    <w:pPr>
      <w:spacing w:before="0" w:after="0"/>
      <w:ind w:left="720" w:hanging="720"/>
    </w:pPr>
    <w:rPr>
      <w:sz w:val="20"/>
      <w:szCs w:val="20"/>
    </w:rPr>
  </w:style>
  <w:style w:type="character" w:customStyle="1" w:styleId="PuslapioinaostekstasDiagrama">
    <w:name w:val="Puslapio išnašos tekstas Diagrama"/>
    <w:basedOn w:val="Numatytasispastraiposriftas"/>
    <w:link w:val="Puslapioinaostekstas"/>
    <w:uiPriority w:val="99"/>
    <w:semiHidden/>
    <w:rPr>
      <w:rFonts w:ascii="Times New Roman" w:hAnsi="Times New Roman" w:cs="Times New Roman"/>
      <w:sz w:val="20"/>
      <w:szCs w:val="20"/>
      <w:shd w:val="clear" w:color="auto" w:fill="auto"/>
      <w:lang w:val="en-GB"/>
    </w:rPr>
  </w:style>
  <w:style w:type="character" w:customStyle="1" w:styleId="Antrat1Diagrama">
    <w:name w:val="Antraštė 1 Diagrama"/>
    <w:basedOn w:val="Numatytasispastraiposriftas"/>
    <w:link w:val="Antrat1"/>
    <w:uiPriority w:val="9"/>
    <w:rPr>
      <w:rFonts w:ascii="Times New Roman" w:eastAsiaTheme="majorEastAsia" w:hAnsi="Times New Roman" w:cs="Times New Roman"/>
      <w:b/>
      <w:bCs/>
      <w:smallCaps/>
      <w:sz w:val="24"/>
      <w:szCs w:val="28"/>
      <w:lang w:val="lt-LT"/>
    </w:rPr>
  </w:style>
  <w:style w:type="character" w:customStyle="1" w:styleId="Antrat2Diagrama">
    <w:name w:val="Antraštė 2 Diagrama"/>
    <w:basedOn w:val="Numatytasispastraiposriftas"/>
    <w:link w:val="Antrat2"/>
    <w:uiPriority w:val="9"/>
    <w:semiHidden/>
    <w:rPr>
      <w:rFonts w:ascii="Times New Roman" w:eastAsiaTheme="majorEastAsia" w:hAnsi="Times New Roman" w:cs="Times New Roman"/>
      <w:b/>
      <w:bCs/>
      <w:sz w:val="24"/>
      <w:szCs w:val="26"/>
      <w:lang w:val="lt-LT"/>
    </w:rPr>
  </w:style>
  <w:style w:type="character" w:customStyle="1" w:styleId="Antrat3Diagrama">
    <w:name w:val="Antraštė 3 Diagrama"/>
    <w:basedOn w:val="Numatytasispastraiposriftas"/>
    <w:link w:val="Antrat3"/>
    <w:uiPriority w:val="9"/>
    <w:semiHidden/>
    <w:rPr>
      <w:rFonts w:ascii="Times New Roman" w:eastAsiaTheme="majorEastAsia" w:hAnsi="Times New Roman" w:cs="Times New Roman"/>
      <w:bCs/>
      <w:i/>
      <w:sz w:val="24"/>
      <w:lang w:val="lt-LT"/>
    </w:rPr>
  </w:style>
  <w:style w:type="character" w:customStyle="1" w:styleId="Antrat4Diagrama">
    <w:name w:val="Antraštė 4 Diagrama"/>
    <w:basedOn w:val="Numatytasispastraiposriftas"/>
    <w:link w:val="Antrat4"/>
    <w:uiPriority w:val="9"/>
    <w:semiHidden/>
    <w:rPr>
      <w:rFonts w:ascii="Times New Roman" w:eastAsiaTheme="majorEastAsia" w:hAnsi="Times New Roman" w:cs="Times New Roman"/>
      <w:bCs/>
      <w:iCs/>
      <w:sz w:val="24"/>
      <w:lang w:val="lt-LT"/>
    </w:rPr>
  </w:style>
  <w:style w:type="character" w:customStyle="1" w:styleId="Antrat5Diagrama">
    <w:name w:val="Antraštė 5 Diagrama"/>
    <w:basedOn w:val="Numatytasispastraiposriftas"/>
    <w:link w:val="Antrat5"/>
    <w:uiPriority w:val="9"/>
    <w:semiHidden/>
    <w:rPr>
      <w:rFonts w:ascii="Times New Roman" w:eastAsiaTheme="majorEastAsia" w:hAnsi="Times New Roman" w:cs="Times New Roman"/>
      <w:sz w:val="24"/>
      <w:lang w:val="lt-LT"/>
    </w:rPr>
  </w:style>
  <w:style w:type="character" w:customStyle="1" w:styleId="Antrat6Diagrama">
    <w:name w:val="Antraštė 6 Diagrama"/>
    <w:basedOn w:val="Numatytasispastraiposriftas"/>
    <w:link w:val="Antrat6"/>
    <w:uiPriority w:val="9"/>
    <w:semiHidden/>
    <w:rPr>
      <w:rFonts w:ascii="Times New Roman" w:eastAsiaTheme="majorEastAsia" w:hAnsi="Times New Roman" w:cs="Times New Roman"/>
      <w:iCs/>
      <w:sz w:val="24"/>
      <w:lang w:val="lt-LT"/>
    </w:rPr>
  </w:style>
  <w:style w:type="character" w:customStyle="1" w:styleId="Antrat7Diagrama">
    <w:name w:val="Antraštė 7 Diagrama"/>
    <w:basedOn w:val="Numatytasispastraiposriftas"/>
    <w:link w:val="Antrat7"/>
    <w:uiPriority w:val="9"/>
    <w:semiHidden/>
    <w:rPr>
      <w:rFonts w:ascii="Times New Roman" w:eastAsiaTheme="majorEastAsia" w:hAnsi="Times New Roman" w:cs="Times New Roman"/>
      <w:iCs/>
      <w:sz w:val="24"/>
      <w:lang w:val="lt-LT"/>
    </w:rPr>
  </w:style>
  <w:style w:type="paragraph" w:styleId="Turinioantrat">
    <w:name w:val="TOC Heading"/>
    <w:basedOn w:val="prastasis"/>
    <w:next w:val="prastasis"/>
    <w:uiPriority w:val="39"/>
    <w:semiHidden/>
    <w:unhideWhenUsed/>
    <w:qFormat/>
    <w:pPr>
      <w:spacing w:after="240"/>
      <w:jc w:val="center"/>
    </w:pPr>
    <w:rPr>
      <w:b/>
      <w:sz w:val="28"/>
    </w:rPr>
  </w:style>
  <w:style w:type="paragraph" w:styleId="Turinys1">
    <w:name w:val="toc 1"/>
    <w:basedOn w:val="prastasis"/>
    <w:next w:val="prastasis"/>
    <w:uiPriority w:val="39"/>
    <w:semiHidden/>
    <w:unhideWhenUsed/>
    <w:pPr>
      <w:tabs>
        <w:tab w:val="right" w:leader="dot" w:pos="9071"/>
      </w:tabs>
      <w:spacing w:before="60"/>
      <w:ind w:left="850" w:hanging="850"/>
      <w:jc w:val="left"/>
    </w:pPr>
  </w:style>
  <w:style w:type="paragraph" w:styleId="Turinys2">
    <w:name w:val="toc 2"/>
    <w:basedOn w:val="prastasis"/>
    <w:next w:val="prastasis"/>
    <w:uiPriority w:val="39"/>
    <w:semiHidden/>
    <w:unhideWhenUsed/>
    <w:pPr>
      <w:tabs>
        <w:tab w:val="right" w:leader="dot" w:pos="9071"/>
      </w:tabs>
      <w:spacing w:before="60"/>
      <w:ind w:left="850" w:hanging="850"/>
      <w:jc w:val="left"/>
    </w:pPr>
  </w:style>
  <w:style w:type="paragraph" w:styleId="Turinys3">
    <w:name w:val="toc 3"/>
    <w:basedOn w:val="prastasis"/>
    <w:next w:val="prastasis"/>
    <w:uiPriority w:val="39"/>
    <w:semiHidden/>
    <w:unhideWhenUsed/>
    <w:pPr>
      <w:tabs>
        <w:tab w:val="right" w:leader="dot" w:pos="9071"/>
      </w:tabs>
      <w:spacing w:before="60"/>
      <w:ind w:left="850" w:hanging="850"/>
      <w:jc w:val="left"/>
    </w:pPr>
  </w:style>
  <w:style w:type="paragraph" w:styleId="Turinys4">
    <w:name w:val="toc 4"/>
    <w:basedOn w:val="prastasis"/>
    <w:next w:val="prastasis"/>
    <w:uiPriority w:val="39"/>
    <w:semiHidden/>
    <w:unhideWhenUsed/>
    <w:pPr>
      <w:tabs>
        <w:tab w:val="right" w:leader="dot" w:pos="9071"/>
      </w:tabs>
      <w:spacing w:before="60"/>
      <w:ind w:left="850" w:hanging="850"/>
      <w:jc w:val="left"/>
    </w:pPr>
  </w:style>
  <w:style w:type="paragraph" w:styleId="Turinys5">
    <w:name w:val="toc 5"/>
    <w:basedOn w:val="prastasis"/>
    <w:next w:val="prastasis"/>
    <w:uiPriority w:val="39"/>
    <w:semiHidden/>
    <w:unhideWhenUsed/>
    <w:pPr>
      <w:tabs>
        <w:tab w:val="right" w:leader="dot" w:pos="9071"/>
      </w:tabs>
      <w:spacing w:before="300"/>
      <w:jc w:val="left"/>
    </w:pPr>
  </w:style>
  <w:style w:type="paragraph" w:styleId="Turinys6">
    <w:name w:val="toc 6"/>
    <w:basedOn w:val="prastasis"/>
    <w:next w:val="prastasis"/>
    <w:uiPriority w:val="39"/>
    <w:semiHidden/>
    <w:unhideWhenUsed/>
    <w:pPr>
      <w:tabs>
        <w:tab w:val="right" w:leader="dot" w:pos="9071"/>
      </w:tabs>
      <w:spacing w:before="240"/>
      <w:jc w:val="left"/>
    </w:pPr>
  </w:style>
  <w:style w:type="paragraph" w:styleId="Turinys7">
    <w:name w:val="toc 7"/>
    <w:basedOn w:val="prastasis"/>
    <w:next w:val="prastasis"/>
    <w:uiPriority w:val="39"/>
    <w:semiHidden/>
    <w:unhideWhenUsed/>
    <w:pPr>
      <w:tabs>
        <w:tab w:val="right" w:leader="dot" w:pos="9071"/>
      </w:tabs>
      <w:spacing w:before="180"/>
      <w:jc w:val="left"/>
    </w:pPr>
  </w:style>
  <w:style w:type="paragraph" w:styleId="Turinys8">
    <w:name w:val="toc 8"/>
    <w:basedOn w:val="prastasis"/>
    <w:next w:val="prastasis"/>
    <w:uiPriority w:val="39"/>
    <w:semiHidden/>
    <w:unhideWhenUsed/>
    <w:pPr>
      <w:tabs>
        <w:tab w:val="right" w:leader="dot" w:pos="9071"/>
      </w:tabs>
      <w:jc w:val="left"/>
    </w:pPr>
  </w:style>
  <w:style w:type="paragraph" w:styleId="Turinys9">
    <w:name w:val="toc 9"/>
    <w:basedOn w:val="prastasis"/>
    <w:next w:val="prastasis"/>
    <w:uiPriority w:val="39"/>
    <w:semiHidden/>
    <w:unhideWhenUsed/>
    <w:pPr>
      <w:tabs>
        <w:tab w:val="right" w:leader="dot" w:pos="9071"/>
      </w:tabs>
      <w:ind w:left="1417" w:hanging="1417"/>
      <w:jc w:val="left"/>
    </w:pPr>
  </w:style>
  <w:style w:type="paragraph" w:customStyle="1" w:styleId="HeaderLandscape">
    <w:name w:val="HeaderLandscape"/>
    <w:basedOn w:val="prastasis"/>
    <w:pPr>
      <w:tabs>
        <w:tab w:val="center" w:pos="7285"/>
        <w:tab w:val="right" w:pos="14003"/>
      </w:tabs>
      <w:spacing w:before="0"/>
    </w:pPr>
  </w:style>
  <w:style w:type="paragraph" w:customStyle="1" w:styleId="FooterLandscape">
    <w:name w:val="FooterLandscape"/>
    <w:basedOn w:val="prastasis"/>
    <w:pPr>
      <w:tabs>
        <w:tab w:val="center" w:pos="7285"/>
        <w:tab w:val="center" w:pos="10913"/>
        <w:tab w:val="right" w:pos="15137"/>
      </w:tabs>
      <w:spacing w:before="360" w:after="0"/>
      <w:ind w:left="-567" w:right="-567"/>
      <w:jc w:val="left"/>
    </w:pPr>
  </w:style>
  <w:style w:type="character" w:styleId="Puslapioinaosnuoroda">
    <w:name w:val="footnote reference"/>
    <w:basedOn w:val="Numatytasispastraiposriftas"/>
    <w:uiPriority w:val="99"/>
    <w:semiHidden/>
    <w:unhideWhenUsed/>
    <w:rPr>
      <w:shd w:val="clear" w:color="auto" w:fill="auto"/>
      <w:vertAlign w:val="superscript"/>
    </w:rPr>
  </w:style>
  <w:style w:type="paragraph" w:customStyle="1" w:styleId="HeaderSensitivity">
    <w:name w:val="Header Sensitivity"/>
    <w:basedOn w:val="prastasis"/>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prastasis"/>
    <w:pPr>
      <w:spacing w:before="0"/>
      <w:jc w:val="right"/>
    </w:pPr>
    <w:rPr>
      <w:sz w:val="28"/>
    </w:rPr>
  </w:style>
  <w:style w:type="paragraph" w:customStyle="1" w:styleId="FooterSensitivity">
    <w:name w:val="Footer Sensitivity"/>
    <w:basedOn w:val="prastasis"/>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prastasis"/>
    <w:pPr>
      <w:ind w:left="850"/>
    </w:pPr>
  </w:style>
  <w:style w:type="paragraph" w:customStyle="1" w:styleId="Text2">
    <w:name w:val="Text 2"/>
    <w:basedOn w:val="prastasis"/>
    <w:pPr>
      <w:ind w:left="1417"/>
    </w:pPr>
  </w:style>
  <w:style w:type="paragraph" w:customStyle="1" w:styleId="Text3">
    <w:name w:val="Text 3"/>
    <w:basedOn w:val="prastasis"/>
    <w:pPr>
      <w:ind w:left="1984"/>
    </w:pPr>
  </w:style>
  <w:style w:type="paragraph" w:customStyle="1" w:styleId="Text4">
    <w:name w:val="Text 4"/>
    <w:basedOn w:val="prastasis"/>
    <w:pPr>
      <w:ind w:left="2551"/>
    </w:pPr>
  </w:style>
  <w:style w:type="paragraph" w:customStyle="1" w:styleId="Text5">
    <w:name w:val="Text 5"/>
    <w:basedOn w:val="prastasis"/>
    <w:pPr>
      <w:ind w:left="3118"/>
    </w:pPr>
  </w:style>
  <w:style w:type="paragraph" w:customStyle="1" w:styleId="Text6">
    <w:name w:val="Text 6"/>
    <w:basedOn w:val="prastasis"/>
    <w:pPr>
      <w:ind w:left="3685"/>
    </w:pPr>
  </w:style>
  <w:style w:type="paragraph" w:customStyle="1" w:styleId="NormalCentered">
    <w:name w:val="Normal Centered"/>
    <w:basedOn w:val="prastasis"/>
    <w:pPr>
      <w:jc w:val="center"/>
    </w:pPr>
  </w:style>
  <w:style w:type="paragraph" w:customStyle="1" w:styleId="NormalLeft">
    <w:name w:val="Normal Left"/>
    <w:basedOn w:val="prastasis"/>
    <w:pPr>
      <w:jc w:val="left"/>
    </w:pPr>
  </w:style>
  <w:style w:type="paragraph" w:customStyle="1" w:styleId="NormalRight">
    <w:name w:val="Normal Right"/>
    <w:basedOn w:val="prastasis"/>
    <w:pPr>
      <w:jc w:val="right"/>
    </w:pPr>
  </w:style>
  <w:style w:type="paragraph" w:customStyle="1" w:styleId="QuotedText">
    <w:name w:val="Quoted Text"/>
    <w:basedOn w:val="prastasis"/>
    <w:pPr>
      <w:ind w:left="1417"/>
    </w:pPr>
  </w:style>
  <w:style w:type="paragraph" w:customStyle="1" w:styleId="Point0">
    <w:name w:val="Point 0"/>
    <w:basedOn w:val="prastasis"/>
    <w:pPr>
      <w:ind w:left="850" w:hanging="850"/>
    </w:pPr>
  </w:style>
  <w:style w:type="paragraph" w:customStyle="1" w:styleId="Point1">
    <w:name w:val="Point 1"/>
    <w:basedOn w:val="prastasis"/>
    <w:pPr>
      <w:ind w:left="1417" w:hanging="567"/>
    </w:pPr>
  </w:style>
  <w:style w:type="paragraph" w:customStyle="1" w:styleId="Point2">
    <w:name w:val="Point 2"/>
    <w:basedOn w:val="prastasis"/>
    <w:pPr>
      <w:ind w:left="1984" w:hanging="567"/>
    </w:pPr>
  </w:style>
  <w:style w:type="paragraph" w:customStyle="1" w:styleId="Point3">
    <w:name w:val="Point 3"/>
    <w:basedOn w:val="prastasis"/>
    <w:pPr>
      <w:ind w:left="2551" w:hanging="567"/>
    </w:pPr>
  </w:style>
  <w:style w:type="paragraph" w:customStyle="1" w:styleId="Point4">
    <w:name w:val="Point 4"/>
    <w:basedOn w:val="prastasis"/>
    <w:pPr>
      <w:ind w:left="3118" w:hanging="567"/>
    </w:pPr>
  </w:style>
  <w:style w:type="paragraph" w:customStyle="1" w:styleId="Point5">
    <w:name w:val="Point 5"/>
    <w:basedOn w:val="prastasis"/>
    <w:pPr>
      <w:ind w:left="3685" w:hanging="567"/>
    </w:pPr>
  </w:style>
  <w:style w:type="paragraph" w:customStyle="1" w:styleId="Tiret0">
    <w:name w:val="Tiret 0"/>
    <w:basedOn w:val="Point0"/>
    <w:pPr>
      <w:numPr>
        <w:numId w:val="17"/>
      </w:numPr>
    </w:pPr>
  </w:style>
  <w:style w:type="paragraph" w:customStyle="1" w:styleId="Tiret1">
    <w:name w:val="Tiret 1"/>
    <w:basedOn w:val="Point1"/>
    <w:pPr>
      <w:numPr>
        <w:numId w:val="18"/>
      </w:numPr>
    </w:pPr>
  </w:style>
  <w:style w:type="paragraph" w:customStyle="1" w:styleId="Tiret2">
    <w:name w:val="Tiret 2"/>
    <w:basedOn w:val="Point2"/>
    <w:pPr>
      <w:numPr>
        <w:numId w:val="19"/>
      </w:numPr>
    </w:pPr>
  </w:style>
  <w:style w:type="paragraph" w:customStyle="1" w:styleId="Tiret3">
    <w:name w:val="Tiret 3"/>
    <w:basedOn w:val="Point3"/>
    <w:pPr>
      <w:numPr>
        <w:numId w:val="20"/>
      </w:numPr>
    </w:pPr>
  </w:style>
  <w:style w:type="paragraph" w:customStyle="1" w:styleId="Tiret4">
    <w:name w:val="Tiret 4"/>
    <w:basedOn w:val="Point4"/>
    <w:pPr>
      <w:numPr>
        <w:numId w:val="21"/>
      </w:numPr>
    </w:pPr>
  </w:style>
  <w:style w:type="paragraph" w:customStyle="1" w:styleId="Tiret5">
    <w:name w:val="Tiret 5"/>
    <w:basedOn w:val="Point5"/>
    <w:pPr>
      <w:numPr>
        <w:numId w:val="22"/>
      </w:numPr>
    </w:pPr>
  </w:style>
  <w:style w:type="paragraph" w:customStyle="1" w:styleId="PointDouble0">
    <w:name w:val="PointDouble 0"/>
    <w:basedOn w:val="prastasis"/>
    <w:pPr>
      <w:tabs>
        <w:tab w:val="left" w:pos="850"/>
      </w:tabs>
      <w:ind w:left="1417" w:hanging="1417"/>
    </w:pPr>
  </w:style>
  <w:style w:type="paragraph" w:customStyle="1" w:styleId="PointDouble1">
    <w:name w:val="PointDouble 1"/>
    <w:basedOn w:val="prastasis"/>
    <w:pPr>
      <w:tabs>
        <w:tab w:val="left" w:pos="1417"/>
      </w:tabs>
      <w:ind w:left="1984" w:hanging="1134"/>
    </w:pPr>
  </w:style>
  <w:style w:type="paragraph" w:customStyle="1" w:styleId="PointDouble2">
    <w:name w:val="PointDouble 2"/>
    <w:basedOn w:val="prastasis"/>
    <w:pPr>
      <w:tabs>
        <w:tab w:val="left" w:pos="1984"/>
      </w:tabs>
      <w:ind w:left="2551" w:hanging="1134"/>
    </w:pPr>
  </w:style>
  <w:style w:type="paragraph" w:customStyle="1" w:styleId="PointDouble3">
    <w:name w:val="PointDouble 3"/>
    <w:basedOn w:val="prastasis"/>
    <w:pPr>
      <w:tabs>
        <w:tab w:val="left" w:pos="2551"/>
      </w:tabs>
      <w:ind w:left="3118" w:hanging="1134"/>
    </w:pPr>
  </w:style>
  <w:style w:type="paragraph" w:customStyle="1" w:styleId="PointDouble4">
    <w:name w:val="PointDouble 4"/>
    <w:basedOn w:val="prastasis"/>
    <w:pPr>
      <w:tabs>
        <w:tab w:val="left" w:pos="3118"/>
      </w:tabs>
      <w:ind w:left="3685" w:hanging="1134"/>
    </w:pPr>
  </w:style>
  <w:style w:type="paragraph" w:customStyle="1" w:styleId="PointTriple0">
    <w:name w:val="PointTriple 0"/>
    <w:basedOn w:val="prastasis"/>
    <w:pPr>
      <w:tabs>
        <w:tab w:val="left" w:pos="850"/>
        <w:tab w:val="left" w:pos="1417"/>
      </w:tabs>
      <w:ind w:left="1984" w:hanging="1984"/>
    </w:pPr>
  </w:style>
  <w:style w:type="paragraph" w:customStyle="1" w:styleId="PointTriple1">
    <w:name w:val="PointTriple 1"/>
    <w:basedOn w:val="prastasis"/>
    <w:pPr>
      <w:tabs>
        <w:tab w:val="left" w:pos="1417"/>
        <w:tab w:val="left" w:pos="1984"/>
      </w:tabs>
      <w:ind w:left="2551" w:hanging="1701"/>
    </w:pPr>
  </w:style>
  <w:style w:type="paragraph" w:customStyle="1" w:styleId="PointTriple2">
    <w:name w:val="PointTriple 2"/>
    <w:basedOn w:val="prastasis"/>
    <w:pPr>
      <w:tabs>
        <w:tab w:val="left" w:pos="1984"/>
        <w:tab w:val="left" w:pos="2551"/>
      </w:tabs>
      <w:ind w:left="3118" w:hanging="1701"/>
    </w:pPr>
  </w:style>
  <w:style w:type="paragraph" w:customStyle="1" w:styleId="PointTriple3">
    <w:name w:val="PointTriple 3"/>
    <w:basedOn w:val="prastasis"/>
    <w:pPr>
      <w:tabs>
        <w:tab w:val="left" w:pos="2551"/>
        <w:tab w:val="left" w:pos="3118"/>
      </w:tabs>
      <w:ind w:left="3685" w:hanging="1701"/>
    </w:pPr>
  </w:style>
  <w:style w:type="paragraph" w:customStyle="1" w:styleId="PointTriple4">
    <w:name w:val="PointTriple 4"/>
    <w:basedOn w:val="prastasis"/>
    <w:pPr>
      <w:tabs>
        <w:tab w:val="left" w:pos="3118"/>
        <w:tab w:val="left" w:pos="3685"/>
      </w:tabs>
      <w:ind w:left="4252" w:hanging="1701"/>
    </w:pPr>
  </w:style>
  <w:style w:type="paragraph" w:customStyle="1" w:styleId="NumPar1">
    <w:name w:val="NumPar 1"/>
    <w:basedOn w:val="prastasis"/>
    <w:next w:val="Text1"/>
    <w:pPr>
      <w:numPr>
        <w:numId w:val="23"/>
      </w:numPr>
    </w:pPr>
  </w:style>
  <w:style w:type="paragraph" w:customStyle="1" w:styleId="NumPar2">
    <w:name w:val="NumPar 2"/>
    <w:basedOn w:val="prastasis"/>
    <w:next w:val="Text1"/>
    <w:pPr>
      <w:numPr>
        <w:ilvl w:val="1"/>
        <w:numId w:val="23"/>
      </w:numPr>
    </w:pPr>
  </w:style>
  <w:style w:type="paragraph" w:customStyle="1" w:styleId="NumPar3">
    <w:name w:val="NumPar 3"/>
    <w:basedOn w:val="prastasis"/>
    <w:next w:val="Text1"/>
    <w:pPr>
      <w:numPr>
        <w:ilvl w:val="2"/>
        <w:numId w:val="23"/>
      </w:numPr>
    </w:pPr>
  </w:style>
  <w:style w:type="paragraph" w:customStyle="1" w:styleId="NumPar4">
    <w:name w:val="NumPar 4"/>
    <w:basedOn w:val="prastasis"/>
    <w:next w:val="Text1"/>
    <w:pPr>
      <w:numPr>
        <w:ilvl w:val="3"/>
        <w:numId w:val="23"/>
      </w:numPr>
    </w:pPr>
  </w:style>
  <w:style w:type="paragraph" w:customStyle="1" w:styleId="NumPar5">
    <w:name w:val="NumPar 5"/>
    <w:basedOn w:val="prastasis"/>
    <w:next w:val="Text2"/>
    <w:pPr>
      <w:numPr>
        <w:ilvl w:val="4"/>
        <w:numId w:val="23"/>
      </w:numPr>
    </w:pPr>
  </w:style>
  <w:style w:type="paragraph" w:customStyle="1" w:styleId="NumPar6">
    <w:name w:val="NumPar 6"/>
    <w:basedOn w:val="prastasis"/>
    <w:next w:val="Text2"/>
    <w:pPr>
      <w:numPr>
        <w:ilvl w:val="5"/>
        <w:numId w:val="23"/>
      </w:numPr>
    </w:pPr>
  </w:style>
  <w:style w:type="paragraph" w:customStyle="1" w:styleId="NumPar7">
    <w:name w:val="NumPar 7"/>
    <w:basedOn w:val="prastasis"/>
    <w:next w:val="Text2"/>
    <w:pPr>
      <w:numPr>
        <w:ilvl w:val="6"/>
        <w:numId w:val="23"/>
      </w:numPr>
    </w:pPr>
  </w:style>
  <w:style w:type="paragraph" w:customStyle="1" w:styleId="ManualNumPar1">
    <w:name w:val="Manual NumPar 1"/>
    <w:basedOn w:val="prastasis"/>
    <w:next w:val="Text1"/>
    <w:pPr>
      <w:ind w:left="850" w:hanging="850"/>
    </w:pPr>
  </w:style>
  <w:style w:type="paragraph" w:customStyle="1" w:styleId="ManualNumPar2">
    <w:name w:val="Manual NumPar 2"/>
    <w:basedOn w:val="prastasis"/>
    <w:next w:val="Text1"/>
    <w:pPr>
      <w:ind w:left="850" w:hanging="850"/>
    </w:pPr>
  </w:style>
  <w:style w:type="paragraph" w:customStyle="1" w:styleId="ManualNumPar3">
    <w:name w:val="Manual NumPar 3"/>
    <w:basedOn w:val="prastasis"/>
    <w:next w:val="Text1"/>
    <w:pPr>
      <w:ind w:left="850" w:hanging="850"/>
    </w:pPr>
  </w:style>
  <w:style w:type="paragraph" w:customStyle="1" w:styleId="ManualNumPar4">
    <w:name w:val="Manual NumPar 4"/>
    <w:basedOn w:val="prastasis"/>
    <w:next w:val="Text1"/>
    <w:pPr>
      <w:ind w:left="850" w:hanging="850"/>
    </w:pPr>
  </w:style>
  <w:style w:type="paragraph" w:customStyle="1" w:styleId="ManualNumPar5">
    <w:name w:val="Manual NumPar 5"/>
    <w:basedOn w:val="prastasis"/>
    <w:next w:val="Text2"/>
    <w:pPr>
      <w:ind w:left="1417" w:hanging="1417"/>
    </w:pPr>
  </w:style>
  <w:style w:type="paragraph" w:customStyle="1" w:styleId="ManualNumPar6">
    <w:name w:val="Manual NumPar 6"/>
    <w:basedOn w:val="prastasis"/>
    <w:next w:val="Text2"/>
    <w:pPr>
      <w:ind w:left="1417" w:hanging="1417"/>
    </w:pPr>
  </w:style>
  <w:style w:type="paragraph" w:customStyle="1" w:styleId="ManualNumPar7">
    <w:name w:val="Manual NumPar 7"/>
    <w:basedOn w:val="prastasis"/>
    <w:next w:val="Text2"/>
    <w:pPr>
      <w:ind w:left="1417" w:hanging="1417"/>
    </w:pPr>
  </w:style>
  <w:style w:type="paragraph" w:customStyle="1" w:styleId="QuotedNumPar">
    <w:name w:val="Quoted NumPar"/>
    <w:basedOn w:val="prastasis"/>
    <w:pPr>
      <w:ind w:left="1417" w:hanging="567"/>
    </w:pPr>
  </w:style>
  <w:style w:type="paragraph" w:customStyle="1" w:styleId="ManualHeading1">
    <w:name w:val="Manual Heading 1"/>
    <w:basedOn w:val="prastasis"/>
    <w:next w:val="Text1"/>
    <w:pPr>
      <w:keepNext/>
      <w:tabs>
        <w:tab w:val="left" w:pos="850"/>
      </w:tabs>
      <w:spacing w:before="360"/>
      <w:ind w:left="850" w:hanging="850"/>
      <w:outlineLvl w:val="0"/>
    </w:pPr>
    <w:rPr>
      <w:b/>
      <w:smallCaps/>
    </w:rPr>
  </w:style>
  <w:style w:type="paragraph" w:customStyle="1" w:styleId="ManualHeading2">
    <w:name w:val="Manual Heading 2"/>
    <w:basedOn w:val="prastasis"/>
    <w:next w:val="Text1"/>
    <w:pPr>
      <w:keepNext/>
      <w:tabs>
        <w:tab w:val="left" w:pos="850"/>
      </w:tabs>
      <w:ind w:left="850" w:hanging="850"/>
      <w:outlineLvl w:val="1"/>
    </w:pPr>
    <w:rPr>
      <w:b/>
    </w:rPr>
  </w:style>
  <w:style w:type="paragraph" w:customStyle="1" w:styleId="ManualHeading3">
    <w:name w:val="Manual Heading 3"/>
    <w:basedOn w:val="prastasis"/>
    <w:next w:val="Text1"/>
    <w:pPr>
      <w:keepNext/>
      <w:tabs>
        <w:tab w:val="left" w:pos="850"/>
      </w:tabs>
      <w:ind w:left="850" w:hanging="850"/>
      <w:outlineLvl w:val="2"/>
    </w:pPr>
    <w:rPr>
      <w:i/>
    </w:rPr>
  </w:style>
  <w:style w:type="paragraph" w:customStyle="1" w:styleId="ManualHeading4">
    <w:name w:val="Manual Heading 4"/>
    <w:basedOn w:val="prastasis"/>
    <w:next w:val="Text1"/>
    <w:pPr>
      <w:keepNext/>
      <w:tabs>
        <w:tab w:val="left" w:pos="850"/>
      </w:tabs>
      <w:ind w:left="850" w:hanging="850"/>
      <w:outlineLvl w:val="3"/>
    </w:pPr>
  </w:style>
  <w:style w:type="paragraph" w:customStyle="1" w:styleId="ManualHeading5">
    <w:name w:val="Manual Heading 5"/>
    <w:basedOn w:val="prastasis"/>
    <w:next w:val="Text2"/>
    <w:pPr>
      <w:keepNext/>
      <w:tabs>
        <w:tab w:val="left" w:pos="1417"/>
      </w:tabs>
      <w:ind w:left="1417" w:hanging="1417"/>
      <w:outlineLvl w:val="4"/>
    </w:pPr>
  </w:style>
  <w:style w:type="paragraph" w:customStyle="1" w:styleId="ManualHeading6">
    <w:name w:val="Manual Heading 6"/>
    <w:basedOn w:val="prastasis"/>
    <w:next w:val="Text2"/>
    <w:pPr>
      <w:keepNext/>
      <w:tabs>
        <w:tab w:val="left" w:pos="1417"/>
      </w:tabs>
      <w:ind w:left="1417" w:hanging="1417"/>
      <w:outlineLvl w:val="5"/>
    </w:pPr>
  </w:style>
  <w:style w:type="paragraph" w:customStyle="1" w:styleId="ManualHeading7">
    <w:name w:val="Manual Heading 7"/>
    <w:basedOn w:val="prastasis"/>
    <w:next w:val="Text2"/>
    <w:pPr>
      <w:keepNext/>
      <w:tabs>
        <w:tab w:val="left" w:pos="1417"/>
      </w:tabs>
      <w:ind w:left="1417" w:hanging="1417"/>
      <w:outlineLvl w:val="6"/>
    </w:pPr>
  </w:style>
  <w:style w:type="paragraph" w:customStyle="1" w:styleId="ChapterTitle">
    <w:name w:val="ChapterTitle"/>
    <w:basedOn w:val="prastasis"/>
    <w:next w:val="prastasis"/>
    <w:pPr>
      <w:keepNext/>
      <w:spacing w:after="360"/>
      <w:jc w:val="center"/>
    </w:pPr>
    <w:rPr>
      <w:b/>
      <w:sz w:val="32"/>
    </w:rPr>
  </w:style>
  <w:style w:type="paragraph" w:customStyle="1" w:styleId="PartTitle">
    <w:name w:val="PartTitle"/>
    <w:basedOn w:val="prastasis"/>
    <w:next w:val="ChapterTitle"/>
    <w:pPr>
      <w:keepNext/>
      <w:pageBreakBefore/>
      <w:spacing w:after="360"/>
      <w:jc w:val="center"/>
    </w:pPr>
    <w:rPr>
      <w:b/>
      <w:sz w:val="36"/>
    </w:rPr>
  </w:style>
  <w:style w:type="paragraph" w:customStyle="1" w:styleId="SectionTitle">
    <w:name w:val="SectionTitle"/>
    <w:basedOn w:val="prastasis"/>
    <w:next w:val="Antrat1"/>
    <w:pPr>
      <w:keepNext/>
      <w:spacing w:after="360"/>
      <w:jc w:val="center"/>
    </w:pPr>
    <w:rPr>
      <w:b/>
      <w:smallCaps/>
      <w:sz w:val="28"/>
    </w:rPr>
  </w:style>
  <w:style w:type="paragraph" w:customStyle="1" w:styleId="TableTitle">
    <w:name w:val="Table Title"/>
    <w:basedOn w:val="prastasis"/>
    <w:next w:val="prastasis"/>
    <w:pPr>
      <w:jc w:val="center"/>
    </w:pPr>
    <w:rPr>
      <w:b/>
    </w:rPr>
  </w:style>
  <w:style w:type="character" w:customStyle="1" w:styleId="Marker">
    <w:name w:val="Marker"/>
    <w:basedOn w:val="Numatytasispastraiposriftas"/>
    <w:rPr>
      <w:color w:val="0000FF"/>
      <w:shd w:val="clear" w:color="auto" w:fill="auto"/>
    </w:rPr>
  </w:style>
  <w:style w:type="character" w:customStyle="1" w:styleId="Marker1">
    <w:name w:val="Marker1"/>
    <w:basedOn w:val="Numatytasispastraiposriftas"/>
    <w:rPr>
      <w:color w:val="008000"/>
      <w:shd w:val="clear" w:color="auto" w:fill="auto"/>
    </w:rPr>
  </w:style>
  <w:style w:type="character" w:customStyle="1" w:styleId="Marker2">
    <w:name w:val="Marker2"/>
    <w:basedOn w:val="Numatytasispastraiposriftas"/>
    <w:rPr>
      <w:color w:val="FF0000"/>
      <w:shd w:val="clear" w:color="auto" w:fill="auto"/>
    </w:rPr>
  </w:style>
  <w:style w:type="paragraph" w:customStyle="1" w:styleId="Point0number">
    <w:name w:val="Point 0 (number)"/>
    <w:basedOn w:val="prastasis"/>
    <w:pPr>
      <w:numPr>
        <w:numId w:val="25"/>
      </w:numPr>
    </w:pPr>
  </w:style>
  <w:style w:type="paragraph" w:customStyle="1" w:styleId="Point1number">
    <w:name w:val="Point 1 (number)"/>
    <w:basedOn w:val="prastasis"/>
    <w:pPr>
      <w:numPr>
        <w:ilvl w:val="2"/>
        <w:numId w:val="25"/>
      </w:numPr>
    </w:pPr>
  </w:style>
  <w:style w:type="paragraph" w:customStyle="1" w:styleId="Point2number">
    <w:name w:val="Point 2 (number)"/>
    <w:basedOn w:val="prastasis"/>
    <w:pPr>
      <w:numPr>
        <w:ilvl w:val="4"/>
        <w:numId w:val="25"/>
      </w:numPr>
    </w:pPr>
  </w:style>
  <w:style w:type="paragraph" w:customStyle="1" w:styleId="Point3number">
    <w:name w:val="Point 3 (number)"/>
    <w:basedOn w:val="prastasis"/>
    <w:pPr>
      <w:numPr>
        <w:ilvl w:val="6"/>
        <w:numId w:val="25"/>
      </w:numPr>
    </w:pPr>
  </w:style>
  <w:style w:type="paragraph" w:customStyle="1" w:styleId="Point0letter">
    <w:name w:val="Point 0 (letter)"/>
    <w:basedOn w:val="prastasis"/>
    <w:pPr>
      <w:numPr>
        <w:ilvl w:val="1"/>
        <w:numId w:val="25"/>
      </w:numPr>
    </w:pPr>
  </w:style>
  <w:style w:type="paragraph" w:customStyle="1" w:styleId="Point1letter">
    <w:name w:val="Point 1 (letter)"/>
    <w:basedOn w:val="prastasis"/>
    <w:pPr>
      <w:numPr>
        <w:ilvl w:val="3"/>
        <w:numId w:val="25"/>
      </w:numPr>
    </w:pPr>
  </w:style>
  <w:style w:type="paragraph" w:customStyle="1" w:styleId="Point2letter">
    <w:name w:val="Point 2 (letter)"/>
    <w:basedOn w:val="prastasis"/>
    <w:pPr>
      <w:numPr>
        <w:ilvl w:val="5"/>
        <w:numId w:val="25"/>
      </w:numPr>
    </w:pPr>
  </w:style>
  <w:style w:type="paragraph" w:customStyle="1" w:styleId="Point3letter">
    <w:name w:val="Point 3 (letter)"/>
    <w:basedOn w:val="prastasis"/>
    <w:pPr>
      <w:numPr>
        <w:ilvl w:val="7"/>
        <w:numId w:val="25"/>
      </w:numPr>
    </w:pPr>
  </w:style>
  <w:style w:type="paragraph" w:customStyle="1" w:styleId="Point4letter">
    <w:name w:val="Point 4 (letter)"/>
    <w:basedOn w:val="prastasis"/>
    <w:pPr>
      <w:numPr>
        <w:ilvl w:val="8"/>
        <w:numId w:val="25"/>
      </w:numPr>
    </w:pPr>
  </w:style>
  <w:style w:type="paragraph" w:customStyle="1" w:styleId="Bullet0">
    <w:name w:val="Bullet 0"/>
    <w:basedOn w:val="prastasis"/>
    <w:pPr>
      <w:numPr>
        <w:numId w:val="26"/>
      </w:numPr>
    </w:pPr>
  </w:style>
  <w:style w:type="paragraph" w:customStyle="1" w:styleId="Bullet1">
    <w:name w:val="Bullet 1"/>
    <w:basedOn w:val="prastasis"/>
    <w:pPr>
      <w:numPr>
        <w:numId w:val="27"/>
      </w:numPr>
    </w:pPr>
  </w:style>
  <w:style w:type="paragraph" w:customStyle="1" w:styleId="Bullet2">
    <w:name w:val="Bullet 2"/>
    <w:basedOn w:val="prastasis"/>
    <w:pPr>
      <w:numPr>
        <w:numId w:val="28"/>
      </w:numPr>
    </w:pPr>
  </w:style>
  <w:style w:type="paragraph" w:customStyle="1" w:styleId="Bullet3">
    <w:name w:val="Bullet 3"/>
    <w:basedOn w:val="prastasis"/>
    <w:pPr>
      <w:numPr>
        <w:numId w:val="29"/>
      </w:numPr>
    </w:pPr>
  </w:style>
  <w:style w:type="paragraph" w:customStyle="1" w:styleId="Bullet4">
    <w:name w:val="Bullet 4"/>
    <w:basedOn w:val="prastasis"/>
    <w:pPr>
      <w:numPr>
        <w:numId w:val="30"/>
      </w:numPr>
    </w:pPr>
  </w:style>
  <w:style w:type="paragraph" w:customStyle="1" w:styleId="Langue">
    <w:name w:val="Langue"/>
    <w:basedOn w:val="prastasis"/>
    <w:next w:val="Rfrenceinterne"/>
    <w:pPr>
      <w:framePr w:wrap="around" w:vAnchor="page" w:hAnchor="text" w:xAlign="center" w:y="14741"/>
      <w:spacing w:before="0" w:after="600"/>
      <w:jc w:val="center"/>
    </w:pPr>
    <w:rPr>
      <w:b/>
      <w:caps/>
    </w:rPr>
  </w:style>
  <w:style w:type="paragraph" w:customStyle="1" w:styleId="Nomdelinstitution">
    <w:name w:val="Nom de l'institution"/>
    <w:basedOn w:val="prastasis"/>
    <w:next w:val="Emission"/>
    <w:pPr>
      <w:spacing w:before="0" w:after="0"/>
      <w:jc w:val="left"/>
    </w:pPr>
    <w:rPr>
      <w:rFonts w:ascii="Arial" w:hAnsi="Arial" w:cs="Arial"/>
    </w:rPr>
  </w:style>
  <w:style w:type="paragraph" w:customStyle="1" w:styleId="Emission">
    <w:name w:val="Emission"/>
    <w:basedOn w:val="prastasis"/>
    <w:next w:val="Rfrenceinstitutionnelle"/>
    <w:pPr>
      <w:spacing w:before="0" w:after="0"/>
      <w:ind w:left="5103"/>
      <w:jc w:val="left"/>
    </w:pPr>
  </w:style>
  <w:style w:type="paragraph" w:customStyle="1" w:styleId="Rfrenceinstitutionnelle">
    <w:name w:val="Référence institutionnelle"/>
    <w:basedOn w:val="prastasis"/>
    <w:next w:val="Confidentialit"/>
    <w:pPr>
      <w:spacing w:before="0" w:after="240"/>
      <w:ind w:left="5103"/>
      <w:jc w:val="left"/>
    </w:pPr>
  </w:style>
  <w:style w:type="paragraph" w:customStyle="1" w:styleId="Pagedecouverture">
    <w:name w:val="Page de couverture"/>
    <w:basedOn w:val="prastasis"/>
    <w:next w:val="prastasis"/>
    <w:pPr>
      <w:spacing w:before="0" w:after="0"/>
    </w:pPr>
  </w:style>
  <w:style w:type="paragraph" w:customStyle="1" w:styleId="Declassification">
    <w:name w:val="Declassification"/>
    <w:basedOn w:val="prastasis"/>
    <w:next w:val="prastasis"/>
    <w:pPr>
      <w:spacing w:before="0" w:after="0"/>
    </w:pPr>
  </w:style>
  <w:style w:type="paragraph" w:customStyle="1" w:styleId="Disclaimer">
    <w:name w:val="Disclaimer"/>
    <w:basedOn w:val="prastasis"/>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prastasis"/>
    <w:pPr>
      <w:spacing w:before="0" w:after="0" w:line="276" w:lineRule="auto"/>
      <w:ind w:left="5103"/>
      <w:jc w:val="left"/>
    </w:pPr>
    <w:rPr>
      <w:sz w:val="28"/>
    </w:rPr>
  </w:style>
  <w:style w:type="paragraph" w:customStyle="1" w:styleId="DateMarking">
    <w:name w:val="DateMarking"/>
    <w:basedOn w:val="prastasis"/>
    <w:pPr>
      <w:spacing w:before="0" w:after="0" w:line="276" w:lineRule="auto"/>
      <w:ind w:left="5103"/>
      <w:jc w:val="left"/>
    </w:pPr>
    <w:rPr>
      <w:i/>
      <w:sz w:val="28"/>
    </w:rPr>
  </w:style>
  <w:style w:type="paragraph" w:customStyle="1" w:styleId="ReleasableTo">
    <w:name w:val="ReleasableTo"/>
    <w:basedOn w:val="prastasis"/>
    <w:pPr>
      <w:spacing w:before="0" w:after="0" w:line="276" w:lineRule="auto"/>
      <w:ind w:left="5103"/>
      <w:jc w:val="left"/>
    </w:pPr>
    <w:rPr>
      <w:i/>
      <w:sz w:val="28"/>
    </w:rPr>
  </w:style>
  <w:style w:type="paragraph" w:customStyle="1" w:styleId="Annexetitreexpos">
    <w:name w:val="Annexe titre (exposé)"/>
    <w:basedOn w:val="prastasis"/>
    <w:next w:val="prastasis"/>
    <w:pPr>
      <w:jc w:val="center"/>
    </w:pPr>
    <w:rPr>
      <w:b/>
      <w:u w:val="single"/>
    </w:rPr>
  </w:style>
  <w:style w:type="paragraph" w:customStyle="1" w:styleId="Annexetitre">
    <w:name w:val="Annexe titre"/>
    <w:basedOn w:val="prastasis"/>
    <w:next w:val="prastasis"/>
    <w:pPr>
      <w:jc w:val="center"/>
    </w:pPr>
    <w:rPr>
      <w:b/>
      <w:u w:val="single"/>
    </w:rPr>
  </w:style>
  <w:style w:type="paragraph" w:customStyle="1" w:styleId="Annexetitrefichefinancire">
    <w:name w:val="Annexe titre (fiche financière)"/>
    <w:basedOn w:val="prastasis"/>
    <w:next w:val="prastasis"/>
    <w:pPr>
      <w:jc w:val="center"/>
    </w:pPr>
    <w:rPr>
      <w:b/>
      <w:u w:val="single"/>
    </w:rPr>
  </w:style>
  <w:style w:type="paragraph" w:customStyle="1" w:styleId="Applicationdirecte">
    <w:name w:val="Application directe"/>
    <w:basedOn w:val="prastasis"/>
    <w:next w:val="Fait"/>
    <w:pPr>
      <w:spacing w:before="480"/>
    </w:pPr>
  </w:style>
  <w:style w:type="paragraph" w:customStyle="1" w:styleId="Avertissementtitre">
    <w:name w:val="Avertissement titre"/>
    <w:basedOn w:val="prastasis"/>
    <w:next w:val="prastasis"/>
    <w:pPr>
      <w:keepNext/>
      <w:spacing w:before="480"/>
    </w:pPr>
    <w:rPr>
      <w:u w:val="single"/>
    </w:rPr>
  </w:style>
  <w:style w:type="paragraph" w:customStyle="1" w:styleId="Confidence">
    <w:name w:val="Confidence"/>
    <w:basedOn w:val="prastasis"/>
    <w:next w:val="prastasis"/>
    <w:pPr>
      <w:spacing w:before="360"/>
      <w:jc w:val="center"/>
    </w:pPr>
  </w:style>
  <w:style w:type="paragraph" w:customStyle="1" w:styleId="Confidentialit">
    <w:name w:val="Confidentialité"/>
    <w:basedOn w:val="prastasis"/>
    <w:next w:val="TypedudocumentPagedecouverture"/>
    <w:pPr>
      <w:spacing w:before="240" w:after="240"/>
      <w:ind w:left="5103"/>
      <w:jc w:val="left"/>
    </w:pPr>
    <w:rPr>
      <w:i/>
      <w:sz w:val="32"/>
    </w:rPr>
  </w:style>
  <w:style w:type="paragraph" w:customStyle="1" w:styleId="Considrant">
    <w:name w:val="Considérant"/>
    <w:basedOn w:val="prastasis"/>
    <w:pPr>
      <w:numPr>
        <w:numId w:val="31"/>
      </w:numPr>
    </w:pPr>
  </w:style>
  <w:style w:type="paragraph" w:customStyle="1" w:styleId="Corrigendum">
    <w:name w:val="Corrigendum"/>
    <w:basedOn w:val="prastasis"/>
    <w:next w:val="prastasis"/>
    <w:pPr>
      <w:spacing w:before="0" w:after="240"/>
      <w:jc w:val="left"/>
    </w:pPr>
  </w:style>
  <w:style w:type="paragraph" w:customStyle="1" w:styleId="Datedadoption">
    <w:name w:val="Date d'adoption"/>
    <w:basedOn w:val="prastasis"/>
    <w:next w:val="Titreobjet"/>
    <w:pPr>
      <w:spacing w:before="360" w:after="0"/>
      <w:jc w:val="center"/>
    </w:pPr>
    <w:rPr>
      <w:b/>
    </w:rPr>
  </w:style>
  <w:style w:type="paragraph" w:customStyle="1" w:styleId="Exposdesmotifstitre">
    <w:name w:val="Exposé des motifs titre"/>
    <w:basedOn w:val="prastasis"/>
    <w:next w:val="prastasis"/>
    <w:pPr>
      <w:jc w:val="center"/>
    </w:pPr>
    <w:rPr>
      <w:b/>
      <w:u w:val="single"/>
    </w:rPr>
  </w:style>
  <w:style w:type="paragraph" w:customStyle="1" w:styleId="Fait">
    <w:name w:val="Fait à"/>
    <w:basedOn w:val="prastasis"/>
    <w:next w:val="Institutionquisigne"/>
    <w:pPr>
      <w:keepNext/>
      <w:spacing w:after="0"/>
    </w:pPr>
  </w:style>
  <w:style w:type="paragraph" w:customStyle="1" w:styleId="Formuledadoption">
    <w:name w:val="Formule d'adoption"/>
    <w:basedOn w:val="prastasis"/>
    <w:next w:val="Titrearticle"/>
    <w:pPr>
      <w:keepNext/>
    </w:pPr>
  </w:style>
  <w:style w:type="paragraph" w:customStyle="1" w:styleId="Institutionquiagit">
    <w:name w:val="Institution qui agit"/>
    <w:basedOn w:val="prastasis"/>
    <w:next w:val="prastasis"/>
    <w:pPr>
      <w:keepNext/>
      <w:spacing w:before="600"/>
    </w:pPr>
  </w:style>
  <w:style w:type="paragraph" w:customStyle="1" w:styleId="Institutionquisigne">
    <w:name w:val="Institution qui signe"/>
    <w:basedOn w:val="prastasis"/>
    <w:next w:val="Personnequisigne"/>
    <w:pPr>
      <w:keepNext/>
      <w:tabs>
        <w:tab w:val="left" w:pos="4252"/>
      </w:tabs>
      <w:spacing w:before="720" w:after="0"/>
    </w:pPr>
    <w:rPr>
      <w:i/>
    </w:rPr>
  </w:style>
  <w:style w:type="paragraph" w:customStyle="1" w:styleId="ManualConsidrant">
    <w:name w:val="Manual Considérant"/>
    <w:basedOn w:val="prastasis"/>
    <w:pPr>
      <w:ind w:left="709" w:hanging="709"/>
    </w:pPr>
  </w:style>
  <w:style w:type="paragraph" w:customStyle="1" w:styleId="Personnequisigne">
    <w:name w:val="Personne qui signe"/>
    <w:basedOn w:val="prastasis"/>
    <w:next w:val="Institutionquisigne"/>
    <w:pPr>
      <w:tabs>
        <w:tab w:val="left" w:pos="4252"/>
      </w:tabs>
      <w:spacing w:before="0" w:after="0"/>
      <w:jc w:val="left"/>
    </w:pPr>
    <w:rPr>
      <w:i/>
    </w:rPr>
  </w:style>
  <w:style w:type="paragraph" w:customStyle="1" w:styleId="Rfrenceinterinstitutionnelle">
    <w:name w:val="Référence interinstitutionnelle"/>
    <w:basedOn w:val="prastasis"/>
    <w:next w:val="Statut"/>
    <w:pPr>
      <w:spacing w:before="0" w:after="0"/>
      <w:ind w:left="5103"/>
      <w:jc w:val="left"/>
    </w:pPr>
  </w:style>
  <w:style w:type="paragraph" w:customStyle="1" w:styleId="Rfrenceinterne">
    <w:name w:val="Référence interne"/>
    <w:basedOn w:val="prastasis"/>
    <w:next w:val="Rfrenceinterinstitutionnelle"/>
    <w:pPr>
      <w:spacing w:before="0" w:after="0"/>
      <w:ind w:left="5103"/>
      <w:jc w:val="left"/>
    </w:pPr>
  </w:style>
  <w:style w:type="paragraph" w:customStyle="1" w:styleId="Statut">
    <w:name w:val="Statut"/>
    <w:basedOn w:val="prastasis"/>
    <w:next w:val="Typedudocument"/>
    <w:pPr>
      <w:spacing w:before="360" w:after="0"/>
      <w:jc w:val="center"/>
    </w:pPr>
  </w:style>
  <w:style w:type="paragraph" w:customStyle="1" w:styleId="Titrearticle">
    <w:name w:val="Titre article"/>
    <w:basedOn w:val="prastasis"/>
    <w:next w:val="prastasis"/>
    <w:pPr>
      <w:keepNext/>
      <w:spacing w:before="360"/>
      <w:jc w:val="center"/>
    </w:pPr>
    <w:rPr>
      <w:i/>
    </w:rPr>
  </w:style>
  <w:style w:type="paragraph" w:customStyle="1" w:styleId="Titreobjet">
    <w:name w:val="Titre objet"/>
    <w:basedOn w:val="prastasis"/>
    <w:next w:val="IntrtEEE"/>
    <w:pPr>
      <w:spacing w:before="360" w:after="360"/>
      <w:jc w:val="center"/>
    </w:pPr>
    <w:rPr>
      <w:b/>
    </w:rPr>
  </w:style>
  <w:style w:type="paragraph" w:customStyle="1" w:styleId="Typedudocument">
    <w:name w:val="Type du document"/>
    <w:basedOn w:val="prastasis"/>
    <w:next w:val="Titreobjet"/>
    <w:pPr>
      <w:spacing w:before="360" w:after="0"/>
      <w:jc w:val="center"/>
    </w:pPr>
    <w:rPr>
      <w:b/>
    </w:rPr>
  </w:style>
  <w:style w:type="character" w:customStyle="1" w:styleId="Added">
    <w:name w:val="Added"/>
    <w:basedOn w:val="Numatytasispastraiposriftas"/>
    <w:rPr>
      <w:b/>
      <w:u w:val="single"/>
      <w:shd w:val="clear" w:color="auto" w:fill="auto"/>
    </w:rPr>
  </w:style>
  <w:style w:type="character" w:customStyle="1" w:styleId="Deleted">
    <w:name w:val="Deleted"/>
    <w:basedOn w:val="Numatytasispastraiposriftas"/>
    <w:rPr>
      <w:strike/>
      <w:dstrike w:val="0"/>
      <w:shd w:val="clear" w:color="auto" w:fill="auto"/>
    </w:rPr>
  </w:style>
  <w:style w:type="paragraph" w:customStyle="1" w:styleId="Address">
    <w:name w:val="Address"/>
    <w:basedOn w:val="prastasis"/>
    <w:next w:val="prastasis"/>
    <w:pPr>
      <w:keepLines/>
      <w:spacing w:line="360" w:lineRule="auto"/>
      <w:ind w:left="3402"/>
      <w:jc w:val="left"/>
    </w:pPr>
  </w:style>
  <w:style w:type="paragraph" w:customStyle="1" w:styleId="Objetexterne">
    <w:name w:val="Objet externe"/>
    <w:basedOn w:val="prastasis"/>
    <w:next w:val="prastasis"/>
    <w:rPr>
      <w:i/>
      <w:caps/>
    </w:rPr>
  </w:style>
  <w:style w:type="paragraph" w:customStyle="1" w:styleId="Supertitre">
    <w:name w:val="Supertitre"/>
    <w:basedOn w:val="prastasis"/>
    <w:next w:val="prastasis"/>
    <w:pPr>
      <w:spacing w:before="0" w:after="600"/>
      <w:jc w:val="center"/>
    </w:pPr>
    <w:rPr>
      <w:b/>
    </w:rPr>
  </w:style>
  <w:style w:type="paragraph" w:customStyle="1" w:styleId="Languesfaisantfoi">
    <w:name w:val="Langues faisant foi"/>
    <w:basedOn w:val="prastasis"/>
    <w:next w:val="prastasis"/>
    <w:pPr>
      <w:spacing w:before="360" w:after="0"/>
      <w:jc w:val="center"/>
    </w:pPr>
  </w:style>
  <w:style w:type="paragraph" w:customStyle="1" w:styleId="Rfrencecroise">
    <w:name w:val="Référence croisée"/>
    <w:basedOn w:val="prastasis"/>
    <w:pPr>
      <w:spacing w:before="0" w:after="0"/>
      <w:jc w:val="center"/>
    </w:pPr>
  </w:style>
  <w:style w:type="paragraph" w:customStyle="1" w:styleId="Fichefinanciretitre">
    <w:name w:val="Fiche financière titre"/>
    <w:basedOn w:val="prastasis"/>
    <w:next w:val="prastasis"/>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prastasis"/>
    <w:next w:val="Confidentialit"/>
    <w:pPr>
      <w:spacing w:before="0" w:after="240"/>
      <w:ind w:left="5103"/>
      <w:jc w:val="left"/>
    </w:pPr>
  </w:style>
  <w:style w:type="paragraph" w:customStyle="1" w:styleId="IntrtEEE">
    <w:name w:val="Intérêt EEE"/>
    <w:basedOn w:val="Languesfaisantfoi"/>
    <w:next w:val="prastasis"/>
    <w:pPr>
      <w:spacing w:after="240"/>
    </w:pPr>
  </w:style>
  <w:style w:type="paragraph" w:customStyle="1" w:styleId="Accompagnant">
    <w:name w:val="Accompagnant"/>
    <w:basedOn w:val="prastasis"/>
    <w:next w:val="Typeacteprincipal"/>
    <w:pPr>
      <w:spacing w:before="0" w:after="240"/>
      <w:jc w:val="center"/>
    </w:pPr>
    <w:rPr>
      <w:b/>
      <w:i/>
    </w:rPr>
  </w:style>
  <w:style w:type="paragraph" w:customStyle="1" w:styleId="Typeacteprincipal">
    <w:name w:val="Type acte principal"/>
    <w:basedOn w:val="prastasis"/>
    <w:next w:val="Objetacteprincipal"/>
    <w:pPr>
      <w:spacing w:before="0" w:after="240"/>
      <w:jc w:val="center"/>
    </w:pPr>
    <w:rPr>
      <w:b/>
    </w:rPr>
  </w:style>
  <w:style w:type="paragraph" w:customStyle="1" w:styleId="Objetacteprincipal">
    <w:name w:val="Objet acte principal"/>
    <w:basedOn w:val="prastasis"/>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prastasis"/>
    <w:next w:val="prastasis"/>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9813">
      <w:bodyDiv w:val="1"/>
      <w:marLeft w:val="0"/>
      <w:marRight w:val="0"/>
      <w:marTop w:val="0"/>
      <w:marBottom w:val="0"/>
      <w:divBdr>
        <w:top w:val="none" w:sz="0" w:space="0" w:color="auto"/>
        <w:left w:val="none" w:sz="0" w:space="0" w:color="auto"/>
        <w:bottom w:val="none" w:sz="0" w:space="0" w:color="auto"/>
        <w:right w:val="none" w:sz="0" w:space="0" w:color="auto"/>
      </w:divBdr>
      <w:divsChild>
        <w:div w:id="1302465668">
          <w:marLeft w:val="0"/>
          <w:marRight w:val="0"/>
          <w:marTop w:val="0"/>
          <w:marBottom w:val="0"/>
          <w:divBdr>
            <w:top w:val="none" w:sz="0" w:space="0" w:color="auto"/>
            <w:left w:val="none" w:sz="0" w:space="0" w:color="auto"/>
            <w:bottom w:val="none" w:sz="0" w:space="0" w:color="auto"/>
            <w:right w:val="none" w:sz="0" w:space="0" w:color="auto"/>
          </w:divBdr>
        </w:div>
        <w:div w:id="819032198">
          <w:marLeft w:val="0"/>
          <w:marRight w:val="0"/>
          <w:marTop w:val="0"/>
          <w:marBottom w:val="0"/>
          <w:divBdr>
            <w:top w:val="none" w:sz="0" w:space="0" w:color="auto"/>
            <w:left w:val="none" w:sz="0" w:space="0" w:color="auto"/>
            <w:bottom w:val="none" w:sz="0" w:space="0" w:color="auto"/>
            <w:right w:val="none" w:sz="0" w:space="0" w:color="auto"/>
          </w:divBdr>
        </w:div>
        <w:div w:id="2119830762">
          <w:marLeft w:val="0"/>
          <w:marRight w:val="0"/>
          <w:marTop w:val="0"/>
          <w:marBottom w:val="0"/>
          <w:divBdr>
            <w:top w:val="none" w:sz="0" w:space="0" w:color="auto"/>
            <w:left w:val="none" w:sz="0" w:space="0" w:color="auto"/>
            <w:bottom w:val="none" w:sz="0" w:space="0" w:color="auto"/>
            <w:right w:val="none" w:sz="0" w:space="0" w:color="auto"/>
          </w:divBdr>
        </w:div>
        <w:div w:id="1905337638">
          <w:marLeft w:val="0"/>
          <w:marRight w:val="0"/>
          <w:marTop w:val="0"/>
          <w:marBottom w:val="0"/>
          <w:divBdr>
            <w:top w:val="none" w:sz="0" w:space="0" w:color="auto"/>
            <w:left w:val="none" w:sz="0" w:space="0" w:color="auto"/>
            <w:bottom w:val="none" w:sz="0" w:space="0" w:color="auto"/>
            <w:right w:val="none" w:sz="0" w:space="0" w:color="auto"/>
          </w:divBdr>
        </w:div>
        <w:div w:id="976951968">
          <w:marLeft w:val="0"/>
          <w:marRight w:val="0"/>
          <w:marTop w:val="0"/>
          <w:marBottom w:val="0"/>
          <w:divBdr>
            <w:top w:val="none" w:sz="0" w:space="0" w:color="auto"/>
            <w:left w:val="none" w:sz="0" w:space="0" w:color="auto"/>
            <w:bottom w:val="none" w:sz="0" w:space="0" w:color="auto"/>
            <w:right w:val="none" w:sz="0" w:space="0" w:color="auto"/>
          </w:divBdr>
        </w:div>
      </w:divsChild>
    </w:div>
    <w:div w:id="128398037">
      <w:bodyDiv w:val="1"/>
      <w:marLeft w:val="0"/>
      <w:marRight w:val="0"/>
      <w:marTop w:val="0"/>
      <w:marBottom w:val="0"/>
      <w:divBdr>
        <w:top w:val="none" w:sz="0" w:space="0" w:color="auto"/>
        <w:left w:val="none" w:sz="0" w:space="0" w:color="auto"/>
        <w:bottom w:val="none" w:sz="0" w:space="0" w:color="auto"/>
        <w:right w:val="none" w:sz="0" w:space="0" w:color="auto"/>
      </w:divBdr>
      <w:divsChild>
        <w:div w:id="1314065542">
          <w:marLeft w:val="0"/>
          <w:marRight w:val="0"/>
          <w:marTop w:val="0"/>
          <w:marBottom w:val="0"/>
          <w:divBdr>
            <w:top w:val="none" w:sz="0" w:space="0" w:color="auto"/>
            <w:left w:val="none" w:sz="0" w:space="0" w:color="auto"/>
            <w:bottom w:val="none" w:sz="0" w:space="0" w:color="auto"/>
            <w:right w:val="none" w:sz="0" w:space="0" w:color="auto"/>
          </w:divBdr>
        </w:div>
        <w:div w:id="2007197903">
          <w:marLeft w:val="0"/>
          <w:marRight w:val="0"/>
          <w:marTop w:val="0"/>
          <w:marBottom w:val="0"/>
          <w:divBdr>
            <w:top w:val="none" w:sz="0" w:space="0" w:color="auto"/>
            <w:left w:val="none" w:sz="0" w:space="0" w:color="auto"/>
            <w:bottom w:val="none" w:sz="0" w:space="0" w:color="auto"/>
            <w:right w:val="none" w:sz="0" w:space="0" w:color="auto"/>
          </w:divBdr>
        </w:div>
      </w:divsChild>
    </w:div>
    <w:div w:id="252206825">
      <w:bodyDiv w:val="1"/>
      <w:marLeft w:val="0"/>
      <w:marRight w:val="0"/>
      <w:marTop w:val="0"/>
      <w:marBottom w:val="0"/>
      <w:divBdr>
        <w:top w:val="none" w:sz="0" w:space="0" w:color="auto"/>
        <w:left w:val="none" w:sz="0" w:space="0" w:color="auto"/>
        <w:bottom w:val="none" w:sz="0" w:space="0" w:color="auto"/>
        <w:right w:val="none" w:sz="0" w:space="0" w:color="auto"/>
      </w:divBdr>
      <w:divsChild>
        <w:div w:id="1430543481">
          <w:marLeft w:val="0"/>
          <w:marRight w:val="0"/>
          <w:marTop w:val="0"/>
          <w:marBottom w:val="0"/>
          <w:divBdr>
            <w:top w:val="none" w:sz="0" w:space="0" w:color="auto"/>
            <w:left w:val="none" w:sz="0" w:space="0" w:color="auto"/>
            <w:bottom w:val="none" w:sz="0" w:space="0" w:color="auto"/>
            <w:right w:val="none" w:sz="0" w:space="0" w:color="auto"/>
          </w:divBdr>
        </w:div>
        <w:div w:id="724453928">
          <w:marLeft w:val="0"/>
          <w:marRight w:val="0"/>
          <w:marTop w:val="0"/>
          <w:marBottom w:val="0"/>
          <w:divBdr>
            <w:top w:val="none" w:sz="0" w:space="0" w:color="auto"/>
            <w:left w:val="none" w:sz="0" w:space="0" w:color="auto"/>
            <w:bottom w:val="none" w:sz="0" w:space="0" w:color="auto"/>
            <w:right w:val="none" w:sz="0" w:space="0" w:color="auto"/>
          </w:divBdr>
        </w:div>
      </w:divsChild>
    </w:div>
    <w:div w:id="335809464">
      <w:bodyDiv w:val="1"/>
      <w:marLeft w:val="0"/>
      <w:marRight w:val="0"/>
      <w:marTop w:val="0"/>
      <w:marBottom w:val="0"/>
      <w:divBdr>
        <w:top w:val="none" w:sz="0" w:space="0" w:color="auto"/>
        <w:left w:val="none" w:sz="0" w:space="0" w:color="auto"/>
        <w:bottom w:val="none" w:sz="0" w:space="0" w:color="auto"/>
        <w:right w:val="none" w:sz="0" w:space="0" w:color="auto"/>
      </w:divBdr>
    </w:div>
    <w:div w:id="496574425">
      <w:bodyDiv w:val="1"/>
      <w:marLeft w:val="0"/>
      <w:marRight w:val="0"/>
      <w:marTop w:val="0"/>
      <w:marBottom w:val="0"/>
      <w:divBdr>
        <w:top w:val="none" w:sz="0" w:space="0" w:color="auto"/>
        <w:left w:val="none" w:sz="0" w:space="0" w:color="auto"/>
        <w:bottom w:val="none" w:sz="0" w:space="0" w:color="auto"/>
        <w:right w:val="none" w:sz="0" w:space="0" w:color="auto"/>
      </w:divBdr>
    </w:div>
    <w:div w:id="888760264">
      <w:bodyDiv w:val="1"/>
      <w:marLeft w:val="0"/>
      <w:marRight w:val="0"/>
      <w:marTop w:val="0"/>
      <w:marBottom w:val="0"/>
      <w:divBdr>
        <w:top w:val="none" w:sz="0" w:space="0" w:color="auto"/>
        <w:left w:val="none" w:sz="0" w:space="0" w:color="auto"/>
        <w:bottom w:val="none" w:sz="0" w:space="0" w:color="auto"/>
        <w:right w:val="none" w:sz="0" w:space="0" w:color="auto"/>
      </w:divBdr>
      <w:divsChild>
        <w:div w:id="237832979">
          <w:marLeft w:val="0"/>
          <w:marRight w:val="0"/>
          <w:marTop w:val="0"/>
          <w:marBottom w:val="0"/>
          <w:divBdr>
            <w:top w:val="none" w:sz="0" w:space="0" w:color="auto"/>
            <w:left w:val="none" w:sz="0" w:space="0" w:color="auto"/>
            <w:bottom w:val="none" w:sz="0" w:space="0" w:color="auto"/>
            <w:right w:val="none" w:sz="0" w:space="0" w:color="auto"/>
          </w:divBdr>
        </w:div>
        <w:div w:id="637540963">
          <w:marLeft w:val="0"/>
          <w:marRight w:val="0"/>
          <w:marTop w:val="0"/>
          <w:marBottom w:val="0"/>
          <w:divBdr>
            <w:top w:val="none" w:sz="0" w:space="0" w:color="auto"/>
            <w:left w:val="none" w:sz="0" w:space="0" w:color="auto"/>
            <w:bottom w:val="none" w:sz="0" w:space="0" w:color="auto"/>
            <w:right w:val="none" w:sz="0" w:space="0" w:color="auto"/>
          </w:divBdr>
        </w:div>
        <w:div w:id="1964605352">
          <w:marLeft w:val="0"/>
          <w:marRight w:val="0"/>
          <w:marTop w:val="0"/>
          <w:marBottom w:val="0"/>
          <w:divBdr>
            <w:top w:val="none" w:sz="0" w:space="0" w:color="auto"/>
            <w:left w:val="none" w:sz="0" w:space="0" w:color="auto"/>
            <w:bottom w:val="none" w:sz="0" w:space="0" w:color="auto"/>
            <w:right w:val="none" w:sz="0" w:space="0" w:color="auto"/>
          </w:divBdr>
        </w:div>
        <w:div w:id="2128425112">
          <w:marLeft w:val="0"/>
          <w:marRight w:val="0"/>
          <w:marTop w:val="0"/>
          <w:marBottom w:val="0"/>
          <w:divBdr>
            <w:top w:val="none" w:sz="0" w:space="0" w:color="auto"/>
            <w:left w:val="none" w:sz="0" w:space="0" w:color="auto"/>
            <w:bottom w:val="none" w:sz="0" w:space="0" w:color="auto"/>
            <w:right w:val="none" w:sz="0" w:space="0" w:color="auto"/>
          </w:divBdr>
        </w:div>
        <w:div w:id="1221793271">
          <w:marLeft w:val="0"/>
          <w:marRight w:val="0"/>
          <w:marTop w:val="0"/>
          <w:marBottom w:val="0"/>
          <w:divBdr>
            <w:top w:val="none" w:sz="0" w:space="0" w:color="auto"/>
            <w:left w:val="none" w:sz="0" w:space="0" w:color="auto"/>
            <w:bottom w:val="none" w:sz="0" w:space="0" w:color="auto"/>
            <w:right w:val="none" w:sz="0" w:space="0" w:color="auto"/>
          </w:divBdr>
        </w:div>
      </w:divsChild>
    </w:div>
    <w:div w:id="968633778">
      <w:bodyDiv w:val="1"/>
      <w:marLeft w:val="0"/>
      <w:marRight w:val="0"/>
      <w:marTop w:val="0"/>
      <w:marBottom w:val="0"/>
      <w:divBdr>
        <w:top w:val="none" w:sz="0" w:space="0" w:color="auto"/>
        <w:left w:val="none" w:sz="0" w:space="0" w:color="auto"/>
        <w:bottom w:val="none" w:sz="0" w:space="0" w:color="auto"/>
        <w:right w:val="none" w:sz="0" w:space="0" w:color="auto"/>
      </w:divBdr>
      <w:divsChild>
        <w:div w:id="1139224715">
          <w:marLeft w:val="0"/>
          <w:marRight w:val="0"/>
          <w:marTop w:val="0"/>
          <w:marBottom w:val="0"/>
          <w:divBdr>
            <w:top w:val="none" w:sz="0" w:space="0" w:color="auto"/>
            <w:left w:val="none" w:sz="0" w:space="0" w:color="auto"/>
            <w:bottom w:val="none" w:sz="0" w:space="0" w:color="auto"/>
            <w:right w:val="none" w:sz="0" w:space="0" w:color="auto"/>
          </w:divBdr>
        </w:div>
        <w:div w:id="1772580933">
          <w:marLeft w:val="0"/>
          <w:marRight w:val="0"/>
          <w:marTop w:val="0"/>
          <w:marBottom w:val="0"/>
          <w:divBdr>
            <w:top w:val="none" w:sz="0" w:space="0" w:color="auto"/>
            <w:left w:val="none" w:sz="0" w:space="0" w:color="auto"/>
            <w:bottom w:val="none" w:sz="0" w:space="0" w:color="auto"/>
            <w:right w:val="none" w:sz="0" w:space="0" w:color="auto"/>
          </w:divBdr>
        </w:div>
        <w:div w:id="713040269">
          <w:marLeft w:val="0"/>
          <w:marRight w:val="0"/>
          <w:marTop w:val="0"/>
          <w:marBottom w:val="0"/>
          <w:divBdr>
            <w:top w:val="none" w:sz="0" w:space="0" w:color="auto"/>
            <w:left w:val="none" w:sz="0" w:space="0" w:color="auto"/>
            <w:bottom w:val="none" w:sz="0" w:space="0" w:color="auto"/>
            <w:right w:val="none" w:sz="0" w:space="0" w:color="auto"/>
          </w:divBdr>
        </w:div>
      </w:divsChild>
    </w:div>
    <w:div w:id="1163738544">
      <w:bodyDiv w:val="1"/>
      <w:marLeft w:val="0"/>
      <w:marRight w:val="0"/>
      <w:marTop w:val="0"/>
      <w:marBottom w:val="0"/>
      <w:divBdr>
        <w:top w:val="none" w:sz="0" w:space="0" w:color="auto"/>
        <w:left w:val="none" w:sz="0" w:space="0" w:color="auto"/>
        <w:bottom w:val="none" w:sz="0" w:space="0" w:color="auto"/>
        <w:right w:val="none" w:sz="0" w:space="0" w:color="auto"/>
      </w:divBdr>
      <w:divsChild>
        <w:div w:id="674573548">
          <w:marLeft w:val="0"/>
          <w:marRight w:val="0"/>
          <w:marTop w:val="0"/>
          <w:marBottom w:val="0"/>
          <w:divBdr>
            <w:top w:val="none" w:sz="0" w:space="0" w:color="auto"/>
            <w:left w:val="none" w:sz="0" w:space="0" w:color="auto"/>
            <w:bottom w:val="none" w:sz="0" w:space="0" w:color="auto"/>
            <w:right w:val="none" w:sz="0" w:space="0" w:color="auto"/>
          </w:divBdr>
        </w:div>
        <w:div w:id="1943681690">
          <w:marLeft w:val="0"/>
          <w:marRight w:val="0"/>
          <w:marTop w:val="0"/>
          <w:marBottom w:val="0"/>
          <w:divBdr>
            <w:top w:val="none" w:sz="0" w:space="0" w:color="auto"/>
            <w:left w:val="none" w:sz="0" w:space="0" w:color="auto"/>
            <w:bottom w:val="none" w:sz="0" w:space="0" w:color="auto"/>
            <w:right w:val="none" w:sz="0" w:space="0" w:color="auto"/>
          </w:divBdr>
        </w:div>
        <w:div w:id="743063966">
          <w:marLeft w:val="0"/>
          <w:marRight w:val="0"/>
          <w:marTop w:val="0"/>
          <w:marBottom w:val="0"/>
          <w:divBdr>
            <w:top w:val="none" w:sz="0" w:space="0" w:color="auto"/>
            <w:left w:val="none" w:sz="0" w:space="0" w:color="auto"/>
            <w:bottom w:val="none" w:sz="0" w:space="0" w:color="auto"/>
            <w:right w:val="none" w:sz="0" w:space="0" w:color="auto"/>
          </w:divBdr>
        </w:div>
        <w:div w:id="1848983012">
          <w:marLeft w:val="0"/>
          <w:marRight w:val="0"/>
          <w:marTop w:val="0"/>
          <w:marBottom w:val="0"/>
          <w:divBdr>
            <w:top w:val="none" w:sz="0" w:space="0" w:color="auto"/>
            <w:left w:val="none" w:sz="0" w:space="0" w:color="auto"/>
            <w:bottom w:val="none" w:sz="0" w:space="0" w:color="auto"/>
            <w:right w:val="none" w:sz="0" w:space="0" w:color="auto"/>
          </w:divBdr>
        </w:div>
        <w:div w:id="1860510134">
          <w:marLeft w:val="0"/>
          <w:marRight w:val="0"/>
          <w:marTop w:val="0"/>
          <w:marBottom w:val="0"/>
          <w:divBdr>
            <w:top w:val="none" w:sz="0" w:space="0" w:color="auto"/>
            <w:left w:val="none" w:sz="0" w:space="0" w:color="auto"/>
            <w:bottom w:val="none" w:sz="0" w:space="0" w:color="auto"/>
            <w:right w:val="none" w:sz="0" w:space="0" w:color="auto"/>
          </w:divBdr>
        </w:div>
      </w:divsChild>
    </w:div>
    <w:div w:id="1207639567">
      <w:bodyDiv w:val="1"/>
      <w:marLeft w:val="0"/>
      <w:marRight w:val="0"/>
      <w:marTop w:val="0"/>
      <w:marBottom w:val="0"/>
      <w:divBdr>
        <w:top w:val="none" w:sz="0" w:space="0" w:color="auto"/>
        <w:left w:val="none" w:sz="0" w:space="0" w:color="auto"/>
        <w:bottom w:val="none" w:sz="0" w:space="0" w:color="auto"/>
        <w:right w:val="none" w:sz="0" w:space="0" w:color="auto"/>
      </w:divBdr>
    </w:div>
    <w:div w:id="1693140674">
      <w:bodyDiv w:val="1"/>
      <w:marLeft w:val="0"/>
      <w:marRight w:val="0"/>
      <w:marTop w:val="0"/>
      <w:marBottom w:val="0"/>
      <w:divBdr>
        <w:top w:val="none" w:sz="0" w:space="0" w:color="auto"/>
        <w:left w:val="none" w:sz="0" w:space="0" w:color="auto"/>
        <w:bottom w:val="none" w:sz="0" w:space="0" w:color="auto"/>
        <w:right w:val="none" w:sz="0" w:space="0" w:color="auto"/>
      </w:divBdr>
      <w:divsChild>
        <w:div w:id="223026870">
          <w:marLeft w:val="0"/>
          <w:marRight w:val="0"/>
          <w:marTop w:val="0"/>
          <w:marBottom w:val="0"/>
          <w:divBdr>
            <w:top w:val="none" w:sz="0" w:space="0" w:color="auto"/>
            <w:left w:val="none" w:sz="0" w:space="0" w:color="auto"/>
            <w:bottom w:val="none" w:sz="0" w:space="0" w:color="auto"/>
            <w:right w:val="none" w:sz="0" w:space="0" w:color="auto"/>
          </w:divBdr>
        </w:div>
        <w:div w:id="916670800">
          <w:marLeft w:val="0"/>
          <w:marRight w:val="0"/>
          <w:marTop w:val="0"/>
          <w:marBottom w:val="0"/>
          <w:divBdr>
            <w:top w:val="none" w:sz="0" w:space="0" w:color="auto"/>
            <w:left w:val="none" w:sz="0" w:space="0" w:color="auto"/>
            <w:bottom w:val="none" w:sz="0" w:space="0" w:color="auto"/>
            <w:right w:val="none" w:sz="0" w:space="0" w:color="auto"/>
          </w:divBdr>
        </w:div>
        <w:div w:id="615989888">
          <w:marLeft w:val="0"/>
          <w:marRight w:val="0"/>
          <w:marTop w:val="0"/>
          <w:marBottom w:val="0"/>
          <w:divBdr>
            <w:top w:val="none" w:sz="0" w:space="0" w:color="auto"/>
            <w:left w:val="none" w:sz="0" w:space="0" w:color="auto"/>
            <w:bottom w:val="none" w:sz="0" w:space="0" w:color="auto"/>
            <w:right w:val="none" w:sz="0" w:space="0" w:color="auto"/>
          </w:divBdr>
        </w:div>
        <w:div w:id="858352443">
          <w:marLeft w:val="0"/>
          <w:marRight w:val="0"/>
          <w:marTop w:val="0"/>
          <w:marBottom w:val="0"/>
          <w:divBdr>
            <w:top w:val="none" w:sz="0" w:space="0" w:color="auto"/>
            <w:left w:val="none" w:sz="0" w:space="0" w:color="auto"/>
            <w:bottom w:val="none" w:sz="0" w:space="0" w:color="auto"/>
            <w:right w:val="none" w:sz="0" w:space="0" w:color="auto"/>
          </w:divBdr>
        </w:div>
      </w:divsChild>
    </w:div>
    <w:div w:id="1777484465">
      <w:bodyDiv w:val="1"/>
      <w:marLeft w:val="0"/>
      <w:marRight w:val="0"/>
      <w:marTop w:val="0"/>
      <w:marBottom w:val="0"/>
      <w:divBdr>
        <w:top w:val="none" w:sz="0" w:space="0" w:color="auto"/>
        <w:left w:val="none" w:sz="0" w:space="0" w:color="auto"/>
        <w:bottom w:val="none" w:sz="0" w:space="0" w:color="auto"/>
        <w:right w:val="none" w:sz="0" w:space="0" w:color="auto"/>
      </w:divBdr>
      <w:divsChild>
        <w:div w:id="1403870774">
          <w:marLeft w:val="0"/>
          <w:marRight w:val="0"/>
          <w:marTop w:val="0"/>
          <w:marBottom w:val="0"/>
          <w:divBdr>
            <w:top w:val="none" w:sz="0" w:space="0" w:color="auto"/>
            <w:left w:val="none" w:sz="0" w:space="0" w:color="auto"/>
            <w:bottom w:val="none" w:sz="0" w:space="0" w:color="auto"/>
            <w:right w:val="none" w:sz="0" w:space="0" w:color="auto"/>
          </w:divBdr>
        </w:div>
        <w:div w:id="1489636429">
          <w:marLeft w:val="0"/>
          <w:marRight w:val="0"/>
          <w:marTop w:val="0"/>
          <w:marBottom w:val="0"/>
          <w:divBdr>
            <w:top w:val="none" w:sz="0" w:space="0" w:color="auto"/>
            <w:left w:val="none" w:sz="0" w:space="0" w:color="auto"/>
            <w:bottom w:val="none" w:sz="0" w:space="0" w:color="auto"/>
            <w:right w:val="none" w:sz="0" w:space="0" w:color="auto"/>
          </w:divBdr>
        </w:div>
      </w:divsChild>
    </w:div>
    <w:div w:id="1957174357">
      <w:bodyDiv w:val="1"/>
      <w:marLeft w:val="0"/>
      <w:marRight w:val="0"/>
      <w:marTop w:val="0"/>
      <w:marBottom w:val="0"/>
      <w:divBdr>
        <w:top w:val="none" w:sz="0" w:space="0" w:color="auto"/>
        <w:left w:val="none" w:sz="0" w:space="0" w:color="auto"/>
        <w:bottom w:val="none" w:sz="0" w:space="0" w:color="auto"/>
        <w:right w:val="none" w:sz="0" w:space="0" w:color="auto"/>
      </w:divBdr>
      <w:divsChild>
        <w:div w:id="1883974243">
          <w:marLeft w:val="0"/>
          <w:marRight w:val="0"/>
          <w:marTop w:val="0"/>
          <w:marBottom w:val="0"/>
          <w:divBdr>
            <w:top w:val="none" w:sz="0" w:space="0" w:color="auto"/>
            <w:left w:val="none" w:sz="0" w:space="0" w:color="auto"/>
            <w:bottom w:val="none" w:sz="0" w:space="0" w:color="auto"/>
            <w:right w:val="none" w:sz="0" w:space="0" w:color="auto"/>
          </w:divBdr>
        </w:div>
        <w:div w:id="717508200">
          <w:marLeft w:val="0"/>
          <w:marRight w:val="0"/>
          <w:marTop w:val="0"/>
          <w:marBottom w:val="0"/>
          <w:divBdr>
            <w:top w:val="none" w:sz="0" w:space="0" w:color="auto"/>
            <w:left w:val="none" w:sz="0" w:space="0" w:color="auto"/>
            <w:bottom w:val="none" w:sz="0" w:space="0" w:color="auto"/>
            <w:right w:val="none" w:sz="0" w:space="0" w:color="auto"/>
          </w:divBdr>
        </w:div>
        <w:div w:id="16973880">
          <w:marLeft w:val="0"/>
          <w:marRight w:val="0"/>
          <w:marTop w:val="0"/>
          <w:marBottom w:val="0"/>
          <w:divBdr>
            <w:top w:val="none" w:sz="0" w:space="0" w:color="auto"/>
            <w:left w:val="none" w:sz="0" w:space="0" w:color="auto"/>
            <w:bottom w:val="none" w:sz="0" w:space="0" w:color="auto"/>
            <w:right w:val="none" w:sz="0" w:space="0" w:color="auto"/>
          </w:divBdr>
        </w:div>
        <w:div w:id="2071343184">
          <w:marLeft w:val="0"/>
          <w:marRight w:val="0"/>
          <w:marTop w:val="0"/>
          <w:marBottom w:val="0"/>
          <w:divBdr>
            <w:top w:val="none" w:sz="0" w:space="0" w:color="auto"/>
            <w:left w:val="none" w:sz="0" w:space="0" w:color="auto"/>
            <w:bottom w:val="none" w:sz="0" w:space="0" w:color="auto"/>
            <w:right w:val="none" w:sz="0" w:space="0" w:color="auto"/>
          </w:divBdr>
        </w:div>
      </w:divsChild>
    </w:div>
    <w:div w:id="200520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D7730BFF16C740A8CB169650446D2C" ma:contentTypeVersion="13" ma:contentTypeDescription="Create a new document." ma:contentTypeScope="" ma:versionID="9af4411a932445659e6dce95e98969ca">
  <xsd:schema xmlns:xsd="http://www.w3.org/2001/XMLSchema" xmlns:xs="http://www.w3.org/2001/XMLSchema" xmlns:p="http://schemas.microsoft.com/office/2006/metadata/properties" xmlns:ns1="http://schemas.microsoft.com/sharepoint/v3" xmlns:ns2="3b780326-b6af-41fd-a3d3-55d71fbbb340" targetNamespace="http://schemas.microsoft.com/office/2006/metadata/properties" ma:root="true" ma:fieldsID="0c77e8daec9784d56192e711b4112890" ns1:_="" ns2:_="">
    <xsd:import namespace="http://schemas.microsoft.com/sharepoint/v3"/>
    <xsd:import namespace="3b780326-b6af-41fd-a3d3-55d71fbbb340"/>
    <xsd:element name="properties">
      <xsd:complexType>
        <xsd:sequence>
          <xsd:element name="documentManagement">
            <xsd:complexType>
              <xsd:all>
                <xsd:element ref="ns1:_vti_ItemDeclaredRecord" minOccurs="0"/>
                <xsd:element ref="ns2:lcf76f155ced4ddcb4097134ff3c332f"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8"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b780326-b6af-41fd-a3d3-55d71fbbb340" elementFormDefault="qualified">
    <xsd:import namespace="http://schemas.microsoft.com/office/2006/documentManagement/types"/>
    <xsd:import namespace="http://schemas.microsoft.com/office/infopath/2007/PartnerControls"/>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780326-b6af-41fd-a3d3-55d71fbbb340">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Props1.xml><?xml version="1.0" encoding="utf-8"?>
<ds:datastoreItem xmlns:ds="http://schemas.openxmlformats.org/officeDocument/2006/customXml" ds:itemID="{56418DC7-00CE-4745-B90B-351BF4BF1410}">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sharepoint/v3"/>
    <ds:schemaRef ds:uri="3b780326-b6af-41fd-a3d3-55d71fbbb340"/>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B659E7-8437-4505-8E80-84B0DDB1FE04}">
  <ds:schemaRefs>
    <ds:schemaRef ds:uri="http://schemas.openxmlformats.org/officeDocument/2006/bibliography"/>
  </ds:schemaRefs>
</ds:datastoreItem>
</file>

<file path=customXml/itemProps3.xml><?xml version="1.0" encoding="utf-8"?>
<ds:datastoreItem xmlns:ds="http://schemas.openxmlformats.org/officeDocument/2006/customXml" ds:itemID="{E55D8389-FDB8-424A-825A-581806DE4BD4}">
  <ds:schemaRefs>
    <ds:schemaRef ds:uri="http://schemas.microsoft.com/sharepoint/v3/contenttype/forms"/>
  </ds:schemaRefs>
</ds:datastoreItem>
</file>

<file path=customXml/itemProps4.xml><?xml version="1.0" encoding="utf-8"?>
<ds:datastoreItem xmlns:ds="http://schemas.openxmlformats.org/officeDocument/2006/customXml" ds:itemID="{67BF71D5-F2F2-4C91-8548-F7E86594CA18}">
  <ds:schemaRefs>
    <ds:schemaRef ds:uri="http://schemas.microsoft.com/office/2006/metadata/properties"/>
    <ds:schemaRef ds:uri="http://www.w3.org/2000/xmlns/"/>
    <ds:schemaRef ds:uri="3b780326-b6af-41fd-a3d3-55d71fbbb340"/>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COM</Template>
  <TotalTime>0</TotalTime>
  <Pages>11</Pages>
  <Words>16373</Words>
  <Characters>9333</Characters>
  <Application>Microsoft Office Word</Application>
  <DocSecurity>0</DocSecurity>
  <Lines>77</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2025-07-18T10:07:00Z</dcterms:created>
  <dcterms:modified xsi:type="dcterms:W3CDTF">2025-10-20T13:28:00Z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2025-07-14T20:59:17Z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5da9cdd5-3aca-4dd6-a2ec-2289454ef3b1</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Category">
    <vt:lpwstr>COM/PL/ORG</vt:lpwstr>
  </property>
  <property fmtid="{D5CDD505-2E9C-101B-9397-08002B2CF9AE}" pid="11" name="Last edited using">
    <vt:lpwstr>LW 9.1, Build 20240808</vt:lpwstr>
  </property>
  <property fmtid="{D5CDD505-2E9C-101B-9397-08002B2CF9AE}" pid="12" name="Part">
    <vt:lpwstr>1</vt:lpwstr>
  </property>
  <property fmtid="{D5CDD505-2E9C-101B-9397-08002B2CF9AE}" pid="13" name="Total parts">
    <vt:lpwstr>1</vt:lpwstr>
  </property>
  <property fmtid="{D5CDD505-2E9C-101B-9397-08002B2CF9AE}" pid="14" name="LWTemplateID">
    <vt:lpwstr>SJ-023</vt:lpwstr>
  </property>
  <property fmtid="{D5CDD505-2E9C-101B-9397-08002B2CF9AE}" pid="15" name="ContentTypeId">
    <vt:lpwstr>0x01010034D7730BFF16C740A8CB169650446D2C</vt:lpwstr>
  </property>
  <property fmtid="{D5CDD505-2E9C-101B-9397-08002B2CF9AE}" pid="16" name="DQCStatus">
    <vt:lpwstr>Green (DQC version 03)</vt:lpwstr>
  </property>
</Properties>
</file>